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cs="Arial"/>
          <w:b/>
          <w:color w:val="auto"/>
          <w:sz w:val="22"/>
          <w:szCs w:val="22"/>
        </w:rPr>
        <w:t>EDITAL DE LICITAÇÃO</w:t>
      </w:r>
    </w:p>
    <w:p w14:paraId="553708E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17</w:t>
      </w:r>
      <w:r>
        <w:rPr>
          <w:rFonts w:ascii="Arial" w:hAnsi="Arial" w:cs="Arial"/>
          <w:b/>
          <w:bCs/>
          <w:sz w:val="22"/>
          <w:szCs w:val="22"/>
        </w:rPr>
        <w:t>/</w:t>
      </w:r>
      <w:r>
        <w:rPr>
          <w:rFonts w:ascii="Arial" w:hAnsi="Arial" w:cs="Arial"/>
          <w:b/>
          <w:bCs/>
          <w:sz w:val="22"/>
          <w:szCs w:val="22"/>
          <w:lang w:val="pt-BR"/>
        </w:rPr>
        <w:t>2024</w:t>
      </w:r>
      <w:r>
        <w:rPr>
          <w:rFonts w:ascii="Arial" w:hAnsi="Arial" w:cs="Arial"/>
          <w:b/>
          <w:bCs/>
          <w:sz w:val="22"/>
          <w:szCs w:val="22"/>
        </w:rPr>
        <w:t xml:space="preserve"> </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72/2024</w:t>
      </w:r>
    </w:p>
    <w:p w14:paraId="095CA92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 xml:space="preserve">Estado de Mato Grosso, por meio de seu Pregoeiro,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068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de </w:t>
      </w:r>
      <w:r>
        <w:rPr>
          <w:rFonts w:hint="default" w:ascii="Arial" w:hAnsi="Arial" w:cs="Arial"/>
          <w:sz w:val="22"/>
          <w:szCs w:val="22"/>
          <w:highlight w:val="none"/>
          <w:lang w:val="pt-BR"/>
        </w:rPr>
        <w:t xml:space="preserve">25 </w:t>
      </w:r>
      <w:r>
        <w:rPr>
          <w:rFonts w:ascii="Arial" w:hAnsi="Arial" w:cs="Arial"/>
          <w:sz w:val="22"/>
          <w:szCs w:val="22"/>
          <w:highlight w:val="none"/>
        </w:rPr>
        <w:t xml:space="preserve">de </w:t>
      </w:r>
      <w:r>
        <w:rPr>
          <w:rFonts w:hint="default" w:ascii="Arial" w:hAnsi="Arial" w:cs="Arial"/>
          <w:sz w:val="22"/>
          <w:szCs w:val="22"/>
          <w:highlight w:val="none"/>
          <w:lang w:val="pt-BR"/>
        </w:rPr>
        <w:t>janeiro</w:t>
      </w:r>
      <w:r>
        <w:rPr>
          <w:rFonts w:ascii="Arial" w:hAnsi="Arial" w:cs="Arial"/>
          <w:sz w:val="22"/>
          <w:szCs w:val="22"/>
          <w:highlight w:val="none"/>
        </w:rPr>
        <w:t xml:space="preserve"> de 202</w:t>
      </w:r>
      <w:r>
        <w:rPr>
          <w:rFonts w:hint="default" w:ascii="Arial" w:hAnsi="Arial" w:cs="Arial"/>
          <w:sz w:val="22"/>
          <w:szCs w:val="22"/>
          <w:highlight w:val="none"/>
          <w:lang w:val="pt-BR"/>
        </w:rPr>
        <w:t>4</w:t>
      </w:r>
      <w:r>
        <w:rPr>
          <w:rFonts w:ascii="Arial" w:hAnsi="Arial" w:cs="Arial"/>
          <w:sz w:val="22"/>
          <w:szCs w:val="22"/>
          <w:highlight w:val="none"/>
        </w:rPr>
        <w:t>,</w:t>
      </w:r>
      <w:r>
        <w:rPr>
          <w:rFonts w:ascii="Arial" w:hAnsi="Arial" w:cs="Arial"/>
          <w:sz w:val="22"/>
          <w:szCs w:val="22"/>
        </w:rPr>
        <w:t xml:space="preserve"> com endereço à Avenida das Embaúbas, nº 1.386, Setor Comercial, Sinop/MT, CEP 78.550-206, CNPJ 15.024.003/0001-32, isenta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do tipo MENOR PREÇO POR</w:t>
      </w:r>
      <w:r>
        <w:rPr>
          <w:rFonts w:hint="default" w:ascii="Arial" w:hAnsi="Arial" w:cs="Arial"/>
          <w:b w:val="0"/>
          <w:bCs/>
          <w:sz w:val="22"/>
          <w:szCs w:val="22"/>
          <w:lang w:val="pt-BR"/>
        </w:rPr>
        <w:t xml:space="preserve"> ITEM</w:t>
      </w:r>
      <w:r>
        <w:rPr>
          <w:rFonts w:ascii="Arial" w:hAnsi="Arial" w:cs="Arial"/>
          <w:b w:val="0"/>
          <w:bCs/>
          <w:sz w:val="22"/>
          <w:szCs w:val="22"/>
        </w:rPr>
        <w:t>, para AMPLA CONCORRÊNCIA</w:t>
      </w:r>
      <w:r>
        <w:rPr>
          <w:rFonts w:ascii="Arial" w:hAnsi="Arial" w:cs="Arial"/>
          <w:b w:val="0"/>
          <w:bCs/>
          <w:sz w:val="22"/>
          <w:szCs w:val="22"/>
          <w:u w:val="none"/>
        </w:rPr>
        <w:t>,</w:t>
      </w:r>
      <w:r>
        <w:rPr>
          <w:rFonts w:hint="default" w:ascii="Arial" w:hAnsi="Arial" w:cs="Arial"/>
          <w:b w:val="0"/>
          <w:bCs/>
          <w:sz w:val="22"/>
          <w:szCs w:val="22"/>
          <w:u w:val="none"/>
          <w:lang w:val="pt-BR"/>
        </w:rPr>
        <w:t xml:space="preserve"> com MODO DE DISPUTA ABERTO, </w:t>
      </w:r>
      <w:r>
        <w:rPr>
          <w:rFonts w:ascii="Arial" w:hAnsi="Arial" w:cs="Arial"/>
          <w:b w:val="0"/>
          <w:bCs/>
          <w:sz w:val="22"/>
          <w:szCs w:val="22"/>
        </w:rPr>
        <w:t xml:space="preserve">às </w:t>
      </w:r>
      <w:r>
        <w:rPr>
          <w:rFonts w:ascii="Arial" w:hAnsi="Arial" w:cs="Arial"/>
          <w:b/>
          <w:bCs w:val="0"/>
          <w:sz w:val="22"/>
          <w:szCs w:val="22"/>
        </w:rPr>
        <w:t>0</w:t>
      </w:r>
      <w:r>
        <w:rPr>
          <w:rFonts w:hint="default" w:ascii="Arial" w:hAnsi="Arial" w:cs="Arial"/>
          <w:b/>
          <w:bCs w:val="0"/>
          <w:sz w:val="22"/>
          <w:szCs w:val="22"/>
          <w:lang w:val="pt-BR"/>
        </w:rPr>
        <w:t>9</w:t>
      </w:r>
      <w:r>
        <w:rPr>
          <w:rFonts w:ascii="Arial" w:hAnsi="Arial" w:cs="Arial"/>
          <w:b/>
          <w:bCs w:val="0"/>
          <w:sz w:val="22"/>
          <w:szCs w:val="22"/>
        </w:rPr>
        <w:t>h00min</w:t>
      </w:r>
      <w:r>
        <w:rPr>
          <w:rFonts w:ascii="Arial" w:hAnsi="Arial" w:cs="Arial"/>
          <w:b w:val="0"/>
          <w:bCs/>
          <w:sz w:val="22"/>
          <w:szCs w:val="22"/>
        </w:rPr>
        <w:t xml:space="preserve"> (horário de Brasília/DF) do dia </w:t>
      </w:r>
      <w:r>
        <w:rPr>
          <w:rFonts w:hint="default" w:ascii="Arial" w:hAnsi="Arial" w:cs="Arial"/>
          <w:b/>
          <w:bCs w:val="0"/>
          <w:sz w:val="22"/>
          <w:szCs w:val="22"/>
          <w:lang w:val="pt-BR"/>
        </w:rPr>
        <w:t>22</w:t>
      </w:r>
      <w:r>
        <w:rPr>
          <w:rFonts w:ascii="Arial" w:hAnsi="Arial" w:cs="Arial"/>
          <w:b/>
          <w:bCs w:val="0"/>
          <w:sz w:val="22"/>
          <w:szCs w:val="22"/>
        </w:rPr>
        <w:t xml:space="preserve"> de </w:t>
      </w:r>
      <w:r>
        <w:rPr>
          <w:rFonts w:hint="default" w:ascii="Arial" w:hAnsi="Arial" w:cs="Arial"/>
          <w:b/>
          <w:bCs w:val="0"/>
          <w:sz w:val="22"/>
          <w:szCs w:val="22"/>
          <w:lang w:val="pt-BR"/>
        </w:rPr>
        <w:t>julho</w:t>
      </w:r>
      <w:r>
        <w:rPr>
          <w:rFonts w:ascii="Arial" w:hAnsi="Arial" w:cs="Arial"/>
          <w:b/>
          <w:bCs w:val="0"/>
          <w:sz w:val="22"/>
          <w:szCs w:val="22"/>
        </w:rPr>
        <w:t xml:space="preserve"> de </w:t>
      </w:r>
      <w:r>
        <w:rPr>
          <w:rFonts w:ascii="Arial" w:hAnsi="Arial" w:cs="Arial"/>
          <w:b/>
          <w:bCs w:val="0"/>
          <w:sz w:val="22"/>
          <w:szCs w:val="22"/>
          <w:lang w:val="pt-BR"/>
        </w:rPr>
        <w:t>2024</w:t>
      </w:r>
      <w:r>
        <w:rPr>
          <w:rFonts w:ascii="Arial" w:hAnsi="Arial" w:cs="Arial"/>
          <w:b w:val="0"/>
          <w:bCs/>
          <w:sz w:val="22"/>
          <w:szCs w:val="22"/>
        </w:rPr>
        <w:t xml:space="preserve">, para </w:t>
      </w:r>
      <w:r>
        <w:rPr>
          <w:rFonts w:hint="default" w:ascii="Arial" w:hAnsi="Arial" w:cs="Arial"/>
          <w:b/>
          <w:bCs w:val="0"/>
          <w:sz w:val="22"/>
          <w:szCs w:val="22"/>
          <w:lang w:val="pt-BR"/>
        </w:rPr>
        <w:t xml:space="preserve">Contratação de empresa especializada na prestação de serviços de organização e arbitragem para o evento “Torneio de Pesca com iscas artificiais de Sinop”, com o fornecimento de materiais, a fim de atender às necessidades da </w:t>
      </w:r>
      <w:r>
        <w:rPr>
          <w:rFonts w:hint="default" w:ascii="Arial" w:hAnsi="Arial" w:eastAsia="Arial Unicode MS" w:cs="Arial"/>
          <w:b/>
          <w:bCs/>
          <w:sz w:val="22"/>
          <w:szCs w:val="22"/>
          <w:lang w:val="pt-BR"/>
        </w:rPr>
        <w:t>Secretaria Municipal de Cultura, Esporte e Turismo</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w:t>
      </w:r>
      <w:r>
        <w:rPr>
          <w:rFonts w:ascii="Arial" w:hAnsi="Arial" w:cs="Arial"/>
          <w:sz w:val="22"/>
          <w:szCs w:val="22"/>
        </w:rPr>
        <w:t xml:space="preserve">Termo de Referência deste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nos termos da Lei Federal n.º 14.133, de 1º de abril de 2021, do </w:t>
      </w:r>
      <w:r>
        <w:rPr>
          <w:rFonts w:hint="default" w:ascii="Arial" w:hAnsi="Arial" w:cs="Arial"/>
          <w:sz w:val="22"/>
          <w:szCs w:val="22"/>
          <w:highlight w:val="none"/>
          <w:lang w:val="pt-BR"/>
        </w:rPr>
        <w:t>Decreto Municipal n.º 359/2023,</w:t>
      </w:r>
      <w:r>
        <w:rPr>
          <w:rFonts w:hint="default" w:ascii="Arial" w:hAnsi="Arial" w:cs="Arial"/>
          <w:sz w:val="22"/>
          <w:szCs w:val="22"/>
          <w:lang w:val="pt-BR"/>
        </w:rPr>
        <w:t xml:space="preserve"> demais legislações aplicáveis e, ainda, de acordo com as condições estabelecidas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AA65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086E1212">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bCs w:val="0"/>
          <w:sz w:val="22"/>
          <w:szCs w:val="22"/>
          <w:lang w:val="pt-BR"/>
        </w:rPr>
        <w:t xml:space="preserve">Contratação de empresa especializada na prestação de serviços de organização e arbitragem para o evento “Torneio de Pesca com iscas artificiais de Sinop”, com o fornecimento de materiais, a fim de atender às necessidades da </w:t>
      </w:r>
      <w:r>
        <w:rPr>
          <w:rFonts w:hint="default" w:ascii="Arial" w:hAnsi="Arial" w:eastAsia="Arial Unicode MS" w:cs="Arial"/>
          <w:b/>
          <w:bCs/>
          <w:sz w:val="22"/>
          <w:szCs w:val="22"/>
          <w:lang w:val="pt-BR"/>
        </w:rPr>
        <w:t>Secretaria Municipal de Cultura, Esporte e Turismo</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705DDE2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 xml:space="preserve">O início da sessão pública será às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color w:val="000000"/>
          <w:sz w:val="22"/>
          <w:szCs w:val="22"/>
        </w:rPr>
        <w:t xml:space="preserve"> (horário de Brasília</w:t>
      </w:r>
      <w:r>
        <w:rPr>
          <w:rFonts w:hint="default" w:ascii="Arial" w:hAnsi="Arial" w:cs="Arial"/>
          <w:b w:val="0"/>
          <w:bCs/>
          <w:color w:val="000000"/>
          <w:sz w:val="22"/>
          <w:szCs w:val="22"/>
          <w:lang w:val="pt-BR"/>
        </w:rPr>
        <w:t>/DF</w:t>
      </w:r>
      <w:r>
        <w:rPr>
          <w:rFonts w:ascii="Arial" w:hAnsi="Arial" w:cs="Arial"/>
          <w:b w:val="0"/>
          <w:bCs/>
          <w:color w:val="000000"/>
          <w:sz w:val="22"/>
          <w:szCs w:val="22"/>
        </w:rPr>
        <w:t xml:space="preserve">) do dia </w:t>
      </w:r>
      <w:r>
        <w:rPr>
          <w:rFonts w:hint="default" w:ascii="Arial" w:hAnsi="Arial" w:cs="Arial"/>
          <w:b/>
          <w:bCs w:val="0"/>
          <w:color w:val="000000"/>
          <w:sz w:val="22"/>
          <w:szCs w:val="22"/>
          <w:lang w:val="pt-BR"/>
        </w:rPr>
        <w:t>22</w:t>
      </w:r>
      <w:r>
        <w:rPr>
          <w:rFonts w:ascii="Arial" w:hAnsi="Arial" w:cs="Arial"/>
          <w:b/>
          <w:bCs w:val="0"/>
          <w:color w:val="000000"/>
          <w:sz w:val="22"/>
          <w:szCs w:val="22"/>
        </w:rPr>
        <w:t xml:space="preserve"> de </w:t>
      </w:r>
      <w:r>
        <w:rPr>
          <w:rFonts w:hint="default" w:ascii="Arial" w:hAnsi="Arial" w:cs="Arial"/>
          <w:b/>
          <w:bCs w:val="0"/>
          <w:color w:val="000000"/>
          <w:sz w:val="22"/>
          <w:szCs w:val="22"/>
          <w:lang w:val="pt-BR"/>
        </w:rPr>
        <w:t xml:space="preserve">julho </w:t>
      </w:r>
      <w:r>
        <w:rPr>
          <w:rFonts w:ascii="Arial" w:hAnsi="Arial" w:cs="Arial"/>
          <w:b/>
          <w:bCs w:val="0"/>
          <w:color w:val="000000"/>
          <w:sz w:val="22"/>
          <w:szCs w:val="22"/>
        </w:rPr>
        <w:t xml:space="preserve">de </w:t>
      </w:r>
      <w:r>
        <w:rPr>
          <w:rFonts w:ascii="Arial" w:hAnsi="Arial" w:cs="Arial"/>
          <w:b/>
          <w:bCs w:val="0"/>
          <w:color w:val="000000"/>
          <w:sz w:val="22"/>
          <w:szCs w:val="22"/>
          <w:lang w:val="pt-BR"/>
        </w:rPr>
        <w:t>2024</w:t>
      </w:r>
      <w:r>
        <w:rPr>
          <w:rFonts w:ascii="Arial" w:hAnsi="Arial" w:cs="Arial"/>
          <w:b w:val="0"/>
          <w:bCs/>
          <w:snapToGrid w:val="0"/>
          <w:color w:val="000000"/>
          <w:sz w:val="22"/>
          <w:szCs w:val="22"/>
        </w:rPr>
        <w:t>, a</w:t>
      </w:r>
      <w:r>
        <w:rPr>
          <w:rFonts w:ascii="Arial" w:hAnsi="Arial" w:cs="Arial"/>
          <w:snapToGrid w:val="0"/>
          <w:color w:val="000000"/>
          <w:sz w:val="22"/>
          <w:szCs w:val="22"/>
        </w:rPr>
        <w:t xml:space="preserve">través do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17881D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5B392090">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368E87AC">
      <w:pPr>
        <w:pStyle w:val="25"/>
        <w:widowControl w:val="0"/>
        <w:numPr>
          <w:ilvl w:val="0"/>
          <w:numId w:val="0"/>
        </w:numPr>
        <w:tabs>
          <w:tab w:val="left" w:pos="284"/>
          <w:tab w:val="left" w:pos="426"/>
        </w:tabs>
        <w:adjustRightInd w:val="0"/>
        <w:spacing w:before="240" w:after="240" w:line="360" w:lineRule="auto"/>
        <w:ind w:left="0" w:leftChars="0" w:firstLine="481" w:firstLineChars="218"/>
        <w:textAlignment w:val="baseline"/>
        <w:rPr>
          <w:rFonts w:ascii="Arial" w:hAnsi="Arial" w:cs="Arial"/>
          <w:sz w:val="22"/>
          <w:szCs w:val="22"/>
          <w:u w:val="none"/>
        </w:rPr>
      </w:pPr>
      <w:r>
        <w:rPr>
          <w:rFonts w:hint="default" w:ascii="Arial" w:hAnsi="Arial" w:cs="Arial"/>
          <w:b/>
          <w:bCs/>
          <w:sz w:val="22"/>
          <w:szCs w:val="22"/>
          <w:u w:val="none"/>
          <w:lang w:val="pt-BR"/>
        </w:rPr>
        <w:t xml:space="preserve">3.1.1. </w:t>
      </w:r>
      <w:r>
        <w:rPr>
          <w:rFonts w:ascii="Arial" w:hAnsi="Arial" w:cs="Arial"/>
          <w:sz w:val="22"/>
          <w:szCs w:val="22"/>
          <w:u w:val="none"/>
        </w:rPr>
        <w:t>Em relação ao</w:t>
      </w:r>
      <w:r>
        <w:rPr>
          <w:rFonts w:hint="default" w:ascii="Arial" w:hAnsi="Arial" w:cs="Arial"/>
          <w:sz w:val="22"/>
          <w:szCs w:val="22"/>
          <w:u w:val="none"/>
          <w:lang w:val="pt-BR"/>
        </w:rPr>
        <w:t xml:space="preserve"> item 01,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w:t>
      </w:r>
    </w:p>
    <w:p w14:paraId="34D28755">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456A486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CC8F4C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475E1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408BC98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3C46C01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B7D1860">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2A84C0C">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529BA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7E644566">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C453653">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62BB73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7F9E4D48">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A48362">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08227E2A">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63AC8D4">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5870C9BD">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7A3DA">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40BC854">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AADCBE2">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B998F9D">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4D2D82AE">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538364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972FDC8">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E0349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2FF0CB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CE2DCB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5D558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6BB1FB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CAA87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3B8D074">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484CB11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A64B1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168AD6B1">
      <w:pPr>
        <w:pStyle w:val="133"/>
        <w:numPr>
          <w:ilvl w:val="0"/>
          <w:numId w:val="0"/>
        </w:numPr>
        <w:spacing w:line="360" w:lineRule="auto"/>
        <w:ind w:leftChars="0"/>
        <w:rPr>
          <w:rFonts w:eastAsia="Times New Roman"/>
          <w:color w:val="auto"/>
          <w:sz w:val="22"/>
          <w:szCs w:val="22"/>
        </w:rPr>
      </w:pPr>
      <w:r>
        <w:rPr>
          <w:rFonts w:hint="default"/>
          <w:b/>
          <w:bCs/>
          <w:color w:val="auto"/>
          <w:sz w:val="22"/>
          <w:szCs w:val="22"/>
          <w:lang w:val="pt-BR"/>
        </w:rPr>
        <w:t xml:space="preserve">3.12. </w:t>
      </w:r>
      <w:r>
        <w:rPr>
          <w:color w:val="auto"/>
          <w:sz w:val="22"/>
          <w:szCs w:val="22"/>
        </w:rPr>
        <w:t xml:space="preserve">Será </w:t>
      </w:r>
      <w:r>
        <w:rPr>
          <w:b w:val="0"/>
          <w:bCs w:val="0"/>
          <w:color w:val="auto"/>
          <w:sz w:val="22"/>
          <w:szCs w:val="22"/>
          <w:u w:val="none"/>
        </w:rPr>
        <w:t xml:space="preserve">concedido tratamento favorecido para as </w:t>
      </w:r>
      <w:r>
        <w:rPr>
          <w:rFonts w:hint="default"/>
          <w:b w:val="0"/>
          <w:bCs w:val="0"/>
          <w:color w:val="auto"/>
          <w:sz w:val="22"/>
          <w:szCs w:val="22"/>
          <w:u w:val="none"/>
          <w:lang w:val="pt-BR"/>
        </w:rPr>
        <w:t>M</w:t>
      </w:r>
      <w:r>
        <w:rPr>
          <w:b w:val="0"/>
          <w:bCs w:val="0"/>
          <w:color w:val="auto"/>
          <w:sz w:val="22"/>
          <w:szCs w:val="22"/>
          <w:u w:val="none"/>
        </w:rPr>
        <w:t xml:space="preserve">icroempresas e </w:t>
      </w:r>
      <w:r>
        <w:rPr>
          <w:rFonts w:hint="default"/>
          <w:b w:val="0"/>
          <w:bCs w:val="0"/>
          <w:color w:val="auto"/>
          <w:sz w:val="22"/>
          <w:szCs w:val="22"/>
          <w:u w:val="none"/>
          <w:lang w:val="pt-BR"/>
        </w:rPr>
        <w:t>E</w:t>
      </w:r>
      <w:r>
        <w:rPr>
          <w:b w:val="0"/>
          <w:bCs w:val="0"/>
          <w:color w:val="auto"/>
          <w:sz w:val="22"/>
          <w:szCs w:val="22"/>
          <w:u w:val="none"/>
        </w:rPr>
        <w:t xml:space="preserve">mpresas de </w:t>
      </w:r>
      <w:r>
        <w:rPr>
          <w:rFonts w:hint="default"/>
          <w:b w:val="0"/>
          <w:bCs w:val="0"/>
          <w:color w:val="auto"/>
          <w:sz w:val="22"/>
          <w:szCs w:val="22"/>
          <w:u w:val="none"/>
          <w:lang w:val="pt-BR"/>
        </w:rPr>
        <w:t>P</w:t>
      </w:r>
      <w:r>
        <w:rPr>
          <w:b w:val="0"/>
          <w:bCs w:val="0"/>
          <w:color w:val="auto"/>
          <w:sz w:val="22"/>
          <w:szCs w:val="22"/>
          <w:u w:val="none"/>
        </w:rPr>
        <w:t xml:space="preserve">equeno </w:t>
      </w:r>
      <w:r>
        <w:rPr>
          <w:rFonts w:hint="default"/>
          <w:b w:val="0"/>
          <w:bCs w:val="0"/>
          <w:color w:val="auto"/>
          <w:sz w:val="22"/>
          <w:szCs w:val="22"/>
          <w:u w:val="none"/>
          <w:lang w:val="pt-BR"/>
        </w:rPr>
        <w:t>P</w:t>
      </w:r>
      <w:r>
        <w:rPr>
          <w:b w:val="0"/>
          <w:bCs w:val="0"/>
          <w:color w:val="auto"/>
          <w:sz w:val="22"/>
          <w:szCs w:val="22"/>
          <w:u w:val="none"/>
        </w:rPr>
        <w:t xml:space="preserve">orte, para as </w:t>
      </w:r>
      <w:r>
        <w:rPr>
          <w:rFonts w:hint="default"/>
          <w:b w:val="0"/>
          <w:bCs w:val="0"/>
          <w:color w:val="auto"/>
          <w:sz w:val="22"/>
          <w:szCs w:val="22"/>
          <w:u w:val="none"/>
          <w:lang w:val="pt-BR"/>
        </w:rPr>
        <w:t>S</w:t>
      </w:r>
      <w:r>
        <w:rPr>
          <w:b w:val="0"/>
          <w:bCs w:val="0"/>
          <w:color w:val="auto"/>
          <w:sz w:val="22"/>
          <w:szCs w:val="22"/>
          <w:u w:val="none"/>
        </w:rPr>
        <w:t xml:space="preserve">ociedades </w:t>
      </w:r>
      <w:r>
        <w:rPr>
          <w:rFonts w:hint="default"/>
          <w:b w:val="0"/>
          <w:bCs w:val="0"/>
          <w:color w:val="auto"/>
          <w:sz w:val="22"/>
          <w:szCs w:val="22"/>
          <w:u w:val="none"/>
          <w:lang w:val="pt-BR"/>
        </w:rPr>
        <w:t>C</w:t>
      </w:r>
      <w:r>
        <w:rPr>
          <w:b w:val="0"/>
          <w:bCs w:val="0"/>
          <w:color w:val="auto"/>
          <w:sz w:val="22"/>
          <w:szCs w:val="22"/>
          <w:u w:val="none"/>
        </w:rPr>
        <w:t xml:space="preserve">ooperativas </w:t>
      </w:r>
      <w:r>
        <w:rPr>
          <w:rFonts w:eastAsia="Times New Roman"/>
          <w:b w:val="0"/>
          <w:bCs w:val="0"/>
          <w:color w:val="auto"/>
          <w:sz w:val="22"/>
          <w:szCs w:val="22"/>
          <w:u w:val="none"/>
        </w:rPr>
        <w:t xml:space="preserve">mencionadas no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\l "art16" \h </w:instrText>
      </w:r>
      <w:r>
        <w:rPr>
          <w:b w:val="0"/>
          <w:bCs w:val="0"/>
          <w:color w:val="auto"/>
          <w:sz w:val="22"/>
          <w:szCs w:val="22"/>
          <w:u w:val="none"/>
        </w:rPr>
        <w:fldChar w:fldCharType="separate"/>
      </w:r>
      <w:r>
        <w:rPr>
          <w:rStyle w:val="14"/>
          <w:rFonts w:eastAsia="Times New Roman"/>
          <w:b w:val="0"/>
          <w:bCs w:val="0"/>
          <w:color w:val="auto"/>
          <w:sz w:val="22"/>
          <w:szCs w:val="22"/>
          <w:u w:val="none"/>
        </w:rPr>
        <w:t xml:space="preserve">artigo </w:t>
      </w:r>
      <w:r>
        <w:rPr>
          <w:rStyle w:val="14"/>
          <w:b w:val="0"/>
          <w:bCs w:val="0"/>
          <w:color w:val="auto"/>
          <w:sz w:val="22"/>
          <w:szCs w:val="22"/>
          <w:u w:val="none"/>
        </w:rPr>
        <w:t xml:space="preserve">16 da 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14.133</w:t>
      </w:r>
      <w:r>
        <w:rPr>
          <w:rStyle w:val="14"/>
          <w:rFonts w:hint="default"/>
          <w:b w:val="0"/>
          <w:bCs w:val="0"/>
          <w:color w:val="auto"/>
          <w:sz w:val="22"/>
          <w:szCs w:val="22"/>
          <w:u w:val="none"/>
          <w:lang w:val="pt-BR"/>
        </w:rPr>
        <w:t>/</w:t>
      </w:r>
      <w:r>
        <w:rPr>
          <w:rStyle w:val="14"/>
          <w:b w:val="0"/>
          <w:bCs w:val="0"/>
          <w:color w:val="auto"/>
          <w:sz w:val="22"/>
          <w:szCs w:val="22"/>
          <w:u w:val="none"/>
        </w:rPr>
        <w:t>2021</w:t>
      </w:r>
      <w:r>
        <w:rPr>
          <w:rStyle w:val="14"/>
          <w:b w:val="0"/>
          <w:bCs w:val="0"/>
          <w:color w:val="auto"/>
          <w:sz w:val="22"/>
          <w:szCs w:val="22"/>
          <w:u w:val="none"/>
        </w:rPr>
        <w:fldChar w:fldCharType="end"/>
      </w:r>
      <w:r>
        <w:rPr>
          <w:b w:val="0"/>
          <w:bCs w:val="0"/>
          <w:color w:val="auto"/>
          <w:sz w:val="22"/>
          <w:szCs w:val="22"/>
          <w:u w:val="none"/>
        </w:rPr>
        <w:t xml:space="preserve">, para o </w:t>
      </w:r>
      <w:r>
        <w:rPr>
          <w:rFonts w:hint="default"/>
          <w:b w:val="0"/>
          <w:bCs w:val="0"/>
          <w:color w:val="auto"/>
          <w:sz w:val="22"/>
          <w:szCs w:val="22"/>
          <w:u w:val="none"/>
          <w:lang w:val="pt-BR"/>
        </w:rPr>
        <w:t>A</w:t>
      </w:r>
      <w:r>
        <w:rPr>
          <w:b w:val="0"/>
          <w:bCs w:val="0"/>
          <w:color w:val="auto"/>
          <w:sz w:val="22"/>
          <w:szCs w:val="22"/>
          <w:u w:val="none"/>
        </w:rPr>
        <w:t xml:space="preserve">gricultor </w:t>
      </w:r>
      <w:r>
        <w:rPr>
          <w:rFonts w:hint="default"/>
          <w:b w:val="0"/>
          <w:bCs w:val="0"/>
          <w:color w:val="auto"/>
          <w:sz w:val="22"/>
          <w:szCs w:val="22"/>
          <w:u w:val="none"/>
          <w:lang w:val="pt-BR"/>
        </w:rPr>
        <w:t>F</w:t>
      </w:r>
      <w:r>
        <w:rPr>
          <w:b w:val="0"/>
          <w:bCs w:val="0"/>
          <w:color w:val="auto"/>
          <w:sz w:val="22"/>
          <w:szCs w:val="22"/>
          <w:u w:val="none"/>
        </w:rPr>
        <w:t xml:space="preserve">amiliar, o </w:t>
      </w:r>
      <w:r>
        <w:rPr>
          <w:rFonts w:hint="default"/>
          <w:b w:val="0"/>
          <w:bCs w:val="0"/>
          <w:color w:val="auto"/>
          <w:sz w:val="22"/>
          <w:szCs w:val="22"/>
          <w:u w:val="none"/>
          <w:lang w:val="pt-BR"/>
        </w:rPr>
        <w:t>P</w:t>
      </w:r>
      <w:r>
        <w:rPr>
          <w:b w:val="0"/>
          <w:bCs w:val="0"/>
          <w:color w:val="auto"/>
          <w:sz w:val="22"/>
          <w:szCs w:val="22"/>
          <w:u w:val="none"/>
        </w:rPr>
        <w:t xml:space="preserve">rodutor </w:t>
      </w:r>
      <w:r>
        <w:rPr>
          <w:rFonts w:hint="default"/>
          <w:b w:val="0"/>
          <w:bCs w:val="0"/>
          <w:color w:val="auto"/>
          <w:sz w:val="22"/>
          <w:szCs w:val="22"/>
          <w:u w:val="none"/>
          <w:lang w:val="pt-BR"/>
        </w:rPr>
        <w:t>R</w:t>
      </w:r>
      <w:r>
        <w:rPr>
          <w:b w:val="0"/>
          <w:bCs w:val="0"/>
          <w:color w:val="auto"/>
          <w:sz w:val="22"/>
          <w:szCs w:val="22"/>
          <w:u w:val="none"/>
        </w:rPr>
        <w:t xml:space="preserve">ural pessoa física e para o </w:t>
      </w:r>
      <w:r>
        <w:rPr>
          <w:rFonts w:hint="default"/>
          <w:b w:val="0"/>
          <w:bCs w:val="0"/>
          <w:color w:val="auto"/>
          <w:sz w:val="22"/>
          <w:szCs w:val="22"/>
          <w:u w:val="none"/>
          <w:lang w:val="pt-BR"/>
        </w:rPr>
        <w:t>M</w:t>
      </w:r>
      <w:r>
        <w:rPr>
          <w:b w:val="0"/>
          <w:bCs w:val="0"/>
          <w:color w:val="auto"/>
          <w:sz w:val="22"/>
          <w:szCs w:val="22"/>
          <w:u w:val="none"/>
        </w:rPr>
        <w:t xml:space="preserve">icroempreendedor </w:t>
      </w:r>
      <w:r>
        <w:rPr>
          <w:rFonts w:hint="default"/>
          <w:b w:val="0"/>
          <w:bCs w:val="0"/>
          <w:color w:val="auto"/>
          <w:sz w:val="22"/>
          <w:szCs w:val="22"/>
          <w:u w:val="none"/>
          <w:lang w:val="pt-BR"/>
        </w:rPr>
        <w:t>I</w:t>
      </w:r>
      <w:r>
        <w:rPr>
          <w:b w:val="0"/>
          <w:bCs w:val="0"/>
          <w:color w:val="auto"/>
          <w:sz w:val="22"/>
          <w:szCs w:val="22"/>
          <w:u w:val="none"/>
        </w:rPr>
        <w:t xml:space="preserve">ndividual - MEI, nos limites previstos da </w:t>
      </w:r>
      <w:r>
        <w:rPr>
          <w:b w:val="0"/>
          <w:bCs w:val="0"/>
          <w:color w:val="auto"/>
          <w:sz w:val="22"/>
          <w:szCs w:val="22"/>
          <w:u w:val="none"/>
        </w:rPr>
        <w:fldChar w:fldCharType="begin"/>
      </w:r>
      <w:r>
        <w:rPr>
          <w:b w:val="0"/>
          <w:bCs w:val="0"/>
          <w:color w:val="auto"/>
          <w:sz w:val="22"/>
          <w:szCs w:val="22"/>
          <w:u w:val="none"/>
        </w:rPr>
        <w:instrText xml:space="preserve"> HYPERLINK "https://www.planalto.gov.br/ccivil_03/leis/lcp/lcp123.htm" \h </w:instrText>
      </w:r>
      <w:r>
        <w:rPr>
          <w:b w:val="0"/>
          <w:bCs w:val="0"/>
          <w:color w:val="auto"/>
          <w:sz w:val="22"/>
          <w:szCs w:val="22"/>
          <w:u w:val="none"/>
        </w:rPr>
        <w:fldChar w:fldCharType="separate"/>
      </w:r>
      <w:r>
        <w:rPr>
          <w:rStyle w:val="14"/>
          <w:b w:val="0"/>
          <w:bCs w:val="0"/>
          <w:color w:val="auto"/>
          <w:sz w:val="22"/>
          <w:szCs w:val="22"/>
          <w:u w:val="none"/>
        </w:rPr>
        <w:t>Lei Complementar nº 123</w:t>
      </w:r>
      <w:r>
        <w:rPr>
          <w:rStyle w:val="14"/>
          <w:rFonts w:hint="default"/>
          <w:b w:val="0"/>
          <w:bCs w:val="0"/>
          <w:color w:val="auto"/>
          <w:sz w:val="22"/>
          <w:szCs w:val="22"/>
          <w:u w:val="none"/>
          <w:lang w:val="pt-BR"/>
        </w:rPr>
        <w:t>/</w:t>
      </w:r>
      <w:r>
        <w:rPr>
          <w:rStyle w:val="14"/>
          <w:b w:val="0"/>
          <w:bCs w:val="0"/>
          <w:color w:val="auto"/>
          <w:sz w:val="22"/>
          <w:szCs w:val="22"/>
          <w:u w:val="none"/>
        </w:rPr>
        <w:t>2006</w:t>
      </w:r>
      <w:r>
        <w:rPr>
          <w:rStyle w:val="14"/>
          <w:b w:val="0"/>
          <w:bCs w:val="0"/>
          <w:color w:val="auto"/>
          <w:sz w:val="22"/>
          <w:szCs w:val="22"/>
          <w:u w:val="none"/>
        </w:rPr>
        <w:fldChar w:fldCharType="end"/>
      </w:r>
      <w:r>
        <w:rPr>
          <w:b w:val="0"/>
          <w:bCs w:val="0"/>
          <w:color w:val="auto"/>
          <w:sz w:val="22"/>
          <w:szCs w:val="22"/>
          <w:u w:val="none"/>
        </w:rPr>
        <w:t xml:space="preserve"> e do De</w:t>
      </w:r>
      <w:r>
        <w:rPr>
          <w:color w:val="auto"/>
          <w:sz w:val="22"/>
          <w:szCs w:val="22"/>
        </w:rPr>
        <w:t>creto n.º 8.538</w:t>
      </w:r>
      <w:r>
        <w:rPr>
          <w:rFonts w:hint="default"/>
          <w:color w:val="auto"/>
          <w:sz w:val="22"/>
          <w:szCs w:val="22"/>
          <w:lang w:val="pt-BR"/>
        </w:rPr>
        <w:t>/</w:t>
      </w:r>
      <w:r>
        <w:rPr>
          <w:color w:val="auto"/>
          <w:sz w:val="22"/>
          <w:szCs w:val="22"/>
        </w:rPr>
        <w:t>2015.</w:t>
      </w:r>
    </w:p>
    <w:p w14:paraId="7C505FA7">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3.13.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1DBDC5B">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3.14.</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63C77C3C">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36EA4041">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590BABD">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27E9F3E">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7CF985D">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9F7422">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4A3A7D">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D5451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será a partir das</w:t>
      </w:r>
      <w:r>
        <w:rPr>
          <w:rFonts w:ascii="Arial" w:hAnsi="Arial" w:cs="Arial"/>
          <w:b w:val="0"/>
          <w:bCs w:val="0"/>
          <w:color w:val="000000"/>
          <w:sz w:val="22"/>
          <w:szCs w:val="22"/>
        </w:rPr>
        <w:t xml:space="preserve"> </w:t>
      </w:r>
      <w:r>
        <w:rPr>
          <w:rFonts w:hint="default" w:ascii="Arial" w:hAnsi="Arial" w:cs="Arial"/>
          <w:b/>
          <w:bCs/>
          <w:color w:val="000000"/>
          <w:sz w:val="22"/>
          <w:szCs w:val="22"/>
          <w:lang w:val="pt-BR"/>
        </w:rPr>
        <w:t>09</w:t>
      </w:r>
      <w:r>
        <w:rPr>
          <w:rFonts w:ascii="Arial" w:hAnsi="Arial" w:cs="Arial"/>
          <w:b/>
          <w:bCs/>
          <w:color w:val="000000"/>
          <w:sz w:val="22"/>
          <w:szCs w:val="22"/>
        </w:rPr>
        <w:t>h</w:t>
      </w:r>
      <w:r>
        <w:rPr>
          <w:rFonts w:hint="default" w:ascii="Arial" w:hAnsi="Arial" w:cs="Arial"/>
          <w:b/>
          <w:bCs/>
          <w:color w:val="000000"/>
          <w:sz w:val="22"/>
          <w:szCs w:val="22"/>
          <w:lang w:val="pt-BR"/>
        </w:rPr>
        <w:t>00</w:t>
      </w:r>
      <w:r>
        <w:rPr>
          <w:rFonts w:ascii="Arial" w:hAnsi="Arial" w:cs="Arial"/>
          <w:b/>
          <w:bCs/>
          <w:color w:val="000000"/>
          <w:sz w:val="22"/>
          <w:szCs w:val="22"/>
        </w:rPr>
        <w:t>min</w:t>
      </w:r>
      <w:r>
        <w:rPr>
          <w:rFonts w:ascii="Arial" w:hAnsi="Arial" w:cs="Arial"/>
          <w:b w:val="0"/>
          <w:bCs w:val="0"/>
          <w:color w:val="000000"/>
          <w:sz w:val="22"/>
          <w:szCs w:val="22"/>
        </w:rPr>
        <w:t xml:space="preserve"> (horário de Brasília/DF) do dia </w:t>
      </w:r>
      <w:r>
        <w:rPr>
          <w:rFonts w:hint="default" w:ascii="Arial" w:hAnsi="Arial" w:cs="Arial"/>
          <w:b/>
          <w:bCs/>
          <w:color w:val="000000"/>
          <w:sz w:val="22"/>
          <w:szCs w:val="22"/>
          <w:lang w:val="pt-BR"/>
        </w:rPr>
        <w:t>08</w:t>
      </w:r>
      <w:r>
        <w:rPr>
          <w:rFonts w:ascii="Arial" w:hAnsi="Arial" w:cs="Arial"/>
          <w:b/>
          <w:bCs/>
          <w:color w:val="000000"/>
          <w:sz w:val="22"/>
          <w:szCs w:val="22"/>
        </w:rPr>
        <w:t xml:space="preserve"> de </w:t>
      </w:r>
      <w:r>
        <w:rPr>
          <w:rFonts w:hint="default" w:ascii="Arial" w:hAnsi="Arial" w:cs="Arial"/>
          <w:b/>
          <w:bCs/>
          <w:color w:val="000000"/>
          <w:sz w:val="22"/>
          <w:szCs w:val="22"/>
          <w:lang w:val="pt-BR"/>
        </w:rPr>
        <w:t xml:space="preserve">julho </w:t>
      </w:r>
      <w:r>
        <w:rPr>
          <w:rFonts w:ascii="Arial" w:hAnsi="Arial" w:cs="Arial"/>
          <w:b/>
          <w:bCs/>
          <w:color w:val="000000"/>
          <w:sz w:val="22"/>
          <w:szCs w:val="22"/>
        </w:rPr>
        <w:t xml:space="preserve">de </w:t>
      </w:r>
      <w:r>
        <w:rPr>
          <w:rFonts w:ascii="Arial" w:hAnsi="Arial" w:cs="Arial"/>
          <w:b/>
          <w:bCs/>
          <w:color w:val="000000"/>
          <w:sz w:val="22"/>
          <w:szCs w:val="22"/>
          <w:lang w:val="pt-BR"/>
        </w:rPr>
        <w:t>2024</w:t>
      </w:r>
      <w:r>
        <w:rPr>
          <w:rFonts w:ascii="Arial" w:hAnsi="Arial" w:cs="Arial"/>
          <w:b w:val="0"/>
          <w:bCs w:val="0"/>
          <w:color w:val="000000"/>
          <w:sz w:val="22"/>
          <w:szCs w:val="22"/>
        </w:rPr>
        <w:t xml:space="preserve">, até às </w:t>
      </w:r>
      <w:r>
        <w:rPr>
          <w:rFonts w:hint="default" w:ascii="Arial" w:hAnsi="Arial" w:cs="Arial"/>
          <w:b/>
          <w:bCs/>
          <w:color w:val="000000"/>
          <w:sz w:val="22"/>
          <w:szCs w:val="22"/>
          <w:lang w:val="pt-BR"/>
        </w:rPr>
        <w:t>09</w:t>
      </w:r>
      <w:r>
        <w:rPr>
          <w:rFonts w:ascii="Arial" w:hAnsi="Arial" w:cs="Arial"/>
          <w:b/>
          <w:bCs/>
          <w:color w:val="000000"/>
          <w:sz w:val="22"/>
          <w:szCs w:val="22"/>
        </w:rPr>
        <w:t xml:space="preserve">h00min </w:t>
      </w:r>
      <w:r>
        <w:rPr>
          <w:rFonts w:ascii="Arial" w:hAnsi="Arial" w:cs="Arial"/>
          <w:b w:val="0"/>
          <w:bCs w:val="0"/>
          <w:color w:val="000000"/>
          <w:sz w:val="22"/>
          <w:szCs w:val="22"/>
        </w:rPr>
        <w:t xml:space="preserve">(horário de Brasília/DF) do dia </w:t>
      </w:r>
      <w:r>
        <w:rPr>
          <w:rFonts w:hint="default" w:ascii="Arial" w:hAnsi="Arial" w:cs="Arial"/>
          <w:b/>
          <w:bCs/>
          <w:color w:val="000000"/>
          <w:sz w:val="22"/>
          <w:szCs w:val="22"/>
          <w:lang w:val="pt-BR"/>
        </w:rPr>
        <w:t>22</w:t>
      </w:r>
      <w:r>
        <w:rPr>
          <w:rFonts w:ascii="Arial" w:hAnsi="Arial" w:cs="Arial"/>
          <w:b/>
          <w:bCs/>
          <w:color w:val="000000"/>
          <w:sz w:val="22"/>
          <w:szCs w:val="22"/>
        </w:rPr>
        <w:t xml:space="preserve"> de </w:t>
      </w:r>
      <w:r>
        <w:rPr>
          <w:rFonts w:hint="default" w:ascii="Arial" w:hAnsi="Arial" w:cs="Arial"/>
          <w:b/>
          <w:bCs/>
          <w:color w:val="000000"/>
          <w:sz w:val="22"/>
          <w:szCs w:val="22"/>
          <w:lang w:val="pt-BR"/>
        </w:rPr>
        <w:t>julho</w:t>
      </w:r>
      <w:r>
        <w:rPr>
          <w:rFonts w:ascii="Arial" w:hAnsi="Arial" w:cs="Arial"/>
          <w:b/>
          <w:bCs/>
          <w:color w:val="000000"/>
          <w:sz w:val="22"/>
          <w:szCs w:val="22"/>
        </w:rPr>
        <w:t xml:space="preserve"> de </w:t>
      </w:r>
      <w:r>
        <w:rPr>
          <w:rFonts w:ascii="Arial" w:hAnsi="Arial" w:cs="Arial"/>
          <w:b/>
          <w:bCs/>
          <w:color w:val="000000"/>
          <w:sz w:val="22"/>
          <w:szCs w:val="22"/>
          <w:lang w:val="pt-BR"/>
        </w:rPr>
        <w:t>2024</w:t>
      </w:r>
      <w:r>
        <w:rPr>
          <w:rFonts w:ascii="Arial" w:hAnsi="Arial" w:cs="Arial"/>
          <w:b w:val="0"/>
          <w:bCs w:val="0"/>
          <w:color w:val="000000"/>
          <w:sz w:val="22"/>
          <w:szCs w:val="22"/>
        </w:rPr>
        <w:t xml:space="preserve">. </w:t>
      </w:r>
      <w:bookmarkStart w:id="16" w:name="_Ref113968921"/>
    </w:p>
    <w:p w14:paraId="415ADF75">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2175B8D5">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47969C3C">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292790D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71E1EB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140A95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120CDBB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3C33EF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7B1AA47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0C36CB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26F9C8B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menor preço ofertado na etapa de propostas.</w:t>
      </w:r>
    </w:p>
    <w:p w14:paraId="79BB998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D0D7AF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0EDA4B0">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FE190D9">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0905B62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DDAA4F7">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820C10">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9A90B0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405DD9F">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5C2E61D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2AF8E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66A11FA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 w:val="0"/>
          <w:bCs/>
          <w:sz w:val="22"/>
          <w:szCs w:val="22"/>
        </w:rPr>
        <w:t>R$ 0,0</w:t>
      </w:r>
      <w:r>
        <w:rPr>
          <w:rFonts w:hint="default" w:ascii="Arial" w:hAnsi="Arial" w:cs="Arial"/>
          <w:b w:val="0"/>
          <w:bCs/>
          <w:sz w:val="22"/>
          <w:szCs w:val="22"/>
          <w:lang w:val="pt-BR"/>
        </w:rPr>
        <w:t>1</w:t>
      </w:r>
      <w:r>
        <w:rPr>
          <w:rFonts w:ascii="Arial" w:hAnsi="Arial" w:cs="Arial"/>
          <w:b w:val="0"/>
          <w:bCs/>
          <w:sz w:val="22"/>
          <w:szCs w:val="22"/>
        </w:rPr>
        <w:t xml:space="preserve"> (um </w:t>
      </w:r>
      <w:r>
        <w:rPr>
          <w:rFonts w:hint="default" w:ascii="Arial" w:hAnsi="Arial" w:cs="Arial"/>
          <w:b w:val="0"/>
          <w:bCs/>
          <w:sz w:val="22"/>
          <w:szCs w:val="22"/>
          <w:lang w:val="pt-BR"/>
        </w:rPr>
        <w:t>centavo</w:t>
      </w:r>
      <w:r>
        <w:rPr>
          <w:rFonts w:ascii="Arial" w:hAnsi="Arial" w:cs="Arial"/>
          <w:b w:val="0"/>
          <w:bCs/>
          <w:sz w:val="22"/>
          <w:szCs w:val="22"/>
        </w:rPr>
        <w:t xml:space="preserve"> real)</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5920BB6B">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6.22.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4BEEC2B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7AF48AEB">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239D1DE3">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6.22.3.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2F7F08D5">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6.22.4.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76C217B6">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6.23. </w:t>
      </w:r>
      <w:r>
        <w:rPr>
          <w:rFonts w:hint="default" w:ascii="Arial" w:hAnsi="Arial" w:cs="Arial"/>
          <w:color w:val="auto"/>
          <w:sz w:val="22"/>
          <w:szCs w:val="22"/>
          <w:u w:val="none"/>
        </w:rPr>
        <w:t>Persistindo o empate, será assegurada preferência, sucessivamente, aos bens e serviços produzidos ou prestados por:</w:t>
      </w:r>
    </w:p>
    <w:p w14:paraId="62FABF0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6.23.1.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2DE0184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6.23.2.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7F693E3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6.23.3.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05DAEE7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6.23.4.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49F81EB">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6.24.</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217D0546">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6.24.1.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49A297AC">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6.25.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28EEECE">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6.26.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403024E5">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O resultado da negociação será divulgado a todos os licitantes e anexado aos autos do processo licitatório.</w:t>
      </w:r>
    </w:p>
    <w:p w14:paraId="44AA7666">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2BEBF59B">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66EB3C2E">
      <w:pPr>
        <w:pStyle w:val="133"/>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cs="Arial"/>
          <w:b/>
          <w:bCs/>
          <w:color w:val="auto"/>
          <w:sz w:val="22"/>
          <w:szCs w:val="22"/>
          <w:u w:val="none"/>
          <w:lang w:val="pt-BR"/>
        </w:rPr>
        <w:t>6.30.</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32ABD4C7">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MENOR PREÇO, representado pelo MENOR PREÇO POR </w:t>
      </w:r>
      <w:r>
        <w:rPr>
          <w:rFonts w:hint="default" w:ascii="Arial" w:hAnsi="Arial" w:cs="Arial"/>
          <w:b w:val="0"/>
          <w:bCs w:val="0"/>
          <w:sz w:val="22"/>
          <w:szCs w:val="22"/>
          <w:lang w:val="pt-BR"/>
        </w:rPr>
        <w:t>ITEM</w:t>
      </w:r>
      <w:r>
        <w:rPr>
          <w:rFonts w:ascii="Arial" w:hAnsi="Arial" w:cs="Arial"/>
          <w:b w:val="0"/>
          <w:bCs w:val="0"/>
          <w:sz w:val="22"/>
          <w:szCs w:val="22"/>
        </w:rPr>
        <w:t>, observado o preço total de referência do item, obtido por meio de pesquisa de mercado.</w:t>
      </w:r>
    </w:p>
    <w:p w14:paraId="1E09E5DC">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41ACCCE1">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722FEE6">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217DCA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76A23203">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10208C0E">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5D02C289">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CDAFB4B">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01DADA26">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menor preço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6A0DE24">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rPr>
      </w:pPr>
      <w:r>
        <w:rPr>
          <w:rFonts w:ascii="Arial" w:hAnsi="Arial" w:cs="Arial"/>
          <w:b/>
          <w:sz w:val="22"/>
          <w:szCs w:val="22"/>
        </w:rPr>
        <w:t>DA PROPOSTA DE PREÇOS</w:t>
      </w:r>
      <w:r>
        <w:rPr>
          <w:rFonts w:hint="default" w:ascii="Arial" w:hAnsi="Arial" w:cs="Arial"/>
          <w:b/>
          <w:sz w:val="22"/>
          <w:szCs w:val="22"/>
          <w:lang w:val="pt-BR"/>
        </w:rPr>
        <w:t xml:space="preserve"> READEQUADA</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valor unitário ou desconto</w:t>
      </w:r>
      <w:r>
        <w:rPr>
          <w:rFonts w:ascii="Arial" w:hAnsi="Arial" w:cs="Arial"/>
          <w:sz w:val="22"/>
          <w:szCs w:val="22"/>
        </w:rPr>
        <w:t xml:space="preserve"> de cada item</w:t>
      </w:r>
      <w:r>
        <w:rPr>
          <w:rFonts w:hint="default" w:ascii="Arial" w:hAnsi="Arial" w:cs="Arial"/>
          <w:sz w:val="22"/>
          <w:szCs w:val="22"/>
          <w:lang w:val="pt-BR"/>
        </w:rPr>
        <w:t xml:space="preserve"> ou lote ou grupo de itens</w:t>
      </w:r>
      <w:r>
        <w:rPr>
          <w:rFonts w:ascii="Arial" w:hAnsi="Arial" w:cs="Arial"/>
          <w:sz w:val="22"/>
          <w:szCs w:val="22"/>
        </w:rPr>
        <w:t xml:space="preserve">, </w:t>
      </w:r>
      <w:r>
        <w:rPr>
          <w:rFonts w:hint="default" w:ascii="Arial" w:hAnsi="Arial" w:cs="Arial"/>
          <w:sz w:val="22"/>
          <w:szCs w:val="22"/>
          <w:lang w:val="pt-BR"/>
        </w:rPr>
        <w:t xml:space="preserve">valor total do item ou lote ou grupo de itens, valor total da proposta, </w:t>
      </w:r>
      <w:r>
        <w:rPr>
          <w:rFonts w:ascii="Arial" w:hAnsi="Arial" w:cs="Arial"/>
          <w:sz w:val="22"/>
          <w:szCs w:val="22"/>
        </w:rPr>
        <w:t>expresso em reais (R$)</w:t>
      </w:r>
      <w:r>
        <w:rPr>
          <w:rFonts w:hint="default" w:ascii="Arial" w:hAnsi="Arial" w:cs="Arial"/>
          <w:sz w:val="22"/>
          <w:szCs w:val="22"/>
          <w:lang w:val="pt-BR"/>
        </w:rPr>
        <w:t xml:space="preserve"> ou em porcentagem (%), quando aplicável</w:t>
      </w:r>
      <w:r>
        <w:rPr>
          <w:rFonts w:ascii="Arial" w:hAnsi="Arial" w:cs="Arial"/>
          <w:sz w:val="22"/>
          <w:szCs w:val="22"/>
        </w:rPr>
        <w:t>,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38E33DA">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8"/>
        </w:numPr>
        <w:tabs>
          <w:tab w:val="left" w:pos="1276"/>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8"/>
        </w:numPr>
        <w:tabs>
          <w:tab w:val="left" w:pos="1276"/>
          <w:tab w:val="left" w:pos="1418"/>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2C6476FE">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8"/>
        </w:numPr>
        <w:tabs>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1C9AB25A">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7C9B8820">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BAFCA68">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79ACE0F">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ECD560A">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82E36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D11498C">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778A93CE">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9.4.1.</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 no prazo de até 30 dias antecedentes à realização do certame</w:t>
      </w:r>
      <w:r>
        <w:rPr>
          <w:rFonts w:ascii="Arial" w:hAnsi="Arial" w:cs="Arial"/>
          <w:color w:val="000000"/>
          <w:sz w:val="22"/>
          <w:szCs w:val="22"/>
        </w:rPr>
        <w:t>.</w:t>
      </w:r>
    </w:p>
    <w:p w14:paraId="39EC3537">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9.4.1.1.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2F59B6D4">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.1.</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3C23A97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5990F632">
      <w:pPr>
        <w:numPr>
          <w:ilvl w:val="2"/>
          <w:numId w:val="9"/>
        </w:numPr>
        <w:tabs>
          <w:tab w:val="left" w:pos="1276"/>
          <w:tab w:val="left" w:pos="1418"/>
        </w:tabs>
        <w:spacing w:before="120" w:after="120" w:line="360" w:lineRule="auto"/>
        <w:ind w:left="0" w:right="-284" w:firstLine="567"/>
        <w:jc w:val="both"/>
        <w:rPr>
          <w:rFonts w:ascii="Arial" w:hAnsi="Arial" w:cs="Arial"/>
          <w:color w:val="000000"/>
          <w:sz w:val="22"/>
          <w:szCs w:val="22"/>
        </w:rPr>
      </w:pPr>
      <w:r>
        <w:rPr>
          <w:rFonts w:ascii="Arial" w:hAnsi="Arial" w:cs="Arial"/>
          <w:color w:val="000000"/>
          <w:sz w:val="22"/>
          <w:szCs w:val="22"/>
        </w:rPr>
        <w:t>Apresentar no mínimo um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w:t>
      </w:r>
      <w:r>
        <w:rPr>
          <w:rFonts w:hint="default" w:ascii="Arial" w:hAnsi="Arial" w:cs="Arial"/>
          <w:color w:val="000000"/>
          <w:sz w:val="22"/>
          <w:szCs w:val="22"/>
          <w:lang w:val="pt-BR"/>
        </w:rPr>
        <w:t>, observadas as previsões do art. 67 da Lei Federal nº 14.133/2021</w:t>
      </w:r>
      <w:r>
        <w:rPr>
          <w:rFonts w:ascii="Arial" w:hAnsi="Arial" w:cs="Arial"/>
          <w:color w:val="000000"/>
          <w:sz w:val="22"/>
          <w:szCs w:val="22"/>
        </w:rPr>
        <w:t>.</w:t>
      </w:r>
    </w:p>
    <w:p w14:paraId="70431980">
      <w:pPr>
        <w:numPr>
          <w:ilvl w:val="3"/>
          <w:numId w:val="9"/>
        </w:numPr>
        <w:tabs>
          <w:tab w:val="left" w:pos="709"/>
          <w:tab w:val="left" w:pos="1276"/>
          <w:tab w:val="left" w:pos="1701"/>
        </w:tabs>
        <w:spacing w:before="120" w:after="120" w:line="360" w:lineRule="auto"/>
        <w:ind w:left="0" w:right="-284" w:firstLine="851"/>
        <w:jc w:val="both"/>
        <w:rPr>
          <w:rFonts w:ascii="Arial" w:hAnsi="Arial" w:cs="Arial"/>
          <w:b/>
          <w:bCs/>
          <w:color w:val="000000"/>
          <w:sz w:val="22"/>
          <w:szCs w:val="22"/>
        </w:rPr>
      </w:pPr>
      <w:r>
        <w:rPr>
          <w:rFonts w:ascii="Arial" w:hAnsi="Arial" w:cs="Arial"/>
          <w:color w:val="000000"/>
          <w:sz w:val="22"/>
          <w:szCs w:val="22"/>
        </w:rPr>
        <w:t>Na descrição deverão conter informações que permitam o entendimento dos trabalhos realizados, bem como aferir a semelhança ou afinidade com o objeto licitado, devendo o(</w:t>
      </w:r>
      <w:r>
        <w:rPr>
          <w:rFonts w:ascii="Arial" w:hAnsi="Arial" w:cs="Arial"/>
          <w:bCs/>
          <w:color w:val="000000"/>
          <w:sz w:val="22"/>
          <w:szCs w:val="22"/>
        </w:rPr>
        <w:t>s) atestado(s) conter:</w:t>
      </w:r>
    </w:p>
    <w:p w14:paraId="2BB1EB0D">
      <w:pPr>
        <w:numPr>
          <w:ilvl w:val="0"/>
          <w:numId w:val="10"/>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CNPJ da licitante e endereço atualizado da empresa;</w:t>
      </w:r>
    </w:p>
    <w:p w14:paraId="2E395F74">
      <w:pPr>
        <w:numPr>
          <w:ilvl w:val="0"/>
          <w:numId w:val="10"/>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Relatório dos bens fornecidos e/ou serviços realizados;</w:t>
      </w:r>
    </w:p>
    <w:p w14:paraId="3F16C716">
      <w:pPr>
        <w:numPr>
          <w:ilvl w:val="0"/>
          <w:numId w:val="10"/>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Nome completo, telefone e assinatura do responsável pela sua emissão.</w:t>
      </w:r>
    </w:p>
    <w:p w14:paraId="0FF8D097">
      <w:pPr>
        <w:numPr>
          <w:ilvl w:val="0"/>
          <w:numId w:val="10"/>
        </w:numPr>
        <w:tabs>
          <w:tab w:val="left" w:pos="851"/>
          <w:tab w:val="left" w:pos="1276"/>
          <w:tab w:val="left" w:pos="1418"/>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Em se tratando de atestado fornecido por pessoa jurídica de direito privado, a assinatura do responsável deverá ser feita com reconhecimento de firma.</w:t>
      </w:r>
    </w:p>
    <w:p w14:paraId="1C9C9F80">
      <w:pPr>
        <w:numPr>
          <w:ilvl w:val="3"/>
          <w:numId w:val="9"/>
        </w:numPr>
        <w:tabs>
          <w:tab w:val="left" w:pos="1276"/>
          <w:tab w:val="left" w:pos="1701"/>
        </w:tabs>
        <w:spacing w:before="120" w:after="120" w:line="360" w:lineRule="auto"/>
        <w:ind w:left="0" w:right="-284" w:firstLine="851"/>
        <w:jc w:val="both"/>
        <w:rPr>
          <w:rFonts w:ascii="Arial" w:hAnsi="Arial" w:cs="Arial"/>
          <w:color w:val="000000"/>
          <w:sz w:val="22"/>
          <w:szCs w:val="22"/>
        </w:rPr>
      </w:pPr>
      <w:r>
        <w:rPr>
          <w:rFonts w:ascii="Arial" w:hAnsi="Arial" w:cs="Arial"/>
          <w:color w:val="000000"/>
          <w:sz w:val="22"/>
          <w:szCs w:val="22"/>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274EF552">
      <w:pPr>
        <w:numPr>
          <w:ilvl w:val="3"/>
          <w:numId w:val="9"/>
        </w:numPr>
        <w:tabs>
          <w:tab w:val="left" w:pos="1134"/>
          <w:tab w:val="left" w:pos="1418"/>
          <w:tab w:val="left" w:pos="1701"/>
        </w:tabs>
        <w:spacing w:before="120" w:after="120" w:line="360" w:lineRule="auto"/>
        <w:ind w:left="0" w:right="-284" w:firstLine="851"/>
        <w:jc w:val="both"/>
        <w:rPr>
          <w:rFonts w:ascii="Arial" w:hAnsi="Arial" w:cs="Arial"/>
          <w:color w:val="000000"/>
          <w:sz w:val="22"/>
          <w:szCs w:val="22"/>
        </w:rPr>
      </w:pPr>
      <w:r>
        <w:rPr>
          <w:rFonts w:ascii="Arial" w:hAnsi="Arial" w:cs="Arial"/>
          <w:bCs/>
          <w:color w:val="000000"/>
          <w:sz w:val="22"/>
          <w:szCs w:val="22"/>
        </w:rPr>
        <w:t>Em hipótese alguma</w:t>
      </w:r>
      <w:r>
        <w:rPr>
          <w:rFonts w:ascii="Arial" w:hAnsi="Arial" w:cs="Arial"/>
          <w:b/>
          <w:bCs/>
          <w:color w:val="000000"/>
          <w:sz w:val="22"/>
          <w:szCs w:val="22"/>
        </w:rPr>
        <w:t xml:space="preserve"> </w:t>
      </w:r>
      <w:r>
        <w:rPr>
          <w:rFonts w:ascii="Arial" w:hAnsi="Arial" w:cs="Arial"/>
          <w:color w:val="000000"/>
          <w:sz w:val="22"/>
          <w:szCs w:val="22"/>
        </w:rPr>
        <w:t>será aceito pela Administração Pública atestado emitido pela própria licitante, sob pena de infringir ao princípio da moralidade, pois a licitante não possui a impessoalidade necessária para atestar sua própria capacitação técnica.</w:t>
      </w:r>
    </w:p>
    <w:p w14:paraId="0AFFEF27">
      <w:pPr>
        <w:pStyle w:val="127"/>
        <w:numPr>
          <w:ilvl w:val="2"/>
          <w:numId w:val="9"/>
        </w:numPr>
        <w:tabs>
          <w:tab w:val="left" w:pos="960"/>
          <w:tab w:val="left" w:pos="1200"/>
        </w:tabs>
        <w:spacing w:line="360" w:lineRule="auto"/>
        <w:ind w:left="0" w:leftChars="0" w:firstLine="480" w:firstLineChars="0"/>
        <w:jc w:val="both"/>
        <w:rPr>
          <w:rFonts w:hint="default" w:ascii="Arial" w:hAnsi="Arial" w:cs="Arial"/>
          <w:iCs/>
          <w:sz w:val="22"/>
          <w:szCs w:val="22"/>
          <w:lang w:eastAsia="pt-BR"/>
        </w:rPr>
      </w:pPr>
      <w:r>
        <w:rPr>
          <w:rFonts w:hint="default" w:ascii="Arial" w:hAnsi="Arial" w:cs="Arial"/>
          <w:sz w:val="22"/>
          <w:szCs w:val="22"/>
        </w:rPr>
        <w:t xml:space="preserve">Apresentar </w:t>
      </w:r>
      <w:r>
        <w:rPr>
          <w:rFonts w:hint="default" w:ascii="Arial" w:hAnsi="Arial" w:cs="Arial"/>
          <w:iCs/>
          <w:sz w:val="22"/>
          <w:szCs w:val="22"/>
          <w:lang w:eastAsia="pt-BR"/>
        </w:rPr>
        <w:t xml:space="preserve">certificado de cadastramento no Cadastro Nacional de Prestadores de Serviços Turísticos, Cadastur do Ministério do Turismo, conforme a Lei </w:t>
      </w:r>
      <w:r>
        <w:rPr>
          <w:rFonts w:hint="default" w:ascii="Arial" w:hAnsi="Arial" w:cs="Arial"/>
          <w:iCs/>
          <w:sz w:val="22"/>
          <w:szCs w:val="22"/>
          <w:lang w:val="en-US" w:eastAsia="pt-BR"/>
        </w:rPr>
        <w:t xml:space="preserve">Federal </w:t>
      </w:r>
      <w:r>
        <w:rPr>
          <w:rFonts w:hint="default" w:ascii="Arial" w:hAnsi="Arial" w:cs="Arial"/>
          <w:iCs/>
          <w:sz w:val="22"/>
          <w:szCs w:val="22"/>
          <w:lang w:eastAsia="pt-BR"/>
        </w:rPr>
        <w:t>nº 11.771</w:t>
      </w:r>
      <w:r>
        <w:rPr>
          <w:rFonts w:hint="default" w:ascii="Arial" w:hAnsi="Arial" w:cs="Arial"/>
          <w:iCs/>
          <w:sz w:val="22"/>
          <w:szCs w:val="22"/>
          <w:lang w:val="en-US" w:eastAsia="pt-BR"/>
        </w:rPr>
        <w:t>/</w:t>
      </w:r>
      <w:r>
        <w:rPr>
          <w:rFonts w:hint="default" w:ascii="Arial" w:hAnsi="Arial" w:cs="Arial"/>
          <w:iCs/>
          <w:sz w:val="22"/>
          <w:szCs w:val="22"/>
          <w:lang w:eastAsia="pt-BR"/>
        </w:rPr>
        <w:t>2008.</w:t>
      </w:r>
    </w:p>
    <w:p w14:paraId="12942C7D">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781D7BC0">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0967AAA0">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666CA6C6">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1C50BF0">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2CF40380">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04BF2D3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F41ABFA">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4BA70A05">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0FBF2F8C">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0484F7BA">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16966093">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0F956F36">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5EB463F5">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758002B">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218306F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17FE1816">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5A8CF8AB">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424415B5">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12785ABE">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30C5350">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32EA342E">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7C182E5F">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2BAA412B">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17026482">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2F8AEFB9">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3E140358">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62A57351">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5AECC978">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2D90CD96">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38C31FE7">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742D4C9C">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19D51269">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3F5A35FA">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6C2B82D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722AF33">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E6A0C8B">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531CF8C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442D79D4">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45A75A5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12. DO CONTRATO</w:t>
      </w:r>
    </w:p>
    <w:p w14:paraId="0CB86359">
      <w:pPr>
        <w:spacing w:line="240" w:lineRule="auto"/>
        <w:jc w:val="both"/>
        <w:rPr>
          <w:rFonts w:hint="default" w:ascii="Arial" w:hAnsi="Arial" w:cs="Arial"/>
          <w:b/>
          <w:snapToGrid w:val="0"/>
          <w:sz w:val="22"/>
          <w:szCs w:val="22"/>
        </w:rPr>
      </w:pPr>
    </w:p>
    <w:p w14:paraId="33CEC8A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50E38BE8">
      <w:pPr>
        <w:spacing w:line="240" w:lineRule="auto"/>
        <w:jc w:val="both"/>
        <w:rPr>
          <w:rFonts w:hint="default" w:ascii="Arial" w:hAnsi="Arial" w:cs="Arial"/>
          <w:bCs/>
          <w:snapToGrid w:val="0"/>
          <w:sz w:val="22"/>
          <w:szCs w:val="22"/>
        </w:rPr>
      </w:pPr>
    </w:p>
    <w:p w14:paraId="7C7D9FB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BA5255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10A5C73">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4571B84">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3E03A38">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DF90461">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39C342D">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A403F7B">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27E5716">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AF572B0">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2A52C465">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6FEBF1B">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994D5E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BB0448C">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A6AC98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5A638AD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6A69569">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783AEEB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6BA89C5A">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B3B29D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13270BB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tbl>
      <w:tblPr>
        <w:tblStyle w:val="10"/>
        <w:tblpPr w:leftFromText="180" w:rightFromText="180" w:vertAnchor="text" w:horzAnchor="page" w:tblpX="1345" w:tblpY="272"/>
        <w:tblOverlap w:val="never"/>
        <w:tblW w:w="50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797"/>
        <w:gridCol w:w="5418"/>
      </w:tblGrid>
      <w:tr w14:paraId="16629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trPr>
        <w:tc>
          <w:tcPr>
            <w:tcW w:w="2060" w:type="pct"/>
            <w:tcBorders>
              <w:top w:val="single" w:color="auto" w:sz="4" w:space="0"/>
              <w:left w:val="single" w:color="auto" w:sz="4" w:space="0"/>
              <w:bottom w:val="single" w:color="auto" w:sz="4" w:space="0"/>
              <w:right w:val="single" w:color="auto" w:sz="4" w:space="0"/>
            </w:tcBorders>
            <w:shd w:val="clear" w:color="auto" w:fill="D7D7D7" w:themeFill="background1" w:themeFillShade="D8"/>
            <w:noWrap/>
            <w:tcMar>
              <w:top w:w="0" w:type="dxa"/>
              <w:left w:w="70" w:type="dxa"/>
              <w:bottom w:w="0" w:type="dxa"/>
              <w:right w:w="70" w:type="dxa"/>
            </w:tcMar>
            <w:vAlign w:val="center"/>
          </w:tcPr>
          <w:p w14:paraId="4BC4436D">
            <w:pPr>
              <w:spacing w:after="0" w:line="240" w:lineRule="auto"/>
              <w:jc w:val="center"/>
              <w:rPr>
                <w:rFonts w:hint="default" w:ascii="Arial" w:hAnsi="Arial" w:cs="Arial"/>
                <w:b/>
                <w:bCs/>
                <w:sz w:val="22"/>
                <w:szCs w:val="22"/>
              </w:rPr>
            </w:pPr>
            <w:r>
              <w:rPr>
                <w:rFonts w:hint="default" w:ascii="Arial" w:hAnsi="Arial" w:cs="Arial"/>
                <w:b/>
                <w:bCs/>
                <w:sz w:val="22"/>
                <w:szCs w:val="22"/>
              </w:rPr>
              <w:t>DOTAÇÃO</w:t>
            </w:r>
          </w:p>
        </w:tc>
        <w:tc>
          <w:tcPr>
            <w:tcW w:w="2939"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C601556">
            <w:pPr>
              <w:spacing w:after="0" w:line="240" w:lineRule="auto"/>
              <w:jc w:val="center"/>
              <w:rPr>
                <w:rFonts w:hint="default" w:ascii="Arial" w:hAnsi="Arial" w:cs="Arial"/>
                <w:b/>
                <w:bCs/>
                <w:sz w:val="22"/>
                <w:szCs w:val="22"/>
              </w:rPr>
            </w:pPr>
            <w:r>
              <w:rPr>
                <w:rFonts w:hint="default" w:ascii="Arial" w:hAnsi="Arial" w:cs="Arial"/>
                <w:b/>
                <w:bCs/>
                <w:sz w:val="22"/>
                <w:szCs w:val="22"/>
              </w:rPr>
              <w:t>RECURSO</w:t>
            </w:r>
          </w:p>
        </w:tc>
      </w:tr>
      <w:tr w14:paraId="799A2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trPr>
        <w:tc>
          <w:tcPr>
            <w:tcW w:w="2060"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623D850C">
            <w:pPr>
              <w:spacing w:after="0" w:line="256" w:lineRule="auto"/>
              <w:jc w:val="center"/>
              <w:rPr>
                <w:rFonts w:hint="default" w:ascii="Arial" w:hAnsi="Arial" w:eastAsia="Times New Roman" w:cs="Arial"/>
                <w:kern w:val="2"/>
                <w:sz w:val="22"/>
                <w:szCs w:val="22"/>
              </w:rPr>
            </w:pPr>
            <w:r>
              <w:rPr>
                <w:rFonts w:hint="default" w:ascii="Arial" w:hAnsi="Arial" w:cs="Arial"/>
                <w:sz w:val="22"/>
                <w:szCs w:val="22"/>
              </w:rPr>
              <w:t>20.003.23.695.0023.2140. 3.3.90.39.00.00.1.500.0000000</w:t>
            </w:r>
          </w:p>
        </w:tc>
        <w:tc>
          <w:tcPr>
            <w:tcW w:w="2939" w:type="pct"/>
            <w:tcBorders>
              <w:top w:val="single" w:color="auto" w:sz="4" w:space="0"/>
              <w:left w:val="single" w:color="auto" w:sz="4" w:space="0"/>
              <w:right w:val="single" w:color="auto" w:sz="4" w:space="0"/>
            </w:tcBorders>
            <w:shd w:val="clear" w:color="auto" w:fill="FFFFFF" w:themeFill="background1"/>
            <w:vAlign w:val="center"/>
          </w:tcPr>
          <w:p w14:paraId="7A0B4145">
            <w:pPr>
              <w:spacing w:after="0" w:line="256" w:lineRule="auto"/>
              <w:jc w:val="center"/>
              <w:rPr>
                <w:rFonts w:hint="default" w:ascii="Arial" w:hAnsi="Arial" w:cs="Arial"/>
                <w:sz w:val="22"/>
                <w:szCs w:val="22"/>
                <w:lang w:val="pt-BR"/>
              </w:rPr>
            </w:pPr>
            <w:r>
              <w:rPr>
                <w:rFonts w:hint="default" w:ascii="Arial" w:hAnsi="Arial" w:cs="Arial"/>
                <w:sz w:val="22"/>
                <w:szCs w:val="22"/>
              </w:rPr>
              <w:t>PRÓPRIO (MUNICIPIO</w:t>
            </w:r>
            <w:r>
              <w:rPr>
                <w:rFonts w:hint="default" w:ascii="Arial" w:hAnsi="Arial" w:cs="Arial"/>
                <w:sz w:val="22"/>
                <w:szCs w:val="22"/>
                <w:lang w:val="pt-BR"/>
              </w:rPr>
              <w:t>)</w:t>
            </w:r>
          </w:p>
          <w:p w14:paraId="150736B9">
            <w:pPr>
              <w:spacing w:after="0" w:line="256" w:lineRule="auto"/>
              <w:jc w:val="center"/>
              <w:rPr>
                <w:rFonts w:hint="default" w:ascii="Arial" w:hAnsi="Arial" w:cs="Arial"/>
                <w:sz w:val="22"/>
                <w:szCs w:val="22"/>
                <w:lang w:val="pt-BR"/>
              </w:rPr>
            </w:pPr>
            <w:r>
              <w:rPr>
                <w:rFonts w:hint="default" w:ascii="Arial" w:hAnsi="Arial" w:cs="Arial"/>
                <w:sz w:val="22"/>
                <w:szCs w:val="22"/>
              </w:rPr>
              <w:t>Promoção do Turismo, Serviços de Terceiros PJ</w:t>
            </w:r>
          </w:p>
        </w:tc>
      </w:tr>
    </w:tbl>
    <w:p w14:paraId="58A502CF">
      <w:pPr>
        <w:pStyle w:val="16"/>
        <w:spacing w:before="46"/>
        <w:ind w:left="0"/>
        <w:rPr>
          <w:b/>
        </w:rPr>
      </w:pPr>
    </w:p>
    <w:p w14:paraId="2DBC23AD">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526DF2E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do Contrato</w:t>
      </w:r>
      <w:r>
        <w:rPr>
          <w:i w:val="0"/>
          <w:iCs w:val="0"/>
          <w:color w:val="auto"/>
          <w:sz w:val="22"/>
          <w:szCs w:val="22"/>
        </w:rPr>
        <w:t>, em __/__/__ (DD/MM/AAAA).</w:t>
      </w:r>
    </w:p>
    <w:p w14:paraId="06F996D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1D2AA77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12BCE1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56654D6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77878C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0B256A9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AA6B05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58FC7D01">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4FD3CCE0">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5442B744">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452D769">
      <w:pPr>
        <w:numPr>
          <w:ilvl w:val="0"/>
          <w:numId w:val="11"/>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OU DA PRESTAÇÃO DOS SERVIÇOS</w:t>
      </w:r>
      <w:r>
        <w:rPr>
          <w:rFonts w:ascii="Arial" w:hAnsi="Arial" w:cs="Arial"/>
          <w:b/>
          <w:sz w:val="22"/>
          <w:szCs w:val="22"/>
        </w:rPr>
        <w:t xml:space="preserve"> </w:t>
      </w:r>
    </w:p>
    <w:p w14:paraId="5FEC715A">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A(s) licitante(s) vencedora(s) se obriga(m) a entregar os </w:t>
      </w:r>
      <w:r>
        <w:rPr>
          <w:rFonts w:hint="default" w:ascii="Arial" w:hAnsi="Arial" w:cs="Arial"/>
          <w:sz w:val="22"/>
          <w:szCs w:val="22"/>
          <w:lang w:val="pt-BR"/>
        </w:rPr>
        <w:t>bens</w:t>
      </w:r>
      <w:r>
        <w:rPr>
          <w:rFonts w:ascii="Arial" w:hAnsi="Arial" w:cs="Arial"/>
          <w:sz w:val="22"/>
          <w:szCs w:val="22"/>
        </w:rPr>
        <w:t xml:space="preserve"> </w:t>
      </w:r>
      <w:r>
        <w:rPr>
          <w:rFonts w:hint="default" w:ascii="Arial" w:hAnsi="Arial" w:cs="Arial"/>
          <w:sz w:val="22"/>
          <w:szCs w:val="22"/>
          <w:lang w:val="pt-BR"/>
        </w:rPr>
        <w:t xml:space="preserve">ou a prestar os serviços </w:t>
      </w:r>
      <w:r>
        <w:rPr>
          <w:rFonts w:ascii="Arial" w:hAnsi="Arial" w:cs="Arial"/>
          <w:sz w:val="22"/>
          <w:szCs w:val="22"/>
        </w:rPr>
        <w:t>objetos desta licitação, mediante a emissão de ordem de fornecimento pela</w:t>
      </w:r>
      <w:r>
        <w:rPr>
          <w:rFonts w:hint="default" w:ascii="Arial" w:hAnsi="Arial" w:cs="Arial"/>
          <w:sz w:val="22"/>
          <w:szCs w:val="22"/>
          <w:lang w:val="pt-BR"/>
        </w:rPr>
        <w:t>(s)</w:t>
      </w:r>
      <w:r>
        <w:rPr>
          <w:rFonts w:ascii="Arial" w:hAnsi="Arial" w:cs="Arial"/>
          <w:sz w:val="22"/>
          <w:szCs w:val="22"/>
        </w:rPr>
        <w:t xml:space="preserve"> Secretaria</w:t>
      </w:r>
      <w:r>
        <w:rPr>
          <w:rFonts w:hint="default" w:ascii="Arial" w:hAnsi="Arial" w:cs="Arial"/>
          <w:sz w:val="22"/>
          <w:szCs w:val="22"/>
          <w:lang w:val="pt-BR"/>
        </w:rPr>
        <w:t>(</w:t>
      </w:r>
      <w:r>
        <w:rPr>
          <w:rFonts w:ascii="Arial" w:hAnsi="Arial" w:cs="Arial"/>
          <w:sz w:val="22"/>
          <w:szCs w:val="22"/>
        </w:rPr>
        <w:t>s</w:t>
      </w:r>
      <w:r>
        <w:rPr>
          <w:rFonts w:hint="default" w:ascii="Arial" w:hAnsi="Arial" w:cs="Arial"/>
          <w:sz w:val="22"/>
          <w:szCs w:val="22"/>
          <w:lang w:val="pt-BR"/>
        </w:rPr>
        <w:t>)</w:t>
      </w:r>
      <w:r>
        <w:rPr>
          <w:rFonts w:ascii="Arial" w:hAnsi="Arial" w:cs="Arial"/>
          <w:sz w:val="22"/>
          <w:szCs w:val="22"/>
        </w:rPr>
        <w:t xml:space="preserve"> Municipa</w:t>
      </w:r>
      <w:r>
        <w:rPr>
          <w:rFonts w:hint="default" w:ascii="Arial" w:hAnsi="Arial" w:cs="Arial"/>
          <w:sz w:val="22"/>
          <w:szCs w:val="22"/>
          <w:lang w:val="pt-BR"/>
        </w:rPr>
        <w:t>l(</w:t>
      </w:r>
      <w:r>
        <w:rPr>
          <w:rFonts w:ascii="Arial" w:hAnsi="Arial" w:cs="Arial"/>
          <w:sz w:val="22"/>
          <w:szCs w:val="22"/>
        </w:rPr>
        <w:t>is</w:t>
      </w:r>
      <w:r>
        <w:rPr>
          <w:rFonts w:hint="default" w:ascii="Arial" w:hAnsi="Arial" w:cs="Arial"/>
          <w:sz w:val="22"/>
          <w:szCs w:val="22"/>
          <w:lang w:val="pt-BR"/>
        </w:rPr>
        <w:t>)</w:t>
      </w:r>
      <w:r>
        <w:rPr>
          <w:rFonts w:ascii="Arial" w:hAnsi="Arial" w:cs="Arial"/>
          <w:sz w:val="22"/>
          <w:szCs w:val="22"/>
        </w:rPr>
        <w:t>, a partir da data da assinatura</w:t>
      </w:r>
      <w:r>
        <w:rPr>
          <w:rFonts w:hint="default" w:ascii="Arial" w:hAnsi="Arial" w:cs="Arial"/>
          <w:sz w:val="22"/>
          <w:szCs w:val="22"/>
          <w:lang w:val="pt-BR"/>
        </w:rPr>
        <w:t xml:space="preserv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w:t>
      </w:r>
    </w:p>
    <w:p w14:paraId="18ED94B5">
      <w:pPr>
        <w:pStyle w:val="16"/>
        <w:widowControl w:val="0"/>
        <w:numPr>
          <w:ilvl w:val="1"/>
          <w:numId w:val="11"/>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entrega dos </w:t>
      </w:r>
      <w:r>
        <w:rPr>
          <w:rFonts w:hint="default" w:ascii="Arial" w:hAnsi="Arial" w:cs="Arial"/>
          <w:sz w:val="22"/>
          <w:szCs w:val="22"/>
          <w:lang w:val="pt-BR"/>
        </w:rPr>
        <w:t>bens ou a prestação dos serviços</w:t>
      </w:r>
      <w:r>
        <w:rPr>
          <w:rFonts w:ascii="Arial" w:hAnsi="Arial" w:cs="Arial"/>
          <w:sz w:val="22"/>
          <w:szCs w:val="22"/>
        </w:rPr>
        <w:t xml:space="preserve"> 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8DC73E1">
      <w:pPr>
        <w:pStyle w:val="16"/>
        <w:widowControl w:val="0"/>
        <w:numPr>
          <w:ilvl w:val="1"/>
          <w:numId w:val="11"/>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entrega dos </w:t>
      </w:r>
      <w:r>
        <w:rPr>
          <w:rFonts w:hint="default" w:ascii="Arial" w:hAnsi="Arial" w:cs="Arial"/>
          <w:sz w:val="22"/>
          <w:szCs w:val="22"/>
          <w:lang w:val="pt-BR"/>
        </w:rPr>
        <w:t>bens ou da 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icitação, os mesmos 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os mesmos serão sumariamente rejeitados, sujeitando-se a Contratada às penalidades.</w:t>
      </w:r>
    </w:p>
    <w:p w14:paraId="16341638">
      <w:pPr>
        <w:pStyle w:val="133"/>
        <w:numPr>
          <w:ilvl w:val="1"/>
          <w:numId w:val="11"/>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bens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7E3F237F">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Os bens 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2 (dois)</w:t>
      </w:r>
      <w:r>
        <w:rPr>
          <w:rFonts w:hint="default" w:ascii="Arial" w:hAnsi="Arial" w:cs="Arial"/>
          <w:color w:val="FF0000"/>
          <w:sz w:val="22"/>
          <w:szCs w:val="22"/>
          <w:lang w:eastAsia="en-US"/>
        </w:rPr>
        <w:t xml:space="preserve"> </w:t>
      </w:r>
      <w:r>
        <w:rPr>
          <w:rFonts w:hint="default" w:ascii="Arial" w:hAnsi="Arial" w:cs="Arial"/>
          <w:sz w:val="22"/>
          <w:szCs w:val="22"/>
          <w:lang w:eastAsia="en-US"/>
        </w:rPr>
        <w:t xml:space="preserve">dias,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224F258D">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2388E207">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663B46F5">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57CCF45F">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FB4B24">
      <w:pPr>
        <w:pStyle w:val="133"/>
        <w:numPr>
          <w:ilvl w:val="1"/>
          <w:numId w:val="11"/>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w:t>
      </w:r>
    </w:p>
    <w:p w14:paraId="656A1F9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Os produtos deverão ser novos e entregues dentro da embalagem original de fábrica, com garantia prevista em lei, sem qualquer tipo de amassado, arranhão ou outro tipo de vício.</w:t>
      </w:r>
    </w:p>
    <w:p w14:paraId="766E53E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Os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637751D9">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6E9D89A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deverão ser entregues juntamente com sua Nota Fiscal,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335E6B38">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A falta de quaisquer produtos não poderá ser alegada como motivo de força maior para o atraso na sua entrega.</w:t>
      </w:r>
    </w:p>
    <w:p w14:paraId="22BC9F82">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285FAE3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00E22E1E">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1656FF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Receber o objeto no prazo e condições estabelecidas no Termo de Referência;</w:t>
      </w:r>
    </w:p>
    <w:p w14:paraId="673D47F9">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 fornecido, para que seja por ele substituído, reparado ou corrigido, no total ou em parte, às suas expensas;</w:t>
      </w:r>
    </w:p>
    <w:p w14:paraId="53082EAE">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EFC85DF">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 no prazo, forma e condições estabelecidos n</w:t>
      </w:r>
      <w:r>
        <w:rPr>
          <w:rFonts w:hint="default" w:ascii="Arial" w:hAnsi="Arial" w:cs="Arial"/>
          <w:color w:val="auto"/>
          <w:sz w:val="22"/>
          <w:szCs w:val="22"/>
          <w:lang w:val="pt-BR"/>
        </w:rPr>
        <w:t>o Contrato</w:t>
      </w:r>
      <w:r>
        <w:rPr>
          <w:rFonts w:hint="default"/>
          <w:sz w:val="22"/>
          <w:szCs w:val="22"/>
          <w:highlight w:val="none"/>
          <w:lang w:val="pt-BR"/>
        </w:rPr>
        <w:t xml:space="preserve"> </w:t>
      </w:r>
      <w:r>
        <w:rPr>
          <w:sz w:val="22"/>
          <w:szCs w:val="22"/>
          <w:highlight w:val="none"/>
        </w:rPr>
        <w:t>e no Termo de Referência</w:t>
      </w:r>
      <w:r>
        <w:rPr>
          <w:rFonts w:hint="default"/>
          <w:sz w:val="22"/>
          <w:szCs w:val="22"/>
          <w:highlight w:val="none"/>
          <w:lang w:val="pt-BR"/>
        </w:rPr>
        <w:t>;</w:t>
      </w:r>
    </w:p>
    <w:p w14:paraId="1E5A5C32">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cs="Arial"/>
          <w:color w:val="000000"/>
          <w:sz w:val="22"/>
          <w:szCs w:val="22"/>
          <w:lang w:val="pt-BR"/>
        </w:rPr>
        <w:t>n</w:t>
      </w:r>
      <w:r>
        <w:rPr>
          <w:rFonts w:hint="default" w:ascii="Arial" w:hAnsi="Arial" w:cs="Arial"/>
          <w:color w:val="auto"/>
          <w:sz w:val="22"/>
          <w:szCs w:val="22"/>
          <w:lang w:val="pt-BR"/>
        </w:rPr>
        <w:t>o Contrato</w:t>
      </w:r>
      <w:r>
        <w:rPr>
          <w:sz w:val="22"/>
          <w:szCs w:val="22"/>
        </w:rPr>
        <w:t xml:space="preserve">; </w:t>
      </w:r>
    </w:p>
    <w:p w14:paraId="3C4CB7C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35ECA816">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8157DCB">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AB9B85B">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2F563977">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xml:space="preserve"> toda e qualquer informação, por esta solicitada, necessária à perfeita execução do objeto;</w:t>
      </w:r>
    </w:p>
    <w:p w14:paraId="74B7B20D">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w:t>
      </w:r>
      <w:r>
        <w:rPr>
          <w:rFonts w:ascii="Arial" w:hAnsi="Arial" w:cs="Arial"/>
          <w:color w:val="000000"/>
          <w:sz w:val="22"/>
          <w:szCs w:val="22"/>
        </w:rPr>
        <w:t>d</w:t>
      </w:r>
      <w:r>
        <w:rPr>
          <w:rFonts w:hint="default" w:ascii="Arial" w:hAnsi="Arial" w:cs="Arial"/>
          <w:color w:val="auto"/>
          <w:sz w:val="22"/>
          <w:szCs w:val="22"/>
          <w:lang w:val="pt-BR"/>
        </w:rPr>
        <w:t>o Contrato</w:t>
      </w:r>
      <w:r>
        <w:t xml:space="preserve"> no prazo avençado, após a entrega da nota fiscal, devidamente atestada pelo fiscal</w:t>
      </w:r>
      <w:r>
        <w:rPr>
          <w:rFonts w:hint="default"/>
          <w:lang w:val="pt-BR"/>
        </w:rPr>
        <w:t>.</w:t>
      </w:r>
    </w:p>
    <w:p w14:paraId="3DAC627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ascii="Arial" w:hAnsi="Arial" w:cs="Arial"/>
          <w:b w:val="0"/>
          <w:bCs/>
          <w:sz w:val="22"/>
          <w:szCs w:val="22"/>
        </w:rPr>
        <w:t>:</w:t>
      </w:r>
    </w:p>
    <w:p w14:paraId="3A1083A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5944C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1A92AC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3A9BBD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w:t>
      </w:r>
      <w:r>
        <w:rPr>
          <w:rFonts w:ascii="Arial" w:hAnsi="Arial" w:cs="Arial"/>
          <w:color w:val="000000"/>
          <w:sz w:val="22"/>
          <w:szCs w:val="22"/>
        </w:rPr>
        <w:t>d</w:t>
      </w:r>
      <w:r>
        <w:rPr>
          <w:rFonts w:hint="default" w:ascii="Arial" w:hAnsi="Arial" w:cs="Arial"/>
          <w:color w:val="auto"/>
          <w:sz w:val="22"/>
          <w:szCs w:val="22"/>
          <w:lang w:val="pt-BR"/>
        </w:rPr>
        <w:t>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E7AA57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os bens nos quais se verificarem vícios, defeitos ou incorreções resultantes da execução ou dos materiais empregados;</w:t>
      </w:r>
    </w:p>
    <w:p w14:paraId="43B38D2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120E123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w:t>
      </w:r>
    </w:p>
    <w:p w14:paraId="0E49CC7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3A492C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86FF7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em compatibilidade com as obrigações assumidas, todas as condições exigidas para habilitação na licitação; </w:t>
      </w:r>
    </w:p>
    <w:p w14:paraId="5B26971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F107DC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951F84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w:t>
      </w:r>
    </w:p>
    <w:p w14:paraId="3B99A0A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1F6FC16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80CE281">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6644A7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A32F2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F9824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as mesmas condições de habilitação;</w:t>
      </w:r>
    </w:p>
    <w:p w14:paraId="6AACB5C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ou prestar os serviços</w:t>
      </w:r>
      <w:r>
        <w:rPr>
          <w:rFonts w:ascii="Arial" w:hAnsi="Arial" w:cs="Arial"/>
          <w:sz w:val="22"/>
          <w:szCs w:val="22"/>
        </w:rPr>
        <w:t>, no preço, prazo e forma estipulados na proposta.</w:t>
      </w:r>
    </w:p>
    <w:p w14:paraId="2B8A6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E7620A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5" w:name="art155ii"/>
      <w:bookmarkEnd w:id="4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6" w:name="art155iii"/>
      <w:bookmarkEnd w:id="4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685D1DD">
      <w:pPr>
        <w:pStyle w:val="136"/>
        <w:numPr>
          <w:ilvl w:val="0"/>
          <w:numId w:val="0"/>
        </w:numPr>
        <w:spacing w:line="360" w:lineRule="auto"/>
        <w:ind w:left="0" w:leftChars="0" w:firstLine="481" w:firstLineChars="218"/>
        <w:rPr>
          <w:sz w:val="22"/>
          <w:szCs w:val="22"/>
          <w:highlight w:val="none"/>
        </w:rPr>
      </w:pPr>
      <w:bookmarkStart w:id="4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7"/>
    </w:p>
    <w:p w14:paraId="7A8DDF0B">
      <w:pPr>
        <w:pStyle w:val="136"/>
        <w:numPr>
          <w:ilvl w:val="0"/>
          <w:numId w:val="0"/>
        </w:numPr>
        <w:tabs>
          <w:tab w:val="left" w:pos="0"/>
        </w:tabs>
        <w:spacing w:line="360" w:lineRule="auto"/>
        <w:ind w:left="4" w:leftChars="0" w:firstLine="477" w:firstLineChars="216"/>
        <w:rPr>
          <w:sz w:val="22"/>
          <w:szCs w:val="22"/>
          <w:highlight w:val="none"/>
        </w:rPr>
      </w:pPr>
      <w:bookmarkStart w:id="4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8"/>
    </w:p>
    <w:p w14:paraId="421E5C6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136"/>
        <w:numPr>
          <w:ilvl w:val="0"/>
          <w:numId w:val="0"/>
        </w:numPr>
        <w:spacing w:line="360" w:lineRule="auto"/>
        <w:ind w:left="0" w:leftChars="0" w:firstLine="481" w:firstLineChars="218"/>
        <w:rPr>
          <w:sz w:val="22"/>
          <w:szCs w:val="22"/>
          <w:highlight w:val="none"/>
        </w:rPr>
      </w:pPr>
      <w:bookmarkStart w:id="49"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9"/>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3FAD8D95">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136"/>
        <w:numPr>
          <w:ilvl w:val="0"/>
          <w:numId w:val="0"/>
        </w:numPr>
        <w:spacing w:line="360" w:lineRule="auto"/>
        <w:ind w:left="4" w:leftChars="0" w:firstLine="477" w:firstLineChars="216"/>
        <w:rPr>
          <w:rFonts w:hint="default"/>
          <w:sz w:val="22"/>
          <w:szCs w:val="22"/>
          <w:highlight w:val="none"/>
          <w:lang w:val="pt-BR"/>
        </w:rPr>
      </w:pPr>
      <w:bookmarkStart w:id="50" w:name="_Ref114668249"/>
      <w:bookmarkStart w:id="51"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0"/>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2C95215">
      <w:pPr>
        <w:pStyle w:val="136"/>
        <w:numPr>
          <w:ilvl w:val="0"/>
          <w:numId w:val="0"/>
        </w:numPr>
        <w:spacing w:line="360" w:lineRule="auto"/>
        <w:ind w:left="4" w:leftChars="0" w:firstLine="477" w:firstLineChars="216"/>
        <w:rPr>
          <w:rFonts w:hint="default"/>
          <w:sz w:val="22"/>
          <w:szCs w:val="22"/>
          <w:highlight w:val="none"/>
          <w:lang w:val="pt-BR"/>
        </w:rPr>
      </w:pPr>
      <w:bookmarkStart w:id="52"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2"/>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438BB058">
      <w:pPr>
        <w:pStyle w:val="136"/>
        <w:numPr>
          <w:ilvl w:val="0"/>
          <w:numId w:val="0"/>
        </w:numPr>
        <w:spacing w:line="360" w:lineRule="auto"/>
        <w:ind w:left="4" w:leftChars="0" w:firstLine="477" w:firstLineChars="216"/>
        <w:rPr>
          <w:sz w:val="22"/>
          <w:szCs w:val="22"/>
          <w:highlight w:val="none"/>
        </w:rPr>
      </w:pPr>
      <w:bookmarkStart w:id="53"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3"/>
    </w:p>
    <w:p w14:paraId="2C2A4135">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136"/>
        <w:numPr>
          <w:ilvl w:val="0"/>
          <w:numId w:val="0"/>
        </w:numPr>
        <w:spacing w:line="360" w:lineRule="auto"/>
        <w:ind w:left="0" w:leftChars="0" w:firstLine="481" w:firstLineChars="218"/>
        <w:rPr>
          <w:rFonts w:hint="default"/>
          <w:sz w:val="22"/>
          <w:szCs w:val="22"/>
          <w:highlight w:val="none"/>
          <w:lang w:val="pt-BR"/>
        </w:rPr>
      </w:pPr>
      <w:bookmarkStart w:id="54"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4"/>
      <w:r>
        <w:rPr>
          <w:rFonts w:hint="default"/>
          <w:sz w:val="22"/>
          <w:szCs w:val="22"/>
          <w:highlight w:val="none"/>
          <w:lang w:val="pt-BR"/>
        </w:rPr>
        <w:t>;</w:t>
      </w:r>
    </w:p>
    <w:p w14:paraId="06610BBD">
      <w:pPr>
        <w:pStyle w:val="136"/>
        <w:numPr>
          <w:ilvl w:val="0"/>
          <w:numId w:val="0"/>
        </w:numPr>
        <w:spacing w:line="360" w:lineRule="auto"/>
        <w:ind w:left="4" w:leftChars="0" w:firstLine="477" w:firstLineChars="216"/>
        <w:rPr>
          <w:sz w:val="22"/>
          <w:szCs w:val="22"/>
          <w:highlight w:val="none"/>
        </w:rPr>
      </w:pPr>
      <w:bookmarkStart w:id="55"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5"/>
    </w:p>
    <w:bookmarkEnd w:id="51"/>
    <w:p w14:paraId="187CB028">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B7D76F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218F3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2D3BF3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B63ABB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2"/>
          <w:rFonts w:hint="default" w:ascii="Arial" w:hAnsi="Arial" w:cs="Arial"/>
          <w:color w:val="auto"/>
          <w:sz w:val="22"/>
          <w:szCs w:val="22"/>
        </w:rPr>
        <w:t xml:space="preserve">, com a verificação dos prazos de execução e da qualidade demandada; </w:t>
      </w:r>
    </w:p>
    <w:p w14:paraId="03EC11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A62823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1E585FE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w:t>
      </w:r>
    </w:p>
    <w:p w14:paraId="17F379C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028C783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330684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D0BBBD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56"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 será recebido provisoriamente em 05 (cinco) dias,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 poderão ser rejeitados, no todo ou em parte, quando em desacordo com as especificações constantes neste Termo de Referência e Edital, devendo ser substituídos no prazo de 05 (cinco)</w:t>
      </w:r>
      <w:r>
        <w:rPr>
          <w:rFonts w:hint="default" w:ascii="Arial" w:hAnsi="Arial" w:cs="Arial"/>
          <w:sz w:val="22"/>
          <w:szCs w:val="22"/>
          <w:lang w:val="pt-BR"/>
        </w:rPr>
        <w:t xml:space="preserve"> dias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 serão recebidos definitivamente no prazo de 05 (cinco) dias,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56"/>
    <w:p w14:paraId="72BDC0EE">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B55E42C">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5D2A9">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13D013F">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8DA3ED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02716D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02E8005F">
      <w:pPr>
        <w:tabs>
          <w:tab w:val="left" w:pos="1080"/>
        </w:tabs>
        <w:spacing w:line="360" w:lineRule="auto"/>
        <w:jc w:val="both"/>
        <w:rPr>
          <w:rFonts w:ascii="Arial" w:hAnsi="Arial" w:cs="Arial"/>
          <w:color w:val="000000"/>
          <w:sz w:val="22"/>
          <w:szCs w:val="22"/>
        </w:rPr>
      </w:pP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04</w:t>
      </w:r>
      <w:r>
        <w:rPr>
          <w:rFonts w:ascii="Arial" w:hAnsi="Arial" w:cs="Arial"/>
          <w:color w:val="000000"/>
          <w:sz w:val="22"/>
          <w:szCs w:val="22"/>
        </w:rPr>
        <w:t xml:space="preserve"> de </w:t>
      </w:r>
      <w:r>
        <w:rPr>
          <w:rFonts w:hint="default" w:ascii="Arial" w:hAnsi="Arial" w:cs="Arial"/>
          <w:color w:val="000000"/>
          <w:sz w:val="22"/>
          <w:szCs w:val="22"/>
          <w:lang w:val="pt-BR"/>
        </w:rPr>
        <w:t xml:space="preserve">julho </w:t>
      </w:r>
      <w:r>
        <w:rPr>
          <w:rFonts w:ascii="Arial" w:hAnsi="Arial" w:cs="Arial"/>
          <w:color w:val="000000"/>
          <w:sz w:val="22"/>
          <w:szCs w:val="22"/>
        </w:rPr>
        <w:t xml:space="preserve">de </w:t>
      </w:r>
      <w:r>
        <w:rPr>
          <w:rFonts w:ascii="Arial" w:hAnsi="Arial" w:cs="Arial"/>
          <w:color w:val="000000"/>
          <w:sz w:val="22"/>
          <w:szCs w:val="22"/>
          <w:lang w:val="pt-BR"/>
        </w:rPr>
        <w:t>2024</w:t>
      </w:r>
      <w:r>
        <w:rPr>
          <w:rFonts w:ascii="Arial" w:hAnsi="Arial" w:cs="Arial"/>
          <w:color w:val="000000"/>
          <w:sz w:val="22"/>
          <w:szCs w:val="22"/>
        </w:rPr>
        <w:t>.</w:t>
      </w:r>
    </w:p>
    <w:p w14:paraId="08706187">
      <w:pPr>
        <w:tabs>
          <w:tab w:val="left" w:pos="1080"/>
        </w:tabs>
        <w:spacing w:line="360" w:lineRule="auto"/>
        <w:jc w:val="both"/>
        <w:rPr>
          <w:rFonts w:ascii="Arial" w:hAnsi="Arial" w:cs="Arial"/>
          <w:color w:val="000000"/>
          <w:sz w:val="22"/>
          <w:szCs w:val="22"/>
        </w:rPr>
      </w:pPr>
    </w:p>
    <w:p w14:paraId="16EEE9D1">
      <w:pPr>
        <w:tabs>
          <w:tab w:val="left" w:pos="1080"/>
        </w:tabs>
        <w:spacing w:line="360" w:lineRule="auto"/>
        <w:jc w:val="both"/>
        <w:rPr>
          <w:rFonts w:ascii="Arial" w:hAnsi="Arial" w:cs="Arial"/>
          <w:color w:val="000000"/>
          <w:sz w:val="22"/>
          <w:szCs w:val="22"/>
        </w:rPr>
      </w:pPr>
    </w:p>
    <w:p w14:paraId="3A32F58A">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 xml:space="preserve">GABRIEL VASCONCELOS DE ABREU </w:t>
      </w:r>
    </w:p>
    <w:p w14:paraId="1C672050">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Secretário Municipal de Cultura, Esporte e Turismo</w:t>
      </w:r>
    </w:p>
    <w:p w14:paraId="5D08FD0E">
      <w:pPr>
        <w:tabs>
          <w:tab w:val="left" w:pos="1080"/>
        </w:tabs>
        <w:jc w:val="center"/>
        <w:rPr>
          <w:rFonts w:ascii="Arial" w:hAnsi="Arial" w:cs="Arial"/>
          <w:b/>
          <w:color w:val="000000"/>
          <w:sz w:val="22"/>
          <w:szCs w:val="22"/>
        </w:rPr>
      </w:pPr>
    </w:p>
    <w:p w14:paraId="07197E29">
      <w:pPr>
        <w:tabs>
          <w:tab w:val="left" w:pos="1080"/>
        </w:tabs>
        <w:jc w:val="center"/>
        <w:rPr>
          <w:rFonts w:ascii="Arial" w:hAnsi="Arial" w:cs="Arial"/>
          <w:b/>
          <w:color w:val="000000"/>
          <w:sz w:val="22"/>
          <w:szCs w:val="22"/>
        </w:rPr>
      </w:pPr>
    </w:p>
    <w:p w14:paraId="02DCABFA">
      <w:pPr>
        <w:tabs>
          <w:tab w:val="left" w:pos="1080"/>
        </w:tabs>
        <w:jc w:val="center"/>
        <w:rPr>
          <w:rFonts w:ascii="Arial" w:hAnsi="Arial" w:cs="Arial"/>
          <w:b/>
          <w:color w:val="000000"/>
          <w:sz w:val="22"/>
          <w:szCs w:val="22"/>
        </w:rPr>
      </w:pPr>
    </w:p>
    <w:p w14:paraId="4DF7553A">
      <w:pPr>
        <w:tabs>
          <w:tab w:val="left" w:pos="1080"/>
        </w:tabs>
        <w:jc w:val="center"/>
        <w:rPr>
          <w:rFonts w:ascii="Arial" w:hAnsi="Arial" w:cs="Arial"/>
          <w:b/>
          <w:color w:val="000000"/>
          <w:sz w:val="22"/>
          <w:szCs w:val="22"/>
        </w:rPr>
      </w:pPr>
    </w:p>
    <w:p w14:paraId="556F42AF">
      <w:pPr>
        <w:tabs>
          <w:tab w:val="left" w:pos="1080"/>
        </w:tabs>
        <w:jc w:val="center"/>
        <w:rPr>
          <w:rFonts w:ascii="Arial" w:hAnsi="Arial" w:cs="Arial"/>
          <w:b/>
          <w:color w:val="000000"/>
          <w:sz w:val="22"/>
          <w:szCs w:val="22"/>
        </w:rPr>
      </w:pPr>
    </w:p>
    <w:p w14:paraId="0C874845">
      <w:pPr>
        <w:tabs>
          <w:tab w:val="left" w:pos="1080"/>
        </w:tabs>
        <w:jc w:val="center"/>
        <w:rPr>
          <w:rFonts w:ascii="Arial" w:hAnsi="Arial" w:cs="Arial"/>
          <w:b/>
          <w:color w:val="000000"/>
          <w:sz w:val="22"/>
          <w:szCs w:val="22"/>
        </w:rPr>
      </w:pPr>
    </w:p>
    <w:p w14:paraId="723762CC">
      <w:pPr>
        <w:tabs>
          <w:tab w:val="left" w:pos="1080"/>
        </w:tabs>
        <w:jc w:val="center"/>
        <w:rPr>
          <w:rFonts w:ascii="Arial" w:hAnsi="Arial" w:cs="Arial"/>
          <w:b/>
          <w:color w:val="000000"/>
          <w:sz w:val="22"/>
          <w:szCs w:val="22"/>
        </w:rPr>
      </w:pPr>
    </w:p>
    <w:p w14:paraId="2F28D6E8">
      <w:pPr>
        <w:tabs>
          <w:tab w:val="left" w:pos="1080"/>
        </w:tabs>
        <w:jc w:val="center"/>
        <w:rPr>
          <w:rFonts w:ascii="Arial" w:hAnsi="Arial" w:cs="Arial"/>
          <w:b/>
          <w:color w:val="000000"/>
          <w:sz w:val="22"/>
          <w:szCs w:val="22"/>
        </w:rPr>
      </w:pPr>
    </w:p>
    <w:p w14:paraId="6246FB8E">
      <w:pPr>
        <w:tabs>
          <w:tab w:val="left" w:pos="1080"/>
        </w:tabs>
        <w:jc w:val="center"/>
        <w:rPr>
          <w:rFonts w:ascii="Arial" w:hAnsi="Arial" w:cs="Arial"/>
          <w:b/>
          <w:color w:val="000000"/>
          <w:sz w:val="22"/>
          <w:szCs w:val="22"/>
        </w:rPr>
      </w:pPr>
    </w:p>
    <w:p w14:paraId="38C2F103">
      <w:pPr>
        <w:tabs>
          <w:tab w:val="left" w:pos="1080"/>
        </w:tabs>
        <w:jc w:val="center"/>
        <w:rPr>
          <w:rFonts w:ascii="Arial" w:hAnsi="Arial" w:cs="Arial"/>
          <w:b/>
          <w:color w:val="000000"/>
          <w:sz w:val="22"/>
          <w:szCs w:val="22"/>
        </w:rPr>
      </w:pPr>
    </w:p>
    <w:p w14:paraId="4E2309D0">
      <w:pPr>
        <w:tabs>
          <w:tab w:val="left" w:pos="1080"/>
        </w:tabs>
        <w:jc w:val="center"/>
        <w:rPr>
          <w:rFonts w:ascii="Arial" w:hAnsi="Arial" w:cs="Arial"/>
          <w:b/>
          <w:color w:val="000000"/>
          <w:sz w:val="22"/>
          <w:szCs w:val="22"/>
        </w:rPr>
      </w:pPr>
    </w:p>
    <w:p w14:paraId="4956D57A">
      <w:pPr>
        <w:tabs>
          <w:tab w:val="left" w:pos="1080"/>
        </w:tabs>
        <w:jc w:val="center"/>
        <w:rPr>
          <w:rFonts w:ascii="Arial" w:hAnsi="Arial" w:cs="Arial"/>
          <w:b/>
          <w:color w:val="000000"/>
          <w:sz w:val="22"/>
          <w:szCs w:val="22"/>
        </w:rPr>
      </w:pPr>
    </w:p>
    <w:p w14:paraId="7EE808E8">
      <w:pPr>
        <w:tabs>
          <w:tab w:val="left" w:pos="1080"/>
        </w:tabs>
        <w:jc w:val="center"/>
        <w:rPr>
          <w:rFonts w:ascii="Arial" w:hAnsi="Arial" w:cs="Arial"/>
          <w:b/>
          <w:color w:val="000000"/>
          <w:sz w:val="22"/>
          <w:szCs w:val="22"/>
        </w:rPr>
      </w:pPr>
    </w:p>
    <w:p w14:paraId="346F23E0">
      <w:pPr>
        <w:tabs>
          <w:tab w:val="left" w:pos="1080"/>
        </w:tabs>
        <w:jc w:val="center"/>
        <w:rPr>
          <w:rFonts w:ascii="Arial" w:hAnsi="Arial" w:cs="Arial"/>
          <w:b/>
          <w:color w:val="000000"/>
          <w:sz w:val="22"/>
          <w:szCs w:val="22"/>
        </w:rPr>
      </w:pPr>
    </w:p>
    <w:p w14:paraId="5E035F6A">
      <w:pPr>
        <w:tabs>
          <w:tab w:val="left" w:pos="1080"/>
        </w:tabs>
        <w:jc w:val="center"/>
        <w:rPr>
          <w:rFonts w:ascii="Arial" w:hAnsi="Arial" w:cs="Arial"/>
          <w:b/>
          <w:color w:val="000000"/>
          <w:sz w:val="22"/>
          <w:szCs w:val="22"/>
        </w:rPr>
      </w:pPr>
    </w:p>
    <w:p w14:paraId="62BCF4D8">
      <w:pPr>
        <w:tabs>
          <w:tab w:val="left" w:pos="1080"/>
        </w:tabs>
        <w:jc w:val="center"/>
        <w:rPr>
          <w:rFonts w:ascii="Arial" w:hAnsi="Arial" w:cs="Arial"/>
          <w:b/>
          <w:color w:val="000000"/>
          <w:sz w:val="22"/>
          <w:szCs w:val="22"/>
        </w:rPr>
      </w:pPr>
    </w:p>
    <w:p w14:paraId="2FEBBC3E">
      <w:pPr>
        <w:tabs>
          <w:tab w:val="left" w:pos="1080"/>
        </w:tabs>
        <w:jc w:val="center"/>
        <w:rPr>
          <w:rFonts w:ascii="Arial" w:hAnsi="Arial" w:cs="Arial"/>
          <w:b/>
          <w:color w:val="000000"/>
          <w:sz w:val="22"/>
          <w:szCs w:val="22"/>
        </w:rPr>
      </w:pPr>
    </w:p>
    <w:p w14:paraId="3B6B8492">
      <w:pPr>
        <w:tabs>
          <w:tab w:val="left" w:pos="1080"/>
        </w:tabs>
        <w:jc w:val="center"/>
        <w:rPr>
          <w:rFonts w:ascii="Arial" w:hAnsi="Arial" w:cs="Arial"/>
          <w:b/>
          <w:color w:val="000000"/>
          <w:sz w:val="22"/>
          <w:szCs w:val="22"/>
        </w:rPr>
      </w:pPr>
    </w:p>
    <w:p w14:paraId="5620E8FB">
      <w:pPr>
        <w:tabs>
          <w:tab w:val="left" w:pos="1080"/>
        </w:tabs>
        <w:jc w:val="center"/>
        <w:rPr>
          <w:rFonts w:ascii="Arial" w:hAnsi="Arial" w:cs="Arial"/>
          <w:b/>
          <w:color w:val="000000"/>
          <w:sz w:val="22"/>
          <w:szCs w:val="22"/>
        </w:rPr>
      </w:pPr>
    </w:p>
    <w:p w14:paraId="3C040D6F">
      <w:pPr>
        <w:tabs>
          <w:tab w:val="left" w:pos="1080"/>
        </w:tabs>
        <w:jc w:val="center"/>
        <w:rPr>
          <w:rFonts w:ascii="Arial" w:hAnsi="Arial" w:cs="Arial"/>
          <w:b/>
          <w:color w:val="000000"/>
          <w:sz w:val="22"/>
          <w:szCs w:val="22"/>
        </w:rPr>
      </w:pPr>
    </w:p>
    <w:p w14:paraId="4036E662">
      <w:pPr>
        <w:tabs>
          <w:tab w:val="left" w:pos="1080"/>
        </w:tabs>
        <w:jc w:val="center"/>
        <w:rPr>
          <w:rFonts w:ascii="Arial" w:hAnsi="Arial" w:cs="Arial"/>
          <w:b/>
          <w:color w:val="000000"/>
          <w:sz w:val="22"/>
          <w:szCs w:val="22"/>
        </w:rPr>
      </w:pPr>
    </w:p>
    <w:p w14:paraId="2A87A45B">
      <w:pPr>
        <w:tabs>
          <w:tab w:val="left" w:pos="1080"/>
        </w:tabs>
        <w:jc w:val="center"/>
        <w:rPr>
          <w:rFonts w:ascii="Arial" w:hAnsi="Arial" w:cs="Arial"/>
          <w:b/>
          <w:color w:val="000000"/>
          <w:sz w:val="22"/>
          <w:szCs w:val="22"/>
        </w:rPr>
      </w:pPr>
    </w:p>
    <w:p w14:paraId="6B7516F0">
      <w:pPr>
        <w:tabs>
          <w:tab w:val="left" w:pos="1080"/>
        </w:tabs>
        <w:jc w:val="center"/>
        <w:rPr>
          <w:rFonts w:ascii="Arial" w:hAnsi="Arial" w:cs="Arial"/>
          <w:b/>
          <w:color w:val="000000"/>
          <w:sz w:val="22"/>
          <w:szCs w:val="22"/>
        </w:rPr>
      </w:pPr>
    </w:p>
    <w:p w14:paraId="5206D39A">
      <w:pPr>
        <w:tabs>
          <w:tab w:val="left" w:pos="1080"/>
        </w:tabs>
        <w:jc w:val="center"/>
        <w:rPr>
          <w:rFonts w:ascii="Arial" w:hAnsi="Arial" w:cs="Arial"/>
          <w:b/>
          <w:color w:val="000000"/>
          <w:sz w:val="22"/>
          <w:szCs w:val="22"/>
        </w:rPr>
      </w:pPr>
    </w:p>
    <w:p w14:paraId="7F976AB7">
      <w:pPr>
        <w:tabs>
          <w:tab w:val="left" w:pos="1080"/>
        </w:tabs>
        <w:jc w:val="center"/>
        <w:rPr>
          <w:rFonts w:ascii="Arial" w:hAnsi="Arial" w:cs="Arial"/>
          <w:b/>
          <w:color w:val="000000"/>
          <w:sz w:val="22"/>
          <w:szCs w:val="22"/>
        </w:rPr>
      </w:pPr>
    </w:p>
    <w:p w14:paraId="25F897F8">
      <w:pPr>
        <w:tabs>
          <w:tab w:val="left" w:pos="1080"/>
        </w:tabs>
        <w:jc w:val="center"/>
        <w:rPr>
          <w:rFonts w:ascii="Arial" w:hAnsi="Arial" w:cs="Arial"/>
          <w:b/>
          <w:color w:val="000000"/>
          <w:sz w:val="22"/>
          <w:szCs w:val="22"/>
        </w:rPr>
      </w:pPr>
    </w:p>
    <w:p w14:paraId="2E68D406">
      <w:pPr>
        <w:tabs>
          <w:tab w:val="left" w:pos="1080"/>
        </w:tabs>
        <w:jc w:val="center"/>
        <w:rPr>
          <w:rFonts w:ascii="Arial" w:hAnsi="Arial" w:cs="Arial"/>
          <w:b/>
          <w:color w:val="000000"/>
          <w:sz w:val="22"/>
          <w:szCs w:val="22"/>
        </w:rPr>
      </w:pPr>
    </w:p>
    <w:p w14:paraId="42AF0E72">
      <w:pPr>
        <w:tabs>
          <w:tab w:val="left" w:pos="1080"/>
        </w:tabs>
        <w:jc w:val="center"/>
        <w:rPr>
          <w:rFonts w:ascii="Arial" w:hAnsi="Arial" w:cs="Arial"/>
          <w:b/>
          <w:color w:val="000000"/>
          <w:sz w:val="22"/>
          <w:szCs w:val="22"/>
        </w:rPr>
      </w:pPr>
    </w:p>
    <w:p w14:paraId="37D86991">
      <w:pPr>
        <w:tabs>
          <w:tab w:val="left" w:pos="1080"/>
        </w:tabs>
        <w:jc w:val="center"/>
        <w:rPr>
          <w:rFonts w:ascii="Arial" w:hAnsi="Arial" w:cs="Arial"/>
          <w:b/>
          <w:color w:val="000000"/>
          <w:sz w:val="22"/>
          <w:szCs w:val="22"/>
        </w:rPr>
      </w:pPr>
    </w:p>
    <w:p w14:paraId="4CDD2BCB">
      <w:pPr>
        <w:tabs>
          <w:tab w:val="left" w:pos="1080"/>
        </w:tabs>
        <w:jc w:val="center"/>
        <w:rPr>
          <w:rFonts w:ascii="Arial" w:hAnsi="Arial" w:cs="Arial"/>
          <w:b/>
          <w:color w:val="000000"/>
          <w:sz w:val="22"/>
          <w:szCs w:val="22"/>
        </w:rPr>
      </w:pPr>
    </w:p>
    <w:p w14:paraId="24C78DF3">
      <w:pPr>
        <w:tabs>
          <w:tab w:val="left" w:pos="1080"/>
        </w:tabs>
        <w:jc w:val="center"/>
        <w:rPr>
          <w:rFonts w:ascii="Arial" w:hAnsi="Arial" w:cs="Arial"/>
          <w:b/>
          <w:color w:val="000000"/>
          <w:sz w:val="22"/>
          <w:szCs w:val="22"/>
        </w:rPr>
      </w:pPr>
    </w:p>
    <w:p w14:paraId="2E85366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007BC9F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1D83047E">
      <w:pPr>
        <w:pStyle w:val="3"/>
        <w:spacing w:line="360" w:lineRule="auto"/>
        <w:jc w:val="center"/>
        <w:rPr>
          <w:rFonts w:hint="default" w:ascii="Arial" w:hAnsi="Arial" w:cs="Arial"/>
          <w:color w:val="auto"/>
          <w:sz w:val="22"/>
          <w:szCs w:val="22"/>
          <w:u w:val="none"/>
        </w:rPr>
      </w:pPr>
    </w:p>
    <w:p w14:paraId="33E180E7">
      <w:pPr>
        <w:pStyle w:val="3"/>
        <w:spacing w:line="360" w:lineRule="auto"/>
        <w:jc w:val="center"/>
        <w:rPr>
          <w:rFonts w:hint="default" w:ascii="Arial" w:hAnsi="Arial" w:cs="Arial"/>
          <w:color w:val="auto"/>
          <w:sz w:val="22"/>
          <w:szCs w:val="22"/>
          <w:u w:val="none"/>
        </w:rPr>
      </w:pPr>
      <w:r>
        <w:rPr>
          <w:rFonts w:hint="default" w:ascii="Arial" w:hAnsi="Arial" w:cs="Arial"/>
          <w:color w:val="auto"/>
          <w:sz w:val="22"/>
          <w:szCs w:val="22"/>
          <w:u w:val="none"/>
        </w:rPr>
        <w:t xml:space="preserve">PREGÃO ELETRÔNICO Nº </w:t>
      </w:r>
      <w:r>
        <w:rPr>
          <w:rFonts w:hint="default" w:ascii="Arial" w:hAnsi="Arial" w:cs="Arial"/>
          <w:color w:val="auto"/>
          <w:sz w:val="22"/>
          <w:szCs w:val="22"/>
          <w:u w:val="none"/>
          <w:lang w:val="pt-BR"/>
        </w:rPr>
        <w:t>17</w:t>
      </w:r>
      <w:r>
        <w:rPr>
          <w:rFonts w:hint="default" w:ascii="Arial" w:hAnsi="Arial" w:cs="Arial"/>
          <w:color w:val="auto"/>
          <w:sz w:val="22"/>
          <w:szCs w:val="22"/>
          <w:u w:val="none"/>
        </w:rPr>
        <w:t>/</w:t>
      </w:r>
      <w:r>
        <w:rPr>
          <w:rFonts w:hint="default" w:ascii="Arial" w:hAnsi="Arial" w:cs="Arial"/>
          <w:color w:val="auto"/>
          <w:sz w:val="22"/>
          <w:szCs w:val="22"/>
          <w:u w:val="none"/>
          <w:lang w:val="pt-BR"/>
        </w:rPr>
        <w:t>2024</w:t>
      </w:r>
      <w:r>
        <w:rPr>
          <w:rFonts w:hint="default" w:ascii="Arial" w:hAnsi="Arial" w:cs="Arial"/>
          <w:color w:val="auto"/>
          <w:sz w:val="22"/>
          <w:szCs w:val="22"/>
          <w:u w:val="none"/>
        </w:rPr>
        <w:t xml:space="preserve"> </w:t>
      </w:r>
    </w:p>
    <w:p w14:paraId="629E8F30">
      <w:pPr>
        <w:rPr>
          <w:rFonts w:hint="default" w:ascii="Arial" w:hAnsi="Arial" w:cs="Arial"/>
          <w:color w:val="auto"/>
          <w:sz w:val="22"/>
          <w:szCs w:val="22"/>
        </w:rPr>
      </w:pPr>
    </w:p>
    <w:p w14:paraId="6576C241">
      <w:pPr>
        <w:jc w:val="center"/>
        <w:rPr>
          <w:b/>
        </w:rPr>
      </w:pPr>
      <w:r>
        <w:rPr>
          <w:b/>
        </w:rPr>
        <w:t>ANEXO</w:t>
      </w:r>
      <w:r>
        <w:rPr>
          <w:b/>
          <w:spacing w:val="-5"/>
        </w:rPr>
        <w:t xml:space="preserve"> </w:t>
      </w:r>
      <w:r>
        <w:rPr>
          <w:b/>
          <w:spacing w:val="-10"/>
        </w:rPr>
        <w:t>V</w:t>
      </w:r>
    </w:p>
    <w:p w14:paraId="4A8057BC">
      <w:pPr>
        <w:pStyle w:val="16"/>
        <w:jc w:val="center"/>
        <w:rPr>
          <w:b/>
        </w:rPr>
      </w:pPr>
    </w:p>
    <w:p w14:paraId="1126EA55">
      <w:pPr>
        <w:jc w:val="center"/>
        <w:rPr>
          <w:b/>
        </w:rPr>
      </w:pPr>
      <w:bookmarkStart w:id="57" w:name="TERMO_DE_REFERÊNCIA/PROJETO_BÁSICO"/>
      <w:bookmarkEnd w:id="57"/>
      <w:r>
        <w:rPr>
          <w:b/>
        </w:rPr>
        <w:t>TERMO</w:t>
      </w:r>
      <w:r>
        <w:rPr>
          <w:b/>
          <w:spacing w:val="-5"/>
        </w:rPr>
        <w:t xml:space="preserve"> </w:t>
      </w:r>
      <w:r>
        <w:rPr>
          <w:b/>
        </w:rPr>
        <w:t>DE</w:t>
      </w:r>
      <w:r>
        <w:rPr>
          <w:b/>
          <w:spacing w:val="-4"/>
        </w:rPr>
        <w:t xml:space="preserve"> </w:t>
      </w:r>
      <w:r>
        <w:rPr>
          <w:b/>
        </w:rPr>
        <w:t>REFERÊNCIA/PROJETO</w:t>
      </w:r>
      <w:r>
        <w:rPr>
          <w:b/>
          <w:spacing w:val="-4"/>
        </w:rPr>
        <w:t xml:space="preserve"> </w:t>
      </w:r>
      <w:r>
        <w:rPr>
          <w:b/>
          <w:spacing w:val="-2"/>
        </w:rPr>
        <w:t>BÁSICO</w:t>
      </w:r>
    </w:p>
    <w:p w14:paraId="1FFB040F">
      <w:pPr>
        <w:pStyle w:val="16"/>
        <w:jc w:val="center"/>
        <w:rPr>
          <w:b/>
        </w:rPr>
      </w:pPr>
    </w:p>
    <w:p w14:paraId="4BFA091E">
      <w:pPr>
        <w:jc w:val="center"/>
        <w:rPr>
          <w:b/>
        </w:rPr>
      </w:pPr>
      <w:r>
        <w:rPr>
          <w:b/>
        </w:rPr>
        <w:t>PROCESSO</w:t>
      </w:r>
      <w:r>
        <w:rPr>
          <w:b/>
          <w:spacing w:val="-10"/>
        </w:rPr>
        <w:t xml:space="preserve"> </w:t>
      </w:r>
      <w:r>
        <w:rPr>
          <w:b/>
        </w:rPr>
        <w:t>ADMINISTRATIVO</w:t>
      </w:r>
      <w:r>
        <w:rPr>
          <w:b/>
          <w:spacing w:val="-4"/>
        </w:rPr>
        <w:t xml:space="preserve"> XXXX</w:t>
      </w:r>
    </w:p>
    <w:p w14:paraId="42523640">
      <w:pPr>
        <w:pStyle w:val="16"/>
        <w:jc w:val="center"/>
        <w:rPr>
          <w:b/>
        </w:rPr>
      </w:pPr>
    </w:p>
    <w:p w14:paraId="4D34F128">
      <w:pPr>
        <w:jc w:val="both"/>
        <w:rPr>
          <w:b/>
        </w:rPr>
      </w:pPr>
      <w:r>
        <w:rPr>
          <w:b/>
          <w:spacing w:val="-2"/>
        </w:rPr>
        <w:t>SIGILO:</w:t>
      </w:r>
      <w:r>
        <w:rPr>
          <w:b/>
        </w:rPr>
        <w:tab/>
      </w:r>
      <w:r>
        <w:rPr>
          <w:b/>
          <w:spacing w:val="-10"/>
        </w:rPr>
        <w:t>(</w:t>
      </w:r>
      <w:r>
        <w:rPr>
          <w:rFonts w:hint="default"/>
          <w:b/>
          <w:spacing w:val="-10"/>
          <w:lang w:val="pt-BR"/>
        </w:rPr>
        <w:t xml:space="preserve"> </w:t>
      </w:r>
      <w:r>
        <w:rPr>
          <w:b/>
        </w:rPr>
        <w:t>) SIM</w:t>
      </w:r>
      <w:r>
        <w:rPr>
          <w:b/>
        </w:rPr>
        <w:tab/>
      </w:r>
      <w:r>
        <w:rPr>
          <w:b/>
          <w:spacing w:val="-10"/>
        </w:rPr>
        <w:t>(x</w:t>
      </w:r>
      <w:r>
        <w:rPr>
          <w:b/>
        </w:rPr>
        <w:t>) NÃO</w:t>
      </w:r>
    </w:p>
    <w:p w14:paraId="0069BDCF">
      <w:pPr>
        <w:jc w:val="both"/>
        <w:rPr>
          <w:b/>
        </w:rPr>
      </w:pPr>
      <w:r>
        <w:rPr>
          <w:b/>
        </w:rPr>
        <w:t>PREVISÃO</w:t>
      </w:r>
      <w:r>
        <w:rPr>
          <w:b/>
          <w:spacing w:val="-12"/>
        </w:rPr>
        <w:t xml:space="preserve"> </w:t>
      </w:r>
      <w:r>
        <w:rPr>
          <w:b/>
        </w:rPr>
        <w:t>NO</w:t>
      </w:r>
      <w:r>
        <w:rPr>
          <w:b/>
          <w:spacing w:val="-12"/>
        </w:rPr>
        <w:t xml:space="preserve"> </w:t>
      </w:r>
      <w:r>
        <w:rPr>
          <w:b/>
        </w:rPr>
        <w:t>PLANO</w:t>
      </w:r>
      <w:r>
        <w:rPr>
          <w:b/>
          <w:spacing w:val="-10"/>
        </w:rPr>
        <w:t xml:space="preserve"> </w:t>
      </w:r>
      <w:r>
        <w:rPr>
          <w:b/>
        </w:rPr>
        <w:t>DE CONTRATAÇÃO ANUAL: ( x ) SIM</w:t>
      </w:r>
      <w:r>
        <w:rPr>
          <w:b/>
        </w:rPr>
        <w:tab/>
      </w:r>
      <w:r>
        <w:rPr>
          <w:b/>
          <w:spacing w:val="-10"/>
        </w:rPr>
        <w:t xml:space="preserve">( </w:t>
      </w:r>
      <w:r>
        <w:rPr>
          <w:rFonts w:hint="default"/>
          <w:b/>
          <w:spacing w:val="-10"/>
          <w:lang w:val="pt-BR"/>
        </w:rPr>
        <w:t xml:space="preserve"> </w:t>
      </w:r>
      <w:r>
        <w:rPr>
          <w:b/>
        </w:rPr>
        <w:t>) NÃO</w:t>
      </w:r>
    </w:p>
    <w:p w14:paraId="30207E6F">
      <w:pPr>
        <w:pStyle w:val="16"/>
        <w:jc w:val="both"/>
      </w:pPr>
    </w:p>
    <w:tbl>
      <w:tblPr>
        <w:tblStyle w:val="10"/>
        <w:tblW w:w="918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715"/>
        <w:gridCol w:w="4465"/>
      </w:tblGrid>
      <w:tr w14:paraId="245856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180" w:type="dxa"/>
            <w:gridSpan w:val="2"/>
            <w:shd w:val="clear" w:color="auto" w:fill="D9D9D9"/>
          </w:tcPr>
          <w:p w14:paraId="2323338C">
            <w:pPr>
              <w:pStyle w:val="154"/>
              <w:jc w:val="both"/>
              <w:rPr>
                <w:b/>
              </w:rPr>
            </w:pPr>
            <w:r>
              <w:rPr>
                <w:b/>
              </w:rPr>
              <w:t>1</w:t>
            </w:r>
            <w:r>
              <w:rPr>
                <w:b/>
                <w:spacing w:val="-1"/>
              </w:rPr>
              <w:t xml:space="preserve"> </w:t>
            </w:r>
            <w:r>
              <w:rPr>
                <w:b/>
              </w:rPr>
              <w:t>- ÁREA</w:t>
            </w:r>
            <w:r>
              <w:rPr>
                <w:b/>
                <w:spacing w:val="-1"/>
              </w:rPr>
              <w:t xml:space="preserve"> </w:t>
            </w:r>
            <w:r>
              <w:rPr>
                <w:b/>
              </w:rPr>
              <w:t>DEMANDANTE</w:t>
            </w:r>
          </w:p>
        </w:tc>
      </w:tr>
      <w:tr w14:paraId="1B2B3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180" w:type="dxa"/>
            <w:gridSpan w:val="2"/>
          </w:tcPr>
          <w:p w14:paraId="74C4EFAF">
            <w:pPr>
              <w:jc w:val="both"/>
              <w:rPr>
                <w:b/>
              </w:rPr>
            </w:pPr>
            <w:r>
              <w:rPr>
                <w:b/>
              </w:rPr>
              <w:t>Secretaria Demandante:</w:t>
            </w:r>
            <w:r>
              <w:t xml:space="preserve"> Secretaria Municipal de Cultura, Esporte e Turismo.</w:t>
            </w:r>
          </w:p>
        </w:tc>
      </w:tr>
      <w:tr w14:paraId="55B86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180" w:type="dxa"/>
            <w:gridSpan w:val="2"/>
          </w:tcPr>
          <w:p w14:paraId="325B0DFA">
            <w:pPr>
              <w:jc w:val="both"/>
              <w:rPr>
                <w:b/>
              </w:rPr>
            </w:pPr>
            <w:r>
              <w:rPr>
                <w:b/>
              </w:rPr>
              <w:t>Secretário:</w:t>
            </w:r>
            <w:r>
              <w:t xml:space="preserve"> Gabriel Vasconcelos de Abreu</w:t>
            </w:r>
          </w:p>
        </w:tc>
      </w:tr>
      <w:tr w14:paraId="1245D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 w:hRule="atLeast"/>
        </w:trPr>
        <w:tc>
          <w:tcPr>
            <w:tcW w:w="4715" w:type="dxa"/>
          </w:tcPr>
          <w:p w14:paraId="721637E2">
            <w:pPr>
              <w:jc w:val="both"/>
              <w:rPr>
                <w:b/>
              </w:rPr>
            </w:pPr>
            <w:r>
              <w:rPr>
                <w:b/>
                <w:bCs/>
              </w:rPr>
              <w:t>E-mail:</w:t>
            </w:r>
            <w:r>
              <w:t xml:space="preserve"> </w:t>
            </w:r>
            <w:r>
              <w:rPr>
                <w:rFonts w:eastAsia="Helvetica"/>
                <w:shd w:val="clear" w:color="auto" w:fill="FFFFFF"/>
              </w:rPr>
              <w:t>documentosictm@hotmail.com</w:t>
            </w:r>
          </w:p>
        </w:tc>
        <w:tc>
          <w:tcPr>
            <w:tcW w:w="4465" w:type="dxa"/>
          </w:tcPr>
          <w:p w14:paraId="53315D3C">
            <w:pPr>
              <w:jc w:val="both"/>
            </w:pPr>
            <w:r>
              <w:t>Telefone:  66 9648-3174</w:t>
            </w:r>
          </w:p>
        </w:tc>
      </w:tr>
    </w:tbl>
    <w:p w14:paraId="60AFDC00">
      <w:pPr>
        <w:pStyle w:val="16"/>
        <w:jc w:val="both"/>
      </w:pPr>
    </w:p>
    <w:tbl>
      <w:tblPr>
        <w:tblStyle w:val="2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5"/>
        <w:gridCol w:w="900"/>
        <w:gridCol w:w="2907"/>
        <w:gridCol w:w="1200"/>
        <w:gridCol w:w="93"/>
        <w:gridCol w:w="690"/>
        <w:gridCol w:w="360"/>
        <w:gridCol w:w="940"/>
        <w:gridCol w:w="214"/>
        <w:gridCol w:w="1191"/>
      </w:tblGrid>
      <w:tr w14:paraId="3A198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80" w:type="dxa"/>
            <w:gridSpan w:val="10"/>
          </w:tcPr>
          <w:p w14:paraId="54A3BF8E">
            <w:pPr>
              <w:jc w:val="both"/>
              <w:rPr>
                <w:b/>
              </w:rPr>
            </w:pPr>
            <w:r>
              <w:rPr>
                <w:b/>
              </w:rPr>
              <w:t>2 – OBJETO</w:t>
            </w:r>
          </w:p>
        </w:tc>
      </w:tr>
      <w:tr w14:paraId="3CD0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trPr>
        <w:tc>
          <w:tcPr>
            <w:tcW w:w="9180" w:type="dxa"/>
            <w:gridSpan w:val="10"/>
          </w:tcPr>
          <w:p w14:paraId="05804EC5">
            <w:pPr>
              <w:pStyle w:val="154"/>
              <w:jc w:val="both"/>
            </w:pPr>
            <w:bookmarkStart w:id="58" w:name="_Hlk167344406"/>
            <w:bookmarkStart w:id="59" w:name="_Hlk167345074"/>
            <w:r>
              <w:t xml:space="preserve">2.1 Contratação de empresa especializada para prestação de serviços de organização e arbitragem para o evento “Torneio de Pesca com iscas artificiais de Sinop”, com o fornecimento de materiais, conforme especificações constantes no Termo de Referência, atendendo solicitação da </w:t>
            </w:r>
            <w:bookmarkStart w:id="60" w:name="_Hlk167697505"/>
            <w:r>
              <w:t>Secretaria Municipal de Cultura, Esporte e Turismo</w:t>
            </w:r>
            <w:bookmarkEnd w:id="60"/>
            <w:r>
              <w:t>.</w:t>
            </w:r>
            <w:bookmarkEnd w:id="58"/>
          </w:p>
        </w:tc>
      </w:tr>
      <w:bookmarkEnd w:id="59"/>
      <w:tr w14:paraId="49BA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0"/>
          </w:tcPr>
          <w:p w14:paraId="39E2924F">
            <w:pPr>
              <w:jc w:val="both"/>
              <w:rPr>
                <w:b/>
              </w:rPr>
            </w:pPr>
            <w:r>
              <w:rPr>
                <w:b/>
              </w:rPr>
              <w:t>2.2 Descrição e quantidades</w:t>
            </w:r>
          </w:p>
        </w:tc>
      </w:tr>
      <w:tr w14:paraId="54852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14:paraId="7D2D5C37">
            <w:pPr>
              <w:jc w:val="both"/>
              <w:rPr>
                <w:sz w:val="22"/>
                <w:szCs w:val="22"/>
              </w:rPr>
            </w:pPr>
            <w:r>
              <w:rPr>
                <w:sz w:val="22"/>
                <w:szCs w:val="22"/>
              </w:rPr>
              <w:t>Item</w:t>
            </w:r>
          </w:p>
        </w:tc>
        <w:tc>
          <w:tcPr>
            <w:tcW w:w="900" w:type="dxa"/>
          </w:tcPr>
          <w:p w14:paraId="7E4D1E25">
            <w:pPr>
              <w:jc w:val="both"/>
              <w:rPr>
                <w:sz w:val="22"/>
                <w:szCs w:val="22"/>
              </w:rPr>
            </w:pPr>
            <w:r>
              <w:rPr>
                <w:sz w:val="22"/>
                <w:szCs w:val="22"/>
              </w:rPr>
              <w:t>Código</w:t>
            </w:r>
          </w:p>
        </w:tc>
        <w:tc>
          <w:tcPr>
            <w:tcW w:w="2907" w:type="dxa"/>
          </w:tcPr>
          <w:p w14:paraId="17C7B47F">
            <w:pPr>
              <w:jc w:val="both"/>
              <w:rPr>
                <w:sz w:val="22"/>
                <w:szCs w:val="22"/>
              </w:rPr>
            </w:pPr>
            <w:r>
              <w:rPr>
                <w:sz w:val="22"/>
                <w:szCs w:val="22"/>
              </w:rPr>
              <w:t>Descrição e especificação</w:t>
            </w:r>
          </w:p>
        </w:tc>
        <w:tc>
          <w:tcPr>
            <w:tcW w:w="1293" w:type="dxa"/>
            <w:gridSpan w:val="2"/>
          </w:tcPr>
          <w:p w14:paraId="40D269D7">
            <w:pPr>
              <w:jc w:val="both"/>
              <w:rPr>
                <w:sz w:val="22"/>
                <w:szCs w:val="22"/>
              </w:rPr>
            </w:pPr>
            <w:r>
              <w:rPr>
                <w:sz w:val="22"/>
                <w:szCs w:val="22"/>
              </w:rPr>
              <w:t>Unidade de medida</w:t>
            </w:r>
          </w:p>
        </w:tc>
        <w:tc>
          <w:tcPr>
            <w:tcW w:w="690" w:type="dxa"/>
          </w:tcPr>
          <w:p w14:paraId="28D2C86E">
            <w:pPr>
              <w:jc w:val="both"/>
              <w:rPr>
                <w:sz w:val="22"/>
                <w:szCs w:val="22"/>
              </w:rPr>
            </w:pPr>
            <w:r>
              <w:rPr>
                <w:sz w:val="22"/>
                <w:szCs w:val="22"/>
              </w:rPr>
              <w:t>Quant.</w:t>
            </w:r>
          </w:p>
        </w:tc>
        <w:tc>
          <w:tcPr>
            <w:tcW w:w="1300" w:type="dxa"/>
            <w:gridSpan w:val="2"/>
          </w:tcPr>
          <w:p w14:paraId="5B76552E">
            <w:pPr>
              <w:jc w:val="both"/>
              <w:rPr>
                <w:sz w:val="22"/>
                <w:szCs w:val="22"/>
              </w:rPr>
            </w:pPr>
            <w:r>
              <w:rPr>
                <w:sz w:val="22"/>
                <w:szCs w:val="22"/>
              </w:rPr>
              <w:t>Valor Unit. Estimado</w:t>
            </w:r>
          </w:p>
        </w:tc>
        <w:tc>
          <w:tcPr>
            <w:tcW w:w="1405" w:type="dxa"/>
            <w:gridSpan w:val="2"/>
          </w:tcPr>
          <w:p w14:paraId="141E71A4">
            <w:pPr>
              <w:jc w:val="both"/>
              <w:rPr>
                <w:sz w:val="22"/>
                <w:szCs w:val="22"/>
              </w:rPr>
            </w:pPr>
            <w:r>
              <w:rPr>
                <w:sz w:val="22"/>
                <w:szCs w:val="22"/>
              </w:rPr>
              <w:t>Valor Total Estimado</w:t>
            </w:r>
          </w:p>
        </w:tc>
      </w:tr>
      <w:tr w14:paraId="19F4C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5" w:type="dxa"/>
          </w:tcPr>
          <w:p w14:paraId="4D9190E7">
            <w:pPr>
              <w:jc w:val="both"/>
              <w:rPr>
                <w:sz w:val="22"/>
                <w:szCs w:val="22"/>
              </w:rPr>
            </w:pPr>
            <w:r>
              <w:rPr>
                <w:sz w:val="22"/>
                <w:szCs w:val="22"/>
              </w:rPr>
              <w:t>1</w:t>
            </w:r>
          </w:p>
        </w:tc>
        <w:tc>
          <w:tcPr>
            <w:tcW w:w="900" w:type="dxa"/>
          </w:tcPr>
          <w:p w14:paraId="418DF0C5">
            <w:pPr>
              <w:jc w:val="both"/>
              <w:rPr>
                <w:sz w:val="22"/>
                <w:szCs w:val="22"/>
              </w:rPr>
            </w:pPr>
            <w:r>
              <w:rPr>
                <w:sz w:val="22"/>
                <w:szCs w:val="22"/>
              </w:rPr>
              <w:t>401890</w:t>
            </w:r>
          </w:p>
        </w:tc>
        <w:tc>
          <w:tcPr>
            <w:tcW w:w="2907" w:type="dxa"/>
          </w:tcPr>
          <w:p w14:paraId="585AE368">
            <w:pPr>
              <w:pStyle w:val="154"/>
              <w:jc w:val="both"/>
              <w:rPr>
                <w:sz w:val="22"/>
                <w:szCs w:val="22"/>
              </w:rPr>
            </w:pPr>
            <w:r>
              <w:rPr>
                <w:sz w:val="22"/>
                <w:szCs w:val="22"/>
              </w:rPr>
              <w:t>CONTRATAÇÃO DE EMPRESA PARA ARBITRAGEM E ORGANIZAÇÃO DE TORNEIO DE PESCA ESPORTIVA NO MUNICÍPIO DE SINOP/MT COM O FORNECIMENTO DE SERVIÇOS E MATERIAIS.</w:t>
            </w:r>
          </w:p>
        </w:tc>
        <w:tc>
          <w:tcPr>
            <w:tcW w:w="1293" w:type="dxa"/>
            <w:gridSpan w:val="2"/>
          </w:tcPr>
          <w:p w14:paraId="6D81C03E">
            <w:pPr>
              <w:jc w:val="both"/>
              <w:rPr>
                <w:sz w:val="22"/>
                <w:szCs w:val="22"/>
              </w:rPr>
            </w:pPr>
            <w:r>
              <w:rPr>
                <w:sz w:val="22"/>
                <w:szCs w:val="22"/>
              </w:rPr>
              <w:t>UNIDADE</w:t>
            </w:r>
          </w:p>
        </w:tc>
        <w:tc>
          <w:tcPr>
            <w:tcW w:w="690" w:type="dxa"/>
          </w:tcPr>
          <w:p w14:paraId="747FDD28">
            <w:pPr>
              <w:jc w:val="both"/>
              <w:rPr>
                <w:sz w:val="22"/>
                <w:szCs w:val="22"/>
              </w:rPr>
            </w:pPr>
            <w:r>
              <w:rPr>
                <w:sz w:val="22"/>
                <w:szCs w:val="22"/>
              </w:rPr>
              <w:t>1</w:t>
            </w:r>
          </w:p>
        </w:tc>
        <w:tc>
          <w:tcPr>
            <w:tcW w:w="1300" w:type="dxa"/>
            <w:gridSpan w:val="2"/>
          </w:tcPr>
          <w:p w14:paraId="0A37240A">
            <w:pPr>
              <w:jc w:val="both"/>
              <w:rPr>
                <w:sz w:val="18"/>
                <w:szCs w:val="18"/>
                <w:highlight w:val="yellow"/>
              </w:rPr>
            </w:pPr>
            <w:r>
              <w:rPr>
                <w:sz w:val="18"/>
                <w:szCs w:val="18"/>
              </w:rPr>
              <w:t>R$ 160.985,00</w:t>
            </w:r>
          </w:p>
        </w:tc>
        <w:tc>
          <w:tcPr>
            <w:tcW w:w="1405" w:type="dxa"/>
            <w:gridSpan w:val="2"/>
          </w:tcPr>
          <w:p w14:paraId="4A1DACD2">
            <w:pPr>
              <w:jc w:val="both"/>
              <w:rPr>
                <w:sz w:val="18"/>
                <w:szCs w:val="18"/>
                <w:highlight w:val="yellow"/>
              </w:rPr>
            </w:pPr>
            <w:r>
              <w:rPr>
                <w:sz w:val="18"/>
                <w:szCs w:val="18"/>
              </w:rPr>
              <w:t>R$ 160.985,00</w:t>
            </w:r>
          </w:p>
        </w:tc>
      </w:tr>
      <w:tr w14:paraId="72E5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0"/>
          </w:tcPr>
          <w:p w14:paraId="65E88ADF">
            <w:pPr>
              <w:jc w:val="both"/>
            </w:pPr>
            <w:r>
              <w:t>2.3 Estimativa de consumo individualizada de cada um dos órgãos participantes (no caso de contratação de todos os órgãos da Administração)</w:t>
            </w:r>
          </w:p>
        </w:tc>
      </w:tr>
      <w:tr w14:paraId="49E2A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80" w:type="dxa"/>
            <w:gridSpan w:val="10"/>
          </w:tcPr>
          <w:p w14:paraId="37EB46CA">
            <w:pPr>
              <w:jc w:val="both"/>
            </w:pPr>
            <w:r>
              <w:t>2.3.1. Secretaria Municipal de Cultura, Esporte e Turismo</w:t>
            </w:r>
          </w:p>
        </w:tc>
      </w:tr>
      <w:tr w14:paraId="60897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85" w:type="dxa"/>
          </w:tcPr>
          <w:p w14:paraId="5178F1E8">
            <w:pPr>
              <w:jc w:val="both"/>
              <w:rPr>
                <w:sz w:val="20"/>
                <w:szCs w:val="20"/>
              </w:rPr>
            </w:pPr>
            <w:r>
              <w:rPr>
                <w:sz w:val="20"/>
                <w:szCs w:val="20"/>
              </w:rPr>
              <w:t>Item</w:t>
            </w:r>
          </w:p>
        </w:tc>
        <w:tc>
          <w:tcPr>
            <w:tcW w:w="3807" w:type="dxa"/>
            <w:gridSpan w:val="2"/>
          </w:tcPr>
          <w:p w14:paraId="0AA61839">
            <w:pPr>
              <w:jc w:val="both"/>
              <w:rPr>
                <w:sz w:val="20"/>
                <w:szCs w:val="20"/>
              </w:rPr>
            </w:pPr>
            <w:r>
              <w:rPr>
                <w:sz w:val="20"/>
                <w:szCs w:val="20"/>
              </w:rPr>
              <w:t>Descrição e especificação</w:t>
            </w:r>
          </w:p>
        </w:tc>
        <w:tc>
          <w:tcPr>
            <w:tcW w:w="1200" w:type="dxa"/>
          </w:tcPr>
          <w:p w14:paraId="3ECC6588">
            <w:pPr>
              <w:jc w:val="both"/>
              <w:rPr>
                <w:sz w:val="20"/>
                <w:szCs w:val="20"/>
              </w:rPr>
            </w:pPr>
            <w:r>
              <w:rPr>
                <w:sz w:val="20"/>
                <w:szCs w:val="20"/>
              </w:rPr>
              <w:t>Unidade de medida</w:t>
            </w:r>
          </w:p>
        </w:tc>
        <w:tc>
          <w:tcPr>
            <w:tcW w:w="1143" w:type="dxa"/>
            <w:gridSpan w:val="3"/>
          </w:tcPr>
          <w:p w14:paraId="231EF0C3">
            <w:pPr>
              <w:jc w:val="both"/>
              <w:rPr>
                <w:sz w:val="20"/>
                <w:szCs w:val="20"/>
              </w:rPr>
            </w:pPr>
            <w:r>
              <w:rPr>
                <w:sz w:val="20"/>
                <w:szCs w:val="20"/>
              </w:rPr>
              <w:t>Solicitação mínima</w:t>
            </w:r>
          </w:p>
        </w:tc>
        <w:tc>
          <w:tcPr>
            <w:tcW w:w="1154" w:type="dxa"/>
            <w:gridSpan w:val="2"/>
          </w:tcPr>
          <w:p w14:paraId="357C6AF6">
            <w:pPr>
              <w:jc w:val="both"/>
              <w:rPr>
                <w:sz w:val="20"/>
                <w:szCs w:val="20"/>
              </w:rPr>
            </w:pPr>
            <w:r>
              <w:rPr>
                <w:sz w:val="20"/>
                <w:szCs w:val="20"/>
              </w:rPr>
              <w:t>Solicitação máxima</w:t>
            </w:r>
          </w:p>
        </w:tc>
        <w:tc>
          <w:tcPr>
            <w:tcW w:w="1191" w:type="dxa"/>
          </w:tcPr>
          <w:p w14:paraId="23E80F0B">
            <w:pPr>
              <w:jc w:val="both"/>
              <w:rPr>
                <w:sz w:val="20"/>
                <w:szCs w:val="20"/>
              </w:rPr>
            </w:pPr>
            <w:r>
              <w:rPr>
                <w:sz w:val="20"/>
                <w:szCs w:val="20"/>
              </w:rPr>
              <w:t>Quantidade total</w:t>
            </w:r>
          </w:p>
        </w:tc>
      </w:tr>
      <w:tr w14:paraId="3ABB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5" w:type="dxa"/>
          </w:tcPr>
          <w:p w14:paraId="76C0CC0B">
            <w:pPr>
              <w:jc w:val="both"/>
              <w:rPr>
                <w:sz w:val="20"/>
                <w:szCs w:val="20"/>
              </w:rPr>
            </w:pPr>
            <w:r>
              <w:rPr>
                <w:sz w:val="20"/>
                <w:szCs w:val="20"/>
              </w:rPr>
              <w:t>1</w:t>
            </w:r>
          </w:p>
        </w:tc>
        <w:tc>
          <w:tcPr>
            <w:tcW w:w="3807" w:type="dxa"/>
            <w:gridSpan w:val="2"/>
          </w:tcPr>
          <w:p w14:paraId="628506B8">
            <w:pPr>
              <w:jc w:val="both"/>
              <w:rPr>
                <w:sz w:val="20"/>
                <w:szCs w:val="20"/>
              </w:rPr>
            </w:pPr>
            <w:r>
              <w:rPr>
                <w:sz w:val="20"/>
                <w:szCs w:val="20"/>
              </w:rPr>
              <w:t>CONTRATAÇÃO DE EMPRESA PARA ARBITRAGEM E ORGANIZAÇÃO DE TORNEIO DE PESCA ESPORTIVA NO MUNICÍPIO DE SINOP/MT COM O FORNECIMENTO DE SERVIÇOS E MATERIAIS.</w:t>
            </w:r>
          </w:p>
        </w:tc>
        <w:tc>
          <w:tcPr>
            <w:tcW w:w="1200" w:type="dxa"/>
          </w:tcPr>
          <w:p w14:paraId="7758F5AE">
            <w:pPr>
              <w:jc w:val="both"/>
              <w:rPr>
                <w:sz w:val="20"/>
                <w:szCs w:val="20"/>
              </w:rPr>
            </w:pPr>
            <w:r>
              <w:rPr>
                <w:sz w:val="20"/>
                <w:szCs w:val="20"/>
              </w:rPr>
              <w:t>UNIDADE</w:t>
            </w:r>
          </w:p>
        </w:tc>
        <w:tc>
          <w:tcPr>
            <w:tcW w:w="1143" w:type="dxa"/>
            <w:gridSpan w:val="3"/>
          </w:tcPr>
          <w:p w14:paraId="3F4819B1">
            <w:pPr>
              <w:jc w:val="both"/>
              <w:rPr>
                <w:sz w:val="20"/>
                <w:szCs w:val="20"/>
              </w:rPr>
            </w:pPr>
            <w:r>
              <w:rPr>
                <w:sz w:val="20"/>
                <w:szCs w:val="20"/>
              </w:rPr>
              <w:t>1</w:t>
            </w:r>
          </w:p>
        </w:tc>
        <w:tc>
          <w:tcPr>
            <w:tcW w:w="1154" w:type="dxa"/>
            <w:gridSpan w:val="2"/>
          </w:tcPr>
          <w:p w14:paraId="33F0A9A8">
            <w:pPr>
              <w:jc w:val="both"/>
              <w:rPr>
                <w:sz w:val="20"/>
                <w:szCs w:val="20"/>
              </w:rPr>
            </w:pPr>
            <w:r>
              <w:rPr>
                <w:sz w:val="20"/>
                <w:szCs w:val="20"/>
              </w:rPr>
              <w:t>1</w:t>
            </w:r>
          </w:p>
        </w:tc>
        <w:tc>
          <w:tcPr>
            <w:tcW w:w="1191" w:type="dxa"/>
          </w:tcPr>
          <w:p w14:paraId="094E8BD4">
            <w:pPr>
              <w:jc w:val="both"/>
              <w:rPr>
                <w:sz w:val="20"/>
                <w:szCs w:val="20"/>
              </w:rPr>
            </w:pPr>
            <w:r>
              <w:rPr>
                <w:sz w:val="20"/>
                <w:szCs w:val="20"/>
              </w:rPr>
              <w:t>1</w:t>
            </w:r>
          </w:p>
        </w:tc>
      </w:tr>
    </w:tbl>
    <w:p w14:paraId="68C7F53E">
      <w:pPr>
        <w:jc w:val="both"/>
      </w:pPr>
    </w:p>
    <w:tbl>
      <w:tblPr>
        <w:tblStyle w:val="28"/>
        <w:tblW w:w="0" w:type="auto"/>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7"/>
      </w:tblGrid>
      <w:tr w14:paraId="2EFBD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87" w:type="dxa"/>
          </w:tcPr>
          <w:p w14:paraId="6D1FF811">
            <w:pPr>
              <w:jc w:val="both"/>
              <w:rPr>
                <w:b/>
              </w:rPr>
            </w:pPr>
            <w:r>
              <w:rPr>
                <w:b/>
              </w:rPr>
              <w:t>3</w:t>
            </w:r>
            <w:r>
              <w:rPr>
                <w:b/>
                <w:spacing w:val="-6"/>
              </w:rPr>
              <w:t xml:space="preserve"> </w:t>
            </w:r>
            <w:r>
              <w:rPr>
                <w:b/>
              </w:rPr>
              <w:t>–</w:t>
            </w:r>
            <w:r>
              <w:rPr>
                <w:b/>
                <w:spacing w:val="-4"/>
              </w:rPr>
              <w:t xml:space="preserve"> </w:t>
            </w:r>
            <w:r>
              <w:rPr>
                <w:b/>
              </w:rPr>
              <w:t>JUSTIFICATIVA/NECESSIDADE</w:t>
            </w:r>
            <w:r>
              <w:rPr>
                <w:b/>
                <w:spacing w:val="-5"/>
              </w:rPr>
              <w:t xml:space="preserve"> </w:t>
            </w:r>
            <w:r>
              <w:rPr>
                <w:b/>
              </w:rPr>
              <w:t>DA</w:t>
            </w:r>
            <w:r>
              <w:rPr>
                <w:b/>
                <w:spacing w:val="-2"/>
              </w:rPr>
              <w:t xml:space="preserve"> CONTRATAÇÃO</w:t>
            </w:r>
          </w:p>
        </w:tc>
      </w:tr>
      <w:tr w14:paraId="6C80E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7" w:type="dxa"/>
          </w:tcPr>
          <w:p w14:paraId="20E0CDDA">
            <w:pPr>
              <w:pStyle w:val="20"/>
              <w:spacing w:before="0" w:beforeAutospacing="0" w:after="0" w:afterAutospacing="0" w:line="360" w:lineRule="auto"/>
              <w:jc w:val="both"/>
              <w:rPr>
                <w:rFonts w:eastAsiaTheme="minorEastAsia"/>
              </w:rPr>
            </w:pPr>
            <w:r>
              <w:rPr>
                <w:rFonts w:eastAsiaTheme="minorEastAsia"/>
              </w:rPr>
              <w:t xml:space="preserve">3.1.Fundamentação da Contratação: </w:t>
            </w:r>
          </w:p>
          <w:p w14:paraId="17A6F84E">
            <w:pPr>
              <w:pStyle w:val="20"/>
              <w:spacing w:before="0" w:beforeAutospacing="0" w:after="0" w:afterAutospacing="0" w:line="360" w:lineRule="auto"/>
              <w:ind w:firstLine="960" w:firstLineChars="400"/>
              <w:jc w:val="both"/>
              <w:rPr>
                <w:rFonts w:eastAsiaTheme="minorEastAsia"/>
              </w:rPr>
            </w:pPr>
            <w:r>
              <w:rPr>
                <w:rFonts w:eastAsiaTheme="minorEastAsia"/>
              </w:rPr>
              <w:t>Trata-se de Objeto no qual se chegou com base em Estudo Técnico Preliminar, que está em consonância com o disposto na Lei, pois tem a descrição da necessidade, considerando o problema a ser resolvido sob a perspectiva do interesse público. (inciso I do § 1° do art. 18 da Lei 14.133/2021).</w:t>
            </w:r>
          </w:p>
          <w:p w14:paraId="17556CC1">
            <w:pPr>
              <w:pStyle w:val="154"/>
              <w:spacing w:line="360" w:lineRule="auto"/>
              <w:ind w:firstLine="960" w:firstLineChars="400"/>
              <w:jc w:val="both"/>
            </w:pPr>
            <w:r>
              <w:rPr>
                <w:rFonts w:eastAsiaTheme="minorEastAsia"/>
              </w:rPr>
              <w:t>A futura contratação, tem por objeto: “</w:t>
            </w:r>
            <w:r>
              <w:rPr>
                <w:i/>
                <w:iCs/>
              </w:rPr>
              <w:t>Contratação de empresa especializada para prestação de serviços de organização e arbitragem para o evento ‘Torneio de Pesca com iscas artificiais de Sinop’, com o fornecimento de materiais, conforme especificações constantes no Termo de Referência, atendendo solicitação da Secretaria Municipal de Cultura, Esporte e Turismo.” é de suma importância para o município, pois o papel do árbitro é imprescindível durante a realização deste torneio, sendo este um evento que gera empregos, movimenta a economia e fortalece o setor turístico no município”.</w:t>
            </w:r>
          </w:p>
          <w:p w14:paraId="510C0CAE">
            <w:pPr>
              <w:pStyle w:val="20"/>
              <w:spacing w:before="0" w:beforeAutospacing="0" w:after="0" w:afterAutospacing="0" w:line="360" w:lineRule="auto"/>
              <w:ind w:firstLine="960" w:firstLineChars="400"/>
              <w:jc w:val="both"/>
              <w:rPr>
                <w:rFonts w:eastAsiaTheme="minorEastAsia"/>
              </w:rPr>
            </w:pPr>
            <w:r>
              <w:rPr>
                <w:rFonts w:eastAsiaTheme="minorEastAsia"/>
              </w:rPr>
              <w:t>Este Termo de Referência, tem por base, a conclusão do ETP, que na Declaração de Viabilidade ou não da Contratação, concluiu que, com base nos estudos preliminares, foi constatado que a contratação da solução é viável do ponto de vista técnico e fundamentadamente necessária. Assim, em conformidade com o exposto, declara-se a viabilidade da contratação proposta, a qual está devidamente contemplada no Plano de Contratações Anual Sinop/MT.</w:t>
            </w:r>
          </w:p>
          <w:p w14:paraId="31EF1605">
            <w:pPr>
              <w:pStyle w:val="20"/>
              <w:spacing w:before="0" w:beforeAutospacing="0" w:after="0" w:afterAutospacing="0" w:line="360" w:lineRule="auto"/>
              <w:ind w:firstLine="960" w:firstLineChars="400"/>
              <w:jc w:val="both"/>
              <w:rPr>
                <w:rFonts w:eastAsiaTheme="minorEastAsia"/>
              </w:rPr>
            </w:pPr>
            <w:r>
              <w:rPr>
                <w:rFonts w:eastAsiaTheme="minorEastAsia"/>
              </w:rPr>
              <w:t xml:space="preserve">Sendo assim, evidencia-se que o ETP considerou positiva a viabilidade da contratação em curso, com base no problema a ser resolvido. O Estudo concluiu que é necessário que as aquisições/contratações sejam realizadas, com o intuito de atender ao interesse público.  </w:t>
            </w:r>
          </w:p>
          <w:p w14:paraId="4CCA2598">
            <w:pPr>
              <w:pStyle w:val="20"/>
              <w:spacing w:before="0" w:beforeAutospacing="0" w:after="0" w:afterAutospacing="0" w:line="360" w:lineRule="auto"/>
              <w:ind w:firstLine="960" w:firstLineChars="400"/>
              <w:jc w:val="both"/>
              <w:rPr>
                <w:rFonts w:eastAsiaTheme="minorEastAsia"/>
              </w:rPr>
            </w:pPr>
            <w:r>
              <w:rPr>
                <w:rFonts w:eastAsiaTheme="minorEastAsia"/>
              </w:rPr>
              <w:t>No ato da elaboração do Estudo Técnico Preliminar foi observado o art. 85 do Decreto Municipal 359/2024. Vejamos:</w:t>
            </w:r>
          </w:p>
          <w:p w14:paraId="182BE5CE">
            <w:pPr>
              <w:pStyle w:val="20"/>
              <w:spacing w:before="0" w:beforeAutospacing="0" w:after="0" w:afterAutospacing="0" w:line="360" w:lineRule="auto"/>
              <w:ind w:left="960" w:leftChars="400"/>
              <w:jc w:val="both"/>
              <w:rPr>
                <w:rFonts w:eastAsiaTheme="minorEastAsia"/>
              </w:rPr>
            </w:pPr>
            <w:r>
              <w:rPr>
                <w:rFonts w:eastAsiaTheme="minorEastAsia"/>
              </w:rPr>
              <w:t>Art. 85. Nas contratações de itens de consumo comuns, sistêmicos e geral a todos os órgãos da mesma Administração Pública ou que tenham sido objeto de planejamento anual, as Solicitações de Demanda/Documento de Formação de Demanda deverão partir de forma individualizada de cada uma das áreas demandantes para a Área Gestora, que ficará responsável por coordenar, padronizar e supervisionar o processo de contratação, assim como será a responsável para elaborar o Estudo Técnico Preliminar.</w:t>
            </w:r>
          </w:p>
          <w:p w14:paraId="67FAA948">
            <w:pPr>
              <w:pStyle w:val="20"/>
              <w:spacing w:before="0" w:beforeAutospacing="0" w:after="0" w:afterAutospacing="0" w:line="360" w:lineRule="auto"/>
              <w:ind w:left="960" w:leftChars="400"/>
              <w:jc w:val="both"/>
              <w:rPr>
                <w:rFonts w:eastAsiaTheme="minorEastAsia"/>
              </w:rPr>
            </w:pPr>
            <w:r>
              <w:rPr>
                <w:rFonts w:eastAsiaTheme="minorEastAsia"/>
              </w:rPr>
              <w:t xml:space="preserve">Parágrafo único. No âmbito do Poder Executivo Municipal, a Área Gestora será de responsabilidade da Diretoria Executiva de Administração. </w:t>
            </w:r>
          </w:p>
          <w:p w14:paraId="2B71D5F3">
            <w:pPr>
              <w:pStyle w:val="20"/>
              <w:spacing w:before="0" w:beforeAutospacing="0" w:after="0" w:afterAutospacing="0" w:line="360" w:lineRule="auto"/>
              <w:ind w:firstLine="960" w:firstLineChars="400"/>
              <w:jc w:val="both"/>
              <w:rPr>
                <w:rFonts w:eastAsiaTheme="minorEastAsia"/>
              </w:rPr>
            </w:pPr>
            <w:r>
              <w:rPr>
                <w:rFonts w:eastAsiaTheme="minorEastAsia"/>
              </w:rPr>
              <w:t>Desta forma, o Estudo Técnico Preliminar foi devidamente realizado, nos termos do artigo acima mencionado.</w:t>
            </w:r>
          </w:p>
          <w:p w14:paraId="39F14720">
            <w:pPr>
              <w:pStyle w:val="20"/>
              <w:spacing w:before="0" w:beforeAutospacing="0" w:after="0" w:afterAutospacing="0" w:line="360" w:lineRule="auto"/>
              <w:ind w:firstLine="960" w:firstLineChars="400"/>
              <w:jc w:val="both"/>
              <w:rPr>
                <w:rFonts w:eastAsiaTheme="minorEastAsia"/>
              </w:rPr>
            </w:pPr>
            <w:bookmarkStart w:id="61" w:name="_Hlk167344737"/>
            <w:r>
              <w:rPr>
                <w:rFonts w:eastAsiaTheme="minorEastAsia"/>
              </w:rPr>
              <w:t>3.2 Sendo Sinop uma cidade com aproximadamente 146 mil habitantes (IBGE 2020-Oficiosa), tendo se consolidado como polo na prestação de serviços, e crescido significativamente, junto com esse crescimento veio também a busca por lazer. A população sente a cada dia a necessidade de procurar novos lugares e atividades.</w:t>
            </w:r>
          </w:p>
          <w:p w14:paraId="177991FA">
            <w:pPr>
              <w:pStyle w:val="20"/>
              <w:spacing w:before="0" w:beforeAutospacing="0" w:after="0" w:afterAutospacing="0" w:line="360" w:lineRule="auto"/>
              <w:ind w:firstLine="960" w:firstLineChars="400"/>
              <w:jc w:val="both"/>
              <w:rPr>
                <w:rFonts w:eastAsiaTheme="minorEastAsia"/>
              </w:rPr>
            </w:pPr>
            <w:r>
              <w:rPr>
                <w:rFonts w:eastAsiaTheme="minorEastAsia"/>
              </w:rPr>
              <w:t>E essa movimentação não é feita apenas pela comunidade local, Sinop tem sido uma das cidades mais procuradas por visitantes de cidades vizinhas e de toda a região para fazer compras, estudar ou para a prática do lazer. Eventos e pontos naturais são alguns dos atrativos de Sinop.</w:t>
            </w:r>
          </w:p>
          <w:p w14:paraId="2C51A2D5">
            <w:pPr>
              <w:pStyle w:val="20"/>
              <w:spacing w:before="0" w:beforeAutospacing="0" w:after="0" w:afterAutospacing="0" w:line="360" w:lineRule="auto"/>
              <w:ind w:firstLine="960" w:firstLineChars="400"/>
              <w:jc w:val="both"/>
              <w:rPr>
                <w:rFonts w:eastAsiaTheme="minorEastAsia"/>
              </w:rPr>
            </w:pPr>
            <w:r>
              <w:rPr>
                <w:rFonts w:eastAsiaTheme="minorEastAsia"/>
              </w:rPr>
              <w:t>Desenvolver o turismo no Portal Agronegócio é um desafio que a Prefeitura de Sinop, encara como uma realidade. Aproveitar as potencialidades locais é uma constante da região, sendo assim, as margens do Rio Teles Pires se mostra como o lugar ideal para a realização de atividades ao ar livre, em especial a pesca esportiva.</w:t>
            </w:r>
          </w:p>
          <w:p w14:paraId="4DD73B84">
            <w:pPr>
              <w:pStyle w:val="20"/>
              <w:spacing w:before="0" w:beforeAutospacing="0" w:after="0" w:afterAutospacing="0" w:line="360" w:lineRule="auto"/>
              <w:ind w:firstLine="960" w:firstLineChars="400"/>
              <w:jc w:val="both"/>
              <w:rPr>
                <w:rFonts w:eastAsiaTheme="minorEastAsia"/>
              </w:rPr>
            </w:pPr>
            <w:r>
              <w:rPr>
                <w:rFonts w:eastAsiaTheme="minorEastAsia"/>
              </w:rPr>
              <w:t>O evento 4º Torneio de Pesca com Iscas Artificiais de Sinop acontecerá no dia 06 e 07 de Setembro/2024. O local para realização do evento é o Rio Teles Pires, no local conhecido como Praia do Cortado, em Sinop, MT.</w:t>
            </w:r>
          </w:p>
          <w:p w14:paraId="7973BD05">
            <w:pPr>
              <w:pStyle w:val="20"/>
              <w:spacing w:before="0" w:beforeAutospacing="0" w:after="0" w:afterAutospacing="0" w:line="360" w:lineRule="auto"/>
              <w:ind w:firstLine="960" w:firstLineChars="400"/>
              <w:jc w:val="both"/>
              <w:rPr>
                <w:rFonts w:eastAsiaTheme="minorEastAsia"/>
              </w:rPr>
            </w:pPr>
            <w:r>
              <w:rPr>
                <w:rFonts w:eastAsiaTheme="minorEastAsia"/>
              </w:rPr>
              <w:t>O objetivo é atrair turistas, investidores e gerar empregos diretos e indiretos, oportunizando renda para a população local. O visitante ainda terá a sua disposição uma rede hoteleira composta por mais de 30 (trinta) hotéis, restaurantes, locadoras de veículos e uma rede de saúde completa com todas as especialidades médicas. Além de um amplo comércio local que oferece os mais variados tipos de produtos.</w:t>
            </w:r>
          </w:p>
          <w:p w14:paraId="7A2B764D">
            <w:pPr>
              <w:pStyle w:val="20"/>
              <w:spacing w:before="0" w:beforeAutospacing="0" w:after="0" w:afterAutospacing="0" w:line="360" w:lineRule="auto"/>
              <w:ind w:firstLine="960" w:firstLineChars="400"/>
              <w:jc w:val="both"/>
              <w:rPr>
                <w:rFonts w:eastAsiaTheme="minorEastAsia"/>
              </w:rPr>
            </w:pPr>
            <w:r>
              <w:rPr>
                <w:rFonts w:eastAsiaTheme="minorEastAsia"/>
              </w:rPr>
              <w:t>Essa Secretaria Municipal de Cultura, Esporte e Turismo justifica que necessita da contratação de empresa especializada na organização de eventos de pesca esportiva com foco na arbitragem, uma vez que o papel do arbitro é extremamente importante durante o evento, com autoridade total para fazer cumprir as regras do evento para o qual tenha sido designado. Ele trabalhará em cooperação com os árbitros assistentes e equipe organizadora. Segundo o Regulamento, as decisões do árbitro sobre fatos em relação a competição são definitivas, tendo como suas seguintes funções:</w:t>
            </w:r>
          </w:p>
          <w:p w14:paraId="188F2481">
            <w:pPr>
              <w:pStyle w:val="20"/>
              <w:numPr>
                <w:ilvl w:val="0"/>
                <w:numId w:val="12"/>
              </w:numPr>
              <w:spacing w:before="0" w:beforeAutospacing="0" w:after="0" w:afterAutospacing="0" w:line="360" w:lineRule="auto"/>
              <w:ind w:left="0" w:firstLine="960" w:firstLineChars="400"/>
              <w:jc w:val="both"/>
              <w:rPr>
                <w:rFonts w:eastAsiaTheme="minorEastAsia"/>
              </w:rPr>
            </w:pPr>
            <w:r>
              <w:rPr>
                <w:rFonts w:eastAsiaTheme="minorEastAsia"/>
              </w:rPr>
              <w:t>Deve zelar pelo cumprimento das regras;</w:t>
            </w:r>
          </w:p>
          <w:p w14:paraId="6F754677">
            <w:pPr>
              <w:pStyle w:val="20"/>
              <w:numPr>
                <w:ilvl w:val="0"/>
                <w:numId w:val="12"/>
              </w:numPr>
              <w:spacing w:before="0" w:beforeAutospacing="0" w:after="0" w:afterAutospacing="0" w:line="360" w:lineRule="auto"/>
              <w:ind w:left="0" w:firstLine="960" w:firstLineChars="400"/>
              <w:jc w:val="both"/>
              <w:rPr>
                <w:rFonts w:eastAsiaTheme="minorEastAsia"/>
              </w:rPr>
            </w:pPr>
            <w:r>
              <w:rPr>
                <w:rFonts w:eastAsiaTheme="minorEastAsia"/>
              </w:rPr>
              <w:t>Será acompanhado pelos árbitros assistentes;</w:t>
            </w:r>
          </w:p>
          <w:p w14:paraId="7EBF7D66">
            <w:pPr>
              <w:pStyle w:val="20"/>
              <w:numPr>
                <w:ilvl w:val="0"/>
                <w:numId w:val="12"/>
              </w:numPr>
              <w:spacing w:before="0" w:beforeAutospacing="0" w:after="0" w:afterAutospacing="0" w:line="360" w:lineRule="auto"/>
              <w:ind w:left="0" w:firstLine="960" w:firstLineChars="400"/>
              <w:jc w:val="both"/>
              <w:rPr>
                <w:rFonts w:eastAsiaTheme="minorEastAsia"/>
              </w:rPr>
            </w:pPr>
            <w:r>
              <w:rPr>
                <w:rFonts w:eastAsiaTheme="minorEastAsia"/>
              </w:rPr>
              <w:t>Anotará os incidentes que ocorrerem durante a competição;</w:t>
            </w:r>
          </w:p>
          <w:p w14:paraId="02D4A334">
            <w:pPr>
              <w:pStyle w:val="20"/>
              <w:numPr>
                <w:ilvl w:val="0"/>
                <w:numId w:val="12"/>
              </w:numPr>
              <w:spacing w:before="0" w:beforeAutospacing="0" w:after="0" w:afterAutospacing="0" w:line="360" w:lineRule="auto"/>
              <w:ind w:left="0" w:firstLine="960" w:firstLineChars="400"/>
              <w:jc w:val="both"/>
              <w:rPr>
                <w:rFonts w:eastAsiaTheme="minorEastAsia"/>
              </w:rPr>
            </w:pPr>
            <w:r>
              <w:rPr>
                <w:rFonts w:eastAsiaTheme="minorEastAsia"/>
              </w:rPr>
              <w:t>Acompanhará a medição e soltura dos peixes;</w:t>
            </w:r>
          </w:p>
          <w:p w14:paraId="64896EB6">
            <w:pPr>
              <w:pStyle w:val="20"/>
              <w:spacing w:before="0" w:beforeAutospacing="0" w:after="0" w:afterAutospacing="0" w:line="360" w:lineRule="auto"/>
              <w:ind w:firstLine="960" w:firstLineChars="400"/>
              <w:jc w:val="both"/>
              <w:rPr>
                <w:rFonts w:eastAsiaTheme="minorEastAsia"/>
              </w:rPr>
            </w:pPr>
            <w:r>
              <w:rPr>
                <w:rFonts w:eastAsiaTheme="minorEastAsia"/>
              </w:rPr>
              <w:t>Público Alvo: Pescadores amadores e profissionais com idade a partir de 12 anos desde que acompanhados por pais ou responsáveis conforme prevê regulamento. Sendo o número máximo de inscrições 400 (quatrocentos), sendo até 250 (duzentos e cinquenta) barcos e até 150 (cento e cinquenta) caiaques.</w:t>
            </w:r>
            <w:bookmarkEnd w:id="61"/>
            <w:r>
              <w:rPr>
                <w:rFonts w:eastAsiaTheme="minorEastAsia"/>
              </w:rPr>
              <w:t xml:space="preserve"> </w:t>
            </w:r>
          </w:p>
        </w:tc>
      </w:tr>
    </w:tbl>
    <w:p w14:paraId="2B30D634">
      <w:pPr>
        <w:jc w:val="both"/>
      </w:pPr>
    </w:p>
    <w:tbl>
      <w:tblPr>
        <w:tblStyle w:val="2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5"/>
      </w:tblGrid>
      <w:tr w14:paraId="6B2DC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5" w:type="dxa"/>
          </w:tcPr>
          <w:p w14:paraId="6D99469E">
            <w:pPr>
              <w:jc w:val="both"/>
              <w:rPr>
                <w:b/>
              </w:rPr>
            </w:pPr>
            <w:r>
              <w:rPr>
                <w:b/>
              </w:rPr>
              <w:t>4</w:t>
            </w:r>
            <w:r>
              <w:rPr>
                <w:b/>
                <w:spacing w:val="-5"/>
              </w:rPr>
              <w:t xml:space="preserve"> </w:t>
            </w:r>
            <w:r>
              <w:rPr>
                <w:b/>
              </w:rPr>
              <w:t>–</w:t>
            </w:r>
            <w:r>
              <w:rPr>
                <w:b/>
                <w:spacing w:val="-3"/>
              </w:rPr>
              <w:t xml:space="preserve"> </w:t>
            </w:r>
            <w:r>
              <w:rPr>
                <w:b/>
              </w:rPr>
              <w:t>DESCRIÇÃO</w:t>
            </w:r>
            <w:r>
              <w:rPr>
                <w:b/>
                <w:spacing w:val="-2"/>
              </w:rPr>
              <w:t xml:space="preserve"> </w:t>
            </w:r>
            <w:r>
              <w:rPr>
                <w:b/>
              </w:rPr>
              <w:t>DA</w:t>
            </w:r>
            <w:r>
              <w:rPr>
                <w:b/>
                <w:spacing w:val="-3"/>
              </w:rPr>
              <w:t xml:space="preserve"> </w:t>
            </w:r>
            <w:r>
              <w:rPr>
                <w:b/>
              </w:rPr>
              <w:t>SOLUÇÃO</w:t>
            </w:r>
            <w:r>
              <w:rPr>
                <w:b/>
                <w:spacing w:val="-5"/>
              </w:rPr>
              <w:t xml:space="preserve"> </w:t>
            </w:r>
            <w:r>
              <w:rPr>
                <w:b/>
              </w:rPr>
              <w:t xml:space="preserve">(QUANDO </w:t>
            </w:r>
            <w:r>
              <w:rPr>
                <w:b/>
                <w:spacing w:val="-2"/>
              </w:rPr>
              <w:t>APLICÁVEL)</w:t>
            </w:r>
          </w:p>
        </w:tc>
      </w:tr>
      <w:tr w14:paraId="3A32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5" w:type="dxa"/>
          </w:tcPr>
          <w:p w14:paraId="311B7E73">
            <w:pPr>
              <w:jc w:val="both"/>
            </w:pPr>
            <w:r>
              <w:t>A solução é a abertura de processo licitatório para a contratação do serviço, sendo a participação da Secretaria Municipal de Cultura, Esporte e Turismo no evento de suma importância para alavancar o turismo no Município de Sinop. Trazendo maior visibilidade de cunho internacional aos atrativos turísticos que o município possui.</w:t>
            </w:r>
          </w:p>
        </w:tc>
      </w:tr>
    </w:tbl>
    <w:p w14:paraId="5087D98C">
      <w:pPr>
        <w:jc w:val="both"/>
      </w:pPr>
    </w:p>
    <w:tbl>
      <w:tblPr>
        <w:tblStyle w:val="10"/>
        <w:tblW w:w="9075"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75"/>
      </w:tblGrid>
      <w:tr w14:paraId="5F1BE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9075" w:type="dxa"/>
            <w:shd w:val="clear" w:color="auto" w:fill="D9D9D9"/>
          </w:tcPr>
          <w:p w14:paraId="4E444618">
            <w:pPr>
              <w:pStyle w:val="154"/>
              <w:jc w:val="both"/>
              <w:rPr>
                <w:b/>
              </w:rPr>
            </w:pPr>
            <w:r>
              <w:rPr>
                <w:b/>
              </w:rPr>
              <w:t>5–</w:t>
            </w:r>
            <w:r>
              <w:rPr>
                <w:b/>
                <w:spacing w:val="-2"/>
              </w:rPr>
              <w:t xml:space="preserve"> </w:t>
            </w:r>
            <w:r>
              <w:rPr>
                <w:b/>
              </w:rPr>
              <w:t>REQUISITOS</w:t>
            </w:r>
            <w:r>
              <w:rPr>
                <w:b/>
                <w:spacing w:val="-5"/>
              </w:rPr>
              <w:t xml:space="preserve"> </w:t>
            </w:r>
            <w:r>
              <w:rPr>
                <w:b/>
              </w:rPr>
              <w:t>DA</w:t>
            </w:r>
            <w:r>
              <w:rPr>
                <w:b/>
                <w:spacing w:val="-3"/>
              </w:rPr>
              <w:t xml:space="preserve"> </w:t>
            </w:r>
            <w:r>
              <w:rPr>
                <w:b/>
              </w:rPr>
              <w:t>CONTRATAÇÃO</w:t>
            </w:r>
            <w:r>
              <w:rPr>
                <w:b/>
                <w:spacing w:val="-3"/>
              </w:rPr>
              <w:t xml:space="preserve"> </w:t>
            </w:r>
            <w:r>
              <w:rPr>
                <w:b/>
              </w:rPr>
              <w:t>(QUANDO</w:t>
            </w:r>
            <w:r>
              <w:rPr>
                <w:b/>
                <w:spacing w:val="-2"/>
              </w:rPr>
              <w:t xml:space="preserve"> </w:t>
            </w:r>
            <w:r>
              <w:rPr>
                <w:b/>
              </w:rPr>
              <w:t>APLICÁVEL)</w:t>
            </w:r>
          </w:p>
        </w:tc>
      </w:tr>
      <w:tr w14:paraId="35FC54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 w:hRule="atLeast"/>
        </w:trPr>
        <w:tc>
          <w:tcPr>
            <w:tcW w:w="9075" w:type="dxa"/>
          </w:tcPr>
          <w:p w14:paraId="325CCE3D">
            <w:pPr>
              <w:pStyle w:val="154"/>
              <w:jc w:val="both"/>
            </w:pPr>
            <w:r>
              <w:t>5.1</w:t>
            </w:r>
            <w:r>
              <w:rPr>
                <w:spacing w:val="-2"/>
              </w:rPr>
              <w:t xml:space="preserve"> </w:t>
            </w:r>
            <w:r>
              <w:t>Natureza</w:t>
            </w:r>
            <w:r>
              <w:rPr>
                <w:spacing w:val="-1"/>
              </w:rPr>
              <w:t xml:space="preserve"> </w:t>
            </w:r>
            <w:r>
              <w:t>do</w:t>
            </w:r>
            <w:r>
              <w:rPr>
                <w:spacing w:val="-5"/>
              </w:rPr>
              <w:t xml:space="preserve"> </w:t>
            </w:r>
            <w:r>
              <w:t>Objeto: Os objetos a serem contratados se enquadram na categoria de serviços comuns, uma vez que possuem padrões de desempenho e qualidade que podem ser definidos no edital, por especificações usuais do mercado.</w:t>
            </w:r>
          </w:p>
        </w:tc>
      </w:tr>
      <w:tr w14:paraId="4268B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 w:hRule="atLeast"/>
        </w:trPr>
        <w:tc>
          <w:tcPr>
            <w:tcW w:w="9075" w:type="dxa"/>
          </w:tcPr>
          <w:p w14:paraId="769BA4DB">
            <w:pPr>
              <w:pStyle w:val="154"/>
              <w:jc w:val="both"/>
            </w:pPr>
            <w:r>
              <w:t>5.3</w:t>
            </w:r>
            <w:r>
              <w:rPr>
                <w:spacing w:val="-2"/>
              </w:rPr>
              <w:t xml:space="preserve"> </w:t>
            </w:r>
            <w:r>
              <w:t>Duração</w:t>
            </w:r>
            <w:r>
              <w:rPr>
                <w:spacing w:val="-2"/>
              </w:rPr>
              <w:t xml:space="preserve"> </w:t>
            </w:r>
            <w:r>
              <w:t>do</w:t>
            </w:r>
            <w:r>
              <w:rPr>
                <w:spacing w:val="-1"/>
              </w:rPr>
              <w:t xml:space="preserve"> </w:t>
            </w:r>
            <w:r>
              <w:t>Contrato: 12 meses</w:t>
            </w:r>
          </w:p>
        </w:tc>
      </w:tr>
      <w:tr w14:paraId="55089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075" w:type="dxa"/>
          </w:tcPr>
          <w:p w14:paraId="7A4B7AC2">
            <w:pPr>
              <w:pStyle w:val="154"/>
              <w:jc w:val="both"/>
            </w:pPr>
            <w:bookmarkStart w:id="62" w:name="4.4_Cota_exclusiva_/Parcelamento_para_ME"/>
            <w:bookmarkEnd w:id="62"/>
            <w:r>
              <w:t>5.4</w:t>
            </w:r>
            <w:r>
              <w:rPr>
                <w:spacing w:val="-3"/>
              </w:rPr>
              <w:t xml:space="preserve"> </w:t>
            </w:r>
            <w:r>
              <w:t>Cota</w:t>
            </w:r>
            <w:r>
              <w:rPr>
                <w:spacing w:val="-2"/>
              </w:rPr>
              <w:t xml:space="preserve"> </w:t>
            </w:r>
            <w:r>
              <w:t>exclusiva</w:t>
            </w:r>
            <w:r>
              <w:rPr>
                <w:spacing w:val="-2"/>
              </w:rPr>
              <w:t xml:space="preserve"> </w:t>
            </w:r>
            <w:r>
              <w:t>/Parcelamento</w:t>
            </w:r>
            <w:r>
              <w:rPr>
                <w:spacing w:val="-2"/>
              </w:rPr>
              <w:t xml:space="preserve"> </w:t>
            </w:r>
            <w:r>
              <w:t>para</w:t>
            </w:r>
            <w:r>
              <w:rPr>
                <w:spacing w:val="-2"/>
              </w:rPr>
              <w:t xml:space="preserve"> </w:t>
            </w:r>
            <w:r>
              <w:t>ME</w:t>
            </w:r>
            <w:r>
              <w:rPr>
                <w:spacing w:val="-2"/>
              </w:rPr>
              <w:t xml:space="preserve"> </w:t>
            </w:r>
            <w:r>
              <w:t>e</w:t>
            </w:r>
            <w:r>
              <w:rPr>
                <w:spacing w:val="-1"/>
              </w:rPr>
              <w:t xml:space="preserve"> </w:t>
            </w:r>
            <w:r>
              <w:t xml:space="preserve">EPP: não </w:t>
            </w:r>
          </w:p>
        </w:tc>
      </w:tr>
      <w:tr w14:paraId="3CDB4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0" w:hRule="atLeast"/>
        </w:trPr>
        <w:tc>
          <w:tcPr>
            <w:tcW w:w="9075" w:type="dxa"/>
          </w:tcPr>
          <w:p w14:paraId="5352207F">
            <w:pPr>
              <w:pStyle w:val="154"/>
              <w:jc w:val="both"/>
            </w:pPr>
            <w:r>
              <w:t>5.5</w:t>
            </w:r>
            <w:r>
              <w:rPr>
                <w:spacing w:val="-2"/>
              </w:rPr>
              <w:t xml:space="preserve"> </w:t>
            </w:r>
            <w:r>
              <w:t>Contratação</w:t>
            </w:r>
            <w:r>
              <w:rPr>
                <w:spacing w:val="-2"/>
              </w:rPr>
              <w:t xml:space="preserve"> </w:t>
            </w:r>
            <w:r>
              <w:t>Anterior para</w:t>
            </w:r>
            <w:r>
              <w:rPr>
                <w:spacing w:val="-2"/>
              </w:rPr>
              <w:t xml:space="preserve"> </w:t>
            </w:r>
            <w:r>
              <w:t>o</w:t>
            </w:r>
            <w:r>
              <w:rPr>
                <w:spacing w:val="-1"/>
              </w:rPr>
              <w:t xml:space="preserve"> </w:t>
            </w:r>
            <w:r>
              <w:t>objeto</w:t>
            </w:r>
            <w:r>
              <w:rPr>
                <w:spacing w:val="-2"/>
              </w:rPr>
              <w:t xml:space="preserve"> </w:t>
            </w:r>
            <w:r>
              <w:t>da</w:t>
            </w:r>
            <w:r>
              <w:rPr>
                <w:spacing w:val="-1"/>
              </w:rPr>
              <w:t xml:space="preserve"> </w:t>
            </w:r>
            <w:r>
              <w:t>demanda:</w:t>
            </w:r>
          </w:p>
          <w:p w14:paraId="1A7C12C9">
            <w:pPr>
              <w:pStyle w:val="154"/>
              <w:jc w:val="both"/>
            </w:pPr>
            <w:r>
              <w:t>(x)</w:t>
            </w:r>
            <w:r>
              <w:rPr>
                <w:spacing w:val="-5"/>
              </w:rPr>
              <w:t xml:space="preserve"> </w:t>
            </w:r>
            <w:r>
              <w:t>Houve</w:t>
            </w:r>
            <w:r>
              <w:rPr>
                <w:spacing w:val="-2"/>
              </w:rPr>
              <w:t xml:space="preserve"> </w:t>
            </w:r>
            <w:r>
              <w:t>contratação</w:t>
            </w:r>
            <w:r>
              <w:rPr>
                <w:spacing w:val="-3"/>
              </w:rPr>
              <w:t xml:space="preserve"> </w:t>
            </w:r>
            <w:r>
              <w:t>anterior.</w:t>
            </w:r>
          </w:p>
          <w:p w14:paraId="02827E8E">
            <w:pPr>
              <w:pStyle w:val="154"/>
              <w:jc w:val="both"/>
            </w:pPr>
            <w:r>
              <w:rPr>
                <w:spacing w:val="-57"/>
              </w:rPr>
              <w:t xml:space="preserve"> </w:t>
            </w:r>
            <w:r>
              <w:t>Justificar</w:t>
            </w:r>
            <w:r>
              <w:rPr>
                <w:spacing w:val="-2"/>
              </w:rPr>
              <w:t xml:space="preserve"> </w:t>
            </w:r>
            <w:r>
              <w:t>novo pedido: Objeto do contrato anterior não permite renovação por não ser um serviço continuado, assim necessitamos de novo contrato.</w:t>
            </w:r>
          </w:p>
          <w:p w14:paraId="38E69BA2">
            <w:pPr>
              <w:pStyle w:val="154"/>
              <w:jc w:val="both"/>
            </w:pPr>
            <w:r>
              <w:t>(</w:t>
            </w:r>
            <w:r>
              <w:rPr>
                <w:spacing w:val="57"/>
              </w:rPr>
              <w:t xml:space="preserve"> </w:t>
            </w:r>
            <w:r>
              <w:t>) Não</w:t>
            </w:r>
            <w:r>
              <w:rPr>
                <w:spacing w:val="-1"/>
              </w:rPr>
              <w:t xml:space="preserve"> </w:t>
            </w:r>
            <w:r>
              <w:t>houve</w:t>
            </w:r>
            <w:r>
              <w:rPr>
                <w:spacing w:val="-2"/>
              </w:rPr>
              <w:t xml:space="preserve"> </w:t>
            </w:r>
            <w:r>
              <w:t>contratação anterior.</w:t>
            </w:r>
          </w:p>
        </w:tc>
      </w:tr>
      <w:tr w14:paraId="2562E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9075" w:type="dxa"/>
          </w:tcPr>
          <w:p w14:paraId="70B50310">
            <w:pPr>
              <w:pStyle w:val="154"/>
              <w:jc w:val="both"/>
            </w:pPr>
            <w:r>
              <w:t>5.6</w:t>
            </w:r>
            <w:r>
              <w:rPr>
                <w:spacing w:val="-2"/>
              </w:rPr>
              <w:t xml:space="preserve"> </w:t>
            </w:r>
            <w:r>
              <w:t>Legislação</w:t>
            </w:r>
            <w:r>
              <w:rPr>
                <w:spacing w:val="-2"/>
              </w:rPr>
              <w:t xml:space="preserve"> </w:t>
            </w:r>
            <w:r>
              <w:t>Específica</w:t>
            </w:r>
            <w:r>
              <w:rPr>
                <w:spacing w:val="-2"/>
              </w:rPr>
              <w:t xml:space="preserve"> </w:t>
            </w:r>
            <w:r>
              <w:t>sobre</w:t>
            </w:r>
            <w:r>
              <w:rPr>
                <w:spacing w:val="-3"/>
              </w:rPr>
              <w:t xml:space="preserve"> </w:t>
            </w:r>
            <w:r>
              <w:t>o</w:t>
            </w:r>
            <w:r>
              <w:rPr>
                <w:spacing w:val="-1"/>
              </w:rPr>
              <w:t xml:space="preserve"> </w:t>
            </w:r>
            <w:r>
              <w:t>objeto de</w:t>
            </w:r>
            <w:r>
              <w:rPr>
                <w:spacing w:val="-3"/>
              </w:rPr>
              <w:t xml:space="preserve"> </w:t>
            </w:r>
            <w:r>
              <w:t>contratação:</w:t>
            </w:r>
          </w:p>
          <w:p w14:paraId="02BBB9A9">
            <w:pPr>
              <w:pStyle w:val="154"/>
              <w:jc w:val="both"/>
            </w:pPr>
            <w:r>
              <w:t>(x)</w:t>
            </w:r>
            <w:r>
              <w:rPr>
                <w:spacing w:val="-1"/>
              </w:rPr>
              <w:t xml:space="preserve"> </w:t>
            </w:r>
            <w:r>
              <w:t>Não</w:t>
            </w:r>
          </w:p>
          <w:p w14:paraId="3867CDAD">
            <w:pPr>
              <w:pStyle w:val="154"/>
              <w:jc w:val="both"/>
            </w:pPr>
            <w:r>
              <w:t>(</w:t>
            </w:r>
            <w:r>
              <w:rPr>
                <w:spacing w:val="119"/>
              </w:rPr>
              <w:t xml:space="preserve"> </w:t>
            </w:r>
            <w:r>
              <w:t>)</w:t>
            </w:r>
            <w:r>
              <w:rPr>
                <w:spacing w:val="-1"/>
              </w:rPr>
              <w:t xml:space="preserve"> </w:t>
            </w:r>
            <w:r>
              <w:t>Sim</w:t>
            </w:r>
          </w:p>
          <w:p w14:paraId="4C8B31BD">
            <w:pPr>
              <w:pStyle w:val="154"/>
              <w:jc w:val="both"/>
            </w:pPr>
            <w:r>
              <w:t>Legislação</w:t>
            </w:r>
            <w:r>
              <w:rPr>
                <w:spacing w:val="-3"/>
              </w:rPr>
              <w:t xml:space="preserve"> </w:t>
            </w:r>
            <w:r>
              <w:t>aplicável:</w:t>
            </w:r>
          </w:p>
        </w:tc>
      </w:tr>
      <w:tr w14:paraId="20E2B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9075" w:type="dxa"/>
          </w:tcPr>
          <w:p w14:paraId="438D1460">
            <w:pPr>
              <w:pStyle w:val="154"/>
              <w:jc w:val="both"/>
            </w:pPr>
            <w:r>
              <w:t>5.7</w:t>
            </w:r>
            <w:r>
              <w:rPr>
                <w:spacing w:val="-2"/>
              </w:rPr>
              <w:t xml:space="preserve"> </w:t>
            </w:r>
            <w:r>
              <w:t>Necessidade</w:t>
            </w:r>
            <w:r>
              <w:rPr>
                <w:spacing w:val="-3"/>
              </w:rPr>
              <w:t xml:space="preserve"> </w:t>
            </w:r>
            <w:r>
              <w:t>de</w:t>
            </w:r>
            <w:r>
              <w:rPr>
                <w:spacing w:val="-3"/>
              </w:rPr>
              <w:t xml:space="preserve"> </w:t>
            </w:r>
            <w:r>
              <w:t>Consolidação</w:t>
            </w:r>
            <w:r>
              <w:rPr>
                <w:spacing w:val="-2"/>
              </w:rPr>
              <w:t xml:space="preserve"> </w:t>
            </w:r>
            <w:r>
              <w:t>para</w:t>
            </w:r>
            <w:r>
              <w:rPr>
                <w:spacing w:val="-1"/>
              </w:rPr>
              <w:t xml:space="preserve"> </w:t>
            </w:r>
            <w:r>
              <w:t>toda</w:t>
            </w:r>
            <w:r>
              <w:rPr>
                <w:spacing w:val="-2"/>
              </w:rPr>
              <w:t xml:space="preserve"> </w:t>
            </w:r>
            <w:r>
              <w:t>a</w:t>
            </w:r>
            <w:r>
              <w:rPr>
                <w:spacing w:val="-2"/>
              </w:rPr>
              <w:t xml:space="preserve"> </w:t>
            </w:r>
            <w:r>
              <w:t>estrutura:</w:t>
            </w:r>
          </w:p>
          <w:p w14:paraId="261C85CC">
            <w:pPr>
              <w:pStyle w:val="154"/>
              <w:jc w:val="both"/>
            </w:pPr>
            <w:r>
              <w:t>(  )</w:t>
            </w:r>
            <w:r>
              <w:rPr>
                <w:spacing w:val="-3"/>
              </w:rPr>
              <w:t xml:space="preserve"> </w:t>
            </w:r>
            <w:r>
              <w:t>Aquisição</w:t>
            </w:r>
            <w:r>
              <w:rPr>
                <w:spacing w:val="-2"/>
              </w:rPr>
              <w:t xml:space="preserve"> </w:t>
            </w:r>
            <w:r>
              <w:t>consolidada para</w:t>
            </w:r>
            <w:r>
              <w:rPr>
                <w:spacing w:val="-1"/>
              </w:rPr>
              <w:t xml:space="preserve"> </w:t>
            </w:r>
            <w:r>
              <w:t>toda</w:t>
            </w:r>
            <w:r>
              <w:rPr>
                <w:spacing w:val="-2"/>
              </w:rPr>
              <w:t xml:space="preserve"> </w:t>
            </w:r>
            <w:r>
              <w:t>estrutura</w:t>
            </w:r>
          </w:p>
          <w:p w14:paraId="7D9653A7">
            <w:pPr>
              <w:pStyle w:val="154"/>
              <w:jc w:val="both"/>
            </w:pPr>
            <w:r>
              <w:t>(x)</w:t>
            </w:r>
            <w:r>
              <w:rPr>
                <w:spacing w:val="-3"/>
              </w:rPr>
              <w:t xml:space="preserve"> </w:t>
            </w:r>
            <w:r>
              <w:t>Aquisição</w:t>
            </w:r>
            <w:r>
              <w:rPr>
                <w:spacing w:val="-1"/>
              </w:rPr>
              <w:t xml:space="preserve"> </w:t>
            </w:r>
            <w:r>
              <w:t>exclusiva</w:t>
            </w:r>
            <w:r>
              <w:rPr>
                <w:spacing w:val="-3"/>
              </w:rPr>
              <w:t xml:space="preserve"> </w:t>
            </w:r>
            <w:r>
              <w:t>da</w:t>
            </w:r>
            <w:r>
              <w:rPr>
                <w:spacing w:val="-2"/>
              </w:rPr>
              <w:t xml:space="preserve"> </w:t>
            </w:r>
            <w:r>
              <w:t>unidade administrativa</w:t>
            </w:r>
            <w:r>
              <w:rPr>
                <w:spacing w:val="-3"/>
              </w:rPr>
              <w:t xml:space="preserve"> </w:t>
            </w:r>
            <w:r>
              <w:t>demandante</w:t>
            </w:r>
          </w:p>
        </w:tc>
      </w:tr>
      <w:tr w14:paraId="68AC4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9075" w:type="dxa"/>
          </w:tcPr>
          <w:p w14:paraId="575D7E6D">
            <w:pPr>
              <w:pStyle w:val="154"/>
              <w:jc w:val="both"/>
            </w:pPr>
            <w:r>
              <w:t>5.8</w:t>
            </w:r>
            <w:r>
              <w:rPr>
                <w:spacing w:val="-2"/>
              </w:rPr>
              <w:t xml:space="preserve"> </w:t>
            </w:r>
            <w:r>
              <w:t>Viabilidade</w:t>
            </w:r>
            <w:r>
              <w:rPr>
                <w:spacing w:val="-3"/>
              </w:rPr>
              <w:t xml:space="preserve"> </w:t>
            </w:r>
            <w:r>
              <w:t>da</w:t>
            </w:r>
            <w:r>
              <w:rPr>
                <w:spacing w:val="-2"/>
              </w:rPr>
              <w:t xml:space="preserve"> </w:t>
            </w:r>
            <w:r>
              <w:t>adoção</w:t>
            </w:r>
            <w:r>
              <w:rPr>
                <w:spacing w:val="-2"/>
              </w:rPr>
              <w:t xml:space="preserve"> </w:t>
            </w:r>
            <w:r>
              <w:t>da</w:t>
            </w:r>
            <w:r>
              <w:rPr>
                <w:spacing w:val="-5"/>
              </w:rPr>
              <w:t xml:space="preserve"> </w:t>
            </w:r>
            <w:r>
              <w:t>modalidade na</w:t>
            </w:r>
            <w:r>
              <w:rPr>
                <w:spacing w:val="-5"/>
              </w:rPr>
              <w:t xml:space="preserve"> </w:t>
            </w:r>
            <w:r>
              <w:t>forma eletrônica:</w:t>
            </w:r>
          </w:p>
          <w:p w14:paraId="2F3DC041">
            <w:pPr>
              <w:pStyle w:val="154"/>
              <w:jc w:val="both"/>
            </w:pPr>
            <w:r>
              <w:t>( x )</w:t>
            </w:r>
            <w:r>
              <w:rPr>
                <w:spacing w:val="-1"/>
              </w:rPr>
              <w:t xml:space="preserve"> </w:t>
            </w:r>
            <w:r>
              <w:t>Sim</w:t>
            </w:r>
          </w:p>
          <w:p w14:paraId="64F70BD9">
            <w:pPr>
              <w:pStyle w:val="154"/>
              <w:jc w:val="both"/>
              <w:rPr>
                <w:spacing w:val="1"/>
              </w:rPr>
            </w:pPr>
            <w:r>
              <w:t>(    ) Não</w:t>
            </w:r>
            <w:r>
              <w:rPr>
                <w:spacing w:val="1"/>
              </w:rPr>
              <w:t xml:space="preserve"> </w:t>
            </w:r>
          </w:p>
          <w:p w14:paraId="5FF12E8C">
            <w:pPr>
              <w:pStyle w:val="154"/>
              <w:jc w:val="both"/>
            </w:pPr>
            <w:r>
              <w:t xml:space="preserve">Justificar: </w:t>
            </w:r>
          </w:p>
        </w:tc>
      </w:tr>
    </w:tbl>
    <w:p w14:paraId="34047B1A">
      <w:pPr>
        <w:jc w:val="both"/>
      </w:pPr>
    </w:p>
    <w:tbl>
      <w:tblPr>
        <w:tblStyle w:val="28"/>
        <w:tblW w:w="0" w:type="auto"/>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2"/>
      </w:tblGrid>
      <w:tr w14:paraId="332A9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tcPr>
          <w:p w14:paraId="622EDE03">
            <w:pPr>
              <w:jc w:val="both"/>
              <w:rPr>
                <w:b/>
              </w:rPr>
            </w:pPr>
            <w:r>
              <w:rPr>
                <w:b/>
              </w:rPr>
              <w:t>6</w:t>
            </w:r>
            <w:r>
              <w:rPr>
                <w:b/>
                <w:spacing w:val="-2"/>
              </w:rPr>
              <w:t xml:space="preserve"> </w:t>
            </w:r>
            <w:r>
              <w:rPr>
                <w:b/>
              </w:rPr>
              <w:t>–</w:t>
            </w:r>
            <w:r>
              <w:rPr>
                <w:b/>
                <w:spacing w:val="-1"/>
              </w:rPr>
              <w:t xml:space="preserve"> </w:t>
            </w:r>
            <w:r>
              <w:rPr>
                <w:b/>
              </w:rPr>
              <w:t>EXECUÇÃO</w:t>
            </w:r>
            <w:r>
              <w:rPr>
                <w:b/>
                <w:spacing w:val="-2"/>
              </w:rPr>
              <w:t xml:space="preserve"> </w:t>
            </w:r>
            <w:r>
              <w:rPr>
                <w:b/>
              </w:rPr>
              <w:t>DO</w:t>
            </w:r>
            <w:r>
              <w:rPr>
                <w:b/>
                <w:spacing w:val="-1"/>
              </w:rPr>
              <w:t xml:space="preserve"> </w:t>
            </w:r>
            <w:r>
              <w:rPr>
                <w:b/>
              </w:rPr>
              <w:t>OBJETO</w:t>
            </w:r>
            <w:r>
              <w:rPr>
                <w:b/>
                <w:spacing w:val="-2"/>
              </w:rPr>
              <w:t xml:space="preserve"> </w:t>
            </w:r>
            <w:r>
              <w:rPr>
                <w:b/>
              </w:rPr>
              <w:t>DO</w:t>
            </w:r>
            <w:r>
              <w:rPr>
                <w:b/>
                <w:spacing w:val="-1"/>
              </w:rPr>
              <w:t xml:space="preserve"> </w:t>
            </w:r>
            <w:r>
              <w:rPr>
                <w:b/>
                <w:spacing w:val="-2"/>
              </w:rPr>
              <w:t>CONTRATO</w:t>
            </w:r>
          </w:p>
        </w:tc>
      </w:tr>
      <w:tr w14:paraId="2D4C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tcPr>
          <w:p w14:paraId="702E09AB">
            <w:pPr>
              <w:jc w:val="both"/>
              <w:rPr>
                <w:bCs/>
              </w:rPr>
            </w:pPr>
            <w:r>
              <w:rPr>
                <w:b/>
              </w:rPr>
              <w:t>6.1</w:t>
            </w:r>
            <w:r>
              <w:t xml:space="preserve"> Os serviços deverão ser executados na Praia do Cortado no município de Sinop/MT, conforme solicitação da Secretaria Municipal de Cultura, Esporte e Turismo, a qual estabelecerá os prazos a serem adotados pela Contratada para a arbitragem oficial do evento no Município nos dias 06 e 07 de setembro de 2024</w:t>
            </w:r>
            <w:r>
              <w:rPr>
                <w:b/>
                <w:bCs/>
              </w:rPr>
              <w:t xml:space="preserve">. </w:t>
            </w:r>
            <w:r>
              <w:rPr>
                <w:bCs/>
              </w:rPr>
              <w:t>Lembrando que as datas poderão sofrer alterações dentro do mês de setembro, de acordo com programação do aniversário do município.</w:t>
            </w:r>
          </w:p>
          <w:p w14:paraId="66BA1E4E">
            <w:pPr>
              <w:jc w:val="both"/>
              <w:rPr>
                <w:bCs/>
              </w:rPr>
            </w:pPr>
          </w:p>
          <w:p w14:paraId="01EE8BE7">
            <w:pPr>
              <w:jc w:val="both"/>
            </w:pPr>
            <w:r>
              <w:t>Fica estabelecida a contratação de arbitragem e organização do 4º Torneio de Pesca oficial do município, seguindo as regras e normas estabelecidas pela Secretaria Municipal de Cultura, Esporte e Turismo.</w:t>
            </w:r>
          </w:p>
          <w:p w14:paraId="625308BA">
            <w:pPr>
              <w:jc w:val="both"/>
            </w:pPr>
          </w:p>
          <w:p w14:paraId="54BF79C7">
            <w:pPr>
              <w:jc w:val="both"/>
              <w:rPr>
                <w:b/>
              </w:rPr>
            </w:pPr>
            <w:r>
              <w:rPr>
                <w:b/>
              </w:rPr>
              <w:t>6.2 Obrigações da Contratada:</w:t>
            </w:r>
          </w:p>
          <w:p w14:paraId="6652B247">
            <w:pPr>
              <w:jc w:val="both"/>
            </w:pPr>
          </w:p>
          <w:p w14:paraId="036989A4">
            <w:pPr>
              <w:pStyle w:val="153"/>
              <w:numPr>
                <w:ilvl w:val="0"/>
                <w:numId w:val="13"/>
              </w:numPr>
              <w:rPr>
                <w:rFonts w:ascii="Times New Roman" w:hAnsi="Times New Roman" w:cs="Times New Roman"/>
                <w:lang w:eastAsia="pt-BR"/>
              </w:rPr>
            </w:pPr>
            <w:r>
              <w:rPr>
                <w:rFonts w:ascii="Times New Roman" w:hAnsi="Times New Roman" w:cs="Times New Roman"/>
                <w:lang w:eastAsia="pt-BR"/>
              </w:rPr>
              <w:t>Executar os serviços nas especificações e com a qualidade exigida.</w:t>
            </w:r>
          </w:p>
          <w:p w14:paraId="235E207B">
            <w:pPr>
              <w:pStyle w:val="153"/>
              <w:numPr>
                <w:ilvl w:val="0"/>
                <w:numId w:val="13"/>
              </w:numPr>
              <w:rPr>
                <w:rFonts w:ascii="Times New Roman" w:hAnsi="Times New Roman" w:cs="Times New Roman"/>
                <w:lang w:eastAsia="pt-BR"/>
              </w:rPr>
            </w:pPr>
            <w:r>
              <w:rPr>
                <w:rFonts w:ascii="Times New Roman" w:hAnsi="Times New Roman" w:cs="Times New Roman"/>
                <w:lang w:eastAsia="pt-BR"/>
              </w:rPr>
              <w:t xml:space="preserve">Apresentar </w:t>
            </w:r>
            <w:r>
              <w:rPr>
                <w:rFonts w:ascii="Times New Roman" w:hAnsi="Times New Roman" w:cs="Times New Roman"/>
                <w:lang w:val="en-US" w:eastAsia="pt-BR"/>
              </w:rPr>
              <w:t>A</w:t>
            </w:r>
            <w:r>
              <w:rPr>
                <w:rFonts w:ascii="Times New Roman" w:hAnsi="Times New Roman" w:cs="Times New Roman"/>
                <w:lang w:eastAsia="pt-BR"/>
              </w:rPr>
              <w:t>testado de Capacidade Técnica para execução do objeto deste certame;</w:t>
            </w:r>
          </w:p>
          <w:p w14:paraId="720B3916">
            <w:pPr>
              <w:pStyle w:val="153"/>
              <w:numPr>
                <w:ilvl w:val="0"/>
                <w:numId w:val="13"/>
              </w:numPr>
              <w:rPr>
                <w:rFonts w:ascii="Times New Roman" w:hAnsi="Times New Roman" w:cs="Times New Roman"/>
                <w:lang w:eastAsia="pt-BR"/>
              </w:rPr>
            </w:pPr>
            <w:r>
              <w:rPr>
                <w:rFonts w:ascii="Times New Roman" w:hAnsi="Times New Roman" w:cs="Times New Roman"/>
                <w:lang w:eastAsia="pt-BR"/>
              </w:rPr>
              <w:t>Pagar todos os tributos, despesas e custos que incidam ou venham a incidir, direta ou indiretamente, sobre os serviços fornecidos.</w:t>
            </w:r>
          </w:p>
          <w:p w14:paraId="63E2CB4F">
            <w:pPr>
              <w:pStyle w:val="153"/>
              <w:numPr>
                <w:ilvl w:val="0"/>
                <w:numId w:val="13"/>
              </w:numPr>
              <w:rPr>
                <w:rFonts w:ascii="Times New Roman" w:hAnsi="Times New Roman" w:cs="Times New Roman"/>
                <w:lang w:eastAsia="pt-BR"/>
              </w:rPr>
            </w:pPr>
            <w:r>
              <w:rPr>
                <w:rFonts w:ascii="Times New Roman" w:hAnsi="Times New Roman" w:cs="Times New Roman"/>
                <w:lang w:eastAsia="pt-BR"/>
              </w:rPr>
              <w:t>Manter, durante a validade do Contrato, as mesmas condições de habilitação.</w:t>
            </w:r>
          </w:p>
          <w:p w14:paraId="5A2AB415">
            <w:pPr>
              <w:pStyle w:val="153"/>
              <w:numPr>
                <w:ilvl w:val="0"/>
                <w:numId w:val="13"/>
              </w:numPr>
              <w:rPr>
                <w:rFonts w:ascii="Times New Roman" w:hAnsi="Times New Roman" w:cs="Times New Roman"/>
                <w:lang w:eastAsia="pt-BR"/>
              </w:rPr>
            </w:pPr>
            <w:r>
              <w:rPr>
                <w:rFonts w:ascii="Times New Roman" w:hAnsi="Times New Roman" w:cs="Times New Roman"/>
                <w:lang w:eastAsia="pt-BR"/>
              </w:rPr>
              <w:t>Executar os serviços, no preço, prazo e forma estipulada na proposta.</w:t>
            </w:r>
          </w:p>
          <w:p w14:paraId="197DEEE9">
            <w:pPr>
              <w:pStyle w:val="153"/>
              <w:numPr>
                <w:ilvl w:val="0"/>
                <w:numId w:val="13"/>
              </w:numPr>
              <w:rPr>
                <w:rFonts w:ascii="Times New Roman" w:hAnsi="Times New Roman" w:cs="Times New Roman"/>
                <w:lang w:eastAsia="pt-BR"/>
              </w:rPr>
            </w:pPr>
            <w:r>
              <w:rPr>
                <w:rFonts w:ascii="Times New Roman" w:hAnsi="Times New Roman" w:cs="Times New Roman"/>
                <w:lang w:eastAsia="pt-BR"/>
              </w:rPr>
              <w:t xml:space="preserve">Designar para execução dos trabalhos, profissionais credenciados na área de conhecimento do objeto do contrato; </w:t>
            </w:r>
          </w:p>
          <w:p w14:paraId="2F4EEEF4">
            <w:pPr>
              <w:pStyle w:val="153"/>
              <w:numPr>
                <w:ilvl w:val="0"/>
                <w:numId w:val="13"/>
              </w:numPr>
              <w:rPr>
                <w:rFonts w:ascii="Times New Roman" w:hAnsi="Times New Roman" w:cs="Times New Roman"/>
                <w:lang w:eastAsia="pt-BR"/>
              </w:rPr>
            </w:pPr>
            <w:r>
              <w:rPr>
                <w:rFonts w:ascii="Times New Roman" w:hAnsi="Times New Roman" w:cs="Times New Roman"/>
                <w:lang w:eastAsia="pt-BR"/>
              </w:rPr>
              <w:t xml:space="preserve">Garantir que todas as atividades sejam realizadas conforme estabelecidas no contrato de prestação de serviço; </w:t>
            </w:r>
          </w:p>
          <w:p w14:paraId="60FE139F">
            <w:pPr>
              <w:pStyle w:val="153"/>
              <w:numPr>
                <w:ilvl w:val="0"/>
                <w:numId w:val="13"/>
              </w:numPr>
              <w:rPr>
                <w:rFonts w:ascii="Times New Roman" w:hAnsi="Times New Roman" w:cs="Times New Roman"/>
                <w:lang w:eastAsia="pt-BR"/>
              </w:rPr>
            </w:pPr>
            <w:r>
              <w:rPr>
                <w:rFonts w:ascii="Times New Roman" w:hAnsi="Times New Roman" w:cs="Times New Roman"/>
                <w:lang w:eastAsia="pt-BR"/>
              </w:rPr>
              <w:t xml:space="preserve">Garantir o sigilo das informações obtidas, documentos e /ou similares que farão parte do trabalho. </w:t>
            </w:r>
          </w:p>
          <w:p w14:paraId="4270A7EA">
            <w:pPr>
              <w:pStyle w:val="153"/>
              <w:numPr>
                <w:ilvl w:val="0"/>
                <w:numId w:val="13"/>
              </w:numPr>
              <w:rPr>
                <w:rFonts w:ascii="Times New Roman" w:hAnsi="Times New Roman" w:cs="Times New Roman"/>
                <w:lang w:eastAsia="pt-BR"/>
              </w:rPr>
            </w:pPr>
            <w:r>
              <w:rPr>
                <w:rFonts w:ascii="Times New Roman" w:hAnsi="Times New Roman" w:cs="Times New Roman"/>
                <w:lang w:eastAsia="pt-BR"/>
              </w:rPr>
              <w:t>Equipe de arbitragem deverá comparecer ao local com 03:00 horas de antecedência, devidamente uniformizada, identificada com crachá da empresa.</w:t>
            </w:r>
          </w:p>
          <w:p w14:paraId="6E131B82">
            <w:pPr>
              <w:pStyle w:val="153"/>
              <w:numPr>
                <w:ilvl w:val="0"/>
                <w:numId w:val="13"/>
              </w:numPr>
              <w:rPr>
                <w:rFonts w:ascii="Times New Roman" w:hAnsi="Times New Roman" w:cs="Times New Roman"/>
                <w:lang w:eastAsia="pt-BR"/>
              </w:rPr>
            </w:pPr>
            <w:r>
              <w:rPr>
                <w:rFonts w:ascii="Times New Roman" w:hAnsi="Times New Roman" w:cs="Times New Roman"/>
                <w:lang w:eastAsia="pt-BR"/>
              </w:rPr>
              <w:t>Fornecer alimentação e bebida para a equipe de arbitragem/fiscalização e apuração.</w:t>
            </w:r>
          </w:p>
          <w:p w14:paraId="4E252E0E">
            <w:pPr>
              <w:pStyle w:val="153"/>
              <w:numPr>
                <w:ilvl w:val="0"/>
                <w:numId w:val="13"/>
              </w:numPr>
              <w:rPr>
                <w:rFonts w:ascii="Times New Roman" w:hAnsi="Times New Roman" w:cs="Times New Roman"/>
                <w:color w:val="auto"/>
                <w:lang w:eastAsia="pt-BR"/>
              </w:rPr>
            </w:pPr>
            <w:r>
              <w:rPr>
                <w:rFonts w:ascii="Times New Roman" w:hAnsi="Times New Roman" w:cs="Times New Roman"/>
                <w:color w:val="auto"/>
                <w:lang w:eastAsia="pt-BR"/>
              </w:rPr>
              <w:t xml:space="preserve">Garantir o deslocamento e a disponibilidade dos barcos no local do evento, devidamente documentados e com coletes (homologados pela Marinha do Brasil) suficientes para todos os embarcados. Com seus respectivos pilotos habilitados (ARRAIS) e fiscais, sendo: </w:t>
            </w:r>
          </w:p>
          <w:p w14:paraId="4533E3B7">
            <w:pPr>
              <w:pStyle w:val="153"/>
              <w:numPr>
                <w:ilvl w:val="1"/>
                <w:numId w:val="13"/>
              </w:numPr>
              <w:rPr>
                <w:rFonts w:ascii="Times New Roman" w:hAnsi="Times New Roman" w:cs="Times New Roman"/>
                <w:color w:val="auto"/>
                <w:lang w:eastAsia="pt-BR"/>
              </w:rPr>
            </w:pPr>
            <w:r>
              <w:rPr>
                <w:rFonts w:ascii="Times New Roman" w:hAnsi="Times New Roman" w:cs="Times New Roman"/>
                <w:color w:val="auto"/>
                <w:lang w:eastAsia="pt-BR"/>
              </w:rPr>
              <w:t xml:space="preserve">18 </w:t>
            </w:r>
            <w:r>
              <w:rPr>
                <w:rFonts w:ascii="Times New Roman" w:hAnsi="Times New Roman" w:cs="Times New Roman"/>
                <w:color w:val="auto"/>
                <w:lang w:val="en-US" w:eastAsia="pt-BR"/>
              </w:rPr>
              <w:t xml:space="preserve">(dezoito) </w:t>
            </w:r>
            <w:r>
              <w:rPr>
                <w:rFonts w:ascii="Times New Roman" w:hAnsi="Times New Roman" w:cs="Times New Roman"/>
                <w:color w:val="auto"/>
                <w:lang w:eastAsia="pt-BR"/>
              </w:rPr>
              <w:t xml:space="preserve">Embarcações dispondo de um piloto e um fiscal, destinadas para a fiscalização, distribuídas da seguinte forma: 01 </w:t>
            </w:r>
            <w:r>
              <w:rPr>
                <w:rFonts w:ascii="Times New Roman" w:hAnsi="Times New Roman" w:cs="Times New Roman"/>
                <w:color w:val="auto"/>
                <w:lang w:val="en-US" w:eastAsia="pt-BR"/>
              </w:rPr>
              <w:t xml:space="preserve">(uma) </w:t>
            </w:r>
            <w:r>
              <w:rPr>
                <w:rFonts w:ascii="Times New Roman" w:hAnsi="Times New Roman" w:cs="Times New Roman"/>
                <w:color w:val="auto"/>
                <w:lang w:eastAsia="pt-BR"/>
              </w:rPr>
              <w:t xml:space="preserve">embarcação de fiscalização responsável por 20 </w:t>
            </w:r>
            <w:r>
              <w:rPr>
                <w:rFonts w:ascii="Times New Roman" w:hAnsi="Times New Roman" w:cs="Times New Roman"/>
                <w:color w:val="auto"/>
                <w:lang w:val="en-US" w:eastAsia="pt-BR"/>
              </w:rPr>
              <w:t xml:space="preserve">(vinte) </w:t>
            </w:r>
            <w:r>
              <w:rPr>
                <w:rFonts w:ascii="Times New Roman" w:hAnsi="Times New Roman" w:cs="Times New Roman"/>
                <w:color w:val="auto"/>
                <w:lang w:eastAsia="pt-BR"/>
              </w:rPr>
              <w:t>embarcações de competidores.</w:t>
            </w:r>
          </w:p>
          <w:p w14:paraId="13DED50A">
            <w:pPr>
              <w:pStyle w:val="153"/>
              <w:numPr>
                <w:ilvl w:val="1"/>
                <w:numId w:val="13"/>
              </w:numPr>
              <w:rPr>
                <w:rFonts w:ascii="Times New Roman" w:hAnsi="Times New Roman" w:cs="Times New Roman"/>
                <w:color w:val="auto"/>
                <w:lang w:eastAsia="pt-BR"/>
              </w:rPr>
            </w:pPr>
            <w:r>
              <w:rPr>
                <w:rFonts w:ascii="Times New Roman" w:hAnsi="Times New Roman" w:cs="Times New Roman"/>
                <w:color w:val="auto"/>
                <w:lang w:eastAsia="pt-BR"/>
              </w:rPr>
              <w:t xml:space="preserve">02 </w:t>
            </w:r>
            <w:r>
              <w:rPr>
                <w:rFonts w:ascii="Times New Roman" w:hAnsi="Times New Roman" w:cs="Times New Roman"/>
                <w:color w:val="auto"/>
                <w:lang w:val="en-US" w:eastAsia="pt-BR"/>
              </w:rPr>
              <w:t xml:space="preserve">(dois) </w:t>
            </w:r>
            <w:r>
              <w:rPr>
                <w:rFonts w:ascii="Times New Roman" w:hAnsi="Times New Roman" w:cs="Times New Roman"/>
                <w:color w:val="auto"/>
                <w:lang w:eastAsia="pt-BR"/>
              </w:rPr>
              <w:t>Embarcações para equipe de imprensa</w:t>
            </w:r>
            <w:r>
              <w:rPr>
                <w:rFonts w:ascii="Times New Roman" w:hAnsi="Times New Roman" w:cs="Times New Roman"/>
                <w:color w:val="auto"/>
                <w:lang w:val="en-US" w:eastAsia="pt-BR"/>
              </w:rPr>
              <w:t xml:space="preserve">, </w:t>
            </w:r>
            <w:r>
              <w:rPr>
                <w:rFonts w:ascii="Times New Roman" w:hAnsi="Times New Roman" w:cs="Times New Roman"/>
                <w:color w:val="auto"/>
                <w:lang w:eastAsia="pt-BR"/>
              </w:rPr>
              <w:t xml:space="preserve">dispondo de </w:t>
            </w:r>
            <w:r>
              <w:rPr>
                <w:rFonts w:ascii="Times New Roman" w:hAnsi="Times New Roman" w:cs="Times New Roman"/>
                <w:color w:val="auto"/>
                <w:lang w:val="en-US" w:eastAsia="pt-BR"/>
              </w:rPr>
              <w:t>01 (um)</w:t>
            </w:r>
            <w:r>
              <w:rPr>
                <w:rFonts w:ascii="Times New Roman" w:hAnsi="Times New Roman" w:cs="Times New Roman"/>
                <w:color w:val="auto"/>
                <w:lang w:eastAsia="pt-BR"/>
              </w:rPr>
              <w:t xml:space="preserve"> piloto em cada embarcação.</w:t>
            </w:r>
          </w:p>
          <w:p w14:paraId="06561271">
            <w:pPr>
              <w:pStyle w:val="153"/>
              <w:numPr>
                <w:ilvl w:val="1"/>
                <w:numId w:val="13"/>
              </w:numPr>
              <w:rPr>
                <w:rFonts w:ascii="Times New Roman" w:hAnsi="Times New Roman" w:cs="Times New Roman"/>
                <w:color w:val="auto"/>
                <w:lang w:eastAsia="pt-BR"/>
              </w:rPr>
            </w:pPr>
            <w:r>
              <w:rPr>
                <w:rFonts w:ascii="Times New Roman" w:hAnsi="Times New Roman" w:cs="Times New Roman"/>
                <w:color w:val="auto"/>
                <w:lang w:eastAsia="pt-BR"/>
              </w:rPr>
              <w:t xml:space="preserve">03 </w:t>
            </w:r>
            <w:r>
              <w:rPr>
                <w:rFonts w:ascii="Times New Roman" w:hAnsi="Times New Roman" w:cs="Times New Roman"/>
                <w:color w:val="auto"/>
                <w:lang w:val="en-US" w:eastAsia="pt-BR"/>
              </w:rPr>
              <w:t xml:space="preserve">(três) </w:t>
            </w:r>
            <w:r>
              <w:rPr>
                <w:rFonts w:ascii="Times New Roman" w:hAnsi="Times New Roman" w:cs="Times New Roman"/>
                <w:color w:val="auto"/>
                <w:lang w:eastAsia="pt-BR"/>
              </w:rPr>
              <w:t>Embarcações para equipe de coordenação</w:t>
            </w:r>
            <w:r>
              <w:rPr>
                <w:rFonts w:ascii="Times New Roman" w:hAnsi="Times New Roman" w:cs="Times New Roman"/>
                <w:color w:val="auto"/>
                <w:lang w:val="en-US" w:eastAsia="pt-BR"/>
              </w:rPr>
              <w:t xml:space="preserve">, </w:t>
            </w:r>
            <w:r>
              <w:rPr>
                <w:rFonts w:ascii="Times New Roman" w:hAnsi="Times New Roman" w:cs="Times New Roman"/>
                <w:color w:val="auto"/>
                <w:lang w:eastAsia="pt-BR"/>
              </w:rPr>
              <w:t xml:space="preserve">dispondo de </w:t>
            </w:r>
            <w:r>
              <w:rPr>
                <w:rFonts w:ascii="Times New Roman" w:hAnsi="Times New Roman" w:cs="Times New Roman"/>
                <w:color w:val="auto"/>
                <w:lang w:val="en-US" w:eastAsia="pt-BR"/>
              </w:rPr>
              <w:t>01 (um)</w:t>
            </w:r>
            <w:r>
              <w:rPr>
                <w:rFonts w:ascii="Times New Roman" w:hAnsi="Times New Roman" w:cs="Times New Roman"/>
                <w:color w:val="auto"/>
                <w:lang w:eastAsia="pt-BR"/>
              </w:rPr>
              <w:t xml:space="preserve"> Piloto e </w:t>
            </w:r>
            <w:r>
              <w:rPr>
                <w:rFonts w:ascii="Times New Roman" w:hAnsi="Times New Roman" w:cs="Times New Roman"/>
                <w:color w:val="auto"/>
                <w:lang w:val="en-US" w:eastAsia="pt-BR"/>
              </w:rPr>
              <w:t>01 (um)</w:t>
            </w:r>
            <w:r>
              <w:rPr>
                <w:rFonts w:ascii="Times New Roman" w:hAnsi="Times New Roman" w:cs="Times New Roman"/>
                <w:color w:val="auto"/>
                <w:lang w:eastAsia="pt-BR"/>
              </w:rPr>
              <w:t xml:space="preserve"> Coordenador em cada embarcação.</w:t>
            </w:r>
          </w:p>
          <w:p w14:paraId="232B0219">
            <w:pPr>
              <w:pStyle w:val="153"/>
              <w:numPr>
                <w:ilvl w:val="1"/>
                <w:numId w:val="13"/>
              </w:numPr>
              <w:rPr>
                <w:rFonts w:ascii="Times New Roman" w:hAnsi="Times New Roman" w:cs="Times New Roman"/>
                <w:color w:val="auto"/>
                <w:lang w:eastAsia="pt-BR"/>
              </w:rPr>
            </w:pPr>
            <w:r>
              <w:rPr>
                <w:rFonts w:ascii="Times New Roman" w:hAnsi="Times New Roman" w:cs="Times New Roman"/>
                <w:color w:val="auto"/>
                <w:lang w:eastAsia="pt-BR"/>
              </w:rPr>
              <w:t xml:space="preserve">02 </w:t>
            </w:r>
            <w:r>
              <w:rPr>
                <w:rFonts w:ascii="Times New Roman" w:hAnsi="Times New Roman" w:cs="Times New Roman"/>
                <w:color w:val="auto"/>
                <w:lang w:val="en-US" w:eastAsia="pt-BR"/>
              </w:rPr>
              <w:t xml:space="preserve">(dois) </w:t>
            </w:r>
            <w:r>
              <w:rPr>
                <w:rFonts w:ascii="Times New Roman" w:hAnsi="Times New Roman" w:cs="Times New Roman"/>
                <w:color w:val="auto"/>
                <w:lang w:eastAsia="pt-BR"/>
              </w:rPr>
              <w:t>Embarcações para equipe de fiscalização de perímetro de área de afluentes do rio, dispondo de 01</w:t>
            </w:r>
            <w:r>
              <w:rPr>
                <w:rFonts w:ascii="Times New Roman" w:hAnsi="Times New Roman" w:cs="Times New Roman"/>
                <w:color w:val="auto"/>
                <w:lang w:val="en-US" w:eastAsia="pt-BR"/>
              </w:rPr>
              <w:t xml:space="preserve"> (um)</w:t>
            </w:r>
            <w:r>
              <w:rPr>
                <w:rFonts w:ascii="Times New Roman" w:hAnsi="Times New Roman" w:cs="Times New Roman"/>
                <w:color w:val="auto"/>
                <w:lang w:eastAsia="pt-BR"/>
              </w:rPr>
              <w:t xml:space="preserve"> Piloto e 01 </w:t>
            </w:r>
            <w:r>
              <w:rPr>
                <w:rFonts w:ascii="Times New Roman" w:hAnsi="Times New Roman" w:cs="Times New Roman"/>
                <w:color w:val="auto"/>
                <w:lang w:val="en-US" w:eastAsia="pt-BR"/>
              </w:rPr>
              <w:t xml:space="preserve">(um) </w:t>
            </w:r>
            <w:r>
              <w:rPr>
                <w:rFonts w:ascii="Times New Roman" w:hAnsi="Times New Roman" w:cs="Times New Roman"/>
                <w:color w:val="auto"/>
                <w:lang w:eastAsia="pt-BR"/>
              </w:rPr>
              <w:t>Fiscal em cada embarcação.</w:t>
            </w:r>
          </w:p>
          <w:p w14:paraId="5D61D32C">
            <w:pPr>
              <w:pStyle w:val="153"/>
              <w:numPr>
                <w:ilvl w:val="0"/>
                <w:numId w:val="0"/>
              </w:numPr>
              <w:ind w:left="1080"/>
              <w:rPr>
                <w:rFonts w:ascii="Times New Roman" w:hAnsi="Times New Roman" w:cs="Times New Roman"/>
                <w:lang w:eastAsia="pt-BR"/>
              </w:rPr>
            </w:pPr>
          </w:p>
          <w:p w14:paraId="097E5A7F">
            <w:pPr>
              <w:pStyle w:val="153"/>
              <w:numPr>
                <w:ilvl w:val="0"/>
                <w:numId w:val="13"/>
              </w:numPr>
              <w:rPr>
                <w:rFonts w:ascii="Times New Roman" w:hAnsi="Times New Roman" w:cs="Times New Roman"/>
                <w:color w:val="auto"/>
                <w:lang w:eastAsia="pt-BR"/>
              </w:rPr>
            </w:pPr>
            <w:r>
              <w:rPr>
                <w:rFonts w:ascii="Times New Roman" w:hAnsi="Times New Roman" w:cs="Times New Roman"/>
                <w:color w:val="auto"/>
                <w:lang w:eastAsia="pt-BR"/>
              </w:rPr>
              <w:t>Todos os pilotos deverão estar devidamente habilitados de acordo com as normas vigentes (NORMAM 211/DPC, NORMAM 202/DPC e LEI Nº 9.537, DE 11 DE DEZEMBRO DE 1997).</w:t>
            </w:r>
          </w:p>
          <w:p w14:paraId="48C9C0A2">
            <w:pPr>
              <w:pStyle w:val="153"/>
              <w:numPr>
                <w:ilvl w:val="0"/>
                <w:numId w:val="13"/>
              </w:numPr>
              <w:rPr>
                <w:rFonts w:ascii="Times New Roman" w:hAnsi="Times New Roman" w:cs="Times New Roman"/>
                <w:color w:val="auto"/>
                <w:lang w:eastAsia="pt-BR"/>
              </w:rPr>
            </w:pPr>
            <w:r>
              <w:rPr>
                <w:rFonts w:ascii="Times New Roman" w:hAnsi="Times New Roman" w:cs="Times New Roman"/>
                <w:color w:val="auto"/>
                <w:lang w:eastAsia="pt-BR"/>
              </w:rPr>
              <w:t>Os barcos deverão ser devidamente regulamentados pela Marinha do Brasil (NORMAM 211/DPC, NORMAM 202/DPC e LEI Nº 9.537, DE 11 DE DEZEMBRO DE 1997).</w:t>
            </w:r>
          </w:p>
          <w:p w14:paraId="73F51BEE">
            <w:pPr>
              <w:pStyle w:val="153"/>
              <w:numPr>
                <w:ilvl w:val="0"/>
                <w:numId w:val="13"/>
              </w:numPr>
              <w:rPr>
                <w:rFonts w:ascii="Times New Roman" w:hAnsi="Times New Roman" w:cs="Times New Roman"/>
                <w:color w:val="auto"/>
                <w:lang w:eastAsia="pt-BR"/>
              </w:rPr>
            </w:pPr>
            <w:r>
              <w:rPr>
                <w:rFonts w:ascii="Times New Roman" w:hAnsi="Times New Roman" w:cs="Times New Roman"/>
                <w:color w:val="auto"/>
                <w:lang w:eastAsia="pt-BR"/>
              </w:rPr>
              <w:t>Os barcos deverão estar equipados conforme normas vigentes (NORMAM 211/DPC, NORMAM 202/DPC e LEI Nº 9.537, DE 11 DE DEZEMBRO DE 1997).</w:t>
            </w:r>
          </w:p>
          <w:p w14:paraId="22780AF3">
            <w:pPr>
              <w:pStyle w:val="153"/>
              <w:numPr>
                <w:ilvl w:val="0"/>
                <w:numId w:val="13"/>
              </w:numPr>
              <w:rPr>
                <w:rFonts w:ascii="Times New Roman" w:hAnsi="Times New Roman" w:cs="Times New Roman"/>
                <w:lang w:eastAsia="pt-BR"/>
              </w:rPr>
            </w:pPr>
            <w:r>
              <w:rPr>
                <w:rFonts w:ascii="Times New Roman" w:hAnsi="Times New Roman" w:cs="Times New Roman"/>
                <w:lang w:eastAsia="pt-BR"/>
              </w:rPr>
              <w:t>Os barcos destinados a organização e fiscalização, deverão estar devidamente identificados, contendo os respectivos adesivos de FISCALIZAÇÃO, COORDENAÇÃO e IMPRENSA, bem como bandeiras para sinalização.</w:t>
            </w:r>
          </w:p>
          <w:p w14:paraId="504987F8">
            <w:pPr>
              <w:pStyle w:val="153"/>
              <w:numPr>
                <w:ilvl w:val="0"/>
                <w:numId w:val="13"/>
              </w:numPr>
              <w:rPr>
                <w:rFonts w:ascii="Times New Roman" w:hAnsi="Times New Roman" w:cs="Times New Roman"/>
                <w:lang w:eastAsia="pt-BR"/>
              </w:rPr>
            </w:pPr>
            <w:r>
              <w:rPr>
                <w:rFonts w:ascii="Times New Roman" w:hAnsi="Times New Roman" w:cs="Times New Roman"/>
                <w:lang w:eastAsia="pt-BR"/>
              </w:rPr>
              <w:t>Todos os ocupantes devem estar utilizando colete salva vidas regulamentados pela Marinha do Brasil (NORMAM 211/DPC, NORMAM 202/DPC e LEI Nº 9.537, DE 11 DE DEZEMBRO DE 1997).</w:t>
            </w:r>
          </w:p>
          <w:p w14:paraId="5B36B055">
            <w:pPr>
              <w:pStyle w:val="153"/>
              <w:numPr>
                <w:ilvl w:val="0"/>
                <w:numId w:val="13"/>
              </w:numPr>
              <w:rPr>
                <w:rFonts w:ascii="Times New Roman" w:hAnsi="Times New Roman" w:cs="Times New Roman"/>
                <w:lang w:eastAsia="pt-BR"/>
              </w:rPr>
            </w:pPr>
            <w:r>
              <w:rPr>
                <w:rFonts w:ascii="Times New Roman" w:hAnsi="Times New Roman" w:cs="Times New Roman"/>
                <w:lang w:val="en-US" w:eastAsia="pt-BR"/>
              </w:rPr>
              <w:t>Os barcos da Equipe de fiscalização, coordenação e imprensa, bem como os barcos, carreta reboque e caiaques dos participantes, deverão estar devidamente adesivados, com pares de adesivos. Estes adesivos, bem como os blocos de anotações dos fiscais, as réguas de medição deverão ser apresentados para os responsáveis da Secretaria de Cultura, Esporte e Turismo com pelo menos 20 (vinte) dias de antecedência, para que sejam aprovados ou, em caso de necessidade, substituidos por itens adequados, conforme descrito na Item 12 deste Termo.</w:t>
            </w:r>
          </w:p>
          <w:p w14:paraId="7FDEF1F1">
            <w:pPr>
              <w:pStyle w:val="153"/>
              <w:numPr>
                <w:ilvl w:val="0"/>
                <w:numId w:val="13"/>
              </w:numPr>
              <w:rPr>
                <w:rFonts w:ascii="Times New Roman" w:hAnsi="Times New Roman" w:cs="Times New Roman"/>
                <w:lang w:eastAsia="pt-BR"/>
              </w:rPr>
            </w:pPr>
            <w:r>
              <w:rPr>
                <w:rFonts w:ascii="Times New Roman" w:hAnsi="Times New Roman" w:cs="Times New Roman"/>
                <w:lang w:val="en-US" w:eastAsia="pt-BR"/>
              </w:rPr>
              <w:t xml:space="preserve">É obrigação da contratada fornecer, conforme Item 12 deste Termo, </w:t>
            </w:r>
            <w:r>
              <w:rPr>
                <w:rFonts w:ascii="Times New Roman" w:hAnsi="Times New Roman" w:cs="Times New Roman"/>
              </w:rPr>
              <w:t>50 (cinquenta) Kits alimentação para alimentação da equipe de fiscalização/arbitragem e apuração.</w:t>
            </w:r>
          </w:p>
          <w:p w14:paraId="4DD6605B">
            <w:pPr>
              <w:pStyle w:val="153"/>
              <w:numPr>
                <w:ilvl w:val="0"/>
                <w:numId w:val="0"/>
              </w:numPr>
              <w:ind w:left="360"/>
              <w:rPr>
                <w:rFonts w:ascii="Times New Roman" w:hAnsi="Times New Roman" w:cs="Times New Roman"/>
                <w:lang w:eastAsia="pt-BR"/>
              </w:rPr>
            </w:pPr>
          </w:p>
          <w:p w14:paraId="700EC1C2">
            <w:pPr>
              <w:jc w:val="both"/>
              <w:rPr>
                <w:b/>
              </w:rPr>
            </w:pPr>
            <w:r>
              <w:rPr>
                <w:b/>
              </w:rPr>
              <w:t>6.3 Obrigações da Contratante:</w:t>
            </w:r>
          </w:p>
          <w:p w14:paraId="6803748D">
            <w:pPr>
              <w:jc w:val="both"/>
            </w:pPr>
          </w:p>
          <w:p w14:paraId="2609506C">
            <w:pPr>
              <w:pStyle w:val="153"/>
              <w:numPr>
                <w:ilvl w:val="0"/>
                <w:numId w:val="14"/>
              </w:numPr>
              <w:rPr>
                <w:rFonts w:ascii="Times New Roman" w:hAnsi="Times New Roman" w:cs="Times New Roman"/>
                <w:lang w:eastAsia="pt-BR"/>
              </w:rPr>
            </w:pPr>
            <w:r>
              <w:rPr>
                <w:rFonts w:ascii="Times New Roman" w:hAnsi="Times New Roman" w:cs="Times New Roman"/>
                <w:lang w:eastAsia="pt-BR"/>
              </w:rPr>
              <w:t>Atestar nas notas fiscais e/ou faturas a efetiva prestação de serviços objeto deste Contrato, conforme ajuste representado pela nota de empenho.</w:t>
            </w:r>
          </w:p>
          <w:p w14:paraId="39A66F30">
            <w:pPr>
              <w:pStyle w:val="153"/>
              <w:numPr>
                <w:ilvl w:val="0"/>
                <w:numId w:val="14"/>
              </w:numPr>
              <w:rPr>
                <w:rFonts w:ascii="Times New Roman" w:hAnsi="Times New Roman" w:cs="Times New Roman"/>
                <w:lang w:eastAsia="pt-BR"/>
              </w:rPr>
            </w:pPr>
            <w:r>
              <w:rPr>
                <w:rFonts w:ascii="Times New Roman" w:hAnsi="Times New Roman" w:cs="Times New Roman"/>
                <w:lang w:eastAsia="pt-BR"/>
              </w:rPr>
              <w:t>Aplicar à detentora do Contrato penalidades, quando for o caso.</w:t>
            </w:r>
          </w:p>
          <w:p w14:paraId="3B05EC28">
            <w:pPr>
              <w:pStyle w:val="153"/>
              <w:numPr>
                <w:ilvl w:val="0"/>
                <w:numId w:val="14"/>
              </w:numPr>
              <w:rPr>
                <w:rFonts w:ascii="Times New Roman" w:hAnsi="Times New Roman" w:cs="Times New Roman"/>
                <w:lang w:eastAsia="pt-BR"/>
              </w:rPr>
            </w:pPr>
            <w:r>
              <w:rPr>
                <w:rFonts w:ascii="Times New Roman" w:hAnsi="Times New Roman" w:cs="Times New Roman"/>
                <w:lang w:eastAsia="pt-BR"/>
              </w:rPr>
              <w:t>Prestar à detentora do Contrato toda e qualquer informação, por esta solicitada, necessária à perfeita execução da nota de empenho.</w:t>
            </w:r>
          </w:p>
          <w:p w14:paraId="58A889CA">
            <w:pPr>
              <w:pStyle w:val="153"/>
              <w:numPr>
                <w:ilvl w:val="0"/>
                <w:numId w:val="14"/>
              </w:numPr>
              <w:rPr>
                <w:rFonts w:ascii="Times New Roman" w:hAnsi="Times New Roman" w:cs="Times New Roman"/>
                <w:lang w:eastAsia="pt-BR"/>
              </w:rPr>
            </w:pPr>
            <w:r>
              <w:rPr>
                <w:rFonts w:ascii="Times New Roman" w:hAnsi="Times New Roman" w:cs="Times New Roman"/>
                <w:lang w:eastAsia="pt-BR"/>
              </w:rPr>
              <w:t>Efetuar o pagamento à detentora do Contrato no prazo avençado, após a entrega da nota fiscal, devidamente atestada, no setor competente.</w:t>
            </w:r>
          </w:p>
          <w:p w14:paraId="0257CC02">
            <w:pPr>
              <w:pStyle w:val="153"/>
              <w:numPr>
                <w:ilvl w:val="0"/>
                <w:numId w:val="14"/>
              </w:numPr>
              <w:rPr>
                <w:rFonts w:ascii="Times New Roman" w:hAnsi="Times New Roman" w:cs="Times New Roman"/>
                <w:lang w:eastAsia="pt-BR"/>
              </w:rPr>
            </w:pPr>
            <w:r>
              <w:rPr>
                <w:rFonts w:ascii="Times New Roman" w:hAnsi="Times New Roman" w:cs="Times New Roman"/>
                <w:lang w:eastAsia="pt-BR"/>
              </w:rPr>
              <w:t>Notificar, por escrito, à detentora do Contrato da aplicação de qualquer sanção.</w:t>
            </w:r>
          </w:p>
          <w:p w14:paraId="12988617">
            <w:pPr>
              <w:pStyle w:val="153"/>
              <w:numPr>
                <w:ilvl w:val="0"/>
                <w:numId w:val="14"/>
              </w:numPr>
              <w:rPr>
                <w:rFonts w:ascii="Times New Roman" w:hAnsi="Times New Roman" w:cs="Times New Roman"/>
                <w:lang w:eastAsia="pt-BR"/>
              </w:rPr>
            </w:pPr>
            <w:r>
              <w:rPr>
                <w:rFonts w:ascii="Times New Roman" w:hAnsi="Times New Roman" w:cs="Times New Roman"/>
                <w:lang w:eastAsia="pt-BR"/>
              </w:rPr>
              <w:t>Cumprir as agendas para atendimento ao cronograma de trabalho;</w:t>
            </w:r>
          </w:p>
          <w:p w14:paraId="38738B7C">
            <w:pPr>
              <w:pStyle w:val="153"/>
              <w:numPr>
                <w:ilvl w:val="0"/>
                <w:numId w:val="14"/>
              </w:numPr>
              <w:rPr>
                <w:rFonts w:ascii="Times New Roman" w:hAnsi="Times New Roman" w:cs="Times New Roman"/>
                <w:lang w:eastAsia="pt-BR"/>
              </w:rPr>
            </w:pPr>
            <w:r>
              <w:rPr>
                <w:rFonts w:ascii="Times New Roman" w:hAnsi="Times New Roman" w:cs="Times New Roman"/>
                <w:lang w:eastAsia="pt-BR"/>
              </w:rPr>
              <w:t xml:space="preserve">Fornecer as informações e documentos solicitados; </w:t>
            </w:r>
          </w:p>
          <w:p w14:paraId="6890EB56">
            <w:pPr>
              <w:pStyle w:val="153"/>
              <w:numPr>
                <w:ilvl w:val="0"/>
                <w:numId w:val="14"/>
              </w:numPr>
              <w:rPr>
                <w:rFonts w:ascii="Times New Roman" w:hAnsi="Times New Roman" w:cs="Times New Roman"/>
                <w:lang w:eastAsia="pt-BR"/>
              </w:rPr>
            </w:pPr>
            <w:r>
              <w:rPr>
                <w:rFonts w:ascii="Times New Roman" w:hAnsi="Times New Roman" w:cs="Times New Roman"/>
                <w:lang w:eastAsia="pt-BR"/>
              </w:rPr>
              <w:t xml:space="preserve">Avaliar e aprovar os trabalhos; </w:t>
            </w:r>
          </w:p>
          <w:p w14:paraId="15B50754">
            <w:pPr>
              <w:pStyle w:val="153"/>
              <w:numPr>
                <w:ilvl w:val="0"/>
                <w:numId w:val="14"/>
              </w:numPr>
              <w:rPr>
                <w:rFonts w:ascii="Times New Roman" w:hAnsi="Times New Roman" w:cs="Times New Roman"/>
                <w:lang w:eastAsia="pt-BR"/>
              </w:rPr>
            </w:pPr>
            <w:r>
              <w:rPr>
                <w:rFonts w:ascii="Times New Roman" w:hAnsi="Times New Roman" w:cs="Times New Roman"/>
                <w:lang w:eastAsia="pt-BR"/>
              </w:rPr>
              <w:t>Disponibilidade de tempo dos empresários e dos funcionários para participação das reuniões, previamente agendadas;</w:t>
            </w:r>
          </w:p>
          <w:p w14:paraId="100EC65B">
            <w:pPr>
              <w:pStyle w:val="153"/>
              <w:numPr>
                <w:ilvl w:val="0"/>
                <w:numId w:val="14"/>
              </w:numPr>
              <w:rPr>
                <w:rFonts w:ascii="Times New Roman" w:hAnsi="Times New Roman" w:cs="Times New Roman"/>
              </w:rPr>
            </w:pPr>
            <w:r>
              <w:rPr>
                <w:rFonts w:ascii="Times New Roman" w:hAnsi="Times New Roman" w:cs="Times New Roman"/>
                <w:lang w:eastAsia="pt-BR"/>
              </w:rPr>
              <w:t>Facilitar o acesso dos técnicos da secretaria demandante às informações solicitadas.</w:t>
            </w:r>
          </w:p>
        </w:tc>
      </w:tr>
      <w:tr w14:paraId="7120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tcPr>
          <w:p w14:paraId="2C507220">
            <w:pPr>
              <w:jc w:val="both"/>
            </w:pPr>
          </w:p>
        </w:tc>
      </w:tr>
    </w:tbl>
    <w:p w14:paraId="4D81717E">
      <w:pPr>
        <w:jc w:val="both"/>
      </w:pPr>
    </w:p>
    <w:tbl>
      <w:tblPr>
        <w:tblStyle w:val="28"/>
        <w:tblW w:w="0" w:type="auto"/>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2"/>
      </w:tblGrid>
      <w:tr w14:paraId="286A2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tcPr>
          <w:p w14:paraId="79968E86">
            <w:pPr>
              <w:jc w:val="both"/>
              <w:rPr>
                <w:b/>
              </w:rPr>
            </w:pPr>
            <w:r>
              <w:rPr>
                <w:b/>
              </w:rPr>
              <w:t>7</w:t>
            </w:r>
            <w:r>
              <w:rPr>
                <w:b/>
                <w:spacing w:val="-2"/>
              </w:rPr>
              <w:t xml:space="preserve"> </w:t>
            </w:r>
            <w:r>
              <w:rPr>
                <w:b/>
              </w:rPr>
              <w:t>–</w:t>
            </w:r>
            <w:r>
              <w:rPr>
                <w:b/>
                <w:spacing w:val="-1"/>
              </w:rPr>
              <w:t xml:space="preserve"> </w:t>
            </w:r>
            <w:r>
              <w:rPr>
                <w:b/>
              </w:rPr>
              <w:t>CONTROLE</w:t>
            </w:r>
            <w:r>
              <w:rPr>
                <w:b/>
                <w:spacing w:val="-4"/>
              </w:rPr>
              <w:t xml:space="preserve"> </w:t>
            </w:r>
            <w:r>
              <w:rPr>
                <w:b/>
              </w:rPr>
              <w:t>E</w:t>
            </w:r>
            <w:r>
              <w:rPr>
                <w:b/>
                <w:spacing w:val="-3"/>
              </w:rPr>
              <w:t xml:space="preserve"> </w:t>
            </w:r>
            <w:r>
              <w:rPr>
                <w:b/>
              </w:rPr>
              <w:t>FISCALIZAÇÃO</w:t>
            </w:r>
            <w:r>
              <w:rPr>
                <w:b/>
                <w:spacing w:val="-3"/>
              </w:rPr>
              <w:t xml:space="preserve"> </w:t>
            </w:r>
            <w:r>
              <w:rPr>
                <w:b/>
              </w:rPr>
              <w:t>DO</w:t>
            </w:r>
            <w:r>
              <w:rPr>
                <w:b/>
                <w:spacing w:val="-1"/>
              </w:rPr>
              <w:t xml:space="preserve"> </w:t>
            </w:r>
            <w:r>
              <w:rPr>
                <w:b/>
                <w:spacing w:val="-2"/>
              </w:rPr>
              <w:t>CONTRATO</w:t>
            </w:r>
          </w:p>
        </w:tc>
      </w:tr>
      <w:tr w14:paraId="26B6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tcPr>
          <w:p w14:paraId="0EDFE8CA">
            <w:pPr>
              <w:spacing w:line="360" w:lineRule="auto"/>
              <w:jc w:val="both"/>
            </w:pPr>
            <w:r>
              <w:t>Dados do Fiscal da Contratação (nome do servidor/ cargo/ matrícula), e substituto eventual:</w:t>
            </w:r>
          </w:p>
          <w:p w14:paraId="367FC168">
            <w:pPr>
              <w:spacing w:line="360" w:lineRule="auto"/>
              <w:jc w:val="both"/>
            </w:pPr>
            <w:r>
              <w:t>Leidiane Luiza Viegas Silva – Matrícula de nº 8723, ocupante do cargo de Turismóloga.</w:t>
            </w:r>
          </w:p>
          <w:p w14:paraId="6A5A92DF">
            <w:pPr>
              <w:spacing w:line="360" w:lineRule="auto"/>
              <w:jc w:val="both"/>
            </w:pPr>
            <w:r>
              <w:t>Ismael Rodrigues – Matrícula de nº 15118, ocupante do cargo de Diretor.</w:t>
            </w:r>
          </w:p>
        </w:tc>
      </w:tr>
    </w:tbl>
    <w:p w14:paraId="78CBF897">
      <w:pPr>
        <w:jc w:val="both"/>
      </w:pPr>
    </w:p>
    <w:tbl>
      <w:tblPr>
        <w:tblStyle w:val="28"/>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50"/>
      </w:tblGrid>
      <w:tr w14:paraId="6F9A8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50" w:type="dxa"/>
          </w:tcPr>
          <w:p w14:paraId="52B9044B">
            <w:pPr>
              <w:jc w:val="both"/>
              <w:rPr>
                <w:b/>
              </w:rPr>
            </w:pPr>
            <w:r>
              <w:rPr>
                <w:b/>
              </w:rPr>
              <w:t>8</w:t>
            </w:r>
            <w:r>
              <w:rPr>
                <w:b/>
                <w:spacing w:val="-1"/>
              </w:rPr>
              <w:t xml:space="preserve"> </w:t>
            </w:r>
            <w:r>
              <w:rPr>
                <w:b/>
              </w:rPr>
              <w:t>–</w:t>
            </w:r>
            <w:r>
              <w:rPr>
                <w:b/>
                <w:spacing w:val="-1"/>
              </w:rPr>
              <w:t xml:space="preserve"> </w:t>
            </w:r>
            <w:r>
              <w:rPr>
                <w:b/>
              </w:rPr>
              <w:t>MEDIÇÃO</w:t>
            </w:r>
            <w:r>
              <w:rPr>
                <w:b/>
                <w:spacing w:val="-1"/>
              </w:rPr>
              <w:t xml:space="preserve"> </w:t>
            </w:r>
            <w:r>
              <w:rPr>
                <w:b/>
              </w:rPr>
              <w:t>E</w:t>
            </w:r>
            <w:r>
              <w:rPr>
                <w:b/>
                <w:spacing w:val="-1"/>
              </w:rPr>
              <w:t xml:space="preserve"> </w:t>
            </w:r>
            <w:r>
              <w:rPr>
                <w:b/>
                <w:spacing w:val="-2"/>
              </w:rPr>
              <w:t>PAGAMENTO</w:t>
            </w:r>
          </w:p>
        </w:tc>
      </w:tr>
      <w:tr w14:paraId="2D1BA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50" w:type="dxa"/>
          </w:tcPr>
          <w:p w14:paraId="715D806B">
            <w:pPr>
              <w:spacing w:line="360" w:lineRule="auto"/>
              <w:jc w:val="both"/>
            </w:pPr>
            <w:r>
              <w:t>O objeto a ser contratado é para uso em um evento único, assim, o serviço contratado será realizado apenas no período do evento 4º Torneio de Pesca com Iscas Artificiais de Sinop. O pagamento ocorrerá em até 30 dias após a execução dos serviços no evento, mediante apresentação de notas fiscais, certidões e relatório dos serviços prestados conforme normativa e ordem cronológica contábil do município.</w:t>
            </w:r>
          </w:p>
          <w:p w14:paraId="45ED176D">
            <w:pPr>
              <w:pStyle w:val="127"/>
              <w:numPr>
                <w:ilvl w:val="0"/>
                <w:numId w:val="15"/>
              </w:numPr>
              <w:spacing w:line="360" w:lineRule="auto"/>
              <w:rPr>
                <w:vanish/>
              </w:rPr>
            </w:pPr>
          </w:p>
          <w:p w14:paraId="6E26669D">
            <w:pPr>
              <w:pStyle w:val="127"/>
              <w:numPr>
                <w:ilvl w:val="0"/>
                <w:numId w:val="15"/>
              </w:numPr>
              <w:spacing w:line="360" w:lineRule="auto"/>
              <w:rPr>
                <w:vanish/>
              </w:rPr>
            </w:pPr>
          </w:p>
          <w:p w14:paraId="65879D01">
            <w:pPr>
              <w:pStyle w:val="127"/>
              <w:numPr>
                <w:ilvl w:val="0"/>
                <w:numId w:val="15"/>
              </w:numPr>
              <w:spacing w:line="360" w:lineRule="auto"/>
              <w:rPr>
                <w:vanish/>
              </w:rPr>
            </w:pPr>
          </w:p>
          <w:p w14:paraId="3E376E7C">
            <w:pPr>
              <w:pStyle w:val="127"/>
              <w:numPr>
                <w:ilvl w:val="0"/>
                <w:numId w:val="15"/>
              </w:numPr>
              <w:spacing w:line="360" w:lineRule="auto"/>
              <w:rPr>
                <w:vanish/>
              </w:rPr>
            </w:pPr>
          </w:p>
          <w:p w14:paraId="7966F91D">
            <w:pPr>
              <w:pStyle w:val="127"/>
              <w:numPr>
                <w:ilvl w:val="0"/>
                <w:numId w:val="15"/>
              </w:numPr>
              <w:spacing w:line="360" w:lineRule="auto"/>
              <w:rPr>
                <w:vanish/>
              </w:rPr>
            </w:pPr>
          </w:p>
          <w:p w14:paraId="508B93B6">
            <w:pPr>
              <w:pStyle w:val="127"/>
              <w:numPr>
                <w:ilvl w:val="0"/>
                <w:numId w:val="15"/>
              </w:numPr>
              <w:spacing w:line="360" w:lineRule="auto"/>
              <w:rPr>
                <w:vanish/>
              </w:rPr>
            </w:pPr>
          </w:p>
          <w:p w14:paraId="48FAD57D">
            <w:pPr>
              <w:pStyle w:val="127"/>
              <w:numPr>
                <w:ilvl w:val="0"/>
                <w:numId w:val="15"/>
              </w:numPr>
              <w:spacing w:line="360" w:lineRule="auto"/>
              <w:rPr>
                <w:vanish/>
              </w:rPr>
            </w:pPr>
          </w:p>
          <w:p w14:paraId="21A87599">
            <w:pPr>
              <w:pStyle w:val="127"/>
              <w:numPr>
                <w:ilvl w:val="0"/>
                <w:numId w:val="15"/>
              </w:numPr>
              <w:spacing w:line="360" w:lineRule="auto"/>
              <w:rPr>
                <w:vanish/>
              </w:rPr>
            </w:pPr>
          </w:p>
          <w:p w14:paraId="5681E132">
            <w:pPr>
              <w:pStyle w:val="127"/>
              <w:numPr>
                <w:ilvl w:val="1"/>
                <w:numId w:val="15"/>
              </w:numPr>
              <w:tabs>
                <w:tab w:val="left" w:pos="480"/>
              </w:tabs>
              <w:spacing w:line="360" w:lineRule="auto"/>
              <w:ind w:left="0" w:firstLine="0"/>
            </w:pPr>
            <w:r>
              <w:t>Os bens ou serviços serão recebidos provisoriamente, de forma sumária, no ato da entrega ou da prestação do serviço,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201CF61">
            <w:pPr>
              <w:pStyle w:val="127"/>
              <w:numPr>
                <w:ilvl w:val="1"/>
                <w:numId w:val="15"/>
              </w:numPr>
              <w:tabs>
                <w:tab w:val="left" w:pos="480"/>
              </w:tabs>
              <w:spacing w:line="360" w:lineRule="auto"/>
              <w:ind w:left="0" w:firstLine="0"/>
            </w:pPr>
            <w:r>
              <w:t>Será indicada a retenção ou glosa no pagamento, proporcional à irregularidade verificada, sem prejuízo das sanções cabíveis, caso se constate que a Contratada:</w:t>
            </w:r>
          </w:p>
          <w:p w14:paraId="797C0678">
            <w:pPr>
              <w:pStyle w:val="127"/>
              <w:numPr>
                <w:ilvl w:val="2"/>
                <w:numId w:val="15"/>
              </w:numPr>
              <w:tabs>
                <w:tab w:val="left" w:pos="240"/>
                <w:tab w:val="left" w:pos="960"/>
              </w:tabs>
              <w:spacing w:line="360" w:lineRule="auto"/>
              <w:ind w:left="240" w:firstLine="0"/>
            </w:pPr>
            <w:r>
              <w:t>Não produzir os resultados acordados,</w:t>
            </w:r>
          </w:p>
          <w:p w14:paraId="4B0E475B">
            <w:pPr>
              <w:pStyle w:val="127"/>
              <w:numPr>
                <w:ilvl w:val="2"/>
                <w:numId w:val="15"/>
              </w:numPr>
              <w:tabs>
                <w:tab w:val="left" w:pos="240"/>
                <w:tab w:val="left" w:pos="960"/>
              </w:tabs>
              <w:spacing w:line="360" w:lineRule="auto"/>
              <w:ind w:left="240" w:firstLine="0"/>
            </w:pPr>
            <w:r>
              <w:t>Deixar de executar, ou não executar com a qualidade mínima exigida as atividades contratadas; ou</w:t>
            </w:r>
          </w:p>
          <w:p w14:paraId="5B153C6C">
            <w:pPr>
              <w:pStyle w:val="127"/>
              <w:numPr>
                <w:ilvl w:val="2"/>
                <w:numId w:val="15"/>
              </w:numPr>
              <w:tabs>
                <w:tab w:val="left" w:pos="240"/>
                <w:tab w:val="left" w:pos="960"/>
              </w:tabs>
              <w:spacing w:line="360" w:lineRule="auto"/>
              <w:ind w:left="240" w:firstLine="0"/>
            </w:pPr>
            <w:r>
              <w:t>Deixar de utilizar materiais e recursos humanos exigidos para a execução do serviço, ou utilizá-los com qualidade ou quantidade inferior à demandada.</w:t>
            </w:r>
          </w:p>
          <w:p w14:paraId="1C599266">
            <w:pPr>
              <w:pStyle w:val="127"/>
              <w:numPr>
                <w:ilvl w:val="1"/>
                <w:numId w:val="15"/>
              </w:numPr>
              <w:tabs>
                <w:tab w:val="left" w:pos="0"/>
                <w:tab w:val="left" w:pos="480"/>
              </w:tabs>
              <w:spacing w:line="360" w:lineRule="auto"/>
              <w:ind w:left="0" w:firstLine="0"/>
            </w:pPr>
            <w:r>
              <w:t>Os serviços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w:t>
            </w:r>
          </w:p>
          <w:p w14:paraId="48D4A417">
            <w:pPr>
              <w:pStyle w:val="127"/>
              <w:numPr>
                <w:ilvl w:val="1"/>
                <w:numId w:val="15"/>
              </w:numPr>
              <w:tabs>
                <w:tab w:val="left" w:pos="0"/>
                <w:tab w:val="left" w:pos="480"/>
              </w:tabs>
              <w:spacing w:line="360" w:lineRule="auto"/>
              <w:ind w:left="0" w:firstLine="0"/>
            </w:pPr>
            <w:r>
              <w:t>O recebimento definitivo ocorrerá nas datas de 06 e 07 de Setembro de 2024, a contar do recebimento da nota fiscal ou instrumento de cobrança equivalente pela Administração, após a verificação da qualidade e quantidade do material e consequente aceitação mediante termo detalhado.</w:t>
            </w:r>
          </w:p>
          <w:p w14:paraId="30D59830">
            <w:pPr>
              <w:pStyle w:val="127"/>
              <w:numPr>
                <w:ilvl w:val="1"/>
                <w:numId w:val="15"/>
              </w:numPr>
              <w:tabs>
                <w:tab w:val="left" w:pos="0"/>
                <w:tab w:val="left" w:pos="480"/>
              </w:tabs>
              <w:spacing w:line="360" w:lineRule="auto"/>
              <w:ind w:left="0" w:firstLine="0"/>
            </w:pPr>
            <w:r>
              <w:t>O prazo para recebimento definitivo não poderá ser prorrogado em hipotese alguma, visto que é um serviço para um evento com data fixa.</w:t>
            </w:r>
          </w:p>
          <w:p w14:paraId="4EEE42D9">
            <w:pPr>
              <w:pStyle w:val="127"/>
              <w:numPr>
                <w:ilvl w:val="1"/>
                <w:numId w:val="15"/>
              </w:numPr>
              <w:tabs>
                <w:tab w:val="left" w:pos="0"/>
                <w:tab w:val="left" w:pos="480"/>
              </w:tabs>
              <w:spacing w:line="360" w:lineRule="auto"/>
              <w:ind w:left="0" w:firstLine="0"/>
            </w:pPr>
            <w:r>
              <w:t>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w:t>
            </w:r>
          </w:p>
          <w:p w14:paraId="32C907D7">
            <w:pPr>
              <w:pStyle w:val="127"/>
              <w:numPr>
                <w:ilvl w:val="1"/>
                <w:numId w:val="15"/>
              </w:numPr>
              <w:tabs>
                <w:tab w:val="left" w:pos="0"/>
                <w:tab w:val="left" w:pos="480"/>
              </w:tabs>
              <w:spacing w:line="360" w:lineRule="auto"/>
              <w:ind w:left="0" w:firstLine="0"/>
            </w:pPr>
            <w: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7FFDDDB">
            <w:pPr>
              <w:pStyle w:val="127"/>
              <w:numPr>
                <w:ilvl w:val="1"/>
                <w:numId w:val="15"/>
              </w:numPr>
              <w:tabs>
                <w:tab w:val="left" w:pos="0"/>
                <w:tab w:val="left" w:pos="480"/>
              </w:tabs>
              <w:spacing w:line="360" w:lineRule="auto"/>
              <w:ind w:left="0" w:firstLine="0"/>
            </w:pPr>
            <w:r>
              <w:t>O recebimento provisório ou definitivo não excluirá a responsabilidade civil pela solidez e pela segurança dos bens nem a responsabilidade ético-profissional pela perfeita execução do Contrato ou da Ata de Registro de Preços.</w:t>
            </w:r>
          </w:p>
          <w:p w14:paraId="0D0C385A">
            <w:pPr>
              <w:pStyle w:val="127"/>
              <w:numPr>
                <w:ilvl w:val="1"/>
                <w:numId w:val="15"/>
              </w:numPr>
              <w:tabs>
                <w:tab w:val="left" w:pos="0"/>
                <w:tab w:val="left" w:pos="480"/>
              </w:tabs>
              <w:spacing w:line="360" w:lineRule="auto"/>
              <w:ind w:left="0" w:firstLine="0"/>
            </w:pPr>
            <w:r>
              <w:t xml:space="preserve">Para fins de liquidação, o setor competente deverá verificar se a nota fiscal ou instrumento de cobrança equivalente apresentado expressa os elementos necessários e essenciais do documento, tais como: </w:t>
            </w:r>
          </w:p>
          <w:p w14:paraId="2B2AA6A9">
            <w:pPr>
              <w:pStyle w:val="127"/>
              <w:numPr>
                <w:ilvl w:val="2"/>
                <w:numId w:val="15"/>
              </w:numPr>
              <w:tabs>
                <w:tab w:val="left" w:pos="960"/>
              </w:tabs>
              <w:spacing w:line="360" w:lineRule="auto"/>
              <w:ind w:left="240" w:leftChars="100" w:firstLine="0"/>
            </w:pPr>
            <w:r>
              <w:t>O prazo de validade;</w:t>
            </w:r>
          </w:p>
          <w:p w14:paraId="097A8948">
            <w:pPr>
              <w:pStyle w:val="127"/>
              <w:numPr>
                <w:ilvl w:val="2"/>
                <w:numId w:val="15"/>
              </w:numPr>
              <w:tabs>
                <w:tab w:val="left" w:pos="960"/>
              </w:tabs>
              <w:spacing w:line="360" w:lineRule="auto"/>
              <w:ind w:left="240" w:leftChars="100" w:firstLine="0"/>
            </w:pPr>
            <w:r>
              <w:t xml:space="preserve">A data da emissão; </w:t>
            </w:r>
          </w:p>
          <w:p w14:paraId="4E4AA0FC">
            <w:pPr>
              <w:pStyle w:val="127"/>
              <w:numPr>
                <w:ilvl w:val="2"/>
                <w:numId w:val="15"/>
              </w:numPr>
              <w:tabs>
                <w:tab w:val="left" w:pos="960"/>
              </w:tabs>
              <w:spacing w:line="360" w:lineRule="auto"/>
              <w:ind w:left="240" w:leftChars="100" w:firstLine="0"/>
            </w:pPr>
            <w:r>
              <w:t xml:space="preserve">Os dados do Contrato ou da Ata de Registro de Preços e do órgão contratante; </w:t>
            </w:r>
          </w:p>
          <w:p w14:paraId="0091B1E4">
            <w:pPr>
              <w:pStyle w:val="127"/>
              <w:numPr>
                <w:ilvl w:val="2"/>
                <w:numId w:val="15"/>
              </w:numPr>
              <w:tabs>
                <w:tab w:val="left" w:pos="960"/>
              </w:tabs>
              <w:spacing w:line="360" w:lineRule="auto"/>
              <w:ind w:left="240" w:leftChars="100" w:firstLine="0"/>
            </w:pPr>
            <w:r>
              <w:t xml:space="preserve">O período respectivo de execução do Contrato ou da Ata de Registro de Preços; </w:t>
            </w:r>
          </w:p>
          <w:p w14:paraId="080BF8A8">
            <w:pPr>
              <w:pStyle w:val="127"/>
              <w:numPr>
                <w:ilvl w:val="2"/>
                <w:numId w:val="15"/>
              </w:numPr>
              <w:tabs>
                <w:tab w:val="left" w:pos="960"/>
              </w:tabs>
              <w:spacing w:line="360" w:lineRule="auto"/>
              <w:ind w:left="240" w:leftChars="100" w:firstLine="0"/>
            </w:pPr>
            <w:r>
              <w:t xml:space="preserve">O valor a pagar; e </w:t>
            </w:r>
          </w:p>
          <w:p w14:paraId="3FF0A73C">
            <w:pPr>
              <w:pStyle w:val="127"/>
              <w:numPr>
                <w:ilvl w:val="2"/>
                <w:numId w:val="15"/>
              </w:numPr>
              <w:tabs>
                <w:tab w:val="left" w:pos="960"/>
              </w:tabs>
              <w:spacing w:line="360" w:lineRule="auto"/>
              <w:ind w:left="240" w:leftChars="100" w:firstLine="0"/>
            </w:pPr>
            <w:r>
              <w:t>Eventual destaque do valor de retenções tributárias cabíveis.</w:t>
            </w:r>
          </w:p>
          <w:p w14:paraId="79C01087">
            <w:pPr>
              <w:pStyle w:val="127"/>
              <w:numPr>
                <w:ilvl w:val="1"/>
                <w:numId w:val="15"/>
              </w:numPr>
              <w:tabs>
                <w:tab w:val="left" w:pos="480"/>
              </w:tabs>
              <w:spacing w:line="360" w:lineRule="auto"/>
              <w:ind w:left="0" w:firstLine="0"/>
            </w:pPr>
            <w: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5858D86F">
            <w:pPr>
              <w:pStyle w:val="127"/>
              <w:numPr>
                <w:ilvl w:val="1"/>
                <w:numId w:val="15"/>
              </w:numPr>
              <w:tabs>
                <w:tab w:val="left" w:pos="480"/>
              </w:tabs>
              <w:spacing w:line="360" w:lineRule="auto"/>
              <w:ind w:left="0" w:firstLine="0"/>
            </w:pPr>
            <w:r>
              <w:t xml:space="preserve">A nota fiscal ou instrumento de cobrança equivalente deverá ser obrigatoriamente acompanhado da comprovação da regularidade fiscal, mediante consulta aos sítios eletrônicos oficiais ou à documentação mencionada no art. 68 da Lei nº 14.133/2021.   </w:t>
            </w:r>
          </w:p>
          <w:p w14:paraId="49456DD5">
            <w:pPr>
              <w:pStyle w:val="127"/>
              <w:numPr>
                <w:ilvl w:val="1"/>
                <w:numId w:val="15"/>
              </w:numPr>
              <w:tabs>
                <w:tab w:val="left" w:pos="480"/>
              </w:tabs>
              <w:spacing w:line="360" w:lineRule="auto"/>
              <w:ind w:left="0" w:firstLine="0"/>
            </w:pPr>
            <w: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5B8B3316">
            <w:pPr>
              <w:pStyle w:val="127"/>
              <w:numPr>
                <w:ilvl w:val="1"/>
                <w:numId w:val="15"/>
              </w:numPr>
              <w:tabs>
                <w:tab w:val="left" w:pos="480"/>
              </w:tabs>
              <w:spacing w:line="360" w:lineRule="auto"/>
              <w:ind w:left="0" w:firstLine="0"/>
            </w:pPr>
            <w: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8AB82F">
            <w:pPr>
              <w:pStyle w:val="127"/>
              <w:numPr>
                <w:ilvl w:val="1"/>
                <w:numId w:val="15"/>
              </w:numPr>
              <w:tabs>
                <w:tab w:val="left" w:pos="480"/>
              </w:tabs>
              <w:spacing w:line="360" w:lineRule="auto"/>
              <w:ind w:left="0" w:firstLine="0"/>
            </w:pPr>
            <w:r>
              <w:t xml:space="preserve">Persistindo a irregularidade, o contratante deverá adotar as medidas necessárias à rescisão contratual nos autos do processo administrativo correspondente, assegurada à Contratada a ampla defesa. </w:t>
            </w:r>
          </w:p>
          <w:p w14:paraId="107AC635">
            <w:pPr>
              <w:pStyle w:val="127"/>
              <w:numPr>
                <w:ilvl w:val="1"/>
                <w:numId w:val="15"/>
              </w:numPr>
              <w:tabs>
                <w:tab w:val="left" w:pos="480"/>
              </w:tabs>
              <w:spacing w:line="360" w:lineRule="auto"/>
              <w:ind w:left="0" w:firstLine="0"/>
            </w:pPr>
            <w:r>
              <w:t xml:space="preserve">Havendo a efetiva execução do objeto, os pagamentos serão realizados normalmente, até que se decida pela rescisão do Contrato ou da Ata de Registro de Preços, caso a Contratada não regularize sua situação.  </w:t>
            </w:r>
          </w:p>
          <w:p w14:paraId="0F313DE7">
            <w:pPr>
              <w:pStyle w:val="127"/>
              <w:numPr>
                <w:ilvl w:val="1"/>
                <w:numId w:val="15"/>
              </w:numPr>
              <w:tabs>
                <w:tab w:val="left" w:pos="480"/>
              </w:tabs>
              <w:spacing w:line="360" w:lineRule="auto"/>
              <w:ind w:left="0" w:firstLine="0"/>
            </w:pPr>
            <w:r>
              <w:t>O pagamento será efetuado no prazo de até 30 (trinta) dias contados da finalização da liquidação da despesa.</w:t>
            </w:r>
          </w:p>
          <w:p w14:paraId="579C8F57">
            <w:pPr>
              <w:pStyle w:val="127"/>
              <w:numPr>
                <w:ilvl w:val="1"/>
                <w:numId w:val="15"/>
              </w:numPr>
              <w:tabs>
                <w:tab w:val="left" w:pos="480"/>
              </w:tabs>
              <w:spacing w:line="360" w:lineRule="auto"/>
              <w:ind w:left="0" w:firstLine="0"/>
            </w:pPr>
            <w:r>
              <w:t>No caso de atraso pela Contratante, os valores devidos à Contratada serão atualizados monetariamente entre o termo final do prazo de pagamento até a data de sua efetiva realização, mediante aplicação do índice mais baixo de correção monetária.</w:t>
            </w:r>
          </w:p>
          <w:p w14:paraId="3013C73D">
            <w:pPr>
              <w:pStyle w:val="127"/>
              <w:numPr>
                <w:ilvl w:val="1"/>
                <w:numId w:val="15"/>
              </w:numPr>
              <w:tabs>
                <w:tab w:val="left" w:pos="480"/>
              </w:tabs>
              <w:spacing w:line="360" w:lineRule="auto"/>
              <w:ind w:left="0" w:firstLine="0"/>
            </w:pPr>
            <w:r>
              <w:t>O pagamento será realizado por meio de ordem bancária, para crédito em banco, agência e conta corrente indicados pela Contratada.</w:t>
            </w:r>
          </w:p>
          <w:p w14:paraId="4C47BA21">
            <w:pPr>
              <w:pStyle w:val="127"/>
              <w:numPr>
                <w:ilvl w:val="1"/>
                <w:numId w:val="15"/>
              </w:numPr>
              <w:tabs>
                <w:tab w:val="left" w:pos="480"/>
              </w:tabs>
              <w:spacing w:line="360" w:lineRule="auto"/>
              <w:ind w:left="0" w:firstLine="0"/>
            </w:pPr>
            <w:r>
              <w:t>Será considerada data do pagamento o dia em que constar como emitida a ordem bancária para pagamento.</w:t>
            </w:r>
          </w:p>
          <w:p w14:paraId="4070EFF1">
            <w:pPr>
              <w:pStyle w:val="127"/>
              <w:numPr>
                <w:ilvl w:val="1"/>
                <w:numId w:val="15"/>
              </w:numPr>
              <w:tabs>
                <w:tab w:val="left" w:pos="480"/>
              </w:tabs>
              <w:spacing w:line="360" w:lineRule="auto"/>
              <w:ind w:left="0" w:firstLine="0"/>
            </w:pPr>
            <w:r>
              <w:t>Quando do pagamento, será efetuada a retenção tributária prevista na legislação aplicável.</w:t>
            </w:r>
          </w:p>
          <w:p w14:paraId="72D9A306">
            <w:pPr>
              <w:pStyle w:val="127"/>
              <w:numPr>
                <w:ilvl w:val="1"/>
                <w:numId w:val="15"/>
              </w:numPr>
              <w:tabs>
                <w:tab w:val="left" w:pos="480"/>
              </w:tabs>
              <w:spacing w:line="360" w:lineRule="auto"/>
              <w:ind w:left="0" w:firstLine="0"/>
            </w:pPr>
            <w:r>
              <w:t>Independentemente do percentual de tributo inserido na planilha, quando houver, serão retidos na fonte, quando da realização do pagamento, os percentuais estabelecidos na legislação vigente.</w:t>
            </w:r>
          </w:p>
          <w:p w14:paraId="590FFB40">
            <w:pPr>
              <w:pStyle w:val="127"/>
              <w:numPr>
                <w:ilvl w:val="1"/>
                <w:numId w:val="15"/>
              </w:numPr>
              <w:tabs>
                <w:tab w:val="left" w:pos="480"/>
              </w:tabs>
              <w:spacing w:line="360" w:lineRule="auto"/>
              <w:ind w:left="0" w:firstLine="0"/>
            </w:pPr>
            <w:r>
              <w:t xml:space="preserve">  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tc>
      </w:tr>
    </w:tbl>
    <w:p w14:paraId="3B3834C3">
      <w:pPr>
        <w:jc w:val="both"/>
      </w:pPr>
    </w:p>
    <w:tbl>
      <w:tblPr>
        <w:tblStyle w:val="28"/>
        <w:tblW w:w="0" w:type="auto"/>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75"/>
      </w:tblGrid>
      <w:tr w14:paraId="460AB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75" w:type="dxa"/>
          </w:tcPr>
          <w:p w14:paraId="38BD6DB2">
            <w:pPr>
              <w:jc w:val="both"/>
              <w:rPr>
                <w:b/>
              </w:rPr>
            </w:pPr>
            <w:r>
              <w:rPr>
                <w:b/>
              </w:rPr>
              <w:t>9</w:t>
            </w:r>
            <w:r>
              <w:rPr>
                <w:b/>
                <w:spacing w:val="-4"/>
              </w:rPr>
              <w:t xml:space="preserve"> </w:t>
            </w:r>
            <w:r>
              <w:rPr>
                <w:b/>
              </w:rPr>
              <w:t>–</w:t>
            </w:r>
            <w:r>
              <w:rPr>
                <w:b/>
                <w:spacing w:val="-2"/>
              </w:rPr>
              <w:t xml:space="preserve"> </w:t>
            </w:r>
            <w:r>
              <w:rPr>
                <w:b/>
              </w:rPr>
              <w:t>FORMA</w:t>
            </w:r>
            <w:r>
              <w:rPr>
                <w:b/>
                <w:spacing w:val="-2"/>
              </w:rPr>
              <w:t xml:space="preserve"> </w:t>
            </w:r>
            <w:r>
              <w:rPr>
                <w:b/>
              </w:rPr>
              <w:t>E</w:t>
            </w:r>
            <w:r>
              <w:rPr>
                <w:b/>
                <w:spacing w:val="-2"/>
              </w:rPr>
              <w:t xml:space="preserve"> </w:t>
            </w:r>
            <w:r>
              <w:rPr>
                <w:b/>
              </w:rPr>
              <w:t>CRITÉRIOS</w:t>
            </w:r>
            <w:r>
              <w:rPr>
                <w:b/>
                <w:spacing w:val="-3"/>
              </w:rPr>
              <w:t xml:space="preserve"> </w:t>
            </w:r>
            <w:r>
              <w:rPr>
                <w:b/>
              </w:rPr>
              <w:t>DE</w:t>
            </w:r>
            <w:r>
              <w:rPr>
                <w:b/>
                <w:spacing w:val="-1"/>
              </w:rPr>
              <w:t xml:space="preserve"> </w:t>
            </w:r>
            <w:r>
              <w:rPr>
                <w:b/>
              </w:rPr>
              <w:t>SELEÇÃO</w:t>
            </w:r>
            <w:r>
              <w:rPr>
                <w:b/>
                <w:spacing w:val="-2"/>
              </w:rPr>
              <w:t xml:space="preserve"> </w:t>
            </w:r>
            <w:r>
              <w:rPr>
                <w:b/>
              </w:rPr>
              <w:t>DO</w:t>
            </w:r>
            <w:r>
              <w:rPr>
                <w:b/>
                <w:spacing w:val="-1"/>
              </w:rPr>
              <w:t xml:space="preserve"> </w:t>
            </w:r>
            <w:r>
              <w:rPr>
                <w:b/>
                <w:spacing w:val="-2"/>
              </w:rPr>
              <w:t>FORNECEDOR</w:t>
            </w:r>
          </w:p>
        </w:tc>
      </w:tr>
      <w:tr w14:paraId="1BAD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hidden/>
        </w:trPr>
        <w:tc>
          <w:tcPr>
            <w:tcW w:w="9075" w:type="dxa"/>
          </w:tcPr>
          <w:p w14:paraId="46C83C95">
            <w:pPr>
              <w:pStyle w:val="127"/>
              <w:widowControl/>
              <w:numPr>
                <w:ilvl w:val="0"/>
                <w:numId w:val="16"/>
              </w:numPr>
              <w:autoSpaceDE/>
              <w:autoSpaceDN/>
              <w:spacing w:line="360" w:lineRule="auto"/>
              <w:rPr>
                <w:b/>
                <w:bCs/>
                <w:vanish/>
                <w:lang w:eastAsia="pt-BR"/>
              </w:rPr>
            </w:pPr>
          </w:p>
          <w:p w14:paraId="1824D185">
            <w:pPr>
              <w:pStyle w:val="127"/>
              <w:widowControl/>
              <w:numPr>
                <w:ilvl w:val="0"/>
                <w:numId w:val="16"/>
              </w:numPr>
              <w:autoSpaceDE/>
              <w:autoSpaceDN/>
              <w:spacing w:line="360" w:lineRule="auto"/>
              <w:rPr>
                <w:b/>
                <w:bCs/>
                <w:vanish/>
                <w:lang w:eastAsia="pt-BR"/>
              </w:rPr>
            </w:pPr>
          </w:p>
          <w:p w14:paraId="6B0A8BBD">
            <w:pPr>
              <w:pStyle w:val="127"/>
              <w:widowControl/>
              <w:numPr>
                <w:ilvl w:val="0"/>
                <w:numId w:val="16"/>
              </w:numPr>
              <w:autoSpaceDE/>
              <w:autoSpaceDN/>
              <w:spacing w:line="360" w:lineRule="auto"/>
              <w:rPr>
                <w:b/>
                <w:bCs/>
                <w:vanish/>
                <w:lang w:eastAsia="pt-BR"/>
              </w:rPr>
            </w:pPr>
          </w:p>
          <w:p w14:paraId="55C9D1B2">
            <w:pPr>
              <w:pStyle w:val="127"/>
              <w:widowControl/>
              <w:numPr>
                <w:ilvl w:val="0"/>
                <w:numId w:val="16"/>
              </w:numPr>
              <w:autoSpaceDE/>
              <w:autoSpaceDN/>
              <w:spacing w:line="360" w:lineRule="auto"/>
              <w:rPr>
                <w:b/>
                <w:bCs/>
                <w:vanish/>
                <w:lang w:eastAsia="pt-BR"/>
              </w:rPr>
            </w:pPr>
          </w:p>
          <w:p w14:paraId="16B417AF">
            <w:pPr>
              <w:pStyle w:val="127"/>
              <w:widowControl/>
              <w:numPr>
                <w:ilvl w:val="0"/>
                <w:numId w:val="16"/>
              </w:numPr>
              <w:autoSpaceDE/>
              <w:autoSpaceDN/>
              <w:spacing w:line="360" w:lineRule="auto"/>
              <w:rPr>
                <w:b/>
                <w:bCs/>
                <w:vanish/>
                <w:lang w:eastAsia="pt-BR"/>
              </w:rPr>
            </w:pPr>
          </w:p>
          <w:p w14:paraId="6BFB0888">
            <w:pPr>
              <w:pStyle w:val="127"/>
              <w:widowControl/>
              <w:numPr>
                <w:ilvl w:val="0"/>
                <w:numId w:val="16"/>
              </w:numPr>
              <w:autoSpaceDE/>
              <w:autoSpaceDN/>
              <w:spacing w:line="360" w:lineRule="auto"/>
              <w:rPr>
                <w:b/>
                <w:bCs/>
                <w:vanish/>
                <w:lang w:eastAsia="pt-BR"/>
              </w:rPr>
            </w:pPr>
          </w:p>
          <w:p w14:paraId="0DDFA273">
            <w:pPr>
              <w:pStyle w:val="127"/>
              <w:widowControl/>
              <w:numPr>
                <w:ilvl w:val="0"/>
                <w:numId w:val="16"/>
              </w:numPr>
              <w:autoSpaceDE/>
              <w:autoSpaceDN/>
              <w:spacing w:line="360" w:lineRule="auto"/>
              <w:rPr>
                <w:b/>
                <w:bCs/>
                <w:vanish/>
                <w:lang w:eastAsia="pt-BR"/>
              </w:rPr>
            </w:pPr>
          </w:p>
          <w:p w14:paraId="71E1EE33">
            <w:pPr>
              <w:pStyle w:val="127"/>
              <w:widowControl/>
              <w:numPr>
                <w:ilvl w:val="0"/>
                <w:numId w:val="16"/>
              </w:numPr>
              <w:autoSpaceDE/>
              <w:autoSpaceDN/>
              <w:spacing w:line="360" w:lineRule="auto"/>
              <w:rPr>
                <w:b/>
                <w:bCs/>
                <w:vanish/>
                <w:lang w:eastAsia="pt-BR"/>
              </w:rPr>
            </w:pPr>
          </w:p>
          <w:p w14:paraId="4813573A">
            <w:pPr>
              <w:pStyle w:val="127"/>
              <w:widowControl/>
              <w:numPr>
                <w:ilvl w:val="0"/>
                <w:numId w:val="16"/>
              </w:numPr>
              <w:autoSpaceDE/>
              <w:autoSpaceDN/>
              <w:spacing w:line="360" w:lineRule="auto"/>
              <w:rPr>
                <w:b/>
                <w:bCs/>
                <w:vanish/>
                <w:lang w:eastAsia="pt-BR"/>
              </w:rPr>
            </w:pPr>
          </w:p>
          <w:p w14:paraId="17DC9CAD">
            <w:pPr>
              <w:pStyle w:val="133"/>
              <w:numPr>
                <w:ilvl w:val="1"/>
                <w:numId w:val="16"/>
              </w:numPr>
              <w:tabs>
                <w:tab w:val="left" w:pos="480"/>
              </w:tabs>
              <w:spacing w:before="0" w:after="0" w:line="360" w:lineRule="auto"/>
              <w:rPr>
                <w:rFonts w:ascii="Times New Roman" w:hAnsi="Times New Roman" w:cs="Times New Roman"/>
                <w:color w:val="auto"/>
                <w:sz w:val="24"/>
                <w:szCs w:val="24"/>
              </w:rPr>
            </w:pPr>
            <w:r>
              <w:rPr>
                <w:rFonts w:ascii="Times New Roman" w:hAnsi="Times New Roman" w:cs="Times New Roman"/>
                <w:color w:val="auto"/>
                <w:sz w:val="24"/>
                <w:szCs w:val="24"/>
              </w:rPr>
              <w:t>O(s) fornecedor(es) será(ão) selecionado(s) por meio da realização de procedimento de LICITAÇÃO, na modalidade PREGÃO, sob a forma ELETRÔNICA, com adoção do critério de julgamento pelo MENOR PREÇO.</w:t>
            </w:r>
          </w:p>
          <w:p w14:paraId="0F6AFB92">
            <w:pPr>
              <w:pStyle w:val="135"/>
              <w:numPr>
                <w:ilvl w:val="1"/>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Habilitação jurídica:</w:t>
            </w:r>
          </w:p>
          <w:p w14:paraId="690646F8">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9.2.1. Empresário individual: inscrição no Registro Público de Empresas Mercantis, a cargo da Junta Comercial da respectiva sede; </w:t>
            </w:r>
          </w:p>
          <w:p w14:paraId="0350D3BE">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Microempreendedor Individual - MEI: Certificado da Condição de Microempreendedor Individual - CCMEI, cuja aceitação ficará condicionada à verificação da autenticidade no sítio https://www.gov.br/empresas-e-negocios/pt-br/empreendedor;</w:t>
            </w:r>
          </w:p>
          <w:p w14:paraId="6DD9A3D3">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31EE796">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26676BD">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Sociedade simples: inscrição do ato constitutivo no Registro Civil de Pessoas Jurídicas do local de sua sede, acompanhada de documento comprobatório de seus administradores;</w:t>
            </w:r>
          </w:p>
          <w:p w14:paraId="6E304590">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3AD4075">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A52C89D">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Quaisquer atos constitutivos elencados acima deverão ser apresentados juntamente com a Consulta ao Quadro de Sócios e Administradores – QSA; </w:t>
            </w:r>
          </w:p>
          <w:p w14:paraId="16BAFCAE">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523A0185">
            <w:pPr>
              <w:pStyle w:val="135"/>
              <w:numPr>
                <w:ilvl w:val="1"/>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Regularidade fiscal, social e trabalhista:</w:t>
            </w:r>
          </w:p>
          <w:p w14:paraId="6B35B318">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Inscrição no Cadastro Nacional de Pessoas Jurídicas (CNPJ);</w:t>
            </w:r>
          </w:p>
          <w:p w14:paraId="124D9C9B">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Inscrição no cadastro de contribuintes estadual ou municipal, relativo ao domicilio ou sede do licitante, pertinente ao seu ramo de atividade e compatível com o objeto contratual;</w:t>
            </w:r>
          </w:p>
          <w:p w14:paraId="38722519">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Regularidade perante a Fazenda Federal (incluindo Seguridade Social), Estadual e Municipal do domicílio ou sede do licitante, ou outra equivalente, na forma da lei;</w:t>
            </w:r>
          </w:p>
          <w:p w14:paraId="24F70986">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Regularidade relativa ao Fundo de Garantia por Tempo de Serviço (FGTS), que demonstre cumprimento dos encargos sociais instituídos por lei;</w:t>
            </w:r>
          </w:p>
          <w:p w14:paraId="7AAFE156">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Regularidade perante a Justiça do Trabalho, mediante a apresentação de Certidão Negativa de Débitos Trabalhistas (CNDT); </w:t>
            </w:r>
          </w:p>
          <w:p w14:paraId="41B807A1">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5552147B">
            <w:pPr>
              <w:pStyle w:val="135"/>
              <w:numPr>
                <w:ilvl w:val="1"/>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Qualificação Econômico-Financeira:</w:t>
            </w:r>
          </w:p>
          <w:p w14:paraId="05D1DF5B">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9.4.1. Certidão negativa de feitos sobre falência e recuperação judicial expedida pelo distribuidor da sede do licitante, no prazo de até 30 dias antecedentes à realização do certame.</w:t>
            </w:r>
          </w:p>
          <w:p w14:paraId="5ADD095D">
            <w:pPr>
              <w:pStyle w:val="135"/>
              <w:numPr>
                <w:ilvl w:val="3"/>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4DE3247A">
            <w:pPr>
              <w:pStyle w:val="135"/>
              <w:numPr>
                <w:ilvl w:val="3"/>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No caso de certidão positiva de recuperação judicial ou extrajudicial, a licitante deverá apresentar a comprovação de que o respectivo plano de recuperação foi acolhido judicialmente, na forma do art. 58, da Lei n. 11.101/2005, sob pena de inabilitação, devendo, ainda, comprovar todos os demais requisitos de habilitação.</w:t>
            </w:r>
          </w:p>
          <w:p w14:paraId="1CBE9554">
            <w:pPr>
              <w:pStyle w:val="135"/>
              <w:numPr>
                <w:ilvl w:val="1"/>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9.5. Qualificação Técnica:</w:t>
            </w:r>
          </w:p>
          <w:p w14:paraId="3C0ABC71">
            <w:pPr>
              <w:pStyle w:val="135"/>
              <w:numPr>
                <w:ilvl w:val="2"/>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Apresentar no mínimo um Atestado de Capacidade Técnica em nome da proponente, fornecido por pessoa jurídica de direito público ou privado, contratante dos serviços, comprovando que a licitante forneceu/executou ou fornece/executa serviços compatíveis em características, quantidades e prazos semelhantes com o objeto licitado, observadas as previsões do art. 67 da Lei Federal nº 14.133/2021.</w:t>
            </w:r>
          </w:p>
          <w:p w14:paraId="00AC21DA">
            <w:pPr>
              <w:pStyle w:val="135"/>
              <w:numPr>
                <w:ilvl w:val="3"/>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Na descrição deverão conter informações que permitam o entendimento dos trabalhos realizados, bem como aferir a semelhança ou afinidade com o objeto licitado, devendo o(s) atestado(s) conter:</w:t>
            </w:r>
          </w:p>
          <w:p w14:paraId="12ABBED3">
            <w:pPr>
              <w:pStyle w:val="135"/>
              <w:numPr>
                <w:ilvl w:val="0"/>
                <w:numId w:val="0"/>
              </w:numPr>
              <w:spacing w:line="360" w:lineRule="auto"/>
              <w:ind w:left="1728"/>
              <w:rPr>
                <w:rFonts w:ascii="Times New Roman" w:hAnsi="Times New Roman" w:cs="Times New Roman"/>
                <w:color w:val="auto"/>
                <w:sz w:val="24"/>
                <w:szCs w:val="24"/>
              </w:rPr>
            </w:pPr>
            <w:r>
              <w:rPr>
                <w:rFonts w:ascii="Times New Roman" w:hAnsi="Times New Roman" w:cs="Times New Roman"/>
                <w:color w:val="auto"/>
                <w:sz w:val="24"/>
                <w:szCs w:val="24"/>
              </w:rPr>
              <w:t>a)CNPJ da licitante e endereço atualizado da empresa;</w:t>
            </w:r>
          </w:p>
          <w:p w14:paraId="5A5CA196">
            <w:pPr>
              <w:pStyle w:val="135"/>
              <w:numPr>
                <w:ilvl w:val="0"/>
                <w:numId w:val="0"/>
              </w:numPr>
              <w:spacing w:line="360" w:lineRule="auto"/>
              <w:ind w:left="1728"/>
              <w:rPr>
                <w:rFonts w:ascii="Times New Roman" w:hAnsi="Times New Roman" w:cs="Times New Roman"/>
                <w:color w:val="auto"/>
                <w:sz w:val="24"/>
                <w:szCs w:val="24"/>
              </w:rPr>
            </w:pPr>
            <w:r>
              <w:rPr>
                <w:rFonts w:ascii="Times New Roman" w:hAnsi="Times New Roman" w:cs="Times New Roman"/>
                <w:color w:val="auto"/>
                <w:sz w:val="24"/>
                <w:szCs w:val="24"/>
              </w:rPr>
              <w:t>b)Relatório dos bens fornecidos e/ou serviços realizados;</w:t>
            </w:r>
          </w:p>
          <w:p w14:paraId="098A5E39">
            <w:pPr>
              <w:pStyle w:val="135"/>
              <w:numPr>
                <w:ilvl w:val="0"/>
                <w:numId w:val="0"/>
              </w:numPr>
              <w:spacing w:line="360" w:lineRule="auto"/>
              <w:ind w:left="1728"/>
              <w:rPr>
                <w:rFonts w:ascii="Times New Roman" w:hAnsi="Times New Roman" w:cs="Times New Roman"/>
                <w:color w:val="auto"/>
                <w:sz w:val="24"/>
                <w:szCs w:val="24"/>
              </w:rPr>
            </w:pPr>
            <w:r>
              <w:rPr>
                <w:rFonts w:ascii="Times New Roman" w:hAnsi="Times New Roman" w:cs="Times New Roman"/>
                <w:color w:val="auto"/>
                <w:sz w:val="24"/>
                <w:szCs w:val="24"/>
              </w:rPr>
              <w:t>c)Nome completo, telefone e assinatura do responsável pela sua emissão.</w:t>
            </w:r>
          </w:p>
          <w:p w14:paraId="2B40FCBA">
            <w:pPr>
              <w:pStyle w:val="135"/>
              <w:numPr>
                <w:ilvl w:val="0"/>
                <w:numId w:val="0"/>
              </w:numPr>
              <w:spacing w:line="360" w:lineRule="auto"/>
              <w:ind w:left="1728"/>
              <w:rPr>
                <w:rFonts w:ascii="Times New Roman" w:hAnsi="Times New Roman" w:cs="Times New Roman"/>
                <w:color w:val="auto"/>
                <w:sz w:val="24"/>
                <w:szCs w:val="24"/>
              </w:rPr>
            </w:pPr>
            <w:r>
              <w:rPr>
                <w:rFonts w:ascii="Times New Roman" w:hAnsi="Times New Roman" w:cs="Times New Roman"/>
                <w:color w:val="auto"/>
                <w:sz w:val="24"/>
                <w:szCs w:val="24"/>
              </w:rPr>
              <w:t>d)Em se tratando de atestado fornecido por pessoa jurídica de direito privado, a assinatura do responsável deverá ser feita com reconhecimento de firma.</w:t>
            </w:r>
          </w:p>
          <w:p w14:paraId="1BDD5102">
            <w:pPr>
              <w:pStyle w:val="135"/>
              <w:numPr>
                <w:ilvl w:val="3"/>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7A0F91EC">
            <w:pPr>
              <w:pStyle w:val="135"/>
              <w:numPr>
                <w:ilvl w:val="3"/>
                <w:numId w:val="16"/>
              </w:numPr>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Em hipótese alguma será aceito pela Administração Pública atestado emitido pela própria licitante, sob pena de infringir ao princípio da moralidade, pois a licitante não possui a impessoalidade necessária para atestar sua própria capacitação técnica.</w:t>
            </w:r>
          </w:p>
          <w:p w14:paraId="4C9EFA62">
            <w:pPr>
              <w:pStyle w:val="127"/>
              <w:numPr>
                <w:ilvl w:val="2"/>
                <w:numId w:val="16"/>
              </w:numPr>
              <w:rPr>
                <w:iCs/>
                <w:lang w:eastAsia="pt-BR"/>
              </w:rPr>
            </w:pPr>
            <w:r>
              <w:rPr>
                <w:iCs/>
                <w:lang w:eastAsia="pt-BR"/>
              </w:rPr>
              <w:t>Apresentação do certificado de cadastramento no Cadastro Nacional de Prestadores de Serviços Turísticos, Cadastur do Ministério do Turismo, conforme a Lei nº 11.771 de 2008.</w:t>
            </w:r>
          </w:p>
          <w:p w14:paraId="33226A5C">
            <w:pPr>
              <w:pStyle w:val="135"/>
              <w:numPr>
                <w:ilvl w:val="0"/>
                <w:numId w:val="0"/>
              </w:numPr>
              <w:spacing w:before="0" w:after="0" w:line="360" w:lineRule="auto"/>
              <w:ind w:left="473"/>
              <w:rPr>
                <w:rFonts w:ascii="Times New Roman" w:hAnsi="Times New Roman" w:cs="Times New Roman"/>
                <w:color w:val="auto"/>
                <w:sz w:val="24"/>
                <w:szCs w:val="24"/>
              </w:rPr>
            </w:pPr>
          </w:p>
        </w:tc>
      </w:tr>
    </w:tbl>
    <w:p w14:paraId="7F829714">
      <w:pPr>
        <w:jc w:val="both"/>
      </w:pPr>
      <w:r>
        <w:t xml:space="preserve"> </w:t>
      </w:r>
    </w:p>
    <w:p w14:paraId="0FEBB1C3">
      <w:pPr>
        <w:pStyle w:val="16"/>
        <w:jc w:val="both"/>
      </w:pPr>
    </w:p>
    <w:tbl>
      <w:tblPr>
        <w:tblStyle w:val="28"/>
        <w:tblW w:w="0" w:type="auto"/>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53"/>
      </w:tblGrid>
      <w:tr w14:paraId="71A20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3" w:type="dxa"/>
          </w:tcPr>
          <w:p w14:paraId="2542A5FC">
            <w:pPr>
              <w:jc w:val="both"/>
              <w:rPr>
                <w:b/>
              </w:rPr>
            </w:pPr>
            <w:r>
              <w:rPr>
                <w:b/>
              </w:rPr>
              <w:t>10</w:t>
            </w:r>
            <w:r>
              <w:rPr>
                <w:b/>
                <w:spacing w:val="-5"/>
              </w:rPr>
              <w:t xml:space="preserve"> </w:t>
            </w:r>
            <w:r>
              <w:rPr>
                <w:b/>
              </w:rPr>
              <w:t>–</w:t>
            </w:r>
            <w:r>
              <w:rPr>
                <w:b/>
                <w:spacing w:val="-2"/>
              </w:rPr>
              <w:t xml:space="preserve"> </w:t>
            </w:r>
            <w:r>
              <w:rPr>
                <w:b/>
              </w:rPr>
              <w:t>CUSTO</w:t>
            </w:r>
            <w:r>
              <w:rPr>
                <w:b/>
                <w:spacing w:val="-5"/>
              </w:rPr>
              <w:t xml:space="preserve"> </w:t>
            </w:r>
            <w:r>
              <w:rPr>
                <w:b/>
              </w:rPr>
              <w:t>ESTIMADO</w:t>
            </w:r>
            <w:r>
              <w:rPr>
                <w:b/>
                <w:spacing w:val="-2"/>
              </w:rPr>
              <w:t xml:space="preserve"> </w:t>
            </w:r>
            <w:r>
              <w:rPr>
                <w:b/>
              </w:rPr>
              <w:t>DA</w:t>
            </w:r>
            <w:r>
              <w:rPr>
                <w:b/>
                <w:spacing w:val="-2"/>
              </w:rPr>
              <w:t xml:space="preserve"> </w:t>
            </w:r>
            <w:r>
              <w:rPr>
                <w:b/>
              </w:rPr>
              <w:t>CONTRATAÇÃO/PREÇO</w:t>
            </w:r>
            <w:r>
              <w:rPr>
                <w:b/>
                <w:spacing w:val="-4"/>
              </w:rPr>
              <w:t xml:space="preserve"> </w:t>
            </w:r>
            <w:r>
              <w:rPr>
                <w:b/>
              </w:rPr>
              <w:t>DE</w:t>
            </w:r>
            <w:r>
              <w:rPr>
                <w:b/>
                <w:spacing w:val="-2"/>
              </w:rPr>
              <w:t xml:space="preserve"> REFERÊNCIA</w:t>
            </w:r>
          </w:p>
        </w:tc>
      </w:tr>
      <w:tr w14:paraId="15E09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3" w:type="dxa"/>
          </w:tcPr>
          <w:p w14:paraId="2E989CDA">
            <w:pPr>
              <w:jc w:val="both"/>
            </w:pPr>
            <w:r>
              <w:t>R$ R$ 160.985,00 (cento e sessenta mil novecentos e oitenta e cinco reais).</w:t>
            </w:r>
          </w:p>
        </w:tc>
      </w:tr>
    </w:tbl>
    <w:p w14:paraId="22029D06">
      <w:pPr>
        <w:pStyle w:val="16"/>
        <w:jc w:val="both"/>
      </w:pPr>
    </w:p>
    <w:p w14:paraId="45FF029B">
      <w:pPr>
        <w:pStyle w:val="16"/>
        <w:jc w:val="both"/>
      </w:pPr>
    </w:p>
    <w:tbl>
      <w:tblPr>
        <w:tblStyle w:val="28"/>
        <w:tblW w:w="0" w:type="auto"/>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6"/>
      </w:tblGrid>
      <w:tr w14:paraId="6AE95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6" w:type="dxa"/>
          </w:tcPr>
          <w:p w14:paraId="7CACA20A">
            <w:pPr>
              <w:jc w:val="both"/>
              <w:rPr>
                <w:b/>
              </w:rPr>
            </w:pPr>
            <w:r>
              <w:rPr>
                <w:b/>
              </w:rPr>
              <w:t>11 –</w:t>
            </w:r>
            <w:r>
              <w:rPr>
                <w:b/>
                <w:spacing w:val="-1"/>
              </w:rPr>
              <w:t xml:space="preserve"> </w:t>
            </w:r>
            <w:r>
              <w:rPr>
                <w:b/>
              </w:rPr>
              <w:t>DOTAÇÃO</w:t>
            </w:r>
            <w:r>
              <w:rPr>
                <w:b/>
                <w:spacing w:val="-1"/>
              </w:rPr>
              <w:t xml:space="preserve"> </w:t>
            </w:r>
            <w:r>
              <w:rPr>
                <w:b/>
              </w:rPr>
              <w:t>ORÇAMETÁRIA</w:t>
            </w:r>
          </w:p>
        </w:tc>
      </w:tr>
      <w:tr w14:paraId="6A363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6" w:type="dxa"/>
          </w:tcPr>
          <w:p w14:paraId="20BD2518">
            <w:pPr>
              <w:jc w:val="both"/>
            </w:pPr>
            <w:r>
              <w:t>20.003.23.695.0023.2140. 3.3.90.39.00.00.1.500.0000000 - Promoção do Turismo, Serviços de Terceiros PJ.</w:t>
            </w:r>
          </w:p>
        </w:tc>
      </w:tr>
    </w:tbl>
    <w:p w14:paraId="23CE9053">
      <w:pPr>
        <w:pStyle w:val="16"/>
        <w:jc w:val="both"/>
      </w:pPr>
    </w:p>
    <w:tbl>
      <w:tblPr>
        <w:tblStyle w:val="28"/>
        <w:tblW w:w="0" w:type="auto"/>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6"/>
      </w:tblGrid>
      <w:tr w14:paraId="4B4AF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6" w:type="dxa"/>
          </w:tcPr>
          <w:p w14:paraId="31666E97">
            <w:pPr>
              <w:jc w:val="both"/>
              <w:rPr>
                <w:b/>
              </w:rPr>
            </w:pPr>
            <w:r>
              <w:rPr>
                <w:b/>
              </w:rPr>
              <w:t>12</w:t>
            </w:r>
            <w:r>
              <w:rPr>
                <w:b/>
                <w:spacing w:val="-5"/>
              </w:rPr>
              <w:t xml:space="preserve"> </w:t>
            </w:r>
            <w:r>
              <w:rPr>
                <w:b/>
              </w:rPr>
              <w:t>–</w:t>
            </w:r>
            <w:r>
              <w:rPr>
                <w:b/>
                <w:spacing w:val="-3"/>
              </w:rPr>
              <w:t xml:space="preserve"> </w:t>
            </w:r>
            <w:r>
              <w:rPr>
                <w:b/>
              </w:rPr>
              <w:t>DEMAIS</w:t>
            </w:r>
            <w:r>
              <w:rPr>
                <w:b/>
                <w:spacing w:val="-3"/>
              </w:rPr>
              <w:t xml:space="preserve"> </w:t>
            </w:r>
            <w:r>
              <w:rPr>
                <w:b/>
              </w:rPr>
              <w:t>INFORMAÇÕES</w:t>
            </w:r>
            <w:r>
              <w:rPr>
                <w:b/>
                <w:spacing w:val="-2"/>
              </w:rPr>
              <w:t xml:space="preserve"> </w:t>
            </w:r>
            <w:r>
              <w:rPr>
                <w:b/>
              </w:rPr>
              <w:t>ESPECÍFICAS</w:t>
            </w:r>
            <w:r>
              <w:rPr>
                <w:b/>
                <w:spacing w:val="-3"/>
              </w:rPr>
              <w:t xml:space="preserve"> </w:t>
            </w:r>
            <w:r>
              <w:rPr>
                <w:b/>
              </w:rPr>
              <w:t>DO</w:t>
            </w:r>
            <w:r>
              <w:rPr>
                <w:b/>
                <w:spacing w:val="-3"/>
              </w:rPr>
              <w:t xml:space="preserve"> </w:t>
            </w:r>
            <w:r>
              <w:rPr>
                <w:b/>
              </w:rPr>
              <w:t>PROJETO</w:t>
            </w:r>
            <w:r>
              <w:rPr>
                <w:b/>
                <w:spacing w:val="-4"/>
              </w:rPr>
              <w:t xml:space="preserve"> </w:t>
            </w:r>
            <w:r>
              <w:rPr>
                <w:b/>
                <w:spacing w:val="-2"/>
              </w:rPr>
              <w:t>BÁSICO</w:t>
            </w:r>
          </w:p>
        </w:tc>
      </w:tr>
      <w:tr w14:paraId="293C0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6" w:type="dxa"/>
          </w:tcPr>
          <w:p w14:paraId="2137386C">
            <w:pPr>
              <w:spacing w:line="360" w:lineRule="auto"/>
              <w:jc w:val="both"/>
            </w:pPr>
            <w:r>
              <w:t>O detalhamento do objeto se dá da seguinte forma:</w:t>
            </w:r>
          </w:p>
          <w:p w14:paraId="13FC37EE">
            <w:pPr>
              <w:pStyle w:val="127"/>
              <w:spacing w:line="360" w:lineRule="auto"/>
              <w:rPr>
                <w:vanish/>
              </w:rPr>
            </w:pPr>
          </w:p>
          <w:p w14:paraId="61BC7762">
            <w:pPr>
              <w:pStyle w:val="127"/>
              <w:spacing w:line="360" w:lineRule="auto"/>
              <w:rPr>
                <w:vanish/>
              </w:rPr>
            </w:pPr>
          </w:p>
          <w:p w14:paraId="6E528C47">
            <w:pPr>
              <w:pStyle w:val="127"/>
              <w:spacing w:line="360" w:lineRule="auto"/>
              <w:rPr>
                <w:vanish/>
              </w:rPr>
            </w:pPr>
          </w:p>
          <w:p w14:paraId="3466F79B">
            <w:pPr>
              <w:pStyle w:val="127"/>
              <w:spacing w:line="360" w:lineRule="auto"/>
              <w:rPr>
                <w:vanish/>
              </w:rPr>
            </w:pPr>
          </w:p>
          <w:p w14:paraId="33B3A9E0">
            <w:pPr>
              <w:pStyle w:val="127"/>
              <w:spacing w:line="360" w:lineRule="auto"/>
              <w:rPr>
                <w:vanish/>
              </w:rPr>
            </w:pPr>
          </w:p>
          <w:p w14:paraId="021385DF">
            <w:pPr>
              <w:pStyle w:val="127"/>
              <w:spacing w:line="360" w:lineRule="auto"/>
              <w:rPr>
                <w:vanish/>
              </w:rPr>
            </w:pPr>
          </w:p>
          <w:p w14:paraId="782CACE0">
            <w:pPr>
              <w:pStyle w:val="127"/>
              <w:spacing w:line="360" w:lineRule="auto"/>
              <w:rPr>
                <w:vanish/>
              </w:rPr>
            </w:pPr>
          </w:p>
          <w:p w14:paraId="1E994247">
            <w:pPr>
              <w:pStyle w:val="127"/>
              <w:spacing w:line="360" w:lineRule="auto"/>
              <w:rPr>
                <w:vanish/>
              </w:rPr>
            </w:pPr>
          </w:p>
          <w:p w14:paraId="3A3C54CE">
            <w:pPr>
              <w:pStyle w:val="127"/>
              <w:spacing w:line="360" w:lineRule="auto"/>
              <w:rPr>
                <w:vanish/>
              </w:rPr>
            </w:pPr>
          </w:p>
          <w:p w14:paraId="63B2C6EB">
            <w:pPr>
              <w:pStyle w:val="127"/>
              <w:spacing w:line="360" w:lineRule="auto"/>
              <w:rPr>
                <w:vanish/>
              </w:rPr>
            </w:pPr>
          </w:p>
          <w:p w14:paraId="226FB854">
            <w:pPr>
              <w:pStyle w:val="127"/>
              <w:spacing w:line="360" w:lineRule="auto"/>
              <w:rPr>
                <w:vanish/>
              </w:rPr>
            </w:pPr>
          </w:p>
          <w:p w14:paraId="1375D2AA">
            <w:pPr>
              <w:pStyle w:val="127"/>
              <w:spacing w:line="360" w:lineRule="auto"/>
              <w:rPr>
                <w:vanish/>
              </w:rPr>
            </w:pPr>
          </w:p>
          <w:p w14:paraId="415C5F3C">
            <w:pPr>
              <w:pStyle w:val="127"/>
              <w:numPr>
                <w:ilvl w:val="1"/>
                <w:numId w:val="17"/>
              </w:numPr>
              <w:spacing w:line="360" w:lineRule="auto"/>
              <w:ind w:left="0" w:firstLine="0"/>
            </w:pPr>
            <w:r>
              <w:t>Fornecimento de 25 (vinte e cinco) barcos devidamente regulamentados pela Marinha do Brasil, sendo:</w:t>
            </w:r>
          </w:p>
          <w:p w14:paraId="130C66E0">
            <w:pPr>
              <w:pStyle w:val="127"/>
              <w:numPr>
                <w:ilvl w:val="0"/>
                <w:numId w:val="18"/>
              </w:numPr>
              <w:spacing w:line="360" w:lineRule="auto"/>
            </w:pPr>
            <w:r>
              <w:t>18 (dezoito) Embarcações dispondo de um piloto e um fiscal, destinadas para a fiscalização, distribuídas da seguinte forma: 01 (uma) embarcação de fiscalização responsável por 20 (vinte) embarcações de competidores.</w:t>
            </w:r>
          </w:p>
          <w:p w14:paraId="0B89737F">
            <w:pPr>
              <w:pStyle w:val="127"/>
              <w:numPr>
                <w:ilvl w:val="0"/>
                <w:numId w:val="18"/>
              </w:numPr>
              <w:spacing w:line="360" w:lineRule="auto"/>
            </w:pPr>
            <w:r>
              <w:t>02 (dois) Embarcações para equipe de imprensa, dispondo de 01 (um) piloto em cada embarcação.</w:t>
            </w:r>
          </w:p>
          <w:p w14:paraId="59840B97">
            <w:pPr>
              <w:pStyle w:val="127"/>
              <w:numPr>
                <w:ilvl w:val="0"/>
                <w:numId w:val="18"/>
              </w:numPr>
              <w:spacing w:line="360" w:lineRule="auto"/>
            </w:pPr>
            <w:r>
              <w:t>03 (três) Embarcações para equipe de coordenação, dispondo de 01 (um) Piloto e 01 (um) Coordenador em cada embarcação.</w:t>
            </w:r>
          </w:p>
          <w:p w14:paraId="0478839A">
            <w:pPr>
              <w:pStyle w:val="127"/>
              <w:numPr>
                <w:ilvl w:val="0"/>
                <w:numId w:val="18"/>
              </w:numPr>
              <w:spacing w:line="360" w:lineRule="auto"/>
            </w:pPr>
            <w:r>
              <w:t>02 (dois) Embarcações para equipe de fiscalização de perímetro de área de afluentes do rio, dispondo de 01 (um) Piloto e 01 (um) Fiscal em cada embarcação.</w:t>
            </w:r>
          </w:p>
          <w:p w14:paraId="0307A73F">
            <w:pPr>
              <w:pStyle w:val="127"/>
              <w:numPr>
                <w:ilvl w:val="0"/>
                <w:numId w:val="18"/>
              </w:numPr>
              <w:spacing w:line="360" w:lineRule="auto"/>
            </w:pPr>
            <w:r>
              <w:rPr>
                <w:b/>
                <w:bCs/>
              </w:rPr>
              <w:t>Os barcos deverão estar devidamente identificados e equipados conforme norma vigente (NORMAM 211/DPC, NORMAM 202/DPC e LEI Nº 9.537, DE 11 DE DEZEMBRO DE 1997).</w:t>
            </w:r>
          </w:p>
          <w:p w14:paraId="03A945DE">
            <w:pPr>
              <w:spacing w:line="360" w:lineRule="auto"/>
              <w:rPr>
                <w:b/>
                <w:bCs/>
                <w:color w:val="FF0000"/>
              </w:rPr>
            </w:pPr>
          </w:p>
          <w:p w14:paraId="5E2BD24C">
            <w:pPr>
              <w:pStyle w:val="127"/>
              <w:numPr>
                <w:ilvl w:val="1"/>
                <w:numId w:val="17"/>
              </w:numPr>
              <w:spacing w:line="360" w:lineRule="auto"/>
              <w:ind w:left="0" w:firstLine="0"/>
            </w:pPr>
            <w:r>
              <w:t>Fornecimento de 750 (setecentos e cinquenta) Litros Gasolina Comum para atender as embarcações, sendo 30 (trinta) litros para cada barco.</w:t>
            </w:r>
          </w:p>
          <w:p w14:paraId="1A2AEAB6">
            <w:pPr>
              <w:pStyle w:val="127"/>
              <w:numPr>
                <w:ilvl w:val="1"/>
                <w:numId w:val="17"/>
              </w:numPr>
              <w:spacing w:line="360" w:lineRule="auto"/>
              <w:ind w:left="0" w:firstLine="0"/>
            </w:pPr>
            <w:r>
              <w:t xml:space="preserve">Fornecimento de 30 (trinta) Unidades de Óleo náutico em embalagens de </w:t>
            </w:r>
            <w:r>
              <w:rPr>
                <w:b/>
              </w:rPr>
              <w:t>500ml. (500ml por tanque 25 litros).</w:t>
            </w:r>
          </w:p>
          <w:p w14:paraId="02078D02">
            <w:pPr>
              <w:pStyle w:val="127"/>
              <w:numPr>
                <w:ilvl w:val="1"/>
                <w:numId w:val="17"/>
              </w:numPr>
              <w:spacing w:line="360" w:lineRule="auto"/>
              <w:ind w:left="0" w:firstLine="0"/>
            </w:pPr>
            <w:r>
              <w:t>Fornecimento de 300 (trezentos) litros de Gasolina Comum para atender deslocamento da equipe de fiscalização e apuração.</w:t>
            </w:r>
          </w:p>
          <w:p w14:paraId="71CEA860">
            <w:pPr>
              <w:pStyle w:val="127"/>
              <w:numPr>
                <w:ilvl w:val="1"/>
                <w:numId w:val="17"/>
              </w:numPr>
              <w:spacing w:line="360" w:lineRule="auto"/>
              <w:ind w:left="0" w:firstLine="0"/>
            </w:pPr>
            <w:r>
              <w:t>Fornecimento de 70 (setenta) Coletes salva vidas regulamentados pela Marinha Brasileira.</w:t>
            </w:r>
          </w:p>
          <w:p w14:paraId="3B76E6B7">
            <w:pPr>
              <w:pStyle w:val="127"/>
              <w:numPr>
                <w:ilvl w:val="1"/>
                <w:numId w:val="17"/>
              </w:numPr>
              <w:spacing w:line="360" w:lineRule="auto"/>
              <w:ind w:left="0" w:firstLine="0"/>
            </w:pPr>
            <w:r>
              <w:t>Fornecimento de 45 (quarenta e cinco) Unidades de Réguas de medição de peixes padronizadas.</w:t>
            </w:r>
          </w:p>
          <w:p w14:paraId="31F3776C">
            <w:pPr>
              <w:pStyle w:val="127"/>
              <w:numPr>
                <w:ilvl w:val="1"/>
                <w:numId w:val="17"/>
              </w:numPr>
              <w:spacing w:line="360" w:lineRule="auto"/>
              <w:ind w:left="0" w:firstLine="0"/>
            </w:pPr>
            <w:r>
              <w:t>Fornecimento de 80 (oitenta) Adesivos no total, sendo 40 (quarenta) pares, no tamanho 60 x 25 CM, escrito “FISCALIZAÇÃO”.</w:t>
            </w:r>
          </w:p>
          <w:p w14:paraId="1177A570">
            <w:pPr>
              <w:pStyle w:val="127"/>
              <w:numPr>
                <w:ilvl w:val="1"/>
                <w:numId w:val="17"/>
              </w:numPr>
              <w:spacing w:line="360" w:lineRule="auto"/>
              <w:ind w:left="0" w:firstLine="0"/>
            </w:pPr>
            <w:r>
              <w:t>Fornecimento de 12 (doze) Adesivos no total, sendo 06 (seis) pares, no tamanho 60 x 25 CM, escrito “COORDENAÇÃO”.</w:t>
            </w:r>
          </w:p>
          <w:p w14:paraId="77FF9971">
            <w:pPr>
              <w:pStyle w:val="127"/>
              <w:numPr>
                <w:ilvl w:val="1"/>
                <w:numId w:val="17"/>
              </w:numPr>
              <w:spacing w:line="360" w:lineRule="auto"/>
              <w:ind w:left="0" w:firstLine="0"/>
            </w:pPr>
            <w:r>
              <w:t>Fornecimento de 08 (oito) Adesivos no total, sendo 04 (quatro) pares, no tamanho 60 x 25 CM, escrito “IMPRENSA”.</w:t>
            </w:r>
          </w:p>
          <w:p w14:paraId="406F0845">
            <w:pPr>
              <w:pStyle w:val="127"/>
              <w:numPr>
                <w:ilvl w:val="1"/>
                <w:numId w:val="17"/>
              </w:numPr>
              <w:spacing w:line="360" w:lineRule="auto"/>
              <w:ind w:left="0" w:firstLine="0"/>
            </w:pPr>
            <w:r>
              <w:t>Fornecimento de 750 Adesivos no total, sendo 250 TRIOS, no tamanho 15 x 20 CM, numerados de 001 a 250 (um a duzentos e cinquenta), para os participantes inscritos na modalidade BARCO, sendo 02 (dois) para serem colados, um de cada lado da embarcação e 1 (um) terceiro na carreta reboque.</w:t>
            </w:r>
          </w:p>
          <w:p w14:paraId="05AE1A65">
            <w:pPr>
              <w:pStyle w:val="127"/>
              <w:numPr>
                <w:ilvl w:val="1"/>
                <w:numId w:val="17"/>
              </w:numPr>
              <w:spacing w:line="360" w:lineRule="auto"/>
              <w:ind w:left="0" w:firstLine="0"/>
            </w:pPr>
            <w:r>
              <w:t>Fornecimento de 300 (trezentos) Adesivos no total, sendo 150 (cento e cinquenta) pares, no tamanho 15 x 20 CM, numerados de 251 a 400 (duzentos e cinquenta e um a quatrocentos), para os participantes inscritos na modalidade CAIAQUE.</w:t>
            </w:r>
          </w:p>
          <w:p w14:paraId="2F6B3A07">
            <w:pPr>
              <w:pStyle w:val="127"/>
              <w:numPr>
                <w:ilvl w:val="1"/>
                <w:numId w:val="17"/>
              </w:numPr>
              <w:spacing w:line="360" w:lineRule="auto"/>
              <w:ind w:left="0" w:firstLine="0"/>
            </w:pPr>
            <w:r>
              <w:t>Fornecimento de 400 Blocos de Controle de Medição de Peixes, medindo 10 X 20 CM, com 10 (dez) folhas cada em 3 (três) vias.</w:t>
            </w:r>
          </w:p>
          <w:p w14:paraId="5B57E5DE">
            <w:pPr>
              <w:pStyle w:val="127"/>
              <w:numPr>
                <w:ilvl w:val="1"/>
                <w:numId w:val="17"/>
              </w:numPr>
              <w:spacing w:line="360" w:lineRule="auto"/>
              <w:ind w:left="0" w:firstLine="0"/>
            </w:pPr>
            <w:r>
              <w:t>Fornecimento de 50 (cinquenta) Kits alimentação para alimentação da equipe de fiscalização/arbitragem e apuração. Os kits deverão conter: 02 (dois) lanches frios, 02 (dois) refrigerantes, 01 (uma) marmita G.</w:t>
            </w:r>
          </w:p>
        </w:tc>
      </w:tr>
    </w:tbl>
    <w:p w14:paraId="10D4BD1D">
      <w:pPr>
        <w:pStyle w:val="16"/>
        <w:jc w:val="both"/>
      </w:pPr>
    </w:p>
    <w:p w14:paraId="3B1CFEAA">
      <w:pPr>
        <w:pStyle w:val="16"/>
        <w:jc w:val="both"/>
      </w:pPr>
    </w:p>
    <w:p w14:paraId="5D5D4CD2">
      <w:pPr>
        <w:pStyle w:val="16"/>
        <w:jc w:val="both"/>
      </w:pPr>
    </w:p>
    <w:p w14:paraId="0ED687D3">
      <w:pPr>
        <w:pStyle w:val="16"/>
        <w:jc w:val="both"/>
      </w:pPr>
    </w:p>
    <w:p w14:paraId="3EC01BE0">
      <w:pPr>
        <w:pStyle w:val="16"/>
        <w:jc w:val="both"/>
      </w:pPr>
    </w:p>
    <w:p w14:paraId="704EE219">
      <w:pPr>
        <w:pStyle w:val="16"/>
        <w:jc w:val="center"/>
      </w:pPr>
      <w:r>
        <w:t>________________________________</w:t>
      </w:r>
    </w:p>
    <w:p w14:paraId="493F4CB8">
      <w:pPr>
        <w:jc w:val="center"/>
        <w:rPr>
          <w:b/>
        </w:rPr>
      </w:pPr>
      <w:r>
        <w:rPr>
          <w:b/>
        </w:rPr>
        <w:t>Gabriel Vasconcelos de Abreu</w:t>
      </w:r>
    </w:p>
    <w:p w14:paraId="5874EA2C">
      <w:pPr>
        <w:jc w:val="center"/>
        <w:rPr>
          <w:b/>
        </w:rPr>
      </w:pPr>
      <w:r>
        <w:rPr>
          <w:b/>
        </w:rPr>
        <w:t>Secretário Municipal de Cultura, Esporte e Turismo</w:t>
      </w:r>
    </w:p>
    <w:p w14:paraId="31568ED2">
      <w:pPr>
        <w:pStyle w:val="16"/>
        <w:jc w:val="both"/>
      </w:pPr>
    </w:p>
    <w:p w14:paraId="6701BA84">
      <w:pPr>
        <w:pStyle w:val="16"/>
        <w:jc w:val="both"/>
      </w:pPr>
    </w:p>
    <w:p w14:paraId="1F174874">
      <w:pPr>
        <w:pStyle w:val="16"/>
        <w:jc w:val="both"/>
      </w:pPr>
    </w:p>
    <w:p w14:paraId="03BB5BCE">
      <w:pPr>
        <w:pStyle w:val="16"/>
        <w:jc w:val="both"/>
      </w:pPr>
      <w:r>
        <w:rPr>
          <w:lang w:eastAsia="pt-BR"/>
        </w:rPr>
        <mc:AlternateContent>
          <mc:Choice Requires="wpg">
            <w:drawing>
              <wp:anchor distT="0" distB="0" distL="0" distR="0" simplePos="0" relativeHeight="251659264" behindDoc="1" locked="0" layoutInCell="1" allowOverlap="1">
                <wp:simplePos x="0" y="0"/>
                <wp:positionH relativeFrom="page">
                  <wp:posOffset>1125855</wp:posOffset>
                </wp:positionH>
                <wp:positionV relativeFrom="paragraph">
                  <wp:posOffset>180975</wp:posOffset>
                </wp:positionV>
                <wp:extent cx="5746115" cy="1057910"/>
                <wp:effectExtent l="1905" t="1905" r="5080" b="6985"/>
                <wp:wrapTopAndBottom/>
                <wp:docPr id="29" name="Group 29"/>
                <wp:cNvGraphicFramePr/>
                <a:graphic xmlns:a="http://schemas.openxmlformats.org/drawingml/2006/main">
                  <a:graphicData uri="http://schemas.microsoft.com/office/word/2010/wordprocessingGroup">
                    <wpg:wgp>
                      <wpg:cNvGrpSpPr/>
                      <wpg:grpSpPr>
                        <a:xfrm>
                          <a:off x="0" y="0"/>
                          <a:ext cx="5746115" cy="1057910"/>
                          <a:chOff x="0" y="0"/>
                          <a:chExt cx="5746115" cy="1072515"/>
                        </a:xfrm>
                      </wpg:grpSpPr>
                      <wps:wsp>
                        <wps:cNvPr id="1" name="Graphic 30"/>
                        <wps:cNvSpPr/>
                        <wps:spPr>
                          <a:xfrm>
                            <a:off x="1615821" y="1059668"/>
                            <a:ext cx="2514600" cy="1270"/>
                          </a:xfrm>
                          <a:custGeom>
                            <a:avLst/>
                            <a:gdLst/>
                            <a:ahLst/>
                            <a:cxnLst/>
                            <a:rect l="l" t="t" r="r" b="b"/>
                            <a:pathLst>
                              <a:path w="2514600">
                                <a:moveTo>
                                  <a:pt x="0" y="0"/>
                                </a:moveTo>
                                <a:lnTo>
                                  <a:pt x="2514600" y="0"/>
                                </a:lnTo>
                              </a:path>
                            </a:pathLst>
                          </a:custGeom>
                          <a:ln w="6186">
                            <a:solidFill>
                              <a:srgbClr val="000000"/>
                            </a:solidFill>
                            <a:prstDash val="solid"/>
                          </a:ln>
                        </wps:spPr>
                        <wps:bodyPr wrap="square" lIns="0" tIns="0" rIns="0" bIns="0" rtlCol="0">
                          <a:noAutofit/>
                        </wps:bodyPr>
                      </wps:wsp>
                      <wps:wsp>
                        <wps:cNvPr id="3" name="Graphic 31"/>
                        <wps:cNvSpPr/>
                        <wps:spPr>
                          <a:xfrm>
                            <a:off x="0" y="0"/>
                            <a:ext cx="5746115" cy="1072515"/>
                          </a:xfrm>
                          <a:custGeom>
                            <a:avLst/>
                            <a:gdLst/>
                            <a:ahLst/>
                            <a:cxnLst/>
                            <a:rect l="l" t="t" r="r" b="b"/>
                            <a:pathLst>
                              <a:path w="5746115" h="1072515">
                                <a:moveTo>
                                  <a:pt x="0" y="184657"/>
                                </a:moveTo>
                                <a:lnTo>
                                  <a:pt x="5745861" y="184657"/>
                                </a:lnTo>
                              </a:path>
                              <a:path w="5746115" h="1072515">
                                <a:moveTo>
                                  <a:pt x="0" y="1072387"/>
                                </a:moveTo>
                                <a:lnTo>
                                  <a:pt x="5745861" y="1072387"/>
                                </a:lnTo>
                              </a:path>
                              <a:path w="5746115" h="1072515">
                                <a:moveTo>
                                  <a:pt x="3048" y="0"/>
                                </a:moveTo>
                                <a:lnTo>
                                  <a:pt x="3048" y="1069339"/>
                                </a:lnTo>
                              </a:path>
                              <a:path w="5746115" h="1072515">
                                <a:moveTo>
                                  <a:pt x="5742813" y="0"/>
                                </a:moveTo>
                                <a:lnTo>
                                  <a:pt x="5742813" y="1069339"/>
                                </a:lnTo>
                              </a:path>
                            </a:pathLst>
                          </a:custGeom>
                          <a:ln w="6096">
                            <a:solidFill>
                              <a:srgbClr val="000000"/>
                            </a:solidFill>
                            <a:prstDash val="solid"/>
                          </a:ln>
                        </wps:spPr>
                        <wps:bodyPr wrap="square" lIns="0" tIns="0" rIns="0" bIns="0" rtlCol="0">
                          <a:noAutofit/>
                        </wps:bodyPr>
                      </wps:wsp>
                      <wps:wsp>
                        <wps:cNvPr id="32" name="Textbox 32"/>
                        <wps:cNvSpPr txBox="1"/>
                        <wps:spPr>
                          <a:xfrm>
                            <a:off x="71755" y="368300"/>
                            <a:ext cx="5643880" cy="146050"/>
                          </a:xfrm>
                          <a:prstGeom prst="rect">
                            <a:avLst/>
                          </a:prstGeom>
                        </wps:spPr>
                        <wps:txbx>
                          <w:txbxContent>
                            <w:p w14:paraId="7D2250FF">
                              <w:r>
                                <w:t>contratação</w:t>
                              </w:r>
                              <w:r>
                                <w:rPr>
                                  <w:spacing w:val="-8"/>
                                </w:rPr>
                                <w:t xml:space="preserve"> </w:t>
                              </w:r>
                              <w:r>
                                <w:t>nos</w:t>
                              </w:r>
                              <w:r>
                                <w:rPr>
                                  <w:spacing w:val="-8"/>
                                </w:rPr>
                                <w:t xml:space="preserve"> </w:t>
                              </w:r>
                              <w:r>
                                <w:t>termos</w:t>
                              </w:r>
                              <w:r>
                                <w:rPr>
                                  <w:spacing w:val="-8"/>
                                </w:rPr>
                                <w:t xml:space="preserve"> </w:t>
                              </w:r>
                              <w:r>
                                <w:t>da</w:t>
                              </w:r>
                              <w:r>
                                <w:rPr>
                                  <w:spacing w:val="-8"/>
                                </w:rPr>
                                <w:t xml:space="preserve"> </w:t>
                              </w:r>
                              <w:r>
                                <w:t>Lei</w:t>
                              </w:r>
                              <w:r>
                                <w:rPr>
                                  <w:spacing w:val="-8"/>
                                </w:rPr>
                                <w:t xml:space="preserve"> </w:t>
                              </w:r>
                              <w:r>
                                <w:t>14.133/2021. Sinop/MT, 18 de junho de 2024</w:t>
                              </w:r>
                            </w:p>
                          </w:txbxContent>
                        </wps:txbx>
                        <wps:bodyPr wrap="square" lIns="0" tIns="0" rIns="0" bIns="0" rtlCol="0">
                          <a:noAutofit/>
                        </wps:bodyPr>
                      </wps:wsp>
                      <wps:wsp>
                        <wps:cNvPr id="33" name="Textbox 33"/>
                        <wps:cNvSpPr txBox="1"/>
                        <wps:spPr>
                          <a:xfrm>
                            <a:off x="457580" y="194508"/>
                            <a:ext cx="5228590" cy="168910"/>
                          </a:xfrm>
                          <a:prstGeom prst="rect">
                            <a:avLst/>
                          </a:prstGeom>
                        </wps:spPr>
                        <wps:txbx>
                          <w:txbxContent>
                            <w:p w14:paraId="25130655">
                              <w:r>
                                <w:t>)</w:t>
                              </w:r>
                              <w:r>
                                <w:rPr>
                                  <w:spacing w:val="71"/>
                                </w:rPr>
                                <w:t xml:space="preserve"> </w:t>
                              </w:r>
                              <w:r>
                                <w:t>Concordo</w:t>
                              </w:r>
                              <w:r>
                                <w:rPr>
                                  <w:spacing w:val="70"/>
                                </w:rPr>
                                <w:t xml:space="preserve"> </w:t>
                              </w:r>
                              <w:r>
                                <w:t>com</w:t>
                              </w:r>
                              <w:r>
                                <w:rPr>
                                  <w:spacing w:val="73"/>
                                </w:rPr>
                                <w:t xml:space="preserve"> </w:t>
                              </w:r>
                              <w:r>
                                <w:t>o</w:t>
                              </w:r>
                              <w:r>
                                <w:rPr>
                                  <w:spacing w:val="70"/>
                                </w:rPr>
                                <w:t xml:space="preserve"> </w:t>
                              </w:r>
                              <w:r>
                                <w:t>Termo</w:t>
                              </w:r>
                              <w:r>
                                <w:rPr>
                                  <w:spacing w:val="73"/>
                                </w:rPr>
                                <w:t xml:space="preserve"> </w:t>
                              </w:r>
                              <w:r>
                                <w:t>de</w:t>
                              </w:r>
                              <w:r>
                                <w:rPr>
                                  <w:spacing w:val="69"/>
                                </w:rPr>
                                <w:t xml:space="preserve"> </w:t>
                              </w:r>
                              <w:r>
                                <w:t>Referência/Projeto</w:t>
                              </w:r>
                              <w:r>
                                <w:rPr>
                                  <w:spacing w:val="71"/>
                                </w:rPr>
                                <w:t xml:space="preserve"> </w:t>
                              </w:r>
                              <w:r>
                                <w:t>Básico</w:t>
                              </w:r>
                              <w:r>
                                <w:rPr>
                                  <w:spacing w:val="72"/>
                                </w:rPr>
                                <w:t xml:space="preserve"> </w:t>
                              </w:r>
                              <w:r>
                                <w:t>realizado</w:t>
                              </w:r>
                              <w:r>
                                <w:rPr>
                                  <w:spacing w:val="71"/>
                                </w:rPr>
                                <w:t xml:space="preserve"> </w:t>
                              </w:r>
                              <w:r>
                                <w:t>e</w:t>
                              </w:r>
                              <w:r>
                                <w:rPr>
                                  <w:spacing w:val="69"/>
                                </w:rPr>
                                <w:t xml:space="preserve"> </w:t>
                              </w:r>
                              <w:r>
                                <w:t>autorizo</w:t>
                              </w:r>
                              <w:r>
                                <w:rPr>
                                  <w:spacing w:val="71"/>
                                </w:rPr>
                                <w:t xml:space="preserve"> </w:t>
                              </w:r>
                              <w:r>
                                <w:rPr>
                                  <w:spacing w:val="-10"/>
                                </w:rPr>
                                <w:t>a</w:t>
                              </w:r>
                            </w:p>
                          </w:txbxContent>
                        </wps:txbx>
                        <wps:bodyPr wrap="square" lIns="0" tIns="0" rIns="0" bIns="0" rtlCol="0">
                          <a:noAutofit/>
                        </wps:bodyPr>
                      </wps:wsp>
                      <wps:wsp>
                        <wps:cNvPr id="34" name="Textbox 34"/>
                        <wps:cNvSpPr txBox="1"/>
                        <wps:spPr>
                          <a:xfrm>
                            <a:off x="72009" y="194508"/>
                            <a:ext cx="63500" cy="168910"/>
                          </a:xfrm>
                          <a:prstGeom prst="rect">
                            <a:avLst/>
                          </a:prstGeom>
                        </wps:spPr>
                        <wps:txbx>
                          <w:txbxContent>
                            <w:p w14:paraId="11B38B2B">
                              <w:r>
                                <w:t>(</w:t>
                              </w:r>
                            </w:p>
                          </w:txbxContent>
                        </wps:txbx>
                        <wps:bodyPr wrap="square" lIns="0" tIns="0" rIns="0" bIns="0" rtlCol="0">
                          <a:noAutofit/>
                        </wps:bodyPr>
                      </wps:wsp>
                      <wps:wsp>
                        <wps:cNvPr id="35" name="Textbox 35"/>
                        <wps:cNvSpPr txBox="1"/>
                        <wps:spPr>
                          <a:xfrm>
                            <a:off x="3047" y="3047"/>
                            <a:ext cx="5739765" cy="181610"/>
                          </a:xfrm>
                          <a:prstGeom prst="rect">
                            <a:avLst/>
                          </a:prstGeom>
                          <a:solidFill>
                            <a:srgbClr val="D9D9D9"/>
                          </a:solidFill>
                          <a:ln w="6096">
                            <a:solidFill>
                              <a:srgbClr val="000000"/>
                            </a:solidFill>
                            <a:prstDash val="solid"/>
                          </a:ln>
                        </wps:spPr>
                        <wps:txbx>
                          <w:txbxContent>
                            <w:p w14:paraId="37785940">
                              <w:pPr>
                                <w:rPr>
                                  <w:b/>
                                </w:rPr>
                              </w:pPr>
                              <w:r>
                                <w:rPr>
                                  <w:b/>
                                </w:rPr>
                                <w:t>13</w:t>
                              </w:r>
                              <w:r>
                                <w:rPr>
                                  <w:b/>
                                  <w:spacing w:val="-5"/>
                                </w:rPr>
                                <w:t xml:space="preserve"> </w:t>
                              </w:r>
                              <w:r>
                                <w:rPr>
                                  <w:b/>
                                </w:rPr>
                                <w:t>–</w:t>
                              </w:r>
                              <w:r>
                                <w:rPr>
                                  <w:b/>
                                  <w:spacing w:val="-2"/>
                                </w:rPr>
                                <w:t xml:space="preserve"> </w:t>
                              </w:r>
                              <w:r>
                                <w:rPr>
                                  <w:b/>
                                </w:rPr>
                                <w:t>CIÊNCIA</w:t>
                              </w:r>
                              <w:r>
                                <w:rPr>
                                  <w:b/>
                                  <w:spacing w:val="-2"/>
                                </w:rPr>
                                <w:t xml:space="preserve"> </w:t>
                              </w:r>
                              <w:r>
                                <w:rPr>
                                  <w:b/>
                                </w:rPr>
                                <w:t>DA</w:t>
                              </w:r>
                              <w:r>
                                <w:rPr>
                                  <w:b/>
                                  <w:spacing w:val="-3"/>
                                </w:rPr>
                                <w:t xml:space="preserve"> </w:t>
                              </w:r>
                              <w:r>
                                <w:rPr>
                                  <w:b/>
                                </w:rPr>
                                <w:t>AUTORIDADE</w:t>
                              </w:r>
                              <w:r>
                                <w:rPr>
                                  <w:b/>
                                  <w:spacing w:val="1"/>
                                </w:rPr>
                                <w:t xml:space="preserve"> </w:t>
                              </w:r>
                              <w:r>
                                <w:rPr>
                                  <w:b/>
                                  <w:spacing w:val="-2"/>
                                </w:rPr>
                                <w:t>COMPETENTE</w:t>
                              </w:r>
                            </w:p>
                          </w:txbxContent>
                        </wps:txbx>
                        <wps:bodyPr wrap="square" lIns="0" tIns="0" rIns="0" bIns="0" rtlCol="0">
                          <a:noAutofit/>
                        </wps:bodyPr>
                      </wps:wsp>
                    </wpg:wgp>
                  </a:graphicData>
                </a:graphic>
              </wp:anchor>
            </w:drawing>
          </mc:Choice>
          <mc:Fallback>
            <w:pict>
              <v:group id="Group 29" o:spid="_x0000_s1026" o:spt="203" style="position:absolute;left:0pt;margin-left:88.65pt;margin-top:14.25pt;height:83.3pt;width:452.45pt;mso-position-horizontal-relative:page;mso-wrap-distance-bottom:0pt;mso-wrap-distance-top:0pt;z-index:-251657216;mso-width-relative:page;mso-height-relative:page;" coordsize="5746115,1072515" o:gfxdata="UEsDBAoAAAAAAIdO4kAAAAAAAAAAAAAAAAAEAAAAZHJzL1BLAwQUAAAACACHTuJAwj08+NoAAAAL&#10;AQAADwAAAGRycy9kb3ducmV2LnhtbE2PwWrDMAyG74O9g9Fgt9V2StY0i1NG2XYqg7WD0Zsbq0lo&#10;bIfYTdq3n3rabvrRx69PxepiOzbiEFrvFMiZAIau8qZ1tYLv3ftTBixE7YzuvEMFVwywKu/vCp0b&#10;P7kvHLexZlTiQq4VNDH2OeehatDqMPM9Otod/WB1pDjU3Ax6onLb8USIZ2516+hCo3tcN1idtmer&#10;4GPS0+tcvo2b03F93e/Sz5+NRKUeH6R4ARbxEv9guOmTOpTkdPBnZwLrKC8Wc0IVJFkK7AaILEmA&#10;HWhaphJ4WfD/P5S/UEsDBBQAAAAIAIdO4kAGTpwU7gMAABURAAAOAAAAZHJzL2Uyb0RvYy54bWzt&#10;WNtu4zYQfS/QfyD03uh+RZxFu+4GBYp2gU0/gJYoS4AkqiRtKX/f4U2+xQtvgm6BIjbgUOJwODNn&#10;5gyZ+w9z36E9Ybylw8rx7zwHkaGkVTtsV85fT59+yhzEBR4q3NGBrJxnwp0PDz/+cD+NBQloQ7uK&#10;MARKBl5M48pphBgL1+VlQ3rM7+hIBpisKeuxgEe2dSuGJ9Ded27geYk7UVaNjJaEc3i71pOO0chu&#10;UUjrui3Jmpa7ngxCa2WkwwJc4k07cudBWVvXpBR/1jUnAnUrBzwV6hc2gfFG/roP97jYMjw2bWlM&#10;wLeYcOZTj9sBNl1UrbHAaMfaC1V9WzLKaS3uStq72hEVEfDC985i88joblS+bItpOy5BB6DOov5q&#10;teUf+88MtdXKCXIHDbgHxNW2CJ4hONO4LUDmkY1fxs/MvNjqJ+nvXLNe/gVP0KzC+ryElcwClfAy&#10;TqPE92MHlTDne3Ga+ybwZQPoXKwrm19fXpkGMagBI1y7sSvtW8yZRkhJfogTf1ucvjR4JCr8XMbA&#10;xMk/hElnTaickXuD0BIlXnAI2Ash8hM/zgLQooORJ0mms9CGC5yMEg8SVIUrSJX6xWNclDsuHglV&#10;Ycf737nQOVzZEW7sqJwHO2RQCbIGOlUDwkFQA0zVwEbvPmIh10mD5RBNkBHGEPmup3vyRNWsOAMM&#10;TDvMdsOxlNUgfbVuaAlYJLdRUC5bw8tj57pBWpH4WaJKi9OurT61XSet4Gy7+dgxtMeysNXHJMaJ&#10;2Mi4WGPeaDk1ZcS6AfaWoGmY5GhDq2cAeQI2WDn87x1mxEHdbwOkkaQOO2B2sLEDJrqPVBGMNG2g&#10;P+8ErVuJi9pB6zUPkJ+yqr5DooYXiepL329OVPDZwoYLm5xntXxZkacQ/qv5udjSSFrRplzPVT+L&#10;kjg16F9LWFAZZ4kpzuMFZ1l7KJJvNALMDLNvsuJkxZvNCL0I+rvF9Suluwj6XpKHoWoGIP5mAyBe&#10;QeZDbt5gw7HsV80wbKL462US8fJ3ElGnpquHjZe7XRhYFnkCCtjQGcGbUxZBYv6FQptf2OVK40v9&#10;NIZDAOAeJlkIDQ7UHBFLEoVZZrseNMDYNgx7xJBcLvsekgPoXtDRVF+wHCOTwIhcULuYN7Ox+v/G&#10;8gvNLwCFrwQoitNYIgAI+XkUe2fnkjgIsji3CCWZOcVB2N8R0neZKyUUXZRQ9EqEUrhAwTH9CkBJ&#10;GC/Hxnd4Lq9TV+ABTtL3nqWA1B3j6Jx0K8NBz0w1wcnBKb2lYZ4m9g6UwSXgTfQGB+Crp+F1Lr9y&#10;eyjNEzFzoP5uvfA/YV11JYTbsnLf3Ozldfz4WfWHw38zHv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QYAAFtDb250ZW50X1R5cGVzXS54bWxQ&#10;SwECFAAKAAAAAACHTuJAAAAAAAAAAAAAAAAABgAAAAAAAAAAABAAAABDBQAAX3JlbHMvUEsBAhQA&#10;FAAAAAgAh07iQIoUZjzRAAAAlAEAAAsAAAAAAAAAAQAgAAAAZwUAAF9yZWxzLy5yZWxzUEsBAhQA&#10;CgAAAAAAh07iQAAAAAAAAAAAAAAAAAQAAAAAAAAAAAAQAAAAAAAAAGRycy9QSwECFAAUAAAACACH&#10;TuJAwj08+NoAAAALAQAADwAAAAAAAAABACAAAAAiAAAAZHJzL2Rvd25yZXYueG1sUEsBAhQAFAAA&#10;AAgAh07iQAZOnBTuAwAAFREAAA4AAAAAAAAAAQAgAAAAKQEAAGRycy9lMm9Eb2MueG1sUEsFBgAA&#10;AAAGAAYAWQEAAIkHAAAAAA==&#10;">
                <o:lock v:ext="edit" aspectratio="f"/>
                <v:shape id="Graphic 30" o:spid="_x0000_s1026" o:spt="100" style="position:absolute;left:1615821;top:1059668;height:1270;width:2514600;" filled="f" stroked="t" coordsize="2514600,1" o:gfxdata="UEsDBAoAAAAAAIdO4kAAAAAAAAAAAAAAAAAEAAAAZHJzL1BLAwQUAAAACACHTuJAfALU4rsAAADa&#10;AAAADwAAAGRycy9kb3ducmV2LnhtbEVPTWvCQBC9C/0PyxR6041WWomuHgqChxas9hBvY3bcBLOz&#10;aXY1ml/vCoKn4fE+Z7a42EqcqfGlYwXDQQKCOHe6ZKPgb7vsT0D4gKyxckwKruRhMX/pzTDVruVf&#10;Om+CETGEfYoKihDqVEqfF2TRD1xNHLmDayyGCBsjdYNtDLeVHCXJh7RYcmwosKavgvLj5mQVZHvT&#10;ZeOVGX3/dJ+7dfv+n3cGlXp7HSZTEIEu4Sl+uFc6zof7K/cr5z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ALU4rsAAADa&#10;AAAADwAAAAAAAAABACAAAAAiAAAAZHJzL2Rvd25yZXYueG1sUEsBAhQAFAAAAAgAh07iQDMvBZ47&#10;AAAAOQAAABAAAAAAAAAAAQAgAAAACgEAAGRycy9zaGFwZXhtbC54bWxQSwUGAAAAAAYABgBbAQAA&#10;tAMAAAAA&#10;" path="m0,0l2514600,0e">
                  <v:fill on="f" focussize="0,0"/>
                  <v:stroke weight="0.487086614173228pt" color="#000000" joinstyle="round"/>
                  <v:imagedata o:title=""/>
                  <o:lock v:ext="edit" aspectratio="f"/>
                  <v:textbox inset="0mm,0mm,0mm,0mm"/>
                </v:shape>
                <v:shape id="Graphic 31" o:spid="_x0000_s1026" o:spt="100" style="position:absolute;left:0;top:0;height:1072515;width:5746115;" filled="f" stroked="t" coordsize="5746115,1072515" o:gfxdata="UEsDBAoAAAAAAIdO4kAAAAAAAAAAAAAAAAAEAAAAZHJzL1BLAwQUAAAACACHTuJAUzorS7oAAADa&#10;AAAADwAAAGRycy9kb3ducmV2LnhtbEWP3YrCMBSE7xd8h3AE79bUHxatRkFR8EZhqw9waI5tsTmp&#10;TbTVpzeC4OUwM98w82VrSnGn2hWWFQz6EQji1OqCMwWn4/Z3AsJ5ZI2lZVLwIAfLRednjrG2Df/T&#10;PfGZCBB2MSrIva9iKV2ak0HXtxVx8M62NuiDrDOpa2wC3JRyGEV/0mDBYSHHitY5pZfkZhTsV4fn&#10;1W5XcoxZcxyOptj6zVWpXncQzUB4av03/GnvtIIRvK+EGyAX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OitLugAAANoA&#10;AAAPAAAAAAAAAAEAIAAAACIAAABkcnMvZG93bnJldi54bWxQSwECFAAUAAAACACHTuJAMy8FnjsA&#10;AAA5AAAAEAAAAAAAAAABACAAAAAJAQAAZHJzL3NoYXBleG1sLnhtbFBLBQYAAAAABgAGAFsBAACz&#10;AwAAAAA=&#10;" path="m0,184657l5745861,184657em0,1072387l5745861,1072387em3048,0l3048,1069339em5742813,0l5742813,1069339e">
                  <v:fill on="f" focussize="0,0"/>
                  <v:stroke weight="0.48pt" color="#000000" joinstyle="round"/>
                  <v:imagedata o:title=""/>
                  <o:lock v:ext="edit" aspectratio="f"/>
                  <v:textbox inset="0mm,0mm,0mm,0mm"/>
                </v:shape>
                <v:shape id="Textbox 32" o:spid="_x0000_s1026" o:spt="202" type="#_x0000_t202" style="position:absolute;left:71755;top:368300;height:146050;width:5643880;" filled="f" stroked="f" coordsize="21600,21600" o:gfxdata="UEsDBAoAAAAAAIdO4kAAAAAAAAAAAAAAAAAEAAAAZHJzL1BLAwQUAAAACACHTuJA3iGWNL4AAADb&#10;AAAADwAAAGRycy9kb3ducmV2LnhtbEWPzWrDMBCE74W+g9hCb42UFELjRA4hJFAIlDrOocettbZF&#10;rJVjqfl5+6pQyHGYmW+YxfLqOnGmIVjPGsYjBYK48sZyo+FQbl/eQISIbLDzTBpuFGCZPz4sMDP+&#10;wgWd97ERCcIhQw1tjH0mZahachhGvidOXu0HhzHJoZFmwEuCu05OlJpKh5bTQos9rVuqjvsfp2H1&#10;xcXGnj6+P4u6sGU5U7ybHrV+fhqrOYhI13gP/7ffjYbXCfx9ST9A5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iGWN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7D2250FF">
                        <w:r>
                          <w:t>contratação</w:t>
                        </w:r>
                        <w:r>
                          <w:rPr>
                            <w:spacing w:val="-8"/>
                          </w:rPr>
                          <w:t xml:space="preserve"> </w:t>
                        </w:r>
                        <w:r>
                          <w:t>nos</w:t>
                        </w:r>
                        <w:r>
                          <w:rPr>
                            <w:spacing w:val="-8"/>
                          </w:rPr>
                          <w:t xml:space="preserve"> </w:t>
                        </w:r>
                        <w:r>
                          <w:t>termos</w:t>
                        </w:r>
                        <w:r>
                          <w:rPr>
                            <w:spacing w:val="-8"/>
                          </w:rPr>
                          <w:t xml:space="preserve"> </w:t>
                        </w:r>
                        <w:r>
                          <w:t>da</w:t>
                        </w:r>
                        <w:r>
                          <w:rPr>
                            <w:spacing w:val="-8"/>
                          </w:rPr>
                          <w:t xml:space="preserve"> </w:t>
                        </w:r>
                        <w:r>
                          <w:t>Lei</w:t>
                        </w:r>
                        <w:r>
                          <w:rPr>
                            <w:spacing w:val="-8"/>
                          </w:rPr>
                          <w:t xml:space="preserve"> </w:t>
                        </w:r>
                        <w:r>
                          <w:t>14.133/2021. Sinop/MT, 18 de junho de 2024</w:t>
                        </w:r>
                      </w:p>
                    </w:txbxContent>
                  </v:textbox>
                </v:shape>
                <v:shape id="Textbox 33" o:spid="_x0000_s1026" o:spt="202" type="#_x0000_t202" style="position:absolute;left:457580;top:194508;height:168910;width:5228590;" filled="f" stroked="f" coordsize="21600,21600" o:gfxdata="UEsDBAoAAAAAAIdO4kAAAAAAAAAAAAAAAAAEAAAAZHJzL1BLAwQUAAAACACHTuJAsW0zr74AAADb&#10;AAAADwAAAGRycy9kb3ducmV2LnhtbEWPzWrDMBCE74W+g9hCb42UBkLjRA4htFAIlDjOocettbZF&#10;rJVjqfl5+ypQyHGYmW+YxfLiOnGiIVjPGsYjBYK48sZyo2Fffry8gQgR2WDnmTRcKcAyf3xYYGb8&#10;mQs67WIjEoRDhhraGPtMylC15DCMfE+cvNoPDmOSQyPNgOcEd518VWoqHVpOCy32tG6pOux+nYbV&#10;Nxfv9vj1sy3qwpblTPFmetD6+Wms5iAiXeI9/N/+NBomE7h9ST9A5n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W0zr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25130655">
                        <w:r>
                          <w:t>)</w:t>
                        </w:r>
                        <w:r>
                          <w:rPr>
                            <w:spacing w:val="71"/>
                          </w:rPr>
                          <w:t xml:space="preserve"> </w:t>
                        </w:r>
                        <w:r>
                          <w:t>Concordo</w:t>
                        </w:r>
                        <w:r>
                          <w:rPr>
                            <w:spacing w:val="70"/>
                          </w:rPr>
                          <w:t xml:space="preserve"> </w:t>
                        </w:r>
                        <w:r>
                          <w:t>com</w:t>
                        </w:r>
                        <w:r>
                          <w:rPr>
                            <w:spacing w:val="73"/>
                          </w:rPr>
                          <w:t xml:space="preserve"> </w:t>
                        </w:r>
                        <w:r>
                          <w:t>o</w:t>
                        </w:r>
                        <w:r>
                          <w:rPr>
                            <w:spacing w:val="70"/>
                          </w:rPr>
                          <w:t xml:space="preserve"> </w:t>
                        </w:r>
                        <w:r>
                          <w:t>Termo</w:t>
                        </w:r>
                        <w:r>
                          <w:rPr>
                            <w:spacing w:val="73"/>
                          </w:rPr>
                          <w:t xml:space="preserve"> </w:t>
                        </w:r>
                        <w:r>
                          <w:t>de</w:t>
                        </w:r>
                        <w:r>
                          <w:rPr>
                            <w:spacing w:val="69"/>
                          </w:rPr>
                          <w:t xml:space="preserve"> </w:t>
                        </w:r>
                        <w:r>
                          <w:t>Referência/Projeto</w:t>
                        </w:r>
                        <w:r>
                          <w:rPr>
                            <w:spacing w:val="71"/>
                          </w:rPr>
                          <w:t xml:space="preserve"> </w:t>
                        </w:r>
                        <w:r>
                          <w:t>Básico</w:t>
                        </w:r>
                        <w:r>
                          <w:rPr>
                            <w:spacing w:val="72"/>
                          </w:rPr>
                          <w:t xml:space="preserve"> </w:t>
                        </w:r>
                        <w:r>
                          <w:t>realizado</w:t>
                        </w:r>
                        <w:r>
                          <w:rPr>
                            <w:spacing w:val="71"/>
                          </w:rPr>
                          <w:t xml:space="preserve"> </w:t>
                        </w:r>
                        <w:r>
                          <w:t>e</w:t>
                        </w:r>
                        <w:r>
                          <w:rPr>
                            <w:spacing w:val="69"/>
                          </w:rPr>
                          <w:t xml:space="preserve"> </w:t>
                        </w:r>
                        <w:r>
                          <w:t>autorizo</w:t>
                        </w:r>
                        <w:r>
                          <w:rPr>
                            <w:spacing w:val="71"/>
                          </w:rPr>
                          <w:t xml:space="preserve"> </w:t>
                        </w:r>
                        <w:r>
                          <w:rPr>
                            <w:spacing w:val="-10"/>
                          </w:rPr>
                          <w:t>a</w:t>
                        </w:r>
                      </w:p>
                    </w:txbxContent>
                  </v:textbox>
                </v:shape>
                <v:shape id="Textbox 34" o:spid="_x0000_s1026" o:spt="202" type="#_x0000_t202" style="position:absolute;left:72009;top:194508;height:168910;width:63500;" filled="f" stroked="f" coordsize="21600,21600" o:gfxdata="UEsDBAoAAAAAAIdO4kAAAAAAAAAAAAAAAAAEAAAAZHJzL1BLAwQUAAAACACHTuJAPoSr274AAADb&#10;AAAADwAAAGRycy9kb3ducmV2LnhtbEWPQWsCMRSE70L/Q3gFb5pYRexqlFIUCkLp7nro8bl57gY3&#10;L9tNqvbfN4WCx2FmvmFWm5trxYX6YD1rmIwVCOLKG8u1hkO5Gy1AhIhssPVMGn4owGb9MFhhZvyV&#10;c7oUsRYJwiFDDU2MXSZlqBpyGMa+I07eyfcOY5J9LU2P1wR3rXxSai4dWk4LDXb02lB1Lr6dhpdP&#10;zrf26/34kZ9yW5bPivfzs9bDx4lagoh0i/fwf/vNaJjO4O9L+gFy/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oSr2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14:paraId="11B38B2B">
                        <w:r>
                          <w:t>(</w:t>
                        </w:r>
                      </w:p>
                    </w:txbxContent>
                  </v:textbox>
                </v:shape>
                <v:shape id="Textbox 35" o:spid="_x0000_s1026" o:spt="202" type="#_x0000_t202" style="position:absolute;left:3047;top:3047;height:181610;width:5739765;" fillcolor="#D9D9D9" filled="t" stroked="t" coordsize="21600,21600" o:gfxdata="UEsDBAoAAAAAAIdO4kAAAAAAAAAAAAAAAAAEAAAAZHJzL1BLAwQUAAAACACHTuJA6cf9Fb4AAADb&#10;AAAADwAAAGRycy9kb3ducmV2LnhtbEWPS4vCQBCE7wv+h6EFL4tO4guJjh4UlwUF8YHnJtMmwUxP&#10;zIya3V/vCAt7LKrqK2q2aEwpHlS7wrKCuBeBIE6tLjhTcDquuxMQziNrLC2Tgh9ysJi3PmaYaPvk&#10;PT0OPhMBwi5BBbn3VSKlS3My6Hq2Ig7exdYGfZB1JnWNzwA3pexH0VgaLDgs5FjRMqf0ergbBbu7&#10;j3+/3O1zuGlWm8tAn69b6ivVacfRFISnxv+H/9rfWsFgBO8v4QfI+Q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cf9Fb4A&#10;AADbAAAADwAAAAAAAAABACAAAAAiAAAAZHJzL2Rvd25yZXYueG1sUEsBAhQAFAAAAAgAh07iQDMv&#10;BZ47AAAAOQAAABAAAAAAAAAAAQAgAAAADQEAAGRycy9zaGFwZXhtbC54bWxQSwUGAAAAAAYABgBb&#10;AQAAtwMAAAAA&#10;">
                  <v:fill on="t" focussize="0,0"/>
                  <v:stroke weight="0.48pt" color="#000000" joinstyle="round"/>
                  <v:imagedata o:title=""/>
                  <o:lock v:ext="edit" aspectratio="f"/>
                  <v:textbox inset="0mm,0mm,0mm,0mm">
                    <w:txbxContent>
                      <w:p w14:paraId="37785940">
                        <w:pPr>
                          <w:rPr>
                            <w:b/>
                          </w:rPr>
                        </w:pPr>
                        <w:r>
                          <w:rPr>
                            <w:b/>
                          </w:rPr>
                          <w:t>13</w:t>
                        </w:r>
                        <w:r>
                          <w:rPr>
                            <w:b/>
                            <w:spacing w:val="-5"/>
                          </w:rPr>
                          <w:t xml:space="preserve"> </w:t>
                        </w:r>
                        <w:r>
                          <w:rPr>
                            <w:b/>
                          </w:rPr>
                          <w:t>–</w:t>
                        </w:r>
                        <w:r>
                          <w:rPr>
                            <w:b/>
                            <w:spacing w:val="-2"/>
                          </w:rPr>
                          <w:t xml:space="preserve"> </w:t>
                        </w:r>
                        <w:r>
                          <w:rPr>
                            <w:b/>
                          </w:rPr>
                          <w:t>CIÊNCIA</w:t>
                        </w:r>
                        <w:r>
                          <w:rPr>
                            <w:b/>
                            <w:spacing w:val="-2"/>
                          </w:rPr>
                          <w:t xml:space="preserve"> </w:t>
                        </w:r>
                        <w:r>
                          <w:rPr>
                            <w:b/>
                          </w:rPr>
                          <w:t>DA</w:t>
                        </w:r>
                        <w:r>
                          <w:rPr>
                            <w:b/>
                            <w:spacing w:val="-3"/>
                          </w:rPr>
                          <w:t xml:space="preserve"> </w:t>
                        </w:r>
                        <w:r>
                          <w:rPr>
                            <w:b/>
                          </w:rPr>
                          <w:t>AUTORIDADE</w:t>
                        </w:r>
                        <w:r>
                          <w:rPr>
                            <w:b/>
                            <w:spacing w:val="1"/>
                          </w:rPr>
                          <w:t xml:space="preserve"> </w:t>
                        </w:r>
                        <w:r>
                          <w:rPr>
                            <w:b/>
                            <w:spacing w:val="-2"/>
                          </w:rPr>
                          <w:t>COMPETENTE</w:t>
                        </w:r>
                      </w:p>
                    </w:txbxContent>
                  </v:textbox>
                </v:shape>
                <w10:wrap type="topAndBottom"/>
              </v:group>
            </w:pict>
          </mc:Fallback>
        </mc:AlternateContent>
      </w:r>
    </w:p>
    <w:p w14:paraId="30ED2E9F">
      <w:pPr>
        <w:spacing w:line="360" w:lineRule="auto"/>
        <w:jc w:val="center"/>
        <w:rPr>
          <w:rFonts w:ascii="Arial" w:hAnsi="Arial" w:cs="Arial"/>
          <w:b/>
          <w:color w:val="FF0000"/>
          <w:sz w:val="22"/>
          <w:szCs w:val="22"/>
        </w:rPr>
      </w:pPr>
      <w:bookmarkStart w:id="66" w:name="_GoBack"/>
    </w:p>
    <w:bookmarkEnd w:id="66"/>
    <w:p w14:paraId="7693EA58">
      <w:pPr>
        <w:spacing w:line="360" w:lineRule="auto"/>
        <w:jc w:val="center"/>
        <w:rPr>
          <w:rFonts w:ascii="Arial" w:hAnsi="Arial" w:cs="Arial"/>
          <w:b/>
          <w:color w:val="FF0000"/>
          <w:sz w:val="22"/>
          <w:szCs w:val="22"/>
        </w:rPr>
      </w:pPr>
    </w:p>
    <w:p w14:paraId="47AFE91E">
      <w:pPr>
        <w:spacing w:line="360" w:lineRule="auto"/>
        <w:jc w:val="center"/>
        <w:rPr>
          <w:rFonts w:ascii="Arial" w:hAnsi="Arial" w:cs="Arial"/>
          <w:b/>
          <w:color w:val="FF0000"/>
          <w:sz w:val="22"/>
          <w:szCs w:val="22"/>
        </w:rPr>
      </w:pPr>
    </w:p>
    <w:p w14:paraId="780F79C9">
      <w:pPr>
        <w:spacing w:line="360" w:lineRule="auto"/>
        <w:jc w:val="center"/>
        <w:rPr>
          <w:rFonts w:ascii="Arial" w:hAnsi="Arial" w:cs="Arial"/>
          <w:b/>
          <w:color w:val="FF0000"/>
          <w:sz w:val="22"/>
          <w:szCs w:val="22"/>
        </w:rPr>
      </w:pPr>
    </w:p>
    <w:p w14:paraId="42B6FD07">
      <w:pPr>
        <w:spacing w:line="360" w:lineRule="auto"/>
        <w:jc w:val="center"/>
        <w:rPr>
          <w:rFonts w:ascii="Arial" w:hAnsi="Arial" w:cs="Arial"/>
          <w:b/>
          <w:color w:val="FF0000"/>
          <w:sz w:val="22"/>
          <w:szCs w:val="22"/>
        </w:rPr>
      </w:pPr>
    </w:p>
    <w:p w14:paraId="50F3F2DC">
      <w:pPr>
        <w:spacing w:line="360" w:lineRule="auto"/>
        <w:jc w:val="center"/>
        <w:rPr>
          <w:rFonts w:ascii="Arial" w:hAnsi="Arial" w:cs="Arial"/>
          <w:b/>
          <w:color w:val="FF0000"/>
          <w:sz w:val="22"/>
          <w:szCs w:val="22"/>
        </w:rPr>
      </w:pPr>
    </w:p>
    <w:p w14:paraId="7859047E">
      <w:pPr>
        <w:spacing w:line="360" w:lineRule="auto"/>
        <w:jc w:val="center"/>
        <w:rPr>
          <w:rFonts w:ascii="Arial" w:hAnsi="Arial" w:cs="Arial"/>
          <w:b/>
          <w:color w:val="FF0000"/>
          <w:sz w:val="22"/>
          <w:szCs w:val="22"/>
        </w:rPr>
      </w:pPr>
    </w:p>
    <w:p w14:paraId="23DFE57E">
      <w:pPr>
        <w:spacing w:line="360" w:lineRule="auto"/>
        <w:jc w:val="center"/>
        <w:rPr>
          <w:rFonts w:ascii="Arial" w:hAnsi="Arial" w:cs="Arial"/>
          <w:b/>
          <w:color w:val="FF0000"/>
          <w:sz w:val="22"/>
          <w:szCs w:val="22"/>
        </w:rPr>
      </w:pPr>
    </w:p>
    <w:p w14:paraId="2288B67C">
      <w:pPr>
        <w:spacing w:line="360" w:lineRule="auto"/>
        <w:jc w:val="center"/>
        <w:rPr>
          <w:rFonts w:ascii="Arial" w:hAnsi="Arial" w:cs="Arial"/>
          <w:b/>
          <w:color w:val="FF0000"/>
          <w:sz w:val="22"/>
          <w:szCs w:val="22"/>
        </w:rPr>
      </w:pPr>
    </w:p>
    <w:p w14:paraId="55E22D5F">
      <w:pPr>
        <w:spacing w:line="360" w:lineRule="auto"/>
        <w:jc w:val="center"/>
        <w:rPr>
          <w:rFonts w:ascii="Arial" w:hAnsi="Arial" w:cs="Arial"/>
          <w:b/>
          <w:color w:val="FF0000"/>
          <w:sz w:val="22"/>
          <w:szCs w:val="22"/>
        </w:rPr>
      </w:pPr>
    </w:p>
    <w:p w14:paraId="22B7A31E">
      <w:pPr>
        <w:spacing w:line="360" w:lineRule="auto"/>
        <w:jc w:val="center"/>
        <w:rPr>
          <w:rFonts w:ascii="Arial" w:hAnsi="Arial" w:cs="Arial"/>
          <w:b/>
          <w:color w:val="FF0000"/>
          <w:sz w:val="22"/>
          <w:szCs w:val="22"/>
        </w:rPr>
      </w:pPr>
    </w:p>
    <w:p w14:paraId="530CB77E">
      <w:pPr>
        <w:spacing w:line="360" w:lineRule="auto"/>
        <w:jc w:val="center"/>
        <w:rPr>
          <w:rFonts w:ascii="Arial" w:hAnsi="Arial" w:cs="Arial"/>
          <w:b/>
          <w:color w:val="FF0000"/>
          <w:sz w:val="22"/>
          <w:szCs w:val="22"/>
        </w:rPr>
      </w:pPr>
    </w:p>
    <w:p w14:paraId="6CB50ECB">
      <w:pPr>
        <w:spacing w:line="360" w:lineRule="auto"/>
        <w:jc w:val="center"/>
        <w:rPr>
          <w:rFonts w:ascii="Arial" w:hAnsi="Arial" w:cs="Arial"/>
          <w:b/>
          <w:color w:val="FF0000"/>
          <w:sz w:val="22"/>
          <w:szCs w:val="22"/>
        </w:rPr>
      </w:pPr>
    </w:p>
    <w:p w14:paraId="4552FF06">
      <w:pPr>
        <w:spacing w:line="360" w:lineRule="auto"/>
        <w:jc w:val="center"/>
        <w:rPr>
          <w:rFonts w:ascii="Arial" w:hAnsi="Arial" w:cs="Arial"/>
          <w:b/>
          <w:color w:val="FF0000"/>
          <w:sz w:val="22"/>
          <w:szCs w:val="22"/>
        </w:rPr>
      </w:pPr>
    </w:p>
    <w:p w14:paraId="20C6F5E1">
      <w:pPr>
        <w:spacing w:line="360" w:lineRule="auto"/>
        <w:jc w:val="center"/>
        <w:rPr>
          <w:rFonts w:ascii="Arial" w:hAnsi="Arial" w:cs="Arial"/>
          <w:b/>
          <w:color w:val="FF0000"/>
          <w:sz w:val="22"/>
          <w:szCs w:val="22"/>
        </w:rPr>
      </w:pPr>
    </w:p>
    <w:p w14:paraId="404BB976">
      <w:pPr>
        <w:spacing w:line="360" w:lineRule="auto"/>
        <w:jc w:val="center"/>
        <w:rPr>
          <w:rFonts w:ascii="Arial" w:hAnsi="Arial" w:cs="Arial"/>
          <w:b/>
          <w:color w:val="FF0000"/>
          <w:sz w:val="22"/>
          <w:szCs w:val="22"/>
        </w:rPr>
      </w:pPr>
    </w:p>
    <w:p w14:paraId="48ACED39">
      <w:pPr>
        <w:spacing w:line="360" w:lineRule="auto"/>
        <w:jc w:val="center"/>
        <w:rPr>
          <w:rFonts w:ascii="Arial" w:hAnsi="Arial" w:cs="Arial"/>
          <w:b/>
          <w:color w:val="FF0000"/>
          <w:sz w:val="22"/>
          <w:szCs w:val="22"/>
        </w:rPr>
      </w:pPr>
    </w:p>
    <w:p w14:paraId="779E80E8">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7777D0FF">
      <w:pPr>
        <w:spacing w:line="240" w:lineRule="auto"/>
        <w:jc w:val="center"/>
        <w:rPr>
          <w:rFonts w:ascii="Arial" w:hAnsi="Arial" w:cs="Arial"/>
          <w:b/>
          <w:color w:val="FF0000"/>
          <w:sz w:val="22"/>
          <w:szCs w:val="22"/>
        </w:rPr>
      </w:pPr>
    </w:p>
    <w:p w14:paraId="314DA8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9" w:tblpY="245"/>
        <w:tblOverlap w:val="never"/>
        <w:tblW w:w="92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02"/>
        <w:gridCol w:w="992"/>
        <w:gridCol w:w="1134"/>
        <w:gridCol w:w="1247"/>
        <w:gridCol w:w="1769"/>
        <w:gridCol w:w="1009"/>
        <w:gridCol w:w="1269"/>
        <w:gridCol w:w="1050"/>
      </w:tblGrid>
      <w:tr w14:paraId="2C718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09B106F0">
            <w:pPr>
              <w:keepLines/>
              <w:outlineLvl w:val="0"/>
              <w:rPr>
                <w:rFonts w:ascii="Arial" w:hAnsi="Arial" w:cs="Arial"/>
                <w:b/>
                <w:bCs/>
                <w:sz w:val="20"/>
                <w:szCs w:val="20"/>
              </w:rPr>
            </w:pPr>
            <w:r>
              <w:rPr>
                <w:rFonts w:ascii="Arial" w:hAnsi="Arial" w:cs="Arial"/>
                <w:b/>
                <w:bCs/>
                <w:sz w:val="20"/>
                <w:szCs w:val="20"/>
              </w:rPr>
              <w:t>Nome Fantasia:</w:t>
            </w:r>
          </w:p>
        </w:tc>
      </w:tr>
      <w:tr w14:paraId="34511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94C457A">
            <w:pPr>
              <w:keepLines/>
              <w:outlineLvl w:val="0"/>
              <w:rPr>
                <w:rFonts w:ascii="Arial" w:hAnsi="Arial" w:cs="Arial"/>
                <w:b/>
                <w:bCs/>
                <w:sz w:val="20"/>
                <w:szCs w:val="20"/>
              </w:rPr>
            </w:pPr>
            <w:r>
              <w:rPr>
                <w:rFonts w:ascii="Arial" w:hAnsi="Arial" w:cs="Arial"/>
                <w:b/>
                <w:bCs/>
                <w:sz w:val="20"/>
                <w:szCs w:val="20"/>
              </w:rPr>
              <w:t>Razão Social:</w:t>
            </w:r>
          </w:p>
        </w:tc>
      </w:tr>
      <w:tr w14:paraId="5E3F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C025D6E">
            <w:pPr>
              <w:keepLines/>
              <w:outlineLvl w:val="0"/>
              <w:rPr>
                <w:rFonts w:ascii="Arial" w:hAnsi="Arial" w:cs="Arial"/>
                <w:b/>
                <w:bCs/>
                <w:sz w:val="20"/>
                <w:szCs w:val="20"/>
              </w:rPr>
            </w:pPr>
            <w:r>
              <w:rPr>
                <w:rFonts w:ascii="Arial" w:hAnsi="Arial" w:cs="Arial"/>
                <w:b/>
                <w:bCs/>
                <w:sz w:val="20"/>
                <w:szCs w:val="20"/>
              </w:rPr>
              <w:t>CNPJ:</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6F8848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54232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3FEADD83">
            <w:pPr>
              <w:keepLines/>
              <w:outlineLvl w:val="0"/>
              <w:rPr>
                <w:rFonts w:ascii="Arial" w:hAnsi="Arial" w:cs="Arial"/>
                <w:b/>
                <w:bCs/>
                <w:sz w:val="20"/>
                <w:szCs w:val="20"/>
              </w:rPr>
            </w:pPr>
            <w:r>
              <w:rPr>
                <w:rFonts w:ascii="Arial" w:hAnsi="Arial" w:cs="Arial"/>
                <w:b/>
                <w:bCs/>
                <w:sz w:val="20"/>
                <w:szCs w:val="20"/>
              </w:rPr>
              <w:t>Inscrição Estadual:</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1797B5F9">
            <w:pPr>
              <w:keepLines/>
              <w:ind w:right="-47"/>
              <w:outlineLvl w:val="0"/>
              <w:rPr>
                <w:rFonts w:ascii="Arial" w:hAnsi="Arial" w:cs="Arial"/>
                <w:b/>
                <w:bCs/>
                <w:sz w:val="20"/>
                <w:szCs w:val="20"/>
              </w:rPr>
            </w:pPr>
            <w:r>
              <w:rPr>
                <w:rFonts w:ascii="Arial" w:hAnsi="Arial" w:cs="Arial"/>
                <w:b/>
                <w:bCs/>
                <w:sz w:val="20"/>
                <w:szCs w:val="20"/>
              </w:rPr>
              <w:t>Inscrição Municipal:</w:t>
            </w:r>
          </w:p>
        </w:tc>
      </w:tr>
      <w:tr w14:paraId="48F8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77632675">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40E22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5134C2A8">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2BBD94B5">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5081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74B47900">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42289518">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0DFF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5" w:type="dxa"/>
            <w:gridSpan w:val="4"/>
            <w:tcBorders>
              <w:top w:val="single" w:color="auto" w:sz="4" w:space="0"/>
              <w:left w:val="single" w:color="auto" w:sz="4" w:space="0"/>
              <w:bottom w:val="single" w:color="auto" w:sz="4" w:space="0"/>
              <w:right w:val="single" w:color="auto" w:sz="4" w:space="0"/>
            </w:tcBorders>
            <w:noWrap w:val="0"/>
            <w:vAlign w:val="top"/>
          </w:tcPr>
          <w:p w14:paraId="2885B046">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097" w:type="dxa"/>
            <w:gridSpan w:val="4"/>
            <w:tcBorders>
              <w:top w:val="single" w:color="auto" w:sz="4" w:space="0"/>
              <w:left w:val="single" w:color="auto" w:sz="4" w:space="0"/>
              <w:bottom w:val="single" w:color="auto" w:sz="4" w:space="0"/>
              <w:right w:val="single" w:color="auto" w:sz="4" w:space="0"/>
            </w:tcBorders>
            <w:noWrap w:val="0"/>
            <w:vAlign w:val="top"/>
          </w:tcPr>
          <w:p w14:paraId="6D4F1ABB">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6D1B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272" w:type="dxa"/>
            <w:gridSpan w:val="8"/>
            <w:tcBorders>
              <w:top w:val="single" w:color="auto" w:sz="4" w:space="0"/>
              <w:left w:val="single" w:color="auto" w:sz="4" w:space="0"/>
              <w:bottom w:val="single" w:color="auto" w:sz="4" w:space="0"/>
              <w:right w:val="single" w:color="auto" w:sz="4" w:space="0"/>
            </w:tcBorders>
            <w:noWrap w:val="0"/>
            <w:vAlign w:val="top"/>
          </w:tcPr>
          <w:p w14:paraId="67AE3B42">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r w14:paraId="26B456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1E16943B">
            <w:pPr>
              <w:jc w:val="center"/>
              <w:rPr>
                <w:rFonts w:ascii="Calibri" w:hAnsi="Calibri" w:cs="Calibri"/>
                <w:b/>
                <w:bCs/>
                <w:color w:val="000000"/>
                <w:sz w:val="20"/>
                <w:szCs w:val="20"/>
              </w:rPr>
            </w:pPr>
            <w:r>
              <w:rPr>
                <w:rFonts w:ascii="Calibri" w:hAnsi="Calibri" w:cs="Calibri"/>
                <w:b/>
                <w:bCs/>
                <w:color w:val="000000"/>
                <w:sz w:val="20"/>
                <w:szCs w:val="20"/>
              </w:rPr>
              <w:t>ITEM</w:t>
            </w:r>
          </w:p>
        </w:tc>
        <w:tc>
          <w:tcPr>
            <w:tcW w:w="992" w:type="dxa"/>
            <w:tcBorders>
              <w:top w:val="single" w:color="auto" w:sz="4" w:space="0"/>
              <w:left w:val="nil"/>
              <w:bottom w:val="single" w:color="auto" w:sz="4" w:space="0"/>
              <w:right w:val="single" w:color="auto" w:sz="4" w:space="0"/>
            </w:tcBorders>
            <w:noWrap/>
            <w:vAlign w:val="center"/>
          </w:tcPr>
          <w:p w14:paraId="62B36F28">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581CE2FB">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3016" w:type="dxa"/>
            <w:gridSpan w:val="2"/>
            <w:tcBorders>
              <w:top w:val="single" w:color="auto" w:sz="4" w:space="0"/>
              <w:left w:val="nil"/>
              <w:bottom w:val="single" w:color="auto" w:sz="4" w:space="0"/>
              <w:right w:val="single" w:color="auto" w:sz="4" w:space="0"/>
            </w:tcBorders>
            <w:noWrap/>
            <w:vAlign w:val="center"/>
          </w:tcPr>
          <w:p w14:paraId="1CFC5846">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09" w:type="dxa"/>
            <w:tcBorders>
              <w:top w:val="single" w:color="auto" w:sz="4" w:space="0"/>
              <w:left w:val="nil"/>
              <w:bottom w:val="single" w:color="auto" w:sz="4" w:space="0"/>
              <w:right w:val="single" w:color="auto" w:sz="4" w:space="0"/>
            </w:tcBorders>
            <w:noWrap/>
            <w:vAlign w:val="center"/>
          </w:tcPr>
          <w:p w14:paraId="7FAFCE6E">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69" w:type="dxa"/>
            <w:tcBorders>
              <w:top w:val="single" w:color="auto" w:sz="4" w:space="0"/>
              <w:left w:val="nil"/>
              <w:bottom w:val="single" w:color="auto" w:sz="4" w:space="0"/>
              <w:right w:val="single" w:color="auto" w:sz="4" w:space="0"/>
            </w:tcBorders>
            <w:noWrap/>
            <w:vAlign w:val="center"/>
          </w:tcPr>
          <w:p w14:paraId="04874251">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050" w:type="dxa"/>
            <w:tcBorders>
              <w:top w:val="single" w:color="auto" w:sz="4" w:space="0"/>
              <w:left w:val="nil"/>
              <w:bottom w:val="single" w:color="auto" w:sz="4" w:space="0"/>
              <w:right w:val="single" w:color="auto" w:sz="4" w:space="0"/>
            </w:tcBorders>
            <w:noWrap/>
            <w:vAlign w:val="center"/>
          </w:tcPr>
          <w:p w14:paraId="175CF21C">
            <w:pPr>
              <w:jc w:val="center"/>
              <w:rPr>
                <w:rFonts w:ascii="Calibri" w:hAnsi="Calibri" w:cs="Calibri"/>
                <w:b/>
                <w:bCs/>
                <w:color w:val="000000"/>
                <w:sz w:val="20"/>
                <w:szCs w:val="20"/>
              </w:rPr>
            </w:pPr>
            <w:r>
              <w:rPr>
                <w:rFonts w:ascii="Calibri" w:hAnsi="Calibri" w:cs="Calibri"/>
                <w:b/>
                <w:bCs/>
                <w:color w:val="000000"/>
                <w:sz w:val="20"/>
                <w:szCs w:val="20"/>
              </w:rPr>
              <w:t>VALOR TOTAL</w:t>
            </w:r>
          </w:p>
        </w:tc>
      </w:tr>
      <w:tr w14:paraId="42AD187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02" w:type="dxa"/>
            <w:tcBorders>
              <w:top w:val="single" w:color="auto" w:sz="4" w:space="0"/>
              <w:left w:val="single" w:color="auto" w:sz="4" w:space="0"/>
              <w:bottom w:val="single" w:color="auto" w:sz="4" w:space="0"/>
              <w:right w:val="single" w:color="auto" w:sz="4" w:space="0"/>
            </w:tcBorders>
            <w:noWrap/>
            <w:vAlign w:val="center"/>
          </w:tcPr>
          <w:p w14:paraId="336E9C3E">
            <w:pPr>
              <w:jc w:val="center"/>
              <w:rPr>
                <w:rFonts w:ascii="Calibri" w:hAnsi="Calibri" w:cs="Calibri"/>
                <w:b/>
                <w:bCs/>
                <w:color w:val="000000"/>
                <w:sz w:val="20"/>
                <w:szCs w:val="20"/>
              </w:rPr>
            </w:pPr>
          </w:p>
        </w:tc>
        <w:tc>
          <w:tcPr>
            <w:tcW w:w="992" w:type="dxa"/>
            <w:tcBorders>
              <w:top w:val="single" w:color="auto" w:sz="4" w:space="0"/>
              <w:left w:val="nil"/>
              <w:bottom w:val="single" w:color="auto" w:sz="4" w:space="0"/>
              <w:right w:val="single" w:color="auto" w:sz="4" w:space="0"/>
            </w:tcBorders>
            <w:noWrap/>
            <w:vAlign w:val="center"/>
          </w:tcPr>
          <w:p w14:paraId="59E0C1CA">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591097D2">
            <w:pPr>
              <w:jc w:val="center"/>
              <w:rPr>
                <w:rFonts w:ascii="Calibri" w:hAnsi="Calibri" w:cs="Calibri"/>
                <w:b/>
                <w:bCs/>
                <w:color w:val="000000"/>
                <w:sz w:val="20"/>
                <w:szCs w:val="20"/>
              </w:rPr>
            </w:pPr>
          </w:p>
        </w:tc>
        <w:tc>
          <w:tcPr>
            <w:tcW w:w="3016" w:type="dxa"/>
            <w:gridSpan w:val="2"/>
            <w:tcBorders>
              <w:top w:val="single" w:color="auto" w:sz="4" w:space="0"/>
              <w:left w:val="nil"/>
              <w:bottom w:val="single" w:color="auto" w:sz="4" w:space="0"/>
              <w:right w:val="single" w:color="auto" w:sz="4" w:space="0"/>
            </w:tcBorders>
            <w:noWrap/>
            <w:vAlign w:val="center"/>
          </w:tcPr>
          <w:p w14:paraId="67717C10">
            <w:pPr>
              <w:jc w:val="center"/>
              <w:rPr>
                <w:rFonts w:ascii="Calibri" w:hAnsi="Calibri" w:cs="Calibri"/>
                <w:b/>
                <w:bCs/>
                <w:color w:val="000000"/>
                <w:sz w:val="20"/>
                <w:szCs w:val="20"/>
              </w:rPr>
            </w:pPr>
          </w:p>
        </w:tc>
        <w:tc>
          <w:tcPr>
            <w:tcW w:w="1009" w:type="dxa"/>
            <w:tcBorders>
              <w:top w:val="single" w:color="auto" w:sz="4" w:space="0"/>
              <w:left w:val="nil"/>
              <w:bottom w:val="single" w:color="auto" w:sz="4" w:space="0"/>
              <w:right w:val="single" w:color="auto" w:sz="4" w:space="0"/>
            </w:tcBorders>
            <w:noWrap/>
            <w:vAlign w:val="center"/>
          </w:tcPr>
          <w:p w14:paraId="7E2CECDD">
            <w:pPr>
              <w:jc w:val="center"/>
              <w:rPr>
                <w:rFonts w:ascii="Calibri" w:hAnsi="Calibri" w:cs="Calibri"/>
                <w:b/>
                <w:bCs/>
                <w:color w:val="000000"/>
                <w:sz w:val="20"/>
                <w:szCs w:val="20"/>
              </w:rPr>
            </w:pPr>
          </w:p>
        </w:tc>
        <w:tc>
          <w:tcPr>
            <w:tcW w:w="1269" w:type="dxa"/>
            <w:tcBorders>
              <w:top w:val="single" w:color="auto" w:sz="4" w:space="0"/>
              <w:left w:val="nil"/>
              <w:bottom w:val="single" w:color="auto" w:sz="4" w:space="0"/>
              <w:right w:val="single" w:color="auto" w:sz="4" w:space="0"/>
            </w:tcBorders>
            <w:noWrap/>
            <w:vAlign w:val="center"/>
          </w:tcPr>
          <w:p w14:paraId="37875CBC">
            <w:pPr>
              <w:jc w:val="center"/>
              <w:rPr>
                <w:rFonts w:ascii="Calibri" w:hAnsi="Calibri" w:cs="Calibri"/>
                <w:b/>
                <w:bCs/>
                <w:color w:val="000000"/>
                <w:sz w:val="20"/>
                <w:szCs w:val="20"/>
              </w:rPr>
            </w:pPr>
          </w:p>
        </w:tc>
        <w:tc>
          <w:tcPr>
            <w:tcW w:w="1050" w:type="dxa"/>
            <w:tcBorders>
              <w:top w:val="single" w:color="auto" w:sz="4" w:space="0"/>
              <w:left w:val="nil"/>
              <w:bottom w:val="single" w:color="auto" w:sz="4" w:space="0"/>
              <w:right w:val="single" w:color="auto" w:sz="4" w:space="0"/>
            </w:tcBorders>
            <w:noWrap/>
            <w:vAlign w:val="center"/>
          </w:tcPr>
          <w:p w14:paraId="3A3EBB44">
            <w:pPr>
              <w:jc w:val="center"/>
              <w:rPr>
                <w:rFonts w:ascii="Calibri" w:hAnsi="Calibri" w:cs="Calibri"/>
                <w:b/>
                <w:bCs/>
                <w:color w:val="000000"/>
                <w:sz w:val="20"/>
                <w:szCs w:val="20"/>
              </w:rPr>
            </w:pPr>
          </w:p>
        </w:tc>
      </w:tr>
    </w:tbl>
    <w:p w14:paraId="3A635F41">
      <w:pPr>
        <w:pStyle w:val="16"/>
        <w:rPr>
          <w:rFonts w:ascii="Arial" w:hAnsi="Arial" w:cs="Arial"/>
          <w:b/>
          <w:sz w:val="22"/>
          <w:szCs w:val="22"/>
        </w:rPr>
      </w:pPr>
      <w:r>
        <w:rPr>
          <w:rFonts w:ascii="Arial" w:hAnsi="Arial" w:cs="Arial"/>
          <w:b/>
          <w:sz w:val="22"/>
          <w:szCs w:val="22"/>
        </w:rPr>
        <w:t>Valor total por extenso: (....................)</w:t>
      </w:r>
    </w:p>
    <w:p w14:paraId="3C84381F">
      <w:pPr>
        <w:pStyle w:val="16"/>
        <w:rPr>
          <w:rFonts w:ascii="Arial" w:hAnsi="Arial" w:cs="Arial"/>
          <w:b/>
          <w:sz w:val="22"/>
          <w:szCs w:val="22"/>
        </w:rPr>
      </w:pPr>
    </w:p>
    <w:p w14:paraId="7CEEEED6">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que examinamos, conhecemos e nos submetemos a todas as condições contidas no </w:t>
      </w:r>
      <w:r>
        <w:rPr>
          <w:rFonts w:hint="default" w:ascii="Arial" w:hAnsi="Arial" w:cs="Arial"/>
          <w:sz w:val="22"/>
          <w:szCs w:val="22"/>
          <w:lang w:val="pt-BR"/>
        </w:rPr>
        <w:t>E</w:t>
      </w:r>
      <w:r>
        <w:rPr>
          <w:rFonts w:ascii="Arial" w:hAnsi="Arial" w:cs="Arial"/>
          <w:sz w:val="22"/>
          <w:szCs w:val="22"/>
        </w:rPr>
        <w:t xml:space="preserve">dital deste </w:t>
      </w:r>
      <w:r>
        <w:rPr>
          <w:rFonts w:hint="default" w:ascii="Arial" w:hAnsi="Arial" w:cs="Arial"/>
          <w:sz w:val="22"/>
          <w:szCs w:val="22"/>
          <w:lang w:val="pt-BR"/>
        </w:rPr>
        <w:t>P</w:t>
      </w:r>
      <w:r>
        <w:rPr>
          <w:rFonts w:ascii="Arial" w:hAnsi="Arial" w:cs="Arial"/>
          <w:sz w:val="22"/>
          <w:szCs w:val="22"/>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Declaramos, ainda, que estão incluídos nos preços propostos todas as despesas relacionadas com o objeto da licitação, como impostos, fretes, seguros, taxas, encargos trabalhistas</w:t>
      </w:r>
      <w:r>
        <w:rPr>
          <w:rFonts w:hint="default" w:ascii="Arial" w:hAnsi="Arial" w:cs="Arial"/>
          <w:sz w:val="22"/>
          <w:szCs w:val="22"/>
          <w:lang w:val="pt-BR"/>
        </w:rPr>
        <w:t xml:space="preserve"> (conforme art. 63, § 1º da Lei Federal nº 14.133/2021)</w:t>
      </w:r>
      <w:r>
        <w:rPr>
          <w:rFonts w:ascii="Arial" w:hAnsi="Arial" w:cs="Arial"/>
          <w:sz w:val="22"/>
          <w:szCs w:val="22"/>
        </w:rPr>
        <w:t>, previdenciários, sociais, fiscais e comerciais, gastos com transportes, prêmios de seguros e outras despesas decorrentes de exigência legal.</w:t>
      </w:r>
    </w:p>
    <w:p w14:paraId="2E82B268">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 xml:space="preserve">Declaramos, por fim, que a proposta apresentada para participar da presente </w:t>
      </w:r>
      <w:r>
        <w:rPr>
          <w:rFonts w:hint="default" w:ascii="Arial" w:hAnsi="Arial" w:cs="Arial"/>
          <w:sz w:val="22"/>
          <w:szCs w:val="22"/>
          <w:lang w:val="pt-BR"/>
        </w:rPr>
        <w:t>l</w:t>
      </w:r>
      <w:r>
        <w:rPr>
          <w:rFonts w:ascii="Arial" w:hAnsi="Arial" w:cs="Arial"/>
          <w:sz w:val="22"/>
          <w:szCs w:val="22"/>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2"/>
          <w:szCs w:val="22"/>
          <w:lang w:val="pt-BR"/>
        </w:rPr>
        <w:t>l</w:t>
      </w:r>
      <w:r>
        <w:rPr>
          <w:rFonts w:ascii="Arial" w:hAnsi="Arial" w:cs="Arial"/>
          <w:sz w:val="22"/>
          <w:szCs w:val="22"/>
        </w:rPr>
        <w:t>icitação, por qualquer meio ou por qualquer pessoa.</w:t>
      </w:r>
    </w:p>
    <w:p w14:paraId="68096059">
      <w:pPr>
        <w:keepNext w:val="0"/>
        <w:keepLines w:val="0"/>
        <w:pageBreakBefore w:val="0"/>
        <w:widowControl w:val="0"/>
        <w:numPr>
          <w:ilvl w:val="0"/>
          <w:numId w:val="19"/>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2"/>
          <w:szCs w:val="22"/>
        </w:rPr>
      </w:pPr>
      <w:r>
        <w:rPr>
          <w:rFonts w:ascii="Arial" w:hAnsi="Arial" w:cs="Arial"/>
          <w:sz w:val="22"/>
          <w:szCs w:val="22"/>
        </w:rPr>
        <w:t>Validade da Proposta: 60 (sessenta) dias.</w:t>
      </w:r>
    </w:p>
    <w:p w14:paraId="4AEAB7B5">
      <w:pPr>
        <w:autoSpaceDE w:val="0"/>
        <w:autoSpaceDN w:val="0"/>
        <w:spacing w:line="360" w:lineRule="auto"/>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2906FD12">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02</w:t>
      </w:r>
      <w:r>
        <w:rPr>
          <w:rFonts w:ascii="Arial" w:hAnsi="Arial" w:cs="Arial"/>
          <w:sz w:val="22"/>
          <w:szCs w:val="22"/>
        </w:rPr>
        <w:t>/</w:t>
      </w:r>
      <w:r>
        <w:rPr>
          <w:rFonts w:ascii="Arial" w:hAnsi="Arial" w:cs="Arial"/>
          <w:sz w:val="22"/>
          <w:szCs w:val="22"/>
          <w:lang w:val="pt-BR"/>
        </w:rPr>
        <w:t>2024</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4C5AD29">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0F497341">
      <w:pPr>
        <w:autoSpaceDE w:val="0"/>
        <w:autoSpaceDN w:val="0"/>
        <w:spacing w:before="240" w:after="240" w:line="360" w:lineRule="auto"/>
        <w:ind w:firstLine="1134"/>
        <w:jc w:val="both"/>
        <w:rPr>
          <w:rFonts w:hint="default" w:ascii="Arial" w:hAnsi="Arial" w:cs="Arial"/>
          <w:sz w:val="22"/>
          <w:szCs w:val="22"/>
          <w:lang w:val="pt-BR"/>
        </w:rPr>
      </w:pPr>
    </w:p>
    <w:p w14:paraId="31EAA74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20"/>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2755D38">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autoSpaceDE w:val="0"/>
        <w:autoSpaceDN w:val="0"/>
        <w:spacing w:line="360" w:lineRule="auto"/>
        <w:ind w:left="0" w:leftChars="0" w:firstLine="959" w:firstLineChars="436"/>
        <w:jc w:val="both"/>
        <w:rPr>
          <w:rFonts w:ascii="Arial" w:hAnsi="Arial" w:cs="Arial"/>
          <w:color w:val="FF0000"/>
          <w:sz w:val="22"/>
          <w:szCs w:val="22"/>
        </w:rPr>
      </w:pPr>
    </w:p>
    <w:p w14:paraId="0597363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58D905E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ascii="Arial" w:hAnsi="Arial" w:cs="Arial"/>
          <w:sz w:val="22"/>
          <w:szCs w:val="22"/>
          <w:lang w:val="pt-BR"/>
        </w:rPr>
        <w:t>02</w:t>
      </w:r>
      <w:r>
        <w:rPr>
          <w:rFonts w:ascii="Arial" w:hAnsi="Arial" w:cs="Arial"/>
          <w:sz w:val="22"/>
          <w:szCs w:val="22"/>
        </w:rPr>
        <w:t>/</w:t>
      </w:r>
      <w:r>
        <w:rPr>
          <w:rFonts w:ascii="Arial" w:hAnsi="Arial" w:cs="Arial"/>
          <w:sz w:val="22"/>
          <w:szCs w:val="22"/>
          <w:lang w:val="pt-BR"/>
        </w:rPr>
        <w:t>2024</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7"/>
                    <a:stretch>
                      <a:fillRect/>
                    </a:stretch>
                  </pic:blipFill>
                  <pic:spPr>
                    <a:xfrm>
                      <a:off x="0" y="0"/>
                      <a:ext cx="5753735" cy="2698750"/>
                    </a:xfrm>
                    <a:prstGeom prst="rect">
                      <a:avLst/>
                    </a:prstGeom>
                    <a:noFill/>
                    <a:ln>
                      <a:noFill/>
                    </a:ln>
                  </pic:spPr>
                </pic:pic>
              </a:graphicData>
            </a:graphic>
          </wp:inline>
        </w:drawing>
      </w:r>
    </w:p>
    <w:p w14:paraId="64C9B10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BB17ECC">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p>
    <w:p w14:paraId="3C51D140">
      <w:pPr>
        <w:autoSpaceDE w:val="0"/>
        <w:autoSpaceDN w:val="0"/>
        <w:spacing w:before="240" w:after="240" w:line="360" w:lineRule="auto"/>
        <w:ind w:left="0" w:leftChars="0" w:firstLine="959" w:firstLineChars="436"/>
        <w:jc w:val="both"/>
        <w:rPr>
          <w:rFonts w:ascii="Arial" w:hAnsi="Arial" w:cs="Arial"/>
          <w:sz w:val="22"/>
          <w:szCs w:val="22"/>
        </w:rPr>
      </w:pP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4222036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2024</w:t>
      </w:r>
      <w:r>
        <w:rPr>
          <w:rFonts w:ascii="Arial" w:hAnsi="Arial" w:cs="Arial"/>
          <w:sz w:val="22"/>
          <w:szCs w:val="22"/>
        </w:rPr>
        <w:t>.</w:t>
      </w:r>
    </w:p>
    <w:p w14:paraId="4FC8EB1E">
      <w:pPr>
        <w:ind w:left="0" w:leftChars="0" w:firstLine="959" w:firstLineChars="436"/>
        <w:jc w:val="both"/>
        <w:rPr>
          <w:rFonts w:ascii="Arial" w:hAnsi="Arial" w:cs="Arial"/>
          <w:color w:val="FF0000"/>
          <w:sz w:val="22"/>
          <w:szCs w:val="22"/>
        </w:rPr>
      </w:pPr>
    </w:p>
    <w:p w14:paraId="12CC2F35">
      <w:pPr>
        <w:tabs>
          <w:tab w:val="left" w:pos="8576"/>
          <w:tab w:val="left" w:pos="10419"/>
        </w:tabs>
        <w:jc w:val="both"/>
        <w:rPr>
          <w:rFonts w:ascii="Arial" w:hAnsi="Arial" w:cs="Arial"/>
          <w:sz w:val="22"/>
          <w:szCs w:val="22"/>
        </w:rPr>
      </w:pPr>
    </w:p>
    <w:p w14:paraId="30F83BC3">
      <w:pPr>
        <w:tabs>
          <w:tab w:val="left" w:pos="8576"/>
          <w:tab w:val="left" w:pos="10419"/>
        </w:tabs>
        <w:jc w:val="both"/>
        <w:rPr>
          <w:rFonts w:ascii="Arial" w:hAnsi="Arial" w:cs="Arial"/>
          <w:sz w:val="22"/>
          <w:szCs w:val="22"/>
        </w:rPr>
      </w:pPr>
    </w:p>
    <w:p w14:paraId="566C7221">
      <w:pPr>
        <w:tabs>
          <w:tab w:val="left" w:pos="8576"/>
          <w:tab w:val="left" w:pos="10419"/>
        </w:tabs>
        <w:jc w:val="both"/>
        <w:rPr>
          <w:rFonts w:ascii="Arial" w:hAnsi="Arial" w:cs="Arial"/>
          <w:sz w:val="22"/>
          <w:szCs w:val="22"/>
        </w:rPr>
      </w:pP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245602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IV</w:t>
      </w:r>
    </w:p>
    <w:p w14:paraId="4E3CF67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18FA5B67">
      <w:pPr>
        <w:jc w:val="center"/>
        <w:rPr>
          <w:rFonts w:ascii="Arial" w:hAnsi="Arial" w:cs="Arial"/>
          <w:b/>
          <w:sz w:val="22"/>
          <w:szCs w:val="22"/>
        </w:rPr>
      </w:pPr>
    </w:p>
    <w:p w14:paraId="58A258CB">
      <w:pPr>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ELETRÔNICO</w:t>
      </w:r>
      <w:r>
        <w:rPr>
          <w:rFonts w:ascii="Arial" w:hAnsi="Arial" w:cs="Arial"/>
          <w:b/>
          <w:sz w:val="22"/>
          <w:szCs w:val="22"/>
        </w:rPr>
        <w:t xml:space="preserve"> </w:t>
      </w:r>
      <w:r>
        <w:rPr>
          <w:rFonts w:ascii="Arial" w:hAnsi="Arial" w:cs="Arial"/>
          <w:b/>
          <w:sz w:val="22"/>
          <w:szCs w:val="22"/>
          <w:lang w:val="pt-BR"/>
        </w:rPr>
        <w:t>Nº 17</w:t>
      </w:r>
      <w:r>
        <w:rPr>
          <w:rFonts w:ascii="Arial" w:hAnsi="Arial" w:cs="Arial"/>
          <w:b/>
          <w:sz w:val="22"/>
          <w:szCs w:val="22"/>
        </w:rPr>
        <w:t>/202</w:t>
      </w:r>
      <w:r>
        <w:rPr>
          <w:rFonts w:hint="default" w:ascii="Arial" w:hAnsi="Arial" w:cs="Arial"/>
          <w:b/>
          <w:sz w:val="22"/>
          <w:szCs w:val="22"/>
          <w:lang w:val="pt-BR"/>
        </w:rPr>
        <w:t>4</w:t>
      </w:r>
    </w:p>
    <w:p w14:paraId="7F3479A7">
      <w:pPr>
        <w:jc w:val="center"/>
        <w:rPr>
          <w:rFonts w:ascii="Arial" w:hAnsi="Arial" w:cs="Arial"/>
          <w:b/>
          <w:i/>
          <w:sz w:val="22"/>
          <w:szCs w:val="22"/>
        </w:rPr>
      </w:pPr>
    </w:p>
    <w:p w14:paraId="1845A73C">
      <w:pPr>
        <w:jc w:val="center"/>
        <w:rPr>
          <w:rFonts w:ascii="Arial" w:hAnsi="Arial" w:cs="Arial"/>
          <w:b/>
          <w:sz w:val="22"/>
          <w:szCs w:val="22"/>
        </w:rPr>
      </w:pPr>
    </w:p>
    <w:p w14:paraId="2CF8A941">
      <w:pPr>
        <w:jc w:val="center"/>
        <w:rPr>
          <w:rFonts w:hint="default" w:ascii="Arial" w:hAnsi="Arial" w:cs="Arial"/>
          <w:b/>
          <w:sz w:val="22"/>
          <w:szCs w:val="22"/>
          <w:lang w:val="pt-BR"/>
        </w:rPr>
      </w:pPr>
      <w:r>
        <w:rPr>
          <w:rFonts w:ascii="Arial" w:hAnsi="Arial" w:cs="Arial"/>
          <w:b/>
          <w:sz w:val="22"/>
          <w:szCs w:val="22"/>
        </w:rPr>
        <w:t>CONTRATO Nº ____/202</w:t>
      </w:r>
      <w:r>
        <w:rPr>
          <w:rFonts w:hint="default" w:ascii="Arial" w:hAnsi="Arial" w:cs="Arial"/>
          <w:b/>
          <w:sz w:val="22"/>
          <w:szCs w:val="22"/>
          <w:lang w:val="pt-BR"/>
        </w:rPr>
        <w:t>4</w:t>
      </w:r>
    </w:p>
    <w:p w14:paraId="2F27FA69">
      <w:pPr>
        <w:jc w:val="center"/>
        <w:rPr>
          <w:rFonts w:hint="default" w:ascii="Arial" w:hAnsi="Arial" w:cs="Arial"/>
          <w:b/>
          <w:sz w:val="22"/>
          <w:szCs w:val="22"/>
          <w:lang w:val="pt-BR"/>
        </w:rPr>
      </w:pPr>
    </w:p>
    <w:p w14:paraId="3ACCED7D">
      <w:pPr>
        <w:tabs>
          <w:tab w:val="left" w:pos="6379"/>
        </w:tabs>
        <w:jc w:val="both"/>
        <w:rPr>
          <w:rFonts w:ascii="Arial" w:hAnsi="Arial" w:cs="Arial"/>
          <w:sz w:val="22"/>
          <w:szCs w:val="22"/>
        </w:rPr>
      </w:pPr>
    </w:p>
    <w:p w14:paraId="19B83BE1">
      <w:pPr>
        <w:spacing w:line="360" w:lineRule="auto"/>
        <w:ind w:left="4395"/>
        <w:jc w:val="both"/>
        <w:rPr>
          <w:rFonts w:hint="default" w:ascii="Arial" w:hAnsi="Arial" w:cs="Arial"/>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cs="Arial"/>
          <w:b/>
          <w:bCs w:val="0"/>
          <w:sz w:val="20"/>
          <w:szCs w:val="20"/>
          <w:lang w:val="pt-BR"/>
        </w:rPr>
        <w:t xml:space="preserve">Contratação de empresa especializada na prestação de serviços de organização e arbitragem para o evento “Torneio de Pesca com iscas artificiais de Sinop”, com o fornecimento de materiais, a fim de atender às necessidades da </w:t>
      </w:r>
      <w:r>
        <w:rPr>
          <w:rFonts w:hint="default" w:ascii="Arial" w:hAnsi="Arial" w:eastAsia="Arial Unicode MS" w:cs="Arial"/>
          <w:b/>
          <w:bCs/>
          <w:sz w:val="20"/>
          <w:szCs w:val="20"/>
          <w:lang w:val="pt-BR"/>
        </w:rPr>
        <w:t>Secretaria Municipal de Cultura, Esporte e Turismo.</w:t>
      </w:r>
    </w:p>
    <w:p w14:paraId="495505DA">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088"/>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E68079E">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EDA6845">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2749C873">
      <w:pPr>
        <w:pStyle w:val="133"/>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0A557E41">
      <w:pPr>
        <w:pStyle w:val="133"/>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cs="Arial"/>
          <w:b/>
          <w:bCs w:val="0"/>
          <w:sz w:val="22"/>
          <w:szCs w:val="22"/>
          <w:lang w:val="pt-BR"/>
        </w:rPr>
        <w:t xml:space="preserve">Contratação de empresa especializada na prestação de serviços de organização e arbitragem para o evento “Torneio de Pesca com iscas artificiais de Sinop”, com o fornecimento de materiais, a fim de atender às necessidades da </w:t>
      </w:r>
      <w:r>
        <w:rPr>
          <w:rFonts w:hint="default" w:ascii="Arial" w:hAnsi="Arial" w:eastAsia="Arial Unicode MS" w:cs="Arial"/>
          <w:b/>
          <w:bCs/>
          <w:sz w:val="22"/>
          <w:szCs w:val="22"/>
          <w:lang w:val="pt-BR"/>
        </w:rPr>
        <w:t>Secretaria Municipal de Cultura, Esporte e Turismo</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Termo de Referência.</w:t>
      </w:r>
    </w:p>
    <w:p w14:paraId="4E99CFB3">
      <w:pPr>
        <w:pStyle w:val="133"/>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10"/>
        <w:tblW w:w="9322" w:type="dxa"/>
        <w:tblInd w:w="-5" w:type="dxa"/>
        <w:tblLayout w:type="fixed"/>
        <w:tblCellMar>
          <w:top w:w="0" w:type="dxa"/>
          <w:left w:w="108" w:type="dxa"/>
          <w:bottom w:w="0" w:type="dxa"/>
          <w:right w:w="108" w:type="dxa"/>
        </w:tblCellMar>
      </w:tblPr>
      <w:tblGrid>
        <w:gridCol w:w="697"/>
        <w:gridCol w:w="1605"/>
        <w:gridCol w:w="945"/>
        <w:gridCol w:w="765"/>
        <w:gridCol w:w="840"/>
        <w:gridCol w:w="1065"/>
        <w:gridCol w:w="1335"/>
        <w:gridCol w:w="1005"/>
        <w:gridCol w:w="1065"/>
      </w:tblGrid>
      <w:tr w14:paraId="27E75E4C">
        <w:tblPrEx>
          <w:tblCellMar>
            <w:top w:w="0" w:type="dxa"/>
            <w:left w:w="108" w:type="dxa"/>
            <w:bottom w:w="0" w:type="dxa"/>
            <w:right w:w="108" w:type="dxa"/>
          </w:tblCellMar>
        </w:tblPrEx>
        <w:trPr>
          <w:trHeight w:val="905" w:hRule="atLeast"/>
        </w:trPr>
        <w:tc>
          <w:tcPr>
            <w:tcW w:w="697" w:type="dxa"/>
            <w:tcBorders>
              <w:top w:val="single" w:color="000000" w:sz="4" w:space="0"/>
              <w:left w:val="single" w:color="000000" w:sz="4" w:space="0"/>
              <w:bottom w:val="single" w:color="000000" w:sz="4" w:space="0"/>
              <w:right w:val="single" w:color="000000" w:sz="4" w:space="0"/>
            </w:tcBorders>
            <w:noWrap w:val="0"/>
            <w:vAlign w:val="top"/>
          </w:tcPr>
          <w:p w14:paraId="5E5CFFBB">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ITEM</w:t>
            </w:r>
          </w:p>
          <w:p w14:paraId="36E0F5ED">
            <w:pPr>
              <w:widowControl w:val="0"/>
              <w:spacing w:before="120" w:after="288" w:afterLines="120" w:line="312" w:lineRule="auto"/>
              <w:jc w:val="center"/>
              <w:rPr>
                <w:rFonts w:ascii="Arial" w:hAnsi="Arial" w:eastAsia="Arial" w:cs="Arial"/>
                <w:b/>
                <w:bCs/>
                <w:color w:val="000000"/>
                <w:sz w:val="16"/>
                <w:szCs w:val="16"/>
              </w:rPr>
            </w:pP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6D3EE8B1">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ESPECIFICAÇÃO</w:t>
            </w: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2E6BA8DB">
            <w:pPr>
              <w:widowControl w:val="0"/>
              <w:spacing w:before="120" w:after="288" w:afterLines="120" w:line="312" w:lineRule="auto"/>
              <w:jc w:val="center"/>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MARCA</w:t>
            </w: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723E6062">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17DD1010">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color w:val="000000"/>
                <w:sz w:val="16"/>
                <w:szCs w:val="16"/>
                <w:lang w:val="pt-BR"/>
              </w:rPr>
            </w:pPr>
            <w:r>
              <w:rPr>
                <w:rFonts w:hint="default" w:ascii="Arial" w:hAnsi="Arial" w:eastAsia="Arial" w:cs="Arial"/>
                <w:b/>
                <w:bCs/>
                <w:color w:val="000000"/>
                <w:sz w:val="16"/>
                <w:szCs w:val="16"/>
                <w:lang w:val="pt-BR"/>
              </w:rPr>
              <w:t>TCE</w:t>
            </w: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0497D86B">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 xml:space="preserve">CÓD. </w:t>
            </w:r>
          </w:p>
          <w:p w14:paraId="112F8C3B">
            <w:pPr>
              <w:keepNext w:val="0"/>
              <w:keepLines w:val="0"/>
              <w:pageBreakBefore w:val="0"/>
              <w:widowControl w:val="0"/>
              <w:kinsoku/>
              <w:wordWrap/>
              <w:overflowPunct/>
              <w:topLinePunct w:val="0"/>
              <w:autoSpaceDE/>
              <w:autoSpaceDN/>
              <w:bidi w:val="0"/>
              <w:adjustRightInd/>
              <w:snapToGrid/>
              <w:spacing w:before="120" w:line="240" w:lineRule="auto"/>
              <w:jc w:val="center"/>
              <w:textAlignment w:val="auto"/>
              <w:rPr>
                <w:rFonts w:hint="default" w:ascii="Arial" w:hAnsi="Arial" w:eastAsia="Arial" w:cs="Arial"/>
                <w:b/>
                <w:bCs/>
                <w:color w:val="000000"/>
                <w:sz w:val="16"/>
                <w:szCs w:val="16"/>
                <w:lang w:val="pt-BR"/>
              </w:rPr>
            </w:pPr>
            <w:r>
              <w:rPr>
                <w:rFonts w:hint="default" w:ascii="Arial" w:hAnsi="Arial" w:eastAsia="Arial" w:cs="Arial"/>
                <w:b/>
                <w:bCs/>
                <w:color w:val="000000"/>
                <w:sz w:val="16"/>
                <w:szCs w:val="16"/>
                <w:lang w:val="pt-BR"/>
              </w:rPr>
              <w:t>PREF.</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09907288">
            <w:pPr>
              <w:widowControl w:val="0"/>
              <w:spacing w:before="120" w:after="288" w:afterLines="120" w:line="312" w:lineRule="auto"/>
              <w:jc w:val="center"/>
              <w:rPr>
                <w:rFonts w:ascii="Arial" w:hAnsi="Arial" w:eastAsia="Arial" w:cs="Arial"/>
                <w:color w:val="000000"/>
                <w:sz w:val="16"/>
                <w:szCs w:val="16"/>
              </w:rPr>
            </w:pPr>
            <w:r>
              <w:rPr>
                <w:rFonts w:ascii="Arial" w:hAnsi="Arial" w:eastAsia="Arial" w:cs="Arial"/>
                <w:b/>
                <w:bCs/>
                <w:color w:val="000000"/>
                <w:sz w:val="16"/>
                <w:szCs w:val="16"/>
              </w:rPr>
              <w:t>UNIDADE DE MEDIDA</w:t>
            </w:r>
          </w:p>
        </w:tc>
        <w:tc>
          <w:tcPr>
            <w:tcW w:w="1335" w:type="dxa"/>
            <w:tcBorders>
              <w:top w:val="single" w:color="000000" w:sz="4" w:space="0"/>
              <w:left w:val="single" w:color="000000" w:sz="4" w:space="0"/>
              <w:bottom w:val="single" w:color="000000" w:sz="4" w:space="0"/>
              <w:right w:val="single" w:color="000000" w:sz="4" w:space="0"/>
            </w:tcBorders>
            <w:noWrap w:val="0"/>
            <w:vAlign w:val="top"/>
          </w:tcPr>
          <w:p w14:paraId="743481F8">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QUANTIDADE</w:t>
            </w:r>
          </w:p>
        </w:tc>
        <w:tc>
          <w:tcPr>
            <w:tcW w:w="1005" w:type="dxa"/>
            <w:tcBorders>
              <w:top w:val="single" w:color="000000" w:sz="4" w:space="0"/>
              <w:left w:val="single" w:color="000000" w:sz="4" w:space="0"/>
              <w:bottom w:val="single" w:color="000000" w:sz="4" w:space="0"/>
              <w:right w:val="single" w:color="000000" w:sz="4" w:space="0"/>
            </w:tcBorders>
            <w:noWrap w:val="0"/>
            <w:vAlign w:val="top"/>
          </w:tcPr>
          <w:p w14:paraId="0C66EE88">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UNITÁRIO</w:t>
            </w: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5DB1A3FD">
            <w:pPr>
              <w:widowControl w:val="0"/>
              <w:spacing w:before="120" w:after="288" w:afterLines="120" w:line="312" w:lineRule="auto"/>
              <w:jc w:val="center"/>
              <w:rPr>
                <w:rFonts w:ascii="Arial" w:hAnsi="Arial" w:eastAsia="Arial" w:cs="Arial"/>
                <w:b/>
                <w:bCs/>
                <w:sz w:val="16"/>
                <w:szCs w:val="16"/>
              </w:rPr>
            </w:pPr>
            <w:r>
              <w:rPr>
                <w:rFonts w:ascii="Arial" w:hAnsi="Arial" w:eastAsia="Arial" w:cs="Arial"/>
                <w:b/>
                <w:bCs/>
                <w:sz w:val="16"/>
                <w:szCs w:val="16"/>
              </w:rPr>
              <w:t>VALOR TOTAL</w:t>
            </w:r>
          </w:p>
        </w:tc>
      </w:tr>
      <w:tr w14:paraId="006D21FB">
        <w:tblPrEx>
          <w:tblCellMar>
            <w:top w:w="0" w:type="dxa"/>
            <w:left w:w="108" w:type="dxa"/>
            <w:bottom w:w="0" w:type="dxa"/>
            <w:right w:w="108" w:type="dxa"/>
          </w:tblCellMar>
        </w:tblPrEx>
        <w:tc>
          <w:tcPr>
            <w:tcW w:w="697" w:type="dxa"/>
            <w:tcBorders>
              <w:top w:val="single" w:color="000000" w:sz="4" w:space="0"/>
              <w:left w:val="single" w:color="000000" w:sz="4" w:space="0"/>
              <w:bottom w:val="single" w:color="000000" w:sz="4" w:space="0"/>
              <w:right w:val="single" w:color="000000" w:sz="4" w:space="0"/>
            </w:tcBorders>
            <w:noWrap w:val="0"/>
            <w:vAlign w:val="top"/>
          </w:tcPr>
          <w:p w14:paraId="315EF09F">
            <w:pPr>
              <w:widowControl w:val="0"/>
              <w:spacing w:before="120" w:after="288" w:afterLines="120" w:line="312" w:lineRule="auto"/>
              <w:jc w:val="center"/>
              <w:rPr>
                <w:rFonts w:ascii="Arial" w:hAnsi="Arial" w:eastAsia="Arial" w:cs="Arial"/>
                <w:b/>
                <w:bCs/>
                <w:color w:val="000000"/>
                <w:sz w:val="16"/>
                <w:szCs w:val="16"/>
              </w:rPr>
            </w:pPr>
            <w:r>
              <w:rPr>
                <w:rFonts w:ascii="Arial" w:hAnsi="Arial" w:eastAsia="Arial" w:cs="Arial"/>
                <w:b/>
                <w:bCs/>
                <w:color w:val="000000"/>
                <w:sz w:val="16"/>
                <w:szCs w:val="16"/>
              </w:rPr>
              <w:t>1</w:t>
            </w:r>
          </w:p>
        </w:tc>
        <w:tc>
          <w:tcPr>
            <w:tcW w:w="1605" w:type="dxa"/>
            <w:tcBorders>
              <w:top w:val="single" w:color="000000" w:sz="4" w:space="0"/>
              <w:left w:val="single" w:color="000000" w:sz="4" w:space="0"/>
              <w:bottom w:val="single" w:color="000000" w:sz="4" w:space="0"/>
              <w:right w:val="single" w:color="000000" w:sz="4" w:space="0"/>
            </w:tcBorders>
            <w:noWrap w:val="0"/>
            <w:vAlign w:val="top"/>
          </w:tcPr>
          <w:p w14:paraId="459A358E">
            <w:pPr>
              <w:widowControl w:val="0"/>
              <w:spacing w:before="120" w:after="288" w:afterLines="120" w:line="312" w:lineRule="auto"/>
              <w:rPr>
                <w:rFonts w:ascii="Arial" w:hAnsi="Arial" w:eastAsia="Arial" w:cs="Arial"/>
                <w:color w:val="000000"/>
                <w:sz w:val="16"/>
                <w:szCs w:val="16"/>
              </w:rPr>
            </w:pPr>
          </w:p>
        </w:tc>
        <w:tc>
          <w:tcPr>
            <w:tcW w:w="945" w:type="dxa"/>
            <w:tcBorders>
              <w:top w:val="single" w:color="000000" w:sz="4" w:space="0"/>
              <w:left w:val="single" w:color="000000" w:sz="4" w:space="0"/>
              <w:bottom w:val="single" w:color="000000" w:sz="4" w:space="0"/>
              <w:right w:val="single" w:color="000000" w:sz="4" w:space="0"/>
            </w:tcBorders>
            <w:noWrap w:val="0"/>
            <w:vAlign w:val="top"/>
          </w:tcPr>
          <w:p w14:paraId="0E8C8B27">
            <w:pPr>
              <w:widowControl w:val="0"/>
              <w:spacing w:before="120" w:after="288" w:afterLines="120" w:line="312" w:lineRule="auto"/>
              <w:rPr>
                <w:rFonts w:ascii="Arial" w:hAnsi="Arial" w:eastAsia="Arial" w:cs="Arial"/>
                <w:color w:val="000000"/>
                <w:sz w:val="16"/>
                <w:szCs w:val="16"/>
              </w:rPr>
            </w:pPr>
          </w:p>
        </w:tc>
        <w:tc>
          <w:tcPr>
            <w:tcW w:w="765" w:type="dxa"/>
            <w:tcBorders>
              <w:top w:val="single" w:color="000000" w:sz="4" w:space="0"/>
              <w:left w:val="single" w:color="000000" w:sz="4" w:space="0"/>
              <w:bottom w:val="single" w:color="000000" w:sz="4" w:space="0"/>
              <w:right w:val="single" w:color="000000" w:sz="4" w:space="0"/>
            </w:tcBorders>
            <w:noWrap w:val="0"/>
            <w:vAlign w:val="top"/>
          </w:tcPr>
          <w:p w14:paraId="55CBAFCB">
            <w:pPr>
              <w:widowControl w:val="0"/>
              <w:spacing w:before="120" w:after="288" w:afterLines="120" w:line="312" w:lineRule="auto"/>
              <w:rPr>
                <w:rFonts w:ascii="Arial" w:hAnsi="Arial" w:eastAsia="Arial" w:cs="Arial"/>
                <w:color w:val="000000"/>
                <w:sz w:val="16"/>
                <w:szCs w:val="16"/>
              </w:rPr>
            </w:pPr>
          </w:p>
        </w:tc>
        <w:tc>
          <w:tcPr>
            <w:tcW w:w="840" w:type="dxa"/>
            <w:tcBorders>
              <w:top w:val="single" w:color="000000" w:sz="4" w:space="0"/>
              <w:left w:val="single" w:color="000000" w:sz="4" w:space="0"/>
              <w:bottom w:val="single" w:color="000000" w:sz="4" w:space="0"/>
              <w:right w:val="single" w:color="000000" w:sz="4" w:space="0"/>
            </w:tcBorders>
            <w:noWrap w:val="0"/>
            <w:vAlign w:val="top"/>
          </w:tcPr>
          <w:p w14:paraId="68F38498">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25E6955F">
            <w:pPr>
              <w:widowControl w:val="0"/>
              <w:spacing w:before="120" w:after="288" w:afterLines="120" w:line="312" w:lineRule="auto"/>
              <w:rPr>
                <w:rFonts w:ascii="Arial" w:hAnsi="Arial" w:eastAsia="Arial" w:cs="Arial"/>
                <w:color w:val="000000"/>
                <w:sz w:val="16"/>
                <w:szCs w:val="16"/>
              </w:rPr>
            </w:pPr>
          </w:p>
        </w:tc>
        <w:tc>
          <w:tcPr>
            <w:tcW w:w="1335" w:type="dxa"/>
            <w:tcBorders>
              <w:top w:val="single" w:color="000000" w:sz="4" w:space="0"/>
              <w:left w:val="single" w:color="000000" w:sz="4" w:space="0"/>
              <w:bottom w:val="single" w:color="000000" w:sz="4" w:space="0"/>
              <w:right w:val="single" w:color="000000" w:sz="4" w:space="0"/>
            </w:tcBorders>
            <w:noWrap w:val="0"/>
            <w:vAlign w:val="top"/>
          </w:tcPr>
          <w:p w14:paraId="7B606DFD">
            <w:pPr>
              <w:widowControl w:val="0"/>
              <w:spacing w:before="120" w:after="288" w:afterLines="120" w:line="312" w:lineRule="auto"/>
              <w:rPr>
                <w:rFonts w:ascii="Arial" w:hAnsi="Arial" w:eastAsia="Arial" w:cs="Arial"/>
                <w:color w:val="000000"/>
                <w:sz w:val="16"/>
                <w:szCs w:val="16"/>
              </w:rPr>
            </w:pPr>
          </w:p>
        </w:tc>
        <w:tc>
          <w:tcPr>
            <w:tcW w:w="1005" w:type="dxa"/>
            <w:tcBorders>
              <w:top w:val="single" w:color="000000" w:sz="4" w:space="0"/>
              <w:left w:val="single" w:color="000000" w:sz="4" w:space="0"/>
              <w:bottom w:val="single" w:color="000000" w:sz="4" w:space="0"/>
              <w:right w:val="single" w:color="000000" w:sz="4" w:space="0"/>
            </w:tcBorders>
            <w:noWrap w:val="0"/>
            <w:vAlign w:val="top"/>
          </w:tcPr>
          <w:p w14:paraId="4BDA9D72">
            <w:pPr>
              <w:widowControl w:val="0"/>
              <w:spacing w:before="120" w:after="288" w:afterLines="120" w:line="312" w:lineRule="auto"/>
              <w:rPr>
                <w:rFonts w:ascii="Arial" w:hAnsi="Arial" w:eastAsia="Arial" w:cs="Arial"/>
                <w:color w:val="000000"/>
                <w:sz w:val="16"/>
                <w:szCs w:val="16"/>
              </w:rPr>
            </w:pPr>
          </w:p>
        </w:tc>
        <w:tc>
          <w:tcPr>
            <w:tcW w:w="1065" w:type="dxa"/>
            <w:tcBorders>
              <w:top w:val="single" w:color="000000" w:sz="4" w:space="0"/>
              <w:left w:val="single" w:color="000000" w:sz="4" w:space="0"/>
              <w:bottom w:val="single" w:color="000000" w:sz="4" w:space="0"/>
              <w:right w:val="single" w:color="000000" w:sz="4" w:space="0"/>
            </w:tcBorders>
            <w:noWrap w:val="0"/>
            <w:vAlign w:val="top"/>
          </w:tcPr>
          <w:p w14:paraId="1DE20ED7">
            <w:pPr>
              <w:widowControl w:val="0"/>
              <w:spacing w:before="120" w:after="288" w:afterLines="120" w:line="312" w:lineRule="auto"/>
              <w:rPr>
                <w:rFonts w:ascii="Arial" w:hAnsi="Arial" w:eastAsia="Arial" w:cs="Arial"/>
                <w:color w:val="000000"/>
                <w:sz w:val="16"/>
                <w:szCs w:val="16"/>
              </w:rPr>
            </w:pPr>
          </w:p>
        </w:tc>
      </w:tr>
    </w:tbl>
    <w:p w14:paraId="67DFEBE7">
      <w:pPr>
        <w:pStyle w:val="133"/>
        <w:tabs>
          <w:tab w:val="left" w:pos="240"/>
          <w:tab w:val="left" w:pos="480"/>
        </w:tabs>
        <w:spacing w:line="360" w:lineRule="auto"/>
        <w:rPr>
          <w:sz w:val="22"/>
          <w:szCs w:val="22"/>
        </w:rPr>
      </w:pPr>
      <w:r>
        <w:rPr>
          <w:sz w:val="22"/>
          <w:szCs w:val="22"/>
        </w:rPr>
        <w:t>Vinculam esta contratação, independentemente de transcrição:</w:t>
      </w:r>
    </w:p>
    <w:p w14:paraId="5F90AD50">
      <w:pPr>
        <w:pStyle w:val="136"/>
        <w:tabs>
          <w:tab w:val="left" w:pos="1200"/>
          <w:tab w:val="left" w:pos="1440"/>
        </w:tabs>
        <w:spacing w:line="360" w:lineRule="auto"/>
        <w:ind w:left="0" w:leftChars="0" w:firstLine="479" w:firstLineChars="218"/>
        <w:rPr>
          <w:sz w:val="22"/>
          <w:szCs w:val="22"/>
        </w:rPr>
      </w:pPr>
      <w:r>
        <w:rPr>
          <w:sz w:val="22"/>
          <w:szCs w:val="22"/>
        </w:rPr>
        <w:t>O Termo de Referência;</w:t>
      </w:r>
    </w:p>
    <w:p w14:paraId="2A9C5D3B">
      <w:pPr>
        <w:pStyle w:val="136"/>
        <w:tabs>
          <w:tab w:val="left" w:pos="1200"/>
          <w:tab w:val="left" w:pos="1440"/>
        </w:tabs>
        <w:spacing w:line="360" w:lineRule="auto"/>
        <w:ind w:left="0" w:leftChars="0" w:firstLine="479" w:firstLineChars="218"/>
        <w:rPr>
          <w:sz w:val="22"/>
          <w:szCs w:val="22"/>
        </w:rPr>
      </w:pPr>
      <w:r>
        <w:rPr>
          <w:sz w:val="22"/>
          <w:szCs w:val="22"/>
        </w:rPr>
        <w:t>O Edital da Licitação;</w:t>
      </w:r>
    </w:p>
    <w:p w14:paraId="48D4AD70">
      <w:pPr>
        <w:pStyle w:val="136"/>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136"/>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53C8197B">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135"/>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12 (doze) meses</w:t>
      </w:r>
      <w:r>
        <w:rPr>
          <w:i w:val="0"/>
          <w:iCs w:val="0"/>
          <w:color w:val="auto"/>
          <w:sz w:val="22"/>
          <w:szCs w:val="22"/>
          <w:highlight w:val="none"/>
        </w:rPr>
        <w:t xml:space="preserve"> contados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105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rStyle w:val="14"/>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4"/>
          <w:i w:val="0"/>
          <w:iCs w:val="0"/>
          <w:color w:val="auto"/>
          <w:sz w:val="22"/>
          <w:szCs w:val="22"/>
          <w:highlight w:val="none"/>
          <w:u w:val="none"/>
        </w:rPr>
        <w:t xml:space="preserve">artigos 106 e 107 da Lei </w:t>
      </w:r>
      <w:r>
        <w:rPr>
          <w:rStyle w:val="14"/>
          <w:rFonts w:hint="default"/>
          <w:i w:val="0"/>
          <w:iCs w:val="0"/>
          <w:color w:val="auto"/>
          <w:sz w:val="22"/>
          <w:szCs w:val="22"/>
          <w:highlight w:val="none"/>
          <w:u w:val="none"/>
          <w:lang w:val="pt-BR"/>
        </w:rPr>
        <w:t xml:space="preserve">Federal </w:t>
      </w:r>
      <w:r>
        <w:rPr>
          <w:rStyle w:val="14"/>
          <w:i w:val="0"/>
          <w:iCs w:val="0"/>
          <w:color w:val="auto"/>
          <w:sz w:val="22"/>
          <w:szCs w:val="22"/>
          <w:highlight w:val="none"/>
          <w:u w:val="none"/>
        </w:rPr>
        <w:t>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rPr>
        <w:t>.</w:t>
      </w:r>
    </w:p>
    <w:p w14:paraId="22A8EB92">
      <w:pPr>
        <w:pStyle w:val="135"/>
        <w:numPr>
          <w:ilvl w:val="0"/>
          <w:numId w:val="0"/>
        </w:numPr>
        <w:spacing w:line="360" w:lineRule="auto"/>
        <w:ind w:left="0" w:leftChars="0" w:firstLine="481" w:firstLineChars="218"/>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133"/>
        <w:numPr>
          <w:ilvl w:val="1"/>
          <w:numId w:val="21"/>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44DD7D2F">
      <w:pPr>
        <w:pStyle w:val="133"/>
        <w:numPr>
          <w:ilvl w:val="1"/>
          <w:numId w:val="21"/>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6E560CF6">
      <w:pPr>
        <w:pStyle w:val="133"/>
        <w:numPr>
          <w:ilvl w:val="1"/>
          <w:numId w:val="21"/>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133"/>
        <w:numPr>
          <w:ilvl w:val="1"/>
          <w:numId w:val="21"/>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133"/>
        <w:numPr>
          <w:ilvl w:val="1"/>
          <w:numId w:val="21"/>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44654CC">
      <w:pPr>
        <w:pStyle w:val="135"/>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135"/>
        <w:numPr>
          <w:ilvl w:val="1"/>
          <w:numId w:val="5"/>
        </w:numPr>
        <w:tabs>
          <w:tab w:val="left" w:pos="240"/>
          <w:tab w:val="left" w:pos="480"/>
        </w:tabs>
        <w:spacing w:line="360" w:lineRule="auto"/>
        <w:ind w:left="0" w:leftChars="0" w:firstLine="0" w:firstLineChars="0"/>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7B50DEF4"/>
    <w:p w14:paraId="58E6930C">
      <w:pPr>
        <w:pStyle w:val="133"/>
        <w:numPr>
          <w:ilvl w:val="0"/>
          <w:numId w:val="0"/>
        </w:numPr>
        <w:spacing w:line="360" w:lineRule="auto"/>
        <w:ind w:leftChars="0"/>
        <w:rPr>
          <w:sz w:val="22"/>
          <w:szCs w:val="22"/>
        </w:rPr>
      </w:pPr>
      <w:r>
        <w:rPr>
          <w:rFonts w:hint="default"/>
          <w:b/>
          <w:bCs/>
          <w:sz w:val="22"/>
          <w:szCs w:val="22"/>
          <w:lang w:val="pt-BR"/>
        </w:rPr>
        <w:t xml:space="preserve">3.1. </w:t>
      </w:r>
      <w:r>
        <w:rPr>
          <w:sz w:val="22"/>
          <w:szCs w:val="22"/>
        </w:rPr>
        <w:t>O regime de execução contratual, os modelos de gestão e de execução, assim como os prazos e condições de conclusão, entrega, observação e recebimento do objeto constam no Termo de Referência, anexo a este Contrato.</w:t>
      </w:r>
    </w:p>
    <w:p w14:paraId="70B234AE">
      <w:pPr>
        <w:spacing w:line="360" w:lineRule="auto"/>
        <w:jc w:val="both"/>
        <w:rPr>
          <w:rFonts w:hint="default" w:ascii="Arial" w:hAnsi="Arial" w:cs="Arial"/>
          <w:bCs/>
          <w:sz w:val="22"/>
          <w:szCs w:val="22"/>
        </w:rPr>
      </w:pPr>
      <w:r>
        <w:rPr>
          <w:rFonts w:hint="default" w:ascii="Arial" w:hAnsi="Arial" w:cs="Arial"/>
          <w:b/>
          <w:sz w:val="22"/>
          <w:szCs w:val="22"/>
          <w:lang w:val="pt-BR"/>
        </w:rPr>
        <w:t>3.2.</w:t>
      </w:r>
      <w:r>
        <w:rPr>
          <w:rFonts w:hint="default" w:ascii="Arial" w:hAnsi="Arial" w:cs="Arial"/>
          <w:sz w:val="22"/>
          <w:szCs w:val="22"/>
        </w:rPr>
        <w:t xml:space="preserve"> Os serviços deverão ser executados na Praia do Cortado no município de Sinop/MT, conforme solicitação da Secretaria Municipal de Cultura, Esporte e Turismo, a qual estabelecerá os prazos a serem adotados pela Contratada para a arbitragem oficial do evento no Município nos dias 06 e 07 de setembro de 2024</w:t>
      </w:r>
      <w:r>
        <w:rPr>
          <w:rFonts w:hint="default" w:ascii="Arial" w:hAnsi="Arial" w:cs="Arial"/>
          <w:b/>
          <w:bCs/>
          <w:sz w:val="22"/>
          <w:szCs w:val="22"/>
        </w:rPr>
        <w:t xml:space="preserve">. </w:t>
      </w:r>
      <w:r>
        <w:rPr>
          <w:rFonts w:hint="default" w:ascii="Arial" w:hAnsi="Arial" w:cs="Arial"/>
          <w:bCs/>
          <w:sz w:val="22"/>
          <w:szCs w:val="22"/>
        </w:rPr>
        <w:t>Lembrando que as datas poderão sofrer alterações dentro do mês de setembro, de acordo com programação do aniversário do município.</w:t>
      </w:r>
    </w:p>
    <w:p w14:paraId="1AA8F026">
      <w:pPr>
        <w:spacing w:line="240" w:lineRule="auto"/>
        <w:jc w:val="both"/>
        <w:rPr>
          <w:rFonts w:hint="default" w:ascii="Arial" w:hAnsi="Arial" w:cs="Arial"/>
          <w:bCs/>
          <w:sz w:val="22"/>
          <w:szCs w:val="22"/>
        </w:rPr>
      </w:pPr>
    </w:p>
    <w:p w14:paraId="19765906">
      <w:pPr>
        <w:spacing w:line="360" w:lineRule="auto"/>
        <w:jc w:val="both"/>
        <w:rPr>
          <w:rFonts w:hint="default" w:ascii="Arial" w:hAnsi="Arial" w:cs="Arial"/>
          <w:sz w:val="22"/>
          <w:szCs w:val="22"/>
        </w:rPr>
      </w:pPr>
      <w:r>
        <w:rPr>
          <w:rFonts w:hint="default" w:ascii="Arial" w:hAnsi="Arial" w:cs="Arial"/>
          <w:b/>
          <w:bCs/>
          <w:sz w:val="22"/>
          <w:szCs w:val="22"/>
          <w:lang w:val="pt-BR"/>
        </w:rPr>
        <w:t xml:space="preserve">3.3. </w:t>
      </w:r>
      <w:r>
        <w:rPr>
          <w:rFonts w:hint="default" w:ascii="Arial" w:hAnsi="Arial" w:cs="Arial"/>
          <w:sz w:val="22"/>
          <w:szCs w:val="22"/>
        </w:rPr>
        <w:t>Fica estabelecida a contratação de arbitragem e organização do 4º Torneio de Pesca oficial do município, seguindo as regras e normas estabelecidas pela Secretaria Municipal de Cultura, Esporte e Turismo.</w:t>
      </w:r>
    </w:p>
    <w:p w14:paraId="171BDC41">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4869CD13"/>
    <w:p w14:paraId="3254665E">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23F9102"/>
    <w:p w14:paraId="467B2227">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ou lote são aqueles descritos na tabela da Cláusula 1.2. deste Contrato</w:t>
      </w:r>
    </w:p>
    <w:p w14:paraId="65C28E3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2355ED9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07519C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O pagamento do serviço contratado se dará em até no máximo 30 (trinta) dias após a liquidação da Nota Fiscal/Fatura, conforme as disposições do Decreto Municipal 358/2023 e do Decreto 129/2024.</w:t>
      </w:r>
    </w:p>
    <w:p w14:paraId="65692EE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Será considerada data do pagamento o dia em que constar como emitida a ordem bancária para pagamento.</w:t>
      </w:r>
    </w:p>
    <w:p w14:paraId="7B0DB13F">
      <w:pPr>
        <w:pStyle w:val="127"/>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tbl>
      <w:tblPr>
        <w:tblStyle w:val="10"/>
        <w:tblW w:w="4971"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117"/>
        <w:gridCol w:w="4975"/>
      </w:tblGrid>
      <w:tr w14:paraId="51F1B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trPr>
        <w:tc>
          <w:tcPr>
            <w:tcW w:w="2264" w:type="pct"/>
            <w:tcBorders>
              <w:top w:val="single" w:color="auto" w:sz="4" w:space="0"/>
              <w:left w:val="single" w:color="auto" w:sz="4" w:space="0"/>
              <w:bottom w:val="single" w:color="auto" w:sz="4" w:space="0"/>
              <w:right w:val="single" w:color="auto" w:sz="4" w:space="0"/>
            </w:tcBorders>
            <w:shd w:val="clear" w:color="auto" w:fill="D7D7D7" w:themeFill="background1" w:themeFillShade="D8"/>
            <w:noWrap/>
            <w:tcMar>
              <w:top w:w="0" w:type="dxa"/>
              <w:left w:w="70" w:type="dxa"/>
              <w:bottom w:w="0" w:type="dxa"/>
              <w:right w:w="70" w:type="dxa"/>
            </w:tcMar>
            <w:vAlign w:val="center"/>
          </w:tcPr>
          <w:p w14:paraId="23EEF886">
            <w:pPr>
              <w:spacing w:after="0" w:line="240" w:lineRule="auto"/>
              <w:jc w:val="center"/>
              <w:rPr>
                <w:rFonts w:hint="default" w:ascii="Arial" w:hAnsi="Arial" w:cs="Arial"/>
                <w:b/>
                <w:bCs/>
                <w:sz w:val="22"/>
                <w:szCs w:val="22"/>
              </w:rPr>
            </w:pPr>
            <w:r>
              <w:rPr>
                <w:rFonts w:hint="default" w:ascii="Arial" w:hAnsi="Arial" w:cs="Arial"/>
                <w:b/>
                <w:bCs/>
                <w:sz w:val="22"/>
                <w:szCs w:val="22"/>
              </w:rPr>
              <w:t>DOTAÇÃO</w:t>
            </w:r>
          </w:p>
        </w:tc>
        <w:tc>
          <w:tcPr>
            <w:tcW w:w="2735"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2FB55E7">
            <w:pPr>
              <w:spacing w:after="0" w:line="240" w:lineRule="auto"/>
              <w:jc w:val="center"/>
              <w:rPr>
                <w:rFonts w:hint="default" w:ascii="Arial" w:hAnsi="Arial" w:cs="Arial"/>
                <w:b/>
                <w:bCs/>
                <w:sz w:val="22"/>
                <w:szCs w:val="22"/>
              </w:rPr>
            </w:pPr>
            <w:r>
              <w:rPr>
                <w:rFonts w:hint="default" w:ascii="Arial" w:hAnsi="Arial" w:cs="Arial"/>
                <w:b/>
                <w:bCs/>
                <w:sz w:val="22"/>
                <w:szCs w:val="22"/>
              </w:rPr>
              <w:t>RECURSO</w:t>
            </w:r>
          </w:p>
        </w:tc>
      </w:tr>
      <w:tr w14:paraId="4032A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trPr>
        <w:tc>
          <w:tcPr>
            <w:tcW w:w="2264" w:type="pct"/>
            <w:tcBorders>
              <w:top w:val="single" w:color="auto" w:sz="4" w:space="0"/>
              <w:left w:val="single" w:color="auto" w:sz="4" w:space="0"/>
              <w:bottom w:val="single" w:color="auto" w:sz="4" w:space="0"/>
              <w:right w:val="single" w:color="auto" w:sz="4" w:space="0"/>
            </w:tcBorders>
            <w:shd w:val="clear" w:color="auto" w:fill="FFFFFF" w:themeFill="background1"/>
            <w:noWrap/>
            <w:tcMar>
              <w:top w:w="0" w:type="dxa"/>
              <w:left w:w="70" w:type="dxa"/>
              <w:bottom w:w="0" w:type="dxa"/>
              <w:right w:w="70" w:type="dxa"/>
            </w:tcMar>
            <w:vAlign w:val="center"/>
          </w:tcPr>
          <w:p w14:paraId="0F4FF0EC">
            <w:pPr>
              <w:spacing w:after="0" w:line="256" w:lineRule="auto"/>
              <w:jc w:val="center"/>
              <w:rPr>
                <w:rFonts w:hint="default" w:ascii="Arial" w:hAnsi="Arial" w:eastAsia="Times New Roman" w:cs="Arial"/>
                <w:kern w:val="2"/>
                <w:sz w:val="22"/>
                <w:szCs w:val="22"/>
              </w:rPr>
            </w:pPr>
            <w:r>
              <w:rPr>
                <w:rFonts w:hint="default" w:ascii="Arial" w:hAnsi="Arial" w:cs="Arial"/>
                <w:sz w:val="22"/>
                <w:szCs w:val="22"/>
              </w:rPr>
              <w:t>20.003.23.695.0023.2140. 3.3.90.39.00.00.1.500.0000000</w:t>
            </w:r>
          </w:p>
        </w:tc>
        <w:tc>
          <w:tcPr>
            <w:tcW w:w="2735" w:type="pct"/>
            <w:tcBorders>
              <w:top w:val="single" w:color="auto" w:sz="4" w:space="0"/>
              <w:left w:val="single" w:color="auto" w:sz="4" w:space="0"/>
              <w:right w:val="single" w:color="auto" w:sz="4" w:space="0"/>
            </w:tcBorders>
            <w:shd w:val="clear" w:color="auto" w:fill="FFFFFF" w:themeFill="background1"/>
            <w:vAlign w:val="center"/>
          </w:tcPr>
          <w:p w14:paraId="23A20EA3">
            <w:pPr>
              <w:spacing w:after="0" w:line="256" w:lineRule="auto"/>
              <w:jc w:val="center"/>
              <w:rPr>
                <w:rFonts w:hint="default" w:ascii="Arial" w:hAnsi="Arial" w:cs="Arial"/>
                <w:sz w:val="22"/>
                <w:szCs w:val="22"/>
                <w:lang w:val="pt-BR"/>
              </w:rPr>
            </w:pPr>
            <w:r>
              <w:rPr>
                <w:rFonts w:hint="default" w:ascii="Arial" w:hAnsi="Arial" w:cs="Arial"/>
                <w:sz w:val="22"/>
                <w:szCs w:val="22"/>
              </w:rPr>
              <w:t>PRÓPRIO (MUNICIPIO</w:t>
            </w:r>
            <w:r>
              <w:rPr>
                <w:rFonts w:hint="default" w:ascii="Arial" w:hAnsi="Arial" w:cs="Arial"/>
                <w:sz w:val="22"/>
                <w:szCs w:val="22"/>
                <w:lang w:val="pt-BR"/>
              </w:rPr>
              <w:t>)</w:t>
            </w:r>
          </w:p>
          <w:p w14:paraId="0811B288">
            <w:pPr>
              <w:spacing w:after="0" w:line="256" w:lineRule="auto"/>
              <w:jc w:val="center"/>
              <w:rPr>
                <w:rFonts w:hint="default" w:ascii="Arial" w:hAnsi="Arial" w:cs="Arial"/>
                <w:sz w:val="22"/>
                <w:szCs w:val="22"/>
                <w:lang w:val="pt-BR"/>
              </w:rPr>
            </w:pPr>
            <w:r>
              <w:rPr>
                <w:rFonts w:hint="default" w:ascii="Arial" w:hAnsi="Arial" w:cs="Arial"/>
                <w:sz w:val="22"/>
                <w:szCs w:val="22"/>
              </w:rPr>
              <w:t>Promoção do Turismo, Serviços de Terceiros PJ</w:t>
            </w:r>
          </w:p>
        </w:tc>
      </w:tr>
    </w:tbl>
    <w:p w14:paraId="452922EB">
      <w:pPr>
        <w:pStyle w:val="127"/>
        <w:numPr>
          <w:ilvl w:val="0"/>
          <w:numId w:val="0"/>
        </w:numPr>
        <w:tabs>
          <w:tab w:val="left" w:pos="567"/>
        </w:tabs>
        <w:spacing w:line="360" w:lineRule="auto"/>
        <w:ind w:leftChars="0"/>
        <w:jc w:val="both"/>
        <w:rPr>
          <w:rFonts w:hint="default" w:ascii="Arial" w:hAnsi="Arial" w:cs="Arial"/>
          <w:sz w:val="22"/>
          <w:szCs w:val="22"/>
        </w:rPr>
      </w:pPr>
    </w:p>
    <w:p w14:paraId="47B869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0A48ABC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1DFEB305">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50142C3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do Contrato</w:t>
      </w:r>
      <w:r>
        <w:rPr>
          <w:i w:val="0"/>
          <w:iCs w:val="0"/>
          <w:color w:val="auto"/>
          <w:sz w:val="22"/>
          <w:szCs w:val="22"/>
        </w:rPr>
        <w:t>, em __/__/__ (DD/MM/AAAA).</w:t>
      </w:r>
    </w:p>
    <w:p w14:paraId="446A3C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INPC ou IGP-M</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68FCDCA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EFF732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do(s) índice(s)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seja(m) divulgado(s) o(s) índice(s) definitivo(s).</w:t>
      </w:r>
      <w:r>
        <w:rPr>
          <w:rFonts w:eastAsia="Times New Roman"/>
          <w:i w:val="0"/>
          <w:iCs w:val="0"/>
          <w:color w:val="auto"/>
          <w:sz w:val="22"/>
          <w:szCs w:val="22"/>
        </w:rPr>
        <w:t xml:space="preserve"> </w:t>
      </w:r>
    </w:p>
    <w:p w14:paraId="176F7CF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o(s) índice(s) utilizado(s) para reajuste será(ão), obrigatoriamente, o(s) definitivo(s).</w:t>
      </w:r>
    </w:p>
    <w:p w14:paraId="1E53F3F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C781CB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CDAD18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607B7C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3B741FA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7F248C4E">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55C1E5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127"/>
        <w:rPr>
          <w:rFonts w:ascii="Arial" w:hAnsi="Arial" w:cs="Arial"/>
          <w:sz w:val="22"/>
          <w:szCs w:val="22"/>
        </w:rPr>
      </w:pPr>
    </w:p>
    <w:p w14:paraId="39A7B399">
      <w:pPr>
        <w:pStyle w:val="133"/>
        <w:numPr>
          <w:ilvl w:val="0"/>
          <w:numId w:val="0"/>
        </w:numPr>
        <w:spacing w:line="360" w:lineRule="auto"/>
        <w:ind w:leftChars="0"/>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Termo de Referência, no Edital de Licitação e na Lei Federal nº 14.133/2021</w:t>
      </w:r>
      <w:r>
        <w:rPr>
          <w:rFonts w:hint="default" w:ascii="Arial" w:hAnsi="Arial" w:cs="Arial"/>
          <w:i w:val="0"/>
          <w:iCs w:val="0"/>
          <w:color w:val="auto"/>
          <w:sz w:val="22"/>
          <w:szCs w:val="22"/>
        </w:rPr>
        <w:t>:</w:t>
      </w:r>
    </w:p>
    <w:p w14:paraId="1CB66C02">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5E5E930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Receber o objeto no prazo e condições estabelecidas no Termo de Referência;</w:t>
      </w:r>
    </w:p>
    <w:p w14:paraId="2CEB950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por escrito, sobre vícios, defeitos ou incorreções verificadas no objeto fornecido, para que seja por ele substituído, reparado ou corrigido, no total ou em parte, às suas expensas;</w:t>
      </w:r>
    </w:p>
    <w:p w14:paraId="1726E99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DF9CE1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e no Termo de Referência.</w:t>
      </w:r>
    </w:p>
    <w:p w14:paraId="5FEB14D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Contrato; </w:t>
      </w:r>
    </w:p>
    <w:p w14:paraId="1DC1F20F">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1EAEA83">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1F79E3BD">
      <w:pPr>
        <w:pStyle w:val="133"/>
        <w:numPr>
          <w:ilvl w:val="0"/>
          <w:numId w:val="0"/>
        </w:numPr>
        <w:tabs>
          <w:tab w:val="left" w:pos="960"/>
        </w:tabs>
        <w:spacing w:line="360" w:lineRule="auto"/>
        <w:ind w:left="3" w:leftChars="0" w:firstLine="521" w:firstLineChars="236"/>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6D4381A1">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421038FF">
      <w:pPr>
        <w:pStyle w:val="135"/>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22057B8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17E02DB">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361FAF6">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do art. 93, §2º,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44020679">
      <w:pPr>
        <w:pStyle w:val="16"/>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Termo de Referência, no Edital de Licitação e na Lei Federal nº 14.133/2021</w:t>
      </w:r>
      <w:r>
        <w:rPr>
          <w:rFonts w:hint="default" w:ascii="Arial" w:hAnsi="Arial" w:cs="Arial"/>
          <w:i w:val="0"/>
          <w:iCs w:val="0"/>
          <w:color w:val="auto"/>
          <w:sz w:val="22"/>
          <w:szCs w:val="22"/>
        </w:rPr>
        <w:t>:</w:t>
      </w:r>
    </w:p>
    <w:p w14:paraId="2D4B758C">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A</w:t>
      </w:r>
      <w:r>
        <w:rPr>
          <w:rFonts w:hint="default" w:ascii="Arial" w:hAnsi="Arial" w:cs="Arial"/>
          <w:i w:val="0"/>
          <w:iCs w:val="0"/>
          <w:color w:val="auto"/>
          <w:sz w:val="22"/>
          <w:szCs w:val="22"/>
        </w:rPr>
        <w:t>nexos, assumindo como exclusivamente seus os riscos e as despesas decorrentes da boa e perfeita execução do objeto</w:t>
      </w:r>
      <w:r>
        <w:rPr>
          <w:rFonts w:hint="default" w:cs="Arial"/>
          <w:i w:val="0"/>
          <w:iCs w:val="0"/>
          <w:color w:val="auto"/>
          <w:sz w:val="22"/>
          <w:szCs w:val="22"/>
          <w:lang w:val="pt-BR"/>
        </w:rPr>
        <w:t>;</w:t>
      </w:r>
    </w:p>
    <w:p w14:paraId="7D934ADF">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Entregar o objeto acompanhado do manual do usuário, com uma versão em português, e da relação da rede de assistência técnica autorizada</w:t>
      </w:r>
      <w:r>
        <w:rPr>
          <w:rFonts w:hint="default" w:cs="Arial"/>
          <w:i w:val="0"/>
          <w:iCs w:val="0"/>
          <w:color w:val="auto"/>
          <w:sz w:val="22"/>
          <w:szCs w:val="22"/>
          <w:lang w:val="pt-BR"/>
        </w:rPr>
        <w:t xml:space="preserve">, bem como cumprir com o prazo de garantia mínima do objeto, observados os prazos mínimos estabelecidos na </w:t>
      </w:r>
      <w:r>
        <w:rPr>
          <w:rStyle w:val="14"/>
          <w:rFonts w:hint="default" w:ascii="Arial" w:hAnsi="Arial" w:cs="Arial"/>
          <w:i w:val="0"/>
          <w:iCs w:val="0"/>
          <w:color w:val="auto"/>
          <w:sz w:val="22"/>
          <w:szCs w:val="22"/>
          <w:u w:val="none"/>
        </w:rPr>
        <w:t xml:space="preserve">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Fonts w:hint="default" w:ascii="Arial" w:hAnsi="Arial" w:cs="Arial"/>
          <w:i w:val="0"/>
          <w:iCs w:val="0"/>
          <w:color w:val="auto"/>
          <w:sz w:val="22"/>
          <w:szCs w:val="22"/>
        </w:rPr>
        <w:t>;</w:t>
      </w:r>
    </w:p>
    <w:p w14:paraId="1A42871B">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8.2.3.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Lei nº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2C244469">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no prazo máximo de 24 (vinte e quatro) horas que antecede a data da entrega, os motivos que impossibilitem o cumprimento do prazo previsto, com a devida comprovação;</w:t>
      </w:r>
    </w:p>
    <w:p w14:paraId="40E2D946">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8.2.5.</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fiscal ou gestor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ou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137, II,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r>
        <w:rPr>
          <w:rFonts w:hint="default" w:ascii="Arial" w:hAnsi="Arial" w:cs="Arial"/>
          <w:i w:val="0"/>
          <w:iCs w:val="0"/>
          <w:color w:val="auto"/>
          <w:sz w:val="22"/>
          <w:szCs w:val="22"/>
        </w:rPr>
        <w:t xml:space="preserve"> e prestar todo esclarecimento ou informação por eles solicitados;</w:t>
      </w:r>
    </w:p>
    <w:p w14:paraId="1A9DF64F">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8.2.6.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ontrato, os bens nos quais se verificarem vícios, defeitos ou incorreções resultantes da execução ou dos materiais empregados;</w:t>
      </w:r>
    </w:p>
    <w:p w14:paraId="567A9CA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que ficará autorizad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 descontar dos pagamentos devidos ou da garantia, caso exigida, o valor correspondente aos danos sofridos;</w:t>
      </w:r>
    </w:p>
    <w:p w14:paraId="5F984C1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8.2.8.</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do domicílio ou sede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4) Certidão de Regularidade do FGTS – CRF; e 5) Certidão Negativa de Débitos Trabalhistas – CNDT; </w:t>
      </w:r>
    </w:p>
    <w:p w14:paraId="4A6FFE0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8.2.9.</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454A679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8.2.10. </w:t>
      </w:r>
      <w:r>
        <w:rPr>
          <w:rFonts w:hint="default" w:ascii="Arial" w:hAnsi="Arial" w:cs="Arial"/>
          <w:i w:val="0"/>
          <w:iCs w:val="0"/>
          <w:color w:val="auto"/>
          <w:sz w:val="22"/>
          <w:szCs w:val="22"/>
        </w:rPr>
        <w:t xml:space="preserve">Comunicar ao Fiscal do </w:t>
      </w:r>
      <w:r>
        <w:rPr>
          <w:rFonts w:hint="default" w:cs="Arial"/>
          <w:i w:val="0"/>
          <w:iCs w:val="0"/>
          <w:color w:val="auto"/>
          <w:sz w:val="22"/>
          <w:szCs w:val="22"/>
          <w:lang w:val="pt-BR"/>
        </w:rPr>
        <w:t>C</w:t>
      </w:r>
      <w:r>
        <w:rPr>
          <w:rFonts w:hint="default" w:ascii="Arial" w:hAnsi="Arial" w:cs="Arial"/>
          <w:i w:val="0"/>
          <w:iCs w:val="0"/>
          <w:color w:val="auto"/>
          <w:sz w:val="22"/>
          <w:szCs w:val="22"/>
        </w:rPr>
        <w:t>ontrato, no prazo de 24 (vinte e quatro) horas, qualquer ocorrência anormal ou acidente que se verifique no local da execução do objeto contratual</w:t>
      </w:r>
      <w:r>
        <w:rPr>
          <w:rFonts w:hint="default" w:cs="Arial"/>
          <w:i w:val="0"/>
          <w:iCs w:val="0"/>
          <w:color w:val="auto"/>
          <w:sz w:val="22"/>
          <w:szCs w:val="22"/>
          <w:lang w:val="pt-BR"/>
        </w:rPr>
        <w:t>;</w:t>
      </w:r>
    </w:p>
    <w:p w14:paraId="7DE30FD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Paralisar, por determinação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Co</w:t>
      </w:r>
      <w:r>
        <w:rPr>
          <w:rFonts w:hint="default" w:ascii="Arial" w:hAnsi="Arial" w:cs="Arial"/>
          <w:i w:val="0"/>
          <w:iCs w:val="0"/>
          <w:color w:val="auto"/>
          <w:sz w:val="22"/>
          <w:szCs w:val="22"/>
        </w:rPr>
        <w:t>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w:t>
      </w:r>
    </w:p>
    <w:p w14:paraId="3AD225B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8.2.12.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p>
    <w:p w14:paraId="00FB1A7D">
      <w:pPr>
        <w:pStyle w:val="133"/>
        <w:numPr>
          <w:ilvl w:val="0"/>
          <w:numId w:val="0"/>
        </w:numPr>
        <w:tabs>
          <w:tab w:val="left" w:pos="720"/>
          <w:tab w:val="left" w:pos="960"/>
        </w:tabs>
        <w:spacing w:line="360" w:lineRule="auto"/>
        <w:ind w:left="0" w:leftChars="0" w:firstLine="481" w:firstLineChars="218"/>
        <w:rPr>
          <w:rFonts w:hint="default" w:ascii="Arial" w:hAnsi="Arial" w:cs="Arial"/>
          <w:b/>
          <w:bCs/>
          <w:i w:val="0"/>
          <w:iCs w:val="0"/>
          <w:color w:val="auto"/>
          <w:sz w:val="22"/>
          <w:szCs w:val="22"/>
          <w:u w:val="none"/>
        </w:rPr>
      </w:pPr>
      <w:r>
        <w:rPr>
          <w:rFonts w:hint="default" w:cs="Arial"/>
          <w:b/>
          <w:bCs/>
          <w:i w:val="0"/>
          <w:iCs w:val="0"/>
          <w:color w:val="auto"/>
          <w:sz w:val="22"/>
          <w:szCs w:val="22"/>
          <w:lang w:val="pt-BR"/>
        </w:rPr>
        <w:t>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A32566D">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com a indicação dos empregados que preencheram as referidas vagas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parágrafo único,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34F964AB">
      <w:pPr>
        <w:pStyle w:val="133"/>
        <w:numPr>
          <w:ilvl w:val="0"/>
          <w:numId w:val="0"/>
        </w:numPr>
        <w:tabs>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8.2.15.</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w:t>
      </w:r>
    </w:p>
    <w:p w14:paraId="40A2E242">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8.2.16. </w:t>
      </w:r>
      <w:r>
        <w:rPr>
          <w:rFonts w:hint="default" w:ascii="Arial" w:hAnsi="Arial" w:cs="Arial"/>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art. 124, II, d, da Lei</w:t>
      </w:r>
      <w:r>
        <w:rPr>
          <w:rStyle w:val="14"/>
          <w:rFonts w:hint="default" w:cs="Arial"/>
          <w:i w:val="0"/>
          <w:iCs w:val="0"/>
          <w:color w:val="auto"/>
          <w:sz w:val="22"/>
          <w:szCs w:val="22"/>
          <w:u w:val="none"/>
          <w:lang w:val="pt-BR"/>
        </w:rPr>
        <w:t xml:space="preserve"> Federal</w:t>
      </w:r>
      <w:r>
        <w:rPr>
          <w:rStyle w:val="14"/>
          <w:rFonts w:hint="default" w:ascii="Arial" w:hAnsi="Arial" w:cs="Arial"/>
          <w:i w:val="0"/>
          <w:iCs w:val="0"/>
          <w:color w:val="auto"/>
          <w:sz w:val="22"/>
          <w:szCs w:val="22"/>
          <w:u w:val="none"/>
        </w:rPr>
        <w:t xml:space="preserve"> 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p>
    <w:p w14:paraId="002E9A3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8.2.17.</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Cumprir, além dos postulados legais vigentes de âmbito federal, estadual ou municipal, as normas de segurança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w:t>
      </w:r>
      <w:r>
        <w:rPr>
          <w:rFonts w:hint="default" w:cs="Arial"/>
          <w:i w:val="0"/>
          <w:iCs w:val="0"/>
          <w:color w:val="auto"/>
          <w:sz w:val="22"/>
          <w:szCs w:val="22"/>
          <w:lang w:val="pt-BR"/>
        </w:rPr>
        <w:t>, bem como as condições de importação e a taxa de câmbio para houver, se for o caso</w:t>
      </w:r>
      <w:r>
        <w:rPr>
          <w:rFonts w:hint="default" w:ascii="Arial" w:hAnsi="Arial" w:cs="Arial"/>
          <w:i w:val="0"/>
          <w:iCs w:val="0"/>
          <w:color w:val="auto"/>
          <w:sz w:val="22"/>
          <w:szCs w:val="22"/>
        </w:rPr>
        <w:t>;</w:t>
      </w:r>
    </w:p>
    <w:p w14:paraId="20469AAD">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63" w:name="_Ref118293001"/>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C</w:t>
      </w:r>
      <w:r>
        <w:rPr>
          <w:rFonts w:hint="default" w:ascii="Arial" w:hAnsi="Arial" w:cs="Arial"/>
          <w:i w:val="0"/>
          <w:iCs w:val="0"/>
          <w:color w:val="auto"/>
          <w:sz w:val="22"/>
          <w:szCs w:val="22"/>
        </w:rPr>
        <w:t>ontrato, fornecendo os materiais, equipamentos, ferramentas e utensílios demandados, cuja quantidade, qualidade e tecnologia deverão atender às recomendações de boa técnica e a legislação de regência;</w:t>
      </w:r>
      <w:bookmarkEnd w:id="63"/>
    </w:p>
    <w:p w14:paraId="49C2B404">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Orientar e treinar seus empregados sobre os deveres previstos na Lei nº 13.709, de 14 de agosto de 2018</w:t>
      </w:r>
      <w:r>
        <w:rPr>
          <w:rFonts w:hint="default" w:cs="Arial"/>
          <w:i w:val="0"/>
          <w:iCs w:val="0"/>
          <w:color w:val="auto"/>
          <w:sz w:val="22"/>
          <w:szCs w:val="22"/>
          <w:lang w:val="pt-BR"/>
        </w:rPr>
        <w:t>,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LGPD)</w:t>
      </w:r>
      <w:r>
        <w:rPr>
          <w:rFonts w:hint="default" w:ascii="Arial" w:hAnsi="Arial" w:cs="Arial"/>
          <w:i w:val="0"/>
          <w:iCs w:val="0"/>
          <w:color w:val="auto"/>
          <w:sz w:val="22"/>
          <w:szCs w:val="22"/>
        </w:rPr>
        <w:t>,</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711AD6A1">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8.2.20. </w:t>
      </w:r>
      <w:r>
        <w:rPr>
          <w:rFonts w:hint="default" w:ascii="Arial" w:hAnsi="Arial" w:cs="Arial"/>
          <w:i w:val="0"/>
          <w:iCs w:val="0"/>
          <w:color w:val="auto"/>
          <w:sz w:val="22"/>
          <w:szCs w:val="22"/>
        </w:rPr>
        <w:t>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w:t>
      </w:r>
    </w:p>
    <w:p w14:paraId="77CBB940">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w:t>
      </w:r>
    </w:p>
    <w:p w14:paraId="0A914C8B">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64" w:name="_Ref118293030"/>
      <w:r>
        <w:rPr>
          <w:rFonts w:hint="default" w:cs="Arial"/>
          <w:b/>
          <w:bCs/>
          <w:i w:val="0"/>
          <w:iCs w:val="0"/>
          <w:color w:val="auto"/>
          <w:sz w:val="22"/>
          <w:szCs w:val="22"/>
          <w:lang w:val="pt-BR"/>
        </w:rPr>
        <w:t>8.2.22.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16 (</w:t>
      </w:r>
      <w:r>
        <w:rPr>
          <w:rFonts w:hint="default" w:ascii="Arial" w:hAnsi="Arial" w:cs="Arial"/>
          <w:i w:val="0"/>
          <w:iCs w:val="0"/>
          <w:color w:val="auto"/>
          <w:sz w:val="22"/>
          <w:szCs w:val="22"/>
        </w:rPr>
        <w:t>dezesseis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w:t>
      </w:r>
      <w:r>
        <w:rPr>
          <w:rFonts w:hint="default" w:ascii="Arial" w:hAnsi="Arial" w:cs="Arial"/>
          <w:i w:val="0"/>
          <w:iCs w:val="0"/>
          <w:color w:val="auto"/>
          <w:sz w:val="22"/>
          <w:szCs w:val="22"/>
        </w:rPr>
        <w:t>quatorze anos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18 (</w:t>
      </w:r>
      <w:r>
        <w:rPr>
          <w:rFonts w:hint="default" w:ascii="Arial" w:hAnsi="Arial" w:cs="Arial"/>
          <w:i w:val="0"/>
          <w:iCs w:val="0"/>
          <w:color w:val="auto"/>
          <w:sz w:val="22"/>
          <w:szCs w:val="22"/>
        </w:rPr>
        <w:t>dezoito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em trabalho noturno, perigoso ou insalubre.</w:t>
      </w:r>
      <w:bookmarkEnd w:id="64"/>
    </w:p>
    <w:p w14:paraId="449B59F7">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FB63B2A">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2F8D6A94">
      <w:pPr>
        <w:spacing w:line="240" w:lineRule="auto"/>
        <w:rPr>
          <w:rFonts w:hint="default" w:ascii="Arial" w:hAnsi="Arial" w:cs="Arial"/>
          <w:i w:val="0"/>
          <w:iCs w:val="0"/>
          <w:color w:val="auto"/>
          <w:sz w:val="22"/>
          <w:szCs w:val="22"/>
        </w:rPr>
      </w:pPr>
    </w:p>
    <w:p w14:paraId="3C54D318">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9.1.</w:t>
      </w:r>
      <w:r>
        <w:rPr>
          <w:rFonts w:hint="default"/>
          <w:i w:val="0"/>
          <w:iCs w:val="0"/>
          <w:color w:val="auto"/>
          <w:sz w:val="22"/>
          <w:szCs w:val="22"/>
          <w:highlight w:val="none"/>
          <w:lang w:val="pt-BR"/>
        </w:rPr>
        <w:t xml:space="preserve"> </w:t>
      </w:r>
      <w:r>
        <w:rPr>
          <w:i w:val="0"/>
          <w:iCs w:val="0"/>
          <w:color w:val="auto"/>
          <w:sz w:val="22"/>
          <w:szCs w:val="22"/>
          <w:highlight w:val="none"/>
        </w:rPr>
        <w:t>Não haverá exigência de garantia contratual da execução.</w:t>
      </w:r>
    </w:p>
    <w:p w14:paraId="40FF0E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279FCC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Style w:val="14"/>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78D4242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2FF4FBD">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61BA2FCC">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8D028BA">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153B8C24">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007AECE5">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2698F87F">
      <w:pPr>
        <w:pStyle w:val="136"/>
        <w:numPr>
          <w:ilvl w:val="0"/>
          <w:numId w:val="0"/>
        </w:numPr>
        <w:tabs>
          <w:tab w:val="left" w:pos="0"/>
        </w:tabs>
        <w:spacing w:line="360" w:lineRule="auto"/>
        <w:ind w:left="4" w:leftChars="0" w:firstLine="477"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63607B70">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2FD687E5">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74A751F8">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4B37D023">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4F22D9F">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5AA80268">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4E9A2833">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FB9457">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1FB7ECF0">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266A66B6">
      <w:pPr>
        <w:pStyle w:val="136"/>
        <w:numPr>
          <w:ilvl w:val="0"/>
          <w:numId w:val="0"/>
        </w:numPr>
        <w:spacing w:line="360" w:lineRule="auto"/>
        <w:ind w:left="4" w:leftChars="0" w:firstLine="477"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34F69183">
      <w:pPr>
        <w:pStyle w:val="141"/>
        <w:numPr>
          <w:ilvl w:val="0"/>
          <w:numId w:val="0"/>
        </w:numPr>
        <w:spacing w:line="360" w:lineRule="auto"/>
        <w:ind w:left="7" w:leftChars="0" w:firstLine="716"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4788FC4A">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5F9A6FA3">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33E2198">
      <w:pPr>
        <w:pStyle w:val="136"/>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0BD4DDAD">
      <w:pPr>
        <w:pStyle w:val="136"/>
        <w:numPr>
          <w:ilvl w:val="0"/>
          <w:numId w:val="0"/>
        </w:numPr>
        <w:spacing w:line="360" w:lineRule="auto"/>
        <w:ind w:left="4" w:leftChars="0" w:firstLine="477"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4"/>
          <w:color w:val="000000"/>
          <w:sz w:val="22"/>
          <w:szCs w:val="22"/>
          <w:u w:val="none"/>
        </w:rPr>
        <w:t>art. 5º da Lei nº 12.846</w:t>
      </w:r>
      <w:r>
        <w:rPr>
          <w:rStyle w:val="14"/>
          <w:rFonts w:hint="default"/>
          <w:color w:val="000000"/>
          <w:sz w:val="22"/>
          <w:szCs w:val="22"/>
          <w:u w:val="none"/>
          <w:lang w:val="pt-BR"/>
        </w:rPr>
        <w:t>/</w:t>
      </w:r>
      <w:r>
        <w:rPr>
          <w:rStyle w:val="14"/>
          <w:color w:val="000000"/>
          <w:sz w:val="22"/>
          <w:szCs w:val="22"/>
          <w:u w:val="none"/>
        </w:rPr>
        <w:t>2013</w:t>
      </w:r>
      <w:r>
        <w:rPr>
          <w:rStyle w:val="14"/>
          <w:color w:val="000000"/>
          <w:sz w:val="22"/>
          <w:szCs w:val="22"/>
          <w:u w:val="none"/>
        </w:rPr>
        <w:fldChar w:fldCharType="end"/>
      </w:r>
      <w:r>
        <w:rPr>
          <w:sz w:val="22"/>
          <w:szCs w:val="22"/>
        </w:rPr>
        <w:t>.</w:t>
      </w:r>
    </w:p>
    <w:p w14:paraId="38B8E65B">
      <w:pPr>
        <w:pStyle w:val="133"/>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CF190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0E6BDE8">
      <w:pPr>
        <w:pStyle w:val="136"/>
        <w:numPr>
          <w:ilvl w:val="0"/>
          <w:numId w:val="0"/>
        </w:numPr>
        <w:spacing w:line="360" w:lineRule="auto"/>
        <w:ind w:left="0" w:leftChars="0" w:firstLine="481"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3A055BF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0972C88">
      <w:pPr>
        <w:pStyle w:val="136"/>
        <w:numPr>
          <w:ilvl w:val="0"/>
          <w:numId w:val="0"/>
        </w:numPr>
        <w:spacing w:line="360" w:lineRule="auto"/>
        <w:ind w:left="0" w:leftChars="0" w:firstLine="481"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7124BB0">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907412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DABA7C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2C207A1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0A3358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6630AA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EF362EB">
      <w:pPr>
        <w:pStyle w:val="16"/>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1B70A17">
      <w:pPr>
        <w:pStyle w:val="136"/>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13DA1D7C">
      <w:pPr>
        <w:pStyle w:val="133"/>
        <w:numPr>
          <w:ilvl w:val="0"/>
          <w:numId w:val="0"/>
        </w:numPr>
        <w:spacing w:line="360" w:lineRule="auto"/>
        <w:ind w:leftChars="0"/>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7129493A">
      <w:pPr>
        <w:pStyle w:val="133"/>
        <w:numPr>
          <w:ilvl w:val="0"/>
          <w:numId w:val="0"/>
        </w:numPr>
        <w:spacing w:line="360" w:lineRule="auto"/>
        <w:ind w:leftChars="0"/>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B12E3C">
      <w:pPr>
        <w:pStyle w:val="133"/>
        <w:numPr>
          <w:ilvl w:val="0"/>
          <w:numId w:val="0"/>
        </w:numPr>
        <w:spacing w:line="360" w:lineRule="auto"/>
        <w:ind w:leftChars="0"/>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2DFD34EE">
      <w:pPr>
        <w:pStyle w:val="133"/>
        <w:numPr>
          <w:ilvl w:val="0"/>
          <w:numId w:val="0"/>
        </w:numPr>
        <w:spacing w:line="360" w:lineRule="auto"/>
        <w:ind w:leftChars="0"/>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4C4240F1">
      <w:pPr>
        <w:pStyle w:val="133"/>
        <w:numPr>
          <w:ilvl w:val="0"/>
          <w:numId w:val="0"/>
        </w:numPr>
        <w:spacing w:line="360" w:lineRule="auto"/>
        <w:ind w:leftChars="0"/>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BB4BA8">
      <w:pPr>
        <w:pStyle w:val="133"/>
        <w:numPr>
          <w:ilvl w:val="0"/>
          <w:numId w:val="0"/>
        </w:numPr>
        <w:spacing w:line="360" w:lineRule="auto"/>
        <w:ind w:leftChars="0"/>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51D0F088">
      <w:pPr>
        <w:pStyle w:val="133"/>
        <w:numPr>
          <w:ilvl w:val="0"/>
          <w:numId w:val="0"/>
        </w:numPr>
        <w:spacing w:line="360" w:lineRule="auto"/>
        <w:ind w:leftChars="0"/>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4032369E">
      <w:pPr>
        <w:pStyle w:val="133"/>
        <w:numPr>
          <w:ilvl w:val="0"/>
          <w:numId w:val="0"/>
        </w:numPr>
        <w:spacing w:line="360" w:lineRule="auto"/>
        <w:ind w:leftChars="0"/>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9B51572">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4"/>
          <w:i w:val="0"/>
          <w:iCs w:val="0"/>
          <w:color w:val="auto"/>
          <w:sz w:val="22"/>
          <w:szCs w:val="22"/>
        </w:rPr>
        <w:t xml:space="preserve">art. 156, §7º,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4B66FC1C">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4"/>
          <w:i w:val="0"/>
          <w:iCs w:val="0"/>
          <w:color w:val="auto"/>
          <w:sz w:val="22"/>
          <w:szCs w:val="22"/>
          <w:highlight w:val="none"/>
        </w:rPr>
        <w:t>art. 157, da Lei</w:t>
      </w:r>
      <w:r>
        <w:rPr>
          <w:rStyle w:val="14"/>
          <w:rFonts w:hint="default"/>
          <w:i w:val="0"/>
          <w:iCs w:val="0"/>
          <w:color w:val="auto"/>
          <w:sz w:val="22"/>
          <w:szCs w:val="22"/>
          <w:highlight w:val="none"/>
          <w:lang w:val="pt-BR"/>
        </w:rPr>
        <w:t xml:space="preserve"> Federal</w:t>
      </w:r>
      <w:r>
        <w:rPr>
          <w:rStyle w:val="14"/>
          <w:i w:val="0"/>
          <w:iCs w:val="0"/>
          <w:color w:val="auto"/>
          <w:sz w:val="22"/>
          <w:szCs w:val="22"/>
          <w:highlight w:val="none"/>
        </w:rPr>
        <w:t xml:space="preserve"> 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rPr>
        <w:t>)</w:t>
      </w:r>
    </w:p>
    <w:p w14:paraId="28CB864A">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4"/>
          <w:i w:val="0"/>
          <w:iCs w:val="0"/>
          <w:color w:val="auto"/>
          <w:sz w:val="22"/>
          <w:szCs w:val="22"/>
        </w:rPr>
        <w:t>art. 156, §8º,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D70051E">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65" w:name="_Hlk78351618"/>
      <w:bookmarkEnd w:id="65"/>
    </w:p>
    <w:p w14:paraId="0C83831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4"/>
          <w:i w:val="0"/>
          <w:iCs w:val="0"/>
          <w:color w:val="auto"/>
          <w:sz w:val="22"/>
          <w:szCs w:val="22"/>
        </w:rPr>
        <w:t xml:space="preserve">art. 158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0B86378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12.846</w:t>
      </w:r>
      <w:r>
        <w:rPr>
          <w:rStyle w:val="14"/>
          <w:rFonts w:hint="default"/>
          <w:i w:val="0"/>
          <w:iCs w:val="0"/>
          <w:color w:val="auto"/>
          <w:sz w:val="22"/>
          <w:szCs w:val="22"/>
          <w:lang w:val="pt-BR"/>
        </w:rPr>
        <w:t>/2</w:t>
      </w:r>
      <w:r>
        <w:rPr>
          <w:rStyle w:val="14"/>
          <w:i w:val="0"/>
          <w:iCs w:val="0"/>
          <w:color w:val="auto"/>
          <w:sz w:val="22"/>
          <w:szCs w:val="22"/>
        </w:rPr>
        <w:t>013</w:t>
      </w:r>
      <w:r>
        <w:rPr>
          <w:rStyle w:val="14"/>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4"/>
          <w:i w:val="0"/>
          <w:iCs w:val="0"/>
          <w:color w:val="auto"/>
          <w:sz w:val="22"/>
          <w:szCs w:val="22"/>
        </w:rPr>
        <w:t>art. 159</w:t>
      </w:r>
      <w:r>
        <w:rPr>
          <w:rStyle w:val="14"/>
          <w:i w:val="0"/>
          <w:iCs w:val="0"/>
          <w:color w:val="auto"/>
          <w:sz w:val="22"/>
          <w:szCs w:val="22"/>
        </w:rPr>
        <w:fldChar w:fldCharType="end"/>
      </w:r>
      <w:r>
        <w:rPr>
          <w:rStyle w:val="14"/>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224FB85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4"/>
          <w:i w:val="0"/>
          <w:iCs w:val="0"/>
          <w:color w:val="auto"/>
          <w:sz w:val="22"/>
          <w:szCs w:val="22"/>
        </w:rPr>
        <w:t>art. 160,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B3180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4"/>
          <w:i w:val="0"/>
          <w:iCs w:val="0"/>
          <w:color w:val="auto"/>
          <w:sz w:val="22"/>
          <w:szCs w:val="22"/>
        </w:rPr>
        <w:t xml:space="preserve">Art. 161,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01B33B2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4"/>
          <w:i w:val="0"/>
          <w:iCs w:val="0"/>
          <w:color w:val="auto"/>
          <w:sz w:val="22"/>
          <w:szCs w:val="22"/>
        </w:rPr>
        <w:t xml:space="preserve">art. 163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w:t>
      </w:r>
    </w:p>
    <w:p w14:paraId="0912E73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 xml:space="preserve">Se as obrigações não forem cumpridas no prazo estipulado, a vigência ficará prorrogada até a conclusão do objeto, caso em que deverá a Administração providenciar a readequação do cronograma fixado para o </w:t>
      </w:r>
      <w:r>
        <w:rPr>
          <w:rFonts w:hint="default"/>
          <w:i w:val="0"/>
          <w:iCs w:val="0"/>
          <w:color w:val="auto"/>
          <w:sz w:val="22"/>
          <w:szCs w:val="22"/>
          <w:lang w:val="pt-BR"/>
        </w:rPr>
        <w:t>C</w:t>
      </w:r>
      <w:r>
        <w:rPr>
          <w:i w:val="0"/>
          <w:iCs w:val="0"/>
          <w:color w:val="auto"/>
          <w:sz w:val="22"/>
          <w:szCs w:val="22"/>
        </w:rPr>
        <w:t>ontrato.</w:t>
      </w:r>
    </w:p>
    <w:p w14:paraId="7AD9CD8A">
      <w:pPr>
        <w:pStyle w:val="137"/>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127"/>
        <w:numPr>
          <w:ilvl w:val="0"/>
          <w:numId w:val="22"/>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127"/>
        <w:numPr>
          <w:ilvl w:val="0"/>
          <w:numId w:val="22"/>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15C72D2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4"/>
          <w:i w:val="0"/>
          <w:iCs w:val="0"/>
          <w:color w:val="auto"/>
          <w:sz w:val="22"/>
          <w:szCs w:val="22"/>
        </w:rPr>
        <w:t xml:space="preserve">artigo 137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 bem como amigavelmente, assegurados o contraditório e a ampla defesa.</w:t>
      </w:r>
    </w:p>
    <w:p w14:paraId="5C4657AE">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4"/>
          <w:i w:val="0"/>
          <w:iCs w:val="0"/>
          <w:color w:val="auto"/>
          <w:sz w:val="22"/>
          <w:szCs w:val="22"/>
        </w:rPr>
        <w:t>artigos 138 e 139 da mesma Lei</w:t>
      </w:r>
      <w:r>
        <w:rPr>
          <w:rStyle w:val="14"/>
          <w:i w:val="0"/>
          <w:iCs w:val="0"/>
          <w:color w:val="auto"/>
          <w:sz w:val="22"/>
          <w:szCs w:val="22"/>
        </w:rPr>
        <w:fldChar w:fldCharType="end"/>
      </w:r>
      <w:r>
        <w:rPr>
          <w:i w:val="0"/>
          <w:iCs w:val="0"/>
          <w:color w:val="auto"/>
          <w:sz w:val="22"/>
          <w:szCs w:val="22"/>
        </w:rPr>
        <w:t>.</w:t>
      </w:r>
    </w:p>
    <w:p w14:paraId="194D7AC9">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141"/>
        <w:numPr>
          <w:ilvl w:val="0"/>
          <w:numId w:val="0"/>
        </w:numPr>
        <w:spacing w:line="360" w:lineRule="auto"/>
        <w:ind w:left="7" w:leftChars="0" w:firstLine="716"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4"/>
          <w:i w:val="0"/>
          <w:iCs w:val="0"/>
          <w:color w:val="auto"/>
          <w:sz w:val="22"/>
          <w:szCs w:val="22"/>
          <w:highlight w:val="none"/>
        </w:rPr>
        <w:t xml:space="preserve">art. 131, caput, da Lei </w:t>
      </w:r>
      <w:r>
        <w:rPr>
          <w:rStyle w:val="14"/>
          <w:rFonts w:hint="default"/>
          <w:i w:val="0"/>
          <w:iCs w:val="0"/>
          <w:color w:val="auto"/>
          <w:sz w:val="22"/>
          <w:szCs w:val="22"/>
          <w:highlight w:val="none"/>
          <w:lang w:val="pt-BR"/>
        </w:rPr>
        <w:t xml:space="preserve">Federal </w:t>
      </w:r>
      <w:r>
        <w:rPr>
          <w:rStyle w:val="14"/>
          <w:i w:val="0"/>
          <w:iCs w:val="0"/>
          <w:color w:val="auto"/>
          <w:sz w:val="22"/>
          <w:szCs w:val="22"/>
          <w:highlight w:val="none"/>
        </w:rPr>
        <w:t>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highlight w:val="none"/>
        </w:rPr>
        <w:t xml:space="preserve">). </w:t>
      </w:r>
    </w:p>
    <w:p w14:paraId="1C8964AF">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4"/>
          <w:color w:val="auto"/>
          <w:sz w:val="22"/>
          <w:szCs w:val="22"/>
          <w:highlight w:val="none"/>
          <w:u w:val="none"/>
        </w:rPr>
        <w:t xml:space="preserve">arts. 124 e seguintes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1C4AA4F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5D01D4BD">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4"/>
          <w:color w:val="auto"/>
          <w:sz w:val="22"/>
          <w:szCs w:val="22"/>
          <w:highlight w:val="none"/>
          <w:u w:val="none"/>
        </w:rPr>
        <w:t xml:space="preserve">art. 136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297D992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133"/>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w:t>
      </w:r>
      <w:r>
        <w:rPr>
          <w:rStyle w:val="14"/>
          <w:color w:val="auto"/>
          <w:sz w:val="22"/>
          <w:szCs w:val="22"/>
          <w:u w:val="none"/>
        </w:rPr>
        <w:t>1990 – Código de Defesa do Consumidor</w:t>
      </w:r>
      <w:r>
        <w:rPr>
          <w:rStyle w:val="14"/>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5D858F0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2515F9E4">
      <w:pPr>
        <w:spacing w:line="240" w:lineRule="auto"/>
        <w:rPr>
          <w:i w:val="0"/>
          <w:iCs w:val="0"/>
          <w:color w:val="auto"/>
          <w:sz w:val="22"/>
          <w:szCs w:val="22"/>
        </w:rPr>
      </w:pPr>
    </w:p>
    <w:p w14:paraId="61CBFF0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ontrato, o cronograma de execução será prorrogado automaticamente pelo tempo correspondente, anotadas tais circunstâncias mediante simples apostila.</w:t>
      </w:r>
    </w:p>
    <w:p w14:paraId="491AC5B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 xml:space="preserve">a Secretaria Municipal de </w:t>
      </w:r>
      <w:r>
        <w:rPr>
          <w:rFonts w:hint="default" w:cs="Arial"/>
          <w:sz w:val="22"/>
          <w:szCs w:val="22"/>
          <w:lang w:val="pt-BR"/>
        </w:rPr>
        <w:t>Saúde</w:t>
      </w:r>
      <w:r>
        <w:rPr>
          <w:rFonts w:hint="default" w:ascii="Arial" w:hAnsi="Arial" w:cs="Arial"/>
          <w:sz w:val="22"/>
          <w:szCs w:val="22"/>
        </w:rPr>
        <w:t xml:space="preserve"> 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ascii="Arial" w:hAnsi="Arial" w:cs="Arial"/>
          <w:sz w:val="22"/>
          <w:szCs w:val="22"/>
          <w:lang w:val="pt-BR"/>
        </w:rPr>
        <w:t xml:space="preserve">A Secretaria Municipal de </w:t>
      </w:r>
      <w:r>
        <w:rPr>
          <w:rFonts w:hint="default" w:cs="Arial"/>
          <w:sz w:val="22"/>
          <w:szCs w:val="22"/>
          <w:lang w:val="pt-BR"/>
        </w:rPr>
        <w:t>Saúde</w:t>
      </w:r>
      <w:r>
        <w:rPr>
          <w:rFonts w:hint="default" w:ascii="Arial" w:hAnsi="Arial" w:cs="Arial"/>
          <w:sz w:val="22"/>
          <w:szCs w:val="22"/>
        </w:rPr>
        <w:t xml:space="preserve"> poderá convocar representante da empresa para adoção de providências que devam ser cumpridas de imediato.</w:t>
      </w:r>
    </w:p>
    <w:p w14:paraId="679A813F">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a Secretaria Municipal de </w:t>
      </w:r>
      <w:r>
        <w:rPr>
          <w:rFonts w:hint="default" w:cs="Arial"/>
          <w:sz w:val="22"/>
          <w:szCs w:val="22"/>
          <w:lang w:val="pt-BR"/>
        </w:rPr>
        <w:t>Saúde</w:t>
      </w:r>
      <w:r>
        <w:rPr>
          <w:rFonts w:hint="default" w:ascii="Arial" w:hAnsi="Arial" w:cs="Arial"/>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5F70FE27">
      <w:pPr>
        <w:spacing w:line="360" w:lineRule="auto"/>
        <w:jc w:val="both"/>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p w14:paraId="10550F6B">
      <w:pPr>
        <w:spacing w:line="360" w:lineRule="auto"/>
        <w:ind w:left="0" w:leftChars="0" w:firstLine="481" w:firstLineChars="218"/>
        <w:jc w:val="both"/>
        <w:rPr>
          <w:rFonts w:hint="default" w:ascii="Arial" w:hAnsi="Arial" w:cs="Arial"/>
          <w:sz w:val="22"/>
          <w:szCs w:val="22"/>
        </w:rPr>
      </w:pPr>
      <w:r>
        <w:rPr>
          <w:rFonts w:hint="default" w:ascii="Arial" w:hAnsi="Arial" w:cs="Arial"/>
          <w:b/>
          <w:bCs/>
          <w:sz w:val="22"/>
          <w:szCs w:val="22"/>
          <w:lang w:val="pt-BR"/>
        </w:rPr>
        <w:t>13.15.1.</w:t>
      </w:r>
      <w:r>
        <w:rPr>
          <w:rFonts w:hint="default" w:ascii="Arial" w:hAnsi="Arial" w:cs="Arial"/>
          <w:sz w:val="22"/>
          <w:szCs w:val="22"/>
          <w:lang w:val="pt-BR"/>
        </w:rPr>
        <w:t xml:space="preserve"> </w:t>
      </w:r>
      <w:r>
        <w:rPr>
          <w:rFonts w:hint="default" w:ascii="Arial" w:hAnsi="Arial" w:cs="Arial"/>
          <w:sz w:val="22"/>
          <w:szCs w:val="22"/>
        </w:rPr>
        <w:t>Leidiane Luiza Viegas Silva</w:t>
      </w:r>
      <w:r>
        <w:rPr>
          <w:rFonts w:hint="default" w:ascii="Arial" w:hAnsi="Arial" w:cs="Arial"/>
          <w:sz w:val="22"/>
          <w:szCs w:val="22"/>
          <w:lang w:val="pt-BR"/>
        </w:rPr>
        <w:t xml:space="preserve">, </w:t>
      </w:r>
      <w:r>
        <w:rPr>
          <w:rFonts w:hint="default" w:ascii="Arial" w:hAnsi="Arial" w:cs="Arial"/>
          <w:sz w:val="22"/>
          <w:szCs w:val="22"/>
        </w:rPr>
        <w:t>Matrícula de nº 8723, ocupante do cargo de Turismóloga.</w:t>
      </w:r>
    </w:p>
    <w:p w14:paraId="0457B47F">
      <w:pPr>
        <w:tabs>
          <w:tab w:val="left" w:pos="567"/>
        </w:tabs>
        <w:autoSpaceDE w:val="0"/>
        <w:autoSpaceDN w:val="0"/>
        <w:spacing w:before="240" w:after="240" w:line="240" w:lineRule="auto"/>
        <w:ind w:left="0" w:leftChars="0" w:firstLine="481" w:firstLineChars="218"/>
        <w:jc w:val="both"/>
        <w:rPr>
          <w:rFonts w:hint="default" w:ascii="Arial" w:hAnsi="Arial" w:cs="Arial"/>
          <w:color w:val="000000" w:themeColor="text1"/>
          <w:sz w:val="22"/>
          <w:szCs w:val="22"/>
          <w14:textFill>
            <w14:solidFill>
              <w14:schemeClr w14:val="tx1"/>
            </w14:solidFill>
          </w14:textFill>
        </w:rPr>
      </w:pPr>
      <w:r>
        <w:rPr>
          <w:rFonts w:hint="default" w:ascii="Arial" w:hAnsi="Arial" w:cs="Arial"/>
          <w:b/>
          <w:bCs/>
          <w:sz w:val="22"/>
          <w:szCs w:val="22"/>
          <w:lang w:val="pt-BR"/>
        </w:rPr>
        <w:t>13.15.2.</w:t>
      </w:r>
      <w:r>
        <w:rPr>
          <w:rFonts w:hint="default" w:ascii="Arial" w:hAnsi="Arial" w:cs="Arial"/>
          <w:sz w:val="22"/>
          <w:szCs w:val="22"/>
          <w:lang w:val="pt-BR"/>
        </w:rPr>
        <w:t xml:space="preserve"> </w:t>
      </w:r>
      <w:r>
        <w:rPr>
          <w:rFonts w:hint="default" w:ascii="Arial" w:hAnsi="Arial" w:cs="Arial"/>
          <w:sz w:val="22"/>
          <w:szCs w:val="22"/>
        </w:rPr>
        <w:t>Ismael Rodrigues</w:t>
      </w:r>
      <w:r>
        <w:rPr>
          <w:rFonts w:hint="default" w:ascii="Arial" w:hAnsi="Arial" w:cs="Arial"/>
          <w:sz w:val="22"/>
          <w:szCs w:val="22"/>
          <w:lang w:val="pt-BR"/>
        </w:rPr>
        <w:t xml:space="preserve">, </w:t>
      </w:r>
      <w:r>
        <w:rPr>
          <w:rFonts w:hint="default" w:ascii="Arial" w:hAnsi="Arial" w:cs="Arial"/>
          <w:sz w:val="22"/>
          <w:szCs w:val="22"/>
        </w:rPr>
        <w:t>Matrícula de nº 15118, ocupante do cargo de Diretor.</w:t>
      </w:r>
    </w:p>
    <w:p w14:paraId="371344B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133"/>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4"/>
          <w:color w:val="auto"/>
          <w:sz w:val="22"/>
          <w:szCs w:val="22"/>
          <w:highlight w:val="none"/>
          <w:u w:val="none"/>
        </w:rPr>
        <w:t xml:space="preserve">art. 94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57E30227">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cs="Arial"/>
          <w:sz w:val="22"/>
          <w:szCs w:val="22"/>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w:t>
      </w:r>
    </w:p>
    <w:p w14:paraId="35B299E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color w:val="000000"/>
          <w:kern w:val="0"/>
          <w:sz w:val="22"/>
          <w:szCs w:val="22"/>
          <w:lang w:val="en-US" w:eastAsia="zh-CN" w:bidi="ar"/>
        </w:rPr>
        <w:t xml:space="preserve">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706EF0C1">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fica obrigada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22FB8CEF">
      <w:pPr>
        <w:keepNext w:val="0"/>
        <w:keepLines w:val="0"/>
        <w:pageBreakBefore w:val="0"/>
        <w:widowControl/>
        <w:suppressLineNumbers w:val="0"/>
        <w:kinsoku/>
        <w:wordWrap/>
        <w:overflowPunct/>
        <w:topLinePunct w:val="0"/>
        <w:autoSpaceDE/>
        <w:autoSpaceDN/>
        <w:bidi w:val="0"/>
        <w:adjustRightInd/>
        <w:snapToGrid/>
        <w:spacing w:before="181" w:beforeLines="50" w:line="240" w:lineRule="auto"/>
        <w:jc w:val="both"/>
        <w:textAlignment w:val="auto"/>
        <w:rPr>
          <w:rFonts w:hint="default" w:ascii="Arial" w:hAnsi="Arial" w:eastAsia="SimSun" w:cs="Arial"/>
          <w:color w:val="000000"/>
          <w:kern w:val="0"/>
          <w:sz w:val="22"/>
          <w:szCs w:val="22"/>
          <w:lang w:val="en-US" w:eastAsia="zh-CN" w:bidi="ar"/>
        </w:rPr>
      </w:pPr>
    </w:p>
    <w:p w14:paraId="738D811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02AAAF0A">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r>
        <w:rPr>
          <w:rFonts w:ascii="Arial" w:hAnsi="Arial" w:eastAsia="Calibri" w:cs="Arial"/>
          <w:b/>
          <w:kern w:val="1"/>
          <w:sz w:val="22"/>
          <w:szCs w:val="22"/>
          <w:lang w:eastAsia="ar-SA"/>
        </w:rPr>
        <w:t>Sinop</w:t>
      </w:r>
      <w:r>
        <w:rPr>
          <w:rFonts w:hint="default" w:ascii="Arial" w:hAnsi="Arial" w:eastAsia="Calibri" w:cs="Arial"/>
          <w:b/>
          <w:kern w:val="1"/>
          <w:sz w:val="22"/>
          <w:szCs w:val="22"/>
          <w:lang w:val="pt-BR" w:eastAsia="ar-SA"/>
        </w:rPr>
        <w:t>/MT</w:t>
      </w:r>
      <w:r>
        <w:rPr>
          <w:rFonts w:ascii="Arial" w:hAnsi="Arial" w:eastAsia="Calibri" w:cs="Arial"/>
          <w:b/>
          <w:kern w:val="1"/>
          <w:sz w:val="22"/>
          <w:szCs w:val="22"/>
          <w:lang w:eastAsia="ar-SA"/>
        </w:rPr>
        <w:t>, .......... de ............ de 202</w:t>
      </w:r>
      <w:r>
        <w:rPr>
          <w:rFonts w:hint="default" w:ascii="Arial" w:hAnsi="Arial" w:eastAsia="Calibri" w:cs="Arial"/>
          <w:b/>
          <w:kern w:val="1"/>
          <w:sz w:val="22"/>
          <w:szCs w:val="22"/>
          <w:lang w:val="pt-BR" w:eastAsia="ar-SA"/>
        </w:rPr>
        <w:t>3</w:t>
      </w:r>
      <w:r>
        <w:rPr>
          <w:rFonts w:ascii="Arial" w:hAnsi="Arial" w:eastAsia="Calibri" w:cs="Arial"/>
          <w:b/>
          <w:kern w:val="1"/>
          <w:sz w:val="22"/>
          <w:szCs w:val="22"/>
          <w:lang w:eastAsia="ar-SA"/>
        </w:rPr>
        <w:t>.</w:t>
      </w:r>
    </w:p>
    <w:p w14:paraId="296DAEB4">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kern w:val="1"/>
          <w:sz w:val="22"/>
          <w:szCs w:val="22"/>
          <w:lang w:eastAsia="ar-SA"/>
        </w:rPr>
      </w:pP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footerReference r:id="rId5" w:type="even"/>
      <w:pgSz w:w="11906" w:h="16838"/>
      <w:pgMar w:top="1984" w:right="1418" w:bottom="992" w:left="1418" w:header="180" w:footer="187" w:gutter="0"/>
      <w:pgBorders>
        <w:top w:val="none" w:sz="0" w:space="0"/>
        <w:left w:val="none" w:sz="0" w:space="0"/>
        <w:bottom w:val="none" w:sz="0" w:space="0"/>
        <w:right w:val="none" w:sz="0" w:space="0"/>
      </w:pgBorders>
      <w:pgNumType w:fmt="decimal" w:start="74"/>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16C64">
    <w:pPr>
      <w:pStyle w:val="130"/>
      <w:jc w:val="center"/>
      <w:rPr>
        <w:b/>
      </w:rPr>
    </w:pPr>
    <w:r>
      <w:rPr>
        <w:sz w:val="22"/>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272415" cy="1828800"/>
              <wp:effectExtent l="0" t="0" r="0" b="0"/>
              <wp:wrapNone/>
              <wp:docPr id="31" name="Caixa de Texto 3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EFB3C">
                          <w:pPr>
                            <w:pStyle w:val="24"/>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21.45pt;mso-position-horizontal:right;mso-position-horizontal-relative:margin;z-index:251662336;mso-width-relative:page;mso-height-relative:page;" filled="f" stroked="f" coordsize="21600,21600" o:gfxdata="UEsDBAoAAAAAAIdO4kAAAAAAAAAAAAAAAAAEAAAAZHJzL1BLAwQUAAAACACHTuJAFikDztQAAAAE&#10;AQAADwAAAGRycy9kb3ducmV2LnhtbE2PMU/DMBCFdyT+g3VIbNRuhFAIcTog6AATaYUYr/ElThvb&#10;UeymhV/PwQLLSU/v7r3vytXZDWKmKfbBa1guFAjyTTC97zRsN883OYiY0BscgicNnxRhVV1elFiY&#10;cPJvNNepExziY4EabEpjIWVsLDmMizCSZ68Nk8PEcuqkmfDE4W6QmVJ30mHvucHiSI+WmkN9dIzx&#10;/qrc+qu1H+4F21jbzbx+2mt9fbVUDyASndPfMvzg8w1UzLQLR2+iGDTwI+l3sneb3YPYacjyXIGs&#10;SvkfvvoGUEsDBBQAAAAIAIdO4kA4QLP5LwIAAGkEAAAOAAAAZHJzL2Uyb0RvYy54bWytVE1PGzEU&#10;vFfqf7B8L5uEQq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H+RlnEq75crFczsoSqpds&#10;H2L6osiybNQ8YIeFWvF0GxMmQegUkps5utHGlD0ax/qan5+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ikDztQAAAAEAQAADwAAAAAAAAABACAAAAAiAAAAZHJzL2Rvd25yZXYueG1sUEsBAhQA&#10;FAAAAAgAh07iQDhAs/kvAgAAaQQAAA4AAAAAAAAAAQAgAAAAIwEAAGRycy9lMm9Eb2MueG1sUEsF&#10;BgAAAAAGAAYAWQEAAMQFAAAAAA==&#10;">
              <v:fill on="f" focussize="0,0"/>
              <v:stroke on="f" weight="0.5pt"/>
              <v:imagedata o:title=""/>
              <o:lock v:ext="edit" aspectratio="f"/>
              <v:textbox inset="0mm,0mm,0mm,0mm" style="mso-fit-shape-to-text:t;">
                <w:txbxContent>
                  <w:p w14:paraId="1FDEFB3C">
                    <w:pPr>
                      <w:pStyle w:val="24"/>
                    </w:pPr>
                    <w:r>
                      <w:fldChar w:fldCharType="begin"/>
                    </w:r>
                    <w:r>
                      <w:instrText xml:space="preserve"> PAGE  \* MERGEFORMAT </w:instrText>
                    </w:r>
                    <w:r>
                      <w:fldChar w:fldCharType="separate"/>
                    </w:r>
                    <w:r>
                      <w:t>75</w:t>
                    </w:r>
                    <w:r>
                      <w:fldChar w:fldCharType="end"/>
                    </w:r>
                  </w:p>
                </w:txbxContent>
              </v:textbox>
            </v:shape>
          </w:pict>
        </mc:Fallback>
      </mc:AlternateContent>
    </w:r>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Caixa de Texto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EC32E0">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r3d4gnAgAAaAQAAA4AAABkcnMvZTJvRG9jLnhtbK1UwWobMRC9F/oP&#10;QvdmHYcGY7IOro1LITSBpPQsa7VegaQRkpzd9Ov7pPU6Je0hh160I83ojd6bmb25HaxhzypETa7m&#10;lxczzpST1Gh3qPmPp92nBWcxCdcIQ07V/EVFfrv6+OGm90s1p45MowIDiIvL3te8S8kvqyrKTlkR&#10;L8grB2dLwYqEbThUTRA90K2p5rPZddVTaHwgqWLE6XZ08hNieA8gta2WakvyaJVLI2pQRiRQip32&#10;ka/Ka9tWyXTftlElZmoOpqmsSAJ7n9dqdSOWhyB8p+XpCeI9T3jDyQrtkPQMtRVJsGPQf0FZLQNF&#10;atOFJFuNRIoiYHE5e6PNYye8KlwgdfRn0eP/g5Xfnx8C003NryCJExYV3wg9CNYo9qSGRAwOqNT7&#10;uETwo0d4Gr7QgN6ZziMOM/mhDTZ/QYvBD8CXs8aAYjJfWswXixlcEr5pA/zq9boPMX1VZFk2ah5Q&#10;xKKteL6LaQydQnI2RzttTCmkcayv+fXV51m5cPYA3DjkyCTGx2YrDfvhxGxPzQuIBRobJHq500h+&#10;J2J6EAEdgQdjZtI9ltYQktDJ4qyj8Otf5zkehYKXsx4dVnOHgeLMfHMoIADTZITJ2E+GO9oNoWUv&#10;MYteFhMXQjKT2QayPzFI65wDLuEkMtU8TeYmjV2OQZRqvS5BRx/0oRsvoP28SHfu0cucJgsZ/fqY&#10;IGbROAs0qnLSDQ1YqnQaltzhf+5L1OsPYvU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Gr3&#10;d4gnAgAAaAQAAA4AAAAAAAAAAQAgAAAAHwEAAGRycy9lMm9Eb2MueG1sUEsFBgAAAAAGAAYAWQEA&#10;ALgFAAAAAA==&#10;">
              <v:fill on="f" focussize="0,0"/>
              <v:stroke on="f" weight="0.5pt"/>
              <v:imagedata o:title=""/>
              <o:lock v:ext="edit" aspectratio="f"/>
              <v:textbox inset="0mm,0mm,0mm,0mm" style="mso-fit-shape-to-text:t;">
                <w:txbxContent>
                  <w:p w14:paraId="37EC32E0">
                    <w:pPr>
                      <w:pStyle w:val="24"/>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5" name="Caixa de Texto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46D844">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ZG8oAgAAaAQAAA4AAABkcnMvZTJvRG9jLnhtbK1UwW7bMAy9D9g/&#10;CLqvTjK0CII4RZYgw4BgLdAOOyuyHAuQREFSamdfvyc7Toduhx52kSmRetR7JL2876xhLypETa7k&#10;05sJZ8pJqrQ7lvzH8+7TnLOYhKuEIadKflaR368+fli2fqFm1JCpVGAAcXHR+pI3KflFUUTZKCvi&#10;DXnl4KwpWJGwDceiCqIFujXFbDK5K1oKlQ8kVYw43Q5OfkEM7wGkutZSbUmerHJpQA3KiARKsdE+&#10;8lX/2rpWMj3UdVSJmZKDaepXJIF9yGuxWorFMQjfaHl5gnjPE95wskI7JL1CbUUS7BT0X1BWy0CR&#10;6nQjyRYDkV4RsJhO3mjz1Aivei6QOvqr6PH/wcrvL4+B6arks1vOnLCo+EboTrBKsWfVJWJwQKXW&#10;xwWCnzzCU/eFOvTOeB5xmMl3dbD5C1oMfmh8vmoMKCbzpflsPp/AJeEbN8AvXq/7ENNXRZZlo+QB&#10;Rey1FS/7mIbQMSRnc7TTxvSFNI61Jb/7fDvpL1w9ADcOOTKJ4bHZSt2huzA7UHUGsUBDg0QvdxrJ&#10;9yKmRxHQEXgwZiY9YKkNIQldLM4aCr/+dZ7jUSh4OWvRYSV3GCjOzDeHAgIwjUYYjcNouJPdEFp2&#10;iln0sjdxISQzmnUg+xODtM454BJOIlPJ02hu0tDlGESp1us+6OSDPjbDBbSfF2nvnrzMabKQ0a9P&#10;CWL2GmeBBlUuuqEB+ypdhiV3+J/7Pur1B7H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K&#10;vmRvKAIAAGgEAAAOAAAAAAAAAAEAIAAAAB8BAABkcnMvZTJvRG9jLnhtbFBLBQYAAAAABgAGAFkB&#10;AAC5BQAAAAA=&#10;">
              <v:fill on="f" focussize="0,0"/>
              <v:stroke on="f" weight="0.5pt"/>
              <v:imagedata o:title=""/>
              <o:lock v:ext="edit" aspectratio="f"/>
              <v:textbox inset="0mm,0mm,0mm,0mm" style="mso-fit-shape-to-text:t;">
                <w:txbxContent>
                  <w:p w14:paraId="4146D844">
                    <w:pPr>
                      <w:pStyle w:val="24"/>
                      <w:rPr>
                        <w:rStyle w:val="15"/>
                        <w:rFonts w:hint="default"/>
                        <w:lang w:val="pt-BR"/>
                      </w:rPr>
                    </w:pPr>
                  </w:p>
                </w:txbxContent>
              </v:textbox>
            </v:shape>
          </w:pict>
        </mc:Fallback>
      </mc:AlternateContent>
    </w:r>
    <w:r>
      <w:rPr>
        <w:b/>
      </w:rPr>
      <w:t>Av. das Embaúbas, nº 1386, Setor Comercial, Sinop/MT, CEP 78550-206, Caixa Postal 500</w:t>
    </w:r>
  </w:p>
  <w:p w14:paraId="0BBAFCD4">
    <w:pPr>
      <w:pStyle w:val="130"/>
      <w:jc w:val="center"/>
      <w:rPr>
        <w:b/>
      </w:rPr>
    </w:pPr>
    <w:r>
      <w:rPr>
        <w:b/>
      </w:rPr>
      <w:t>Telefones: (066)</w:t>
    </w:r>
    <w:r>
      <w:rPr>
        <w:rFonts w:hint="default"/>
        <w:b/>
        <w:lang w:val="pt-BR"/>
      </w:rPr>
      <w:t xml:space="preserve"> </w:t>
    </w:r>
    <w:r>
      <w:rPr>
        <w:b/>
      </w:rPr>
      <w:t>3520-7523/3520-7267</w:t>
    </w:r>
  </w:p>
  <w:p w14:paraId="2F96CEA6">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1C7A5AE6">
    <w:pPr>
      <w:pStyle w:val="130"/>
      <w:jc w:val="center"/>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98471">
    <w:pPr>
      <w:pStyle w:val="24"/>
      <w:framePr w:wrap="around" w:vAnchor="text" w:hAnchor="margin" w:xAlign="right" w:y="1"/>
      <w:rPr>
        <w:rStyle w:val="15"/>
      </w:rPr>
    </w:pPr>
    <w:r>
      <w:rPr>
        <w:rStyle w:val="15"/>
      </w:rPr>
      <w:fldChar w:fldCharType="begin"/>
    </w:r>
    <w:r>
      <w:rPr>
        <w:rStyle w:val="15"/>
      </w:rPr>
      <w:instrText xml:space="preserve">PAGE  </w:instrText>
    </w:r>
    <w:r>
      <w:rPr>
        <w:rStyle w:val="15"/>
      </w:rPr>
      <w:fldChar w:fldCharType="end"/>
    </w:r>
  </w:p>
  <w:p w14:paraId="025C54ED">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23"/>
      <w:jc w:val="center"/>
    </w:pPr>
  </w:p>
  <w:p w14:paraId="1E32BD48">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9D2AD4"/>
    <w:multiLevelType w:val="multilevel"/>
    <w:tmpl w:val="009D2AD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5C42657"/>
    <w:multiLevelType w:val="multilevel"/>
    <w:tmpl w:val="15C42657"/>
    <w:lvl w:ilvl="0" w:tentative="0">
      <w:start w:val="1"/>
      <w:numFmt w:val="decimal"/>
      <w:lvlText w:val="%1."/>
      <w:lvlJc w:val="left"/>
      <w:pPr>
        <w:ind w:left="360" w:hanging="360"/>
      </w:pPr>
    </w:lvl>
    <w:lvl w:ilvl="1" w:tentative="0">
      <w:start w:val="1"/>
      <w:numFmt w:val="decimal"/>
      <w:lvlText w:val="%1.%2."/>
      <w:lvlJc w:val="left"/>
      <w:pPr>
        <w:ind w:left="672" w:hanging="432"/>
      </w:pPr>
      <w:rPr>
        <w:rFonts w:hint="default" w:ascii="Times New Roman" w:hAnsi="Times New Roman" w:cs="Times New Roman"/>
        <w:color w:val="000000" w:themeColor="text1"/>
        <w:sz w:val="24"/>
        <w:szCs w:val="24"/>
        <w:highlight w:val="none"/>
        <w14:textFill>
          <w14:solidFill>
            <w14:schemeClr w14:val="tx1"/>
          </w14:solidFill>
        </w14:textFill>
      </w:r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6E8721A"/>
    <w:multiLevelType w:val="multilevel"/>
    <w:tmpl w:val="16E8721A"/>
    <w:lvl w:ilvl="0" w:tentative="0">
      <w:start w:val="1"/>
      <w:numFmt w:val="decimal"/>
      <w:lvlText w:val="%1."/>
      <w:lvlJc w:val="left"/>
      <w:pPr>
        <w:ind w:left="360" w:hanging="360"/>
      </w:pPr>
      <w:rPr>
        <w:rFonts w:hint="default"/>
      </w:rPr>
    </w:lvl>
    <w:lvl w:ilvl="1" w:tentative="0">
      <w:start w:val="1"/>
      <w:numFmt w:val="decimal"/>
      <w:lvlText w:val="%1.%2."/>
      <w:lvlJc w:val="left"/>
      <w:pPr>
        <w:ind w:left="792" w:hanging="432"/>
      </w:pPr>
      <w:rPr>
        <w:rFonts w:hint="default"/>
      </w:rPr>
    </w:lvl>
    <w:lvl w:ilvl="2" w:tentative="0">
      <w:start w:val="1"/>
      <w:numFmt w:val="decimal"/>
      <w:lvlText w:val="%1.%2.%3."/>
      <w:lvlJc w:val="left"/>
      <w:pPr>
        <w:ind w:left="122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6">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7">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8">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9">
    <w:nsid w:val="200771CF"/>
    <w:multiLevelType w:val="multilevel"/>
    <w:tmpl w:val="200771CF"/>
    <w:lvl w:ilvl="0" w:tentative="0">
      <w:start w:val="9"/>
      <w:numFmt w:val="decimal"/>
      <w:lvlText w:val="%1."/>
      <w:lvlJc w:val="left"/>
      <w:pPr>
        <w:ind w:left="360" w:hanging="360"/>
      </w:pPr>
      <w:rPr>
        <w:rFonts w:hint="default"/>
      </w:rPr>
    </w:lvl>
    <w:lvl w:ilvl="1" w:tentative="0">
      <w:start w:val="5"/>
      <w:numFmt w:val="decimal"/>
      <w:lvlText w:val="%1.%2."/>
      <w:lvlJc w:val="left"/>
      <w:pPr>
        <w:ind w:left="1074" w:hanging="720"/>
      </w:pPr>
      <w:rPr>
        <w:rFonts w:hint="default"/>
      </w:rPr>
    </w:lvl>
    <w:lvl w:ilvl="2" w:tentative="0">
      <w:start w:val="1"/>
      <w:numFmt w:val="decimal"/>
      <w:lvlText w:val="%1.%2.%3."/>
      <w:lvlJc w:val="left"/>
      <w:pPr>
        <w:ind w:left="1855" w:hanging="720"/>
      </w:pPr>
      <w:rPr>
        <w:rFonts w:hint="default"/>
        <w:b/>
      </w:rPr>
    </w:lvl>
    <w:lvl w:ilvl="3" w:tentative="0">
      <w:start w:val="1"/>
      <w:numFmt w:val="decimal"/>
      <w:lvlText w:val="%1.%2.%3.%4."/>
      <w:lvlJc w:val="left"/>
      <w:pPr>
        <w:ind w:left="2142" w:hanging="1080"/>
      </w:pPr>
      <w:rPr>
        <w:rFonts w:hint="default"/>
        <w:b/>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3210" w:hanging="144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4278" w:hanging="1800"/>
      </w:pPr>
      <w:rPr>
        <w:rFonts w:hint="default"/>
      </w:rPr>
    </w:lvl>
    <w:lvl w:ilvl="8" w:tentative="0">
      <w:start w:val="1"/>
      <w:numFmt w:val="decimal"/>
      <w:lvlText w:val="%1.%2.%3.%4.%5.%6.%7.%8.%9."/>
      <w:lvlJc w:val="left"/>
      <w:pPr>
        <w:ind w:left="4632" w:hanging="1800"/>
      </w:pPr>
      <w:rPr>
        <w:rFonts w:hint="default"/>
      </w:rPr>
    </w:lvl>
  </w:abstractNum>
  <w:abstractNum w:abstractNumId="10">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11">
    <w:nsid w:val="36436C77"/>
    <w:multiLevelType w:val="multilevel"/>
    <w:tmpl w:val="36436C77"/>
    <w:lvl w:ilvl="0" w:tentative="0">
      <w:start w:val="0"/>
      <w:numFmt w:val="bullet"/>
      <w:lvlText w:val="•"/>
      <w:lvlJc w:val="left"/>
      <w:pPr>
        <w:ind w:left="1413" w:hanging="705"/>
      </w:pPr>
      <w:rPr>
        <w:rFonts w:hint="default" w:ascii="Times New Roman" w:hAnsi="Times New Roman" w:cs="Times New Roman" w:eastAsiaTheme="minorEastAsia"/>
      </w:rPr>
    </w:lvl>
    <w:lvl w:ilvl="1" w:tentative="0">
      <w:start w:val="1"/>
      <w:numFmt w:val="bullet"/>
      <w:lvlText w:val="o"/>
      <w:lvlJc w:val="left"/>
      <w:pPr>
        <w:ind w:left="1788" w:hanging="360"/>
      </w:pPr>
      <w:rPr>
        <w:rFonts w:hint="default" w:ascii="Courier New" w:hAnsi="Courier New" w:cs="Courier New"/>
      </w:rPr>
    </w:lvl>
    <w:lvl w:ilvl="2" w:tentative="0">
      <w:start w:val="1"/>
      <w:numFmt w:val="bullet"/>
      <w:lvlText w:val=""/>
      <w:lvlJc w:val="left"/>
      <w:pPr>
        <w:ind w:left="2508" w:hanging="360"/>
      </w:pPr>
      <w:rPr>
        <w:rFonts w:hint="default" w:ascii="Wingdings" w:hAnsi="Wingdings"/>
      </w:rPr>
    </w:lvl>
    <w:lvl w:ilvl="3" w:tentative="0">
      <w:start w:val="1"/>
      <w:numFmt w:val="bullet"/>
      <w:lvlText w:val=""/>
      <w:lvlJc w:val="left"/>
      <w:pPr>
        <w:ind w:left="3228" w:hanging="360"/>
      </w:pPr>
      <w:rPr>
        <w:rFonts w:hint="default" w:ascii="Symbol" w:hAnsi="Symbol"/>
      </w:rPr>
    </w:lvl>
    <w:lvl w:ilvl="4" w:tentative="0">
      <w:start w:val="1"/>
      <w:numFmt w:val="bullet"/>
      <w:lvlText w:val="o"/>
      <w:lvlJc w:val="left"/>
      <w:pPr>
        <w:ind w:left="3948" w:hanging="360"/>
      </w:pPr>
      <w:rPr>
        <w:rFonts w:hint="default" w:ascii="Courier New" w:hAnsi="Courier New" w:cs="Courier New"/>
      </w:rPr>
    </w:lvl>
    <w:lvl w:ilvl="5" w:tentative="0">
      <w:start w:val="1"/>
      <w:numFmt w:val="bullet"/>
      <w:lvlText w:val=""/>
      <w:lvlJc w:val="left"/>
      <w:pPr>
        <w:ind w:left="4668" w:hanging="360"/>
      </w:pPr>
      <w:rPr>
        <w:rFonts w:hint="default" w:ascii="Wingdings" w:hAnsi="Wingdings"/>
      </w:rPr>
    </w:lvl>
    <w:lvl w:ilvl="6" w:tentative="0">
      <w:start w:val="1"/>
      <w:numFmt w:val="bullet"/>
      <w:lvlText w:val=""/>
      <w:lvlJc w:val="left"/>
      <w:pPr>
        <w:ind w:left="5388" w:hanging="360"/>
      </w:pPr>
      <w:rPr>
        <w:rFonts w:hint="default" w:ascii="Symbol" w:hAnsi="Symbol"/>
      </w:rPr>
    </w:lvl>
    <w:lvl w:ilvl="7" w:tentative="0">
      <w:start w:val="1"/>
      <w:numFmt w:val="bullet"/>
      <w:lvlText w:val="o"/>
      <w:lvlJc w:val="left"/>
      <w:pPr>
        <w:ind w:left="6108" w:hanging="360"/>
      </w:pPr>
      <w:rPr>
        <w:rFonts w:hint="default" w:ascii="Courier New" w:hAnsi="Courier New" w:cs="Courier New"/>
      </w:rPr>
    </w:lvl>
    <w:lvl w:ilvl="8" w:tentative="0">
      <w:start w:val="1"/>
      <w:numFmt w:val="bullet"/>
      <w:lvlText w:val=""/>
      <w:lvlJc w:val="left"/>
      <w:pPr>
        <w:ind w:left="6828" w:hanging="360"/>
      </w:pPr>
      <w:rPr>
        <w:rFonts w:hint="default" w:ascii="Wingdings" w:hAnsi="Wingdings"/>
      </w:rPr>
    </w:lvl>
  </w:abstractNum>
  <w:abstractNum w:abstractNumId="12">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3">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4">
    <w:nsid w:val="50F57E8F"/>
    <w:multiLevelType w:val="multilevel"/>
    <w:tmpl w:val="50F57E8F"/>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5">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6">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7">
    <w:nsid w:val="6B6713E9"/>
    <w:multiLevelType w:val="multilevel"/>
    <w:tmpl w:val="6B6713E9"/>
    <w:lvl w:ilvl="0" w:tentative="0">
      <w:start w:val="1"/>
      <w:numFmt w:val="decimal"/>
      <w:lvlText w:val="%1."/>
      <w:lvlJc w:val="left"/>
      <w:pPr>
        <w:ind w:left="360" w:hanging="360"/>
      </w:pPr>
    </w:lvl>
    <w:lvl w:ilvl="1" w:tentative="0">
      <w:start w:val="1"/>
      <w:numFmt w:val="decimal"/>
      <w:lvlText w:val="%1.%2."/>
      <w:lvlJc w:val="left"/>
      <w:pPr>
        <w:ind w:left="792" w:hanging="432"/>
      </w:pPr>
      <w:rPr>
        <w:b/>
        <w:color w:val="auto"/>
      </w:rPr>
    </w:lvl>
    <w:lvl w:ilvl="2" w:tentative="0">
      <w:start w:val="1"/>
      <w:numFmt w:val="decimal"/>
      <w:lvlText w:val="%1.%2.%3."/>
      <w:lvlJc w:val="left"/>
      <w:pPr>
        <w:ind w:left="1224" w:hanging="504"/>
      </w:pPr>
      <w:rPr>
        <w:b/>
        <w:color w:val="auto"/>
      </w:rPr>
    </w:lvl>
    <w:lvl w:ilvl="3" w:tentative="0">
      <w:start w:val="1"/>
      <w:numFmt w:val="decimal"/>
      <w:lvlText w:val="%1.%2.%3.%4."/>
      <w:lvlJc w:val="left"/>
      <w:pPr>
        <w:ind w:left="1728" w:hanging="648"/>
      </w:pPr>
      <w:rPr>
        <w:b/>
        <w:color w:val="auto"/>
      </w:r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8">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9">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79AE6AC2"/>
    <w:multiLevelType w:val="multilevel"/>
    <w:tmpl w:val="79AE6AC2"/>
    <w:lvl w:ilvl="0" w:tentative="0">
      <w:start w:val="1"/>
      <w:numFmt w:val="bullet"/>
      <w:lvlText w:val=""/>
      <w:lvlJc w:val="left"/>
      <w:pPr>
        <w:ind w:left="360" w:hanging="360"/>
      </w:pPr>
      <w:rPr>
        <w:rFonts w:hint="default" w:ascii="Symbol" w:hAnsi="Symbol"/>
      </w:rPr>
    </w:lvl>
    <w:lvl w:ilvl="1" w:tentative="0">
      <w:start w:val="1"/>
      <w:numFmt w:val="decimal"/>
      <w:lvlText w:val="%1.%2."/>
      <w:lvlJc w:val="left"/>
      <w:pPr>
        <w:ind w:left="792" w:hanging="432"/>
      </w:pPr>
      <w:rPr>
        <w:rFonts w:hint="default"/>
      </w:rPr>
    </w:lvl>
    <w:lvl w:ilvl="2" w:tentative="0">
      <w:start w:val="1"/>
      <w:numFmt w:val="decimal"/>
      <w:lvlText w:val="%1.%2.%3."/>
      <w:lvlJc w:val="left"/>
      <w:pPr>
        <w:ind w:left="1224" w:hanging="504"/>
      </w:pPr>
      <w:rPr>
        <w:rFonts w:hint="default"/>
      </w:rPr>
    </w:lvl>
    <w:lvl w:ilvl="3" w:tentative="0">
      <w:start w:val="1"/>
      <w:numFmt w:val="decimal"/>
      <w:lvlText w:val="%1.%2.%3.%4."/>
      <w:lvlJc w:val="left"/>
      <w:pPr>
        <w:ind w:left="1728"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21">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3"/>
  </w:num>
  <w:num w:numId="2">
    <w:abstractNumId w:val="7"/>
  </w:num>
  <w:num w:numId="3">
    <w:abstractNumId w:val="10"/>
  </w:num>
  <w:num w:numId="4">
    <w:abstractNumId w:val="12"/>
  </w:num>
  <w:num w:numId="5">
    <w:abstractNumId w:val="15"/>
  </w:num>
  <w:num w:numId="6">
    <w:abstractNumId w:val="8"/>
  </w:num>
  <w:num w:numId="7">
    <w:abstractNumId w:val="6"/>
  </w:num>
  <w:num w:numId="8">
    <w:abstractNumId w:val="16"/>
  </w:num>
  <w:num w:numId="9">
    <w:abstractNumId w:val="9"/>
  </w:num>
  <w:num w:numId="10">
    <w:abstractNumId w:val="3"/>
  </w:num>
  <w:num w:numId="11">
    <w:abstractNumId w:val="21"/>
  </w:num>
  <w:num w:numId="12">
    <w:abstractNumId w:val="11"/>
  </w:num>
  <w:num w:numId="13">
    <w:abstractNumId w:val="14"/>
  </w:num>
  <w:num w:numId="14">
    <w:abstractNumId w:val="20"/>
  </w:num>
  <w:num w:numId="15">
    <w:abstractNumId w:val="4"/>
  </w:num>
  <w:num w:numId="16">
    <w:abstractNumId w:val="17"/>
  </w:num>
  <w:num w:numId="17">
    <w:abstractNumId w:val="5"/>
  </w:num>
  <w:num w:numId="18">
    <w:abstractNumId w:val="0"/>
  </w:num>
  <w:num w:numId="19">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437C9C"/>
    <w:rsid w:val="01645C85"/>
    <w:rsid w:val="01730A51"/>
    <w:rsid w:val="01865798"/>
    <w:rsid w:val="019564EB"/>
    <w:rsid w:val="024102C5"/>
    <w:rsid w:val="02BF044F"/>
    <w:rsid w:val="031306CE"/>
    <w:rsid w:val="03372728"/>
    <w:rsid w:val="037903BA"/>
    <w:rsid w:val="03BD55AE"/>
    <w:rsid w:val="040B6FE6"/>
    <w:rsid w:val="04D01847"/>
    <w:rsid w:val="04D3633A"/>
    <w:rsid w:val="057C5132"/>
    <w:rsid w:val="059B30A3"/>
    <w:rsid w:val="05AB2274"/>
    <w:rsid w:val="05D816C5"/>
    <w:rsid w:val="05FA50B3"/>
    <w:rsid w:val="05FC26AB"/>
    <w:rsid w:val="061F255D"/>
    <w:rsid w:val="06851BAC"/>
    <w:rsid w:val="06BC4F91"/>
    <w:rsid w:val="06C5600C"/>
    <w:rsid w:val="06CE15F2"/>
    <w:rsid w:val="06D34A2A"/>
    <w:rsid w:val="06DD56D3"/>
    <w:rsid w:val="075035D6"/>
    <w:rsid w:val="07D55044"/>
    <w:rsid w:val="081643D3"/>
    <w:rsid w:val="086B3AAE"/>
    <w:rsid w:val="089645E3"/>
    <w:rsid w:val="08AF3147"/>
    <w:rsid w:val="08CB210B"/>
    <w:rsid w:val="08D375A5"/>
    <w:rsid w:val="08DB66AB"/>
    <w:rsid w:val="08E25FED"/>
    <w:rsid w:val="08FA57C7"/>
    <w:rsid w:val="091165AF"/>
    <w:rsid w:val="09421298"/>
    <w:rsid w:val="0957029C"/>
    <w:rsid w:val="096E03EB"/>
    <w:rsid w:val="09A64169"/>
    <w:rsid w:val="09B74D83"/>
    <w:rsid w:val="0A33335A"/>
    <w:rsid w:val="0A711B0C"/>
    <w:rsid w:val="0A8908F6"/>
    <w:rsid w:val="0B235A96"/>
    <w:rsid w:val="0B986376"/>
    <w:rsid w:val="0BB21CA6"/>
    <w:rsid w:val="0BC47D21"/>
    <w:rsid w:val="0BC76BDF"/>
    <w:rsid w:val="0BD8717B"/>
    <w:rsid w:val="0C280A54"/>
    <w:rsid w:val="0C474AE5"/>
    <w:rsid w:val="0C6A7A4B"/>
    <w:rsid w:val="0CC84203"/>
    <w:rsid w:val="0CE214E8"/>
    <w:rsid w:val="0D2729AD"/>
    <w:rsid w:val="0D3370C0"/>
    <w:rsid w:val="0D926C23"/>
    <w:rsid w:val="0D936F98"/>
    <w:rsid w:val="0DD52CE6"/>
    <w:rsid w:val="0E1409F6"/>
    <w:rsid w:val="0E340C2C"/>
    <w:rsid w:val="0E4007C3"/>
    <w:rsid w:val="0E8F0A76"/>
    <w:rsid w:val="0F491C58"/>
    <w:rsid w:val="0F56470A"/>
    <w:rsid w:val="0F8507F1"/>
    <w:rsid w:val="10111DB8"/>
    <w:rsid w:val="102967CE"/>
    <w:rsid w:val="102D51F6"/>
    <w:rsid w:val="10342F51"/>
    <w:rsid w:val="10A5002C"/>
    <w:rsid w:val="10A83B80"/>
    <w:rsid w:val="10E87F18"/>
    <w:rsid w:val="1151357D"/>
    <w:rsid w:val="11DD3190"/>
    <w:rsid w:val="11F20F86"/>
    <w:rsid w:val="1201594F"/>
    <w:rsid w:val="120C1BCE"/>
    <w:rsid w:val="120D74BC"/>
    <w:rsid w:val="128B1B14"/>
    <w:rsid w:val="12C50107"/>
    <w:rsid w:val="130E26BF"/>
    <w:rsid w:val="13AD1073"/>
    <w:rsid w:val="13EB653A"/>
    <w:rsid w:val="140E2277"/>
    <w:rsid w:val="14D7167B"/>
    <w:rsid w:val="14D93E23"/>
    <w:rsid w:val="151472A1"/>
    <w:rsid w:val="154E4F49"/>
    <w:rsid w:val="15C457C5"/>
    <w:rsid w:val="16257534"/>
    <w:rsid w:val="1629587A"/>
    <w:rsid w:val="162B6A8A"/>
    <w:rsid w:val="16815C9E"/>
    <w:rsid w:val="16B82892"/>
    <w:rsid w:val="16BA101B"/>
    <w:rsid w:val="16DA045E"/>
    <w:rsid w:val="16E25A95"/>
    <w:rsid w:val="16E417FD"/>
    <w:rsid w:val="170F0767"/>
    <w:rsid w:val="171E6442"/>
    <w:rsid w:val="17D46469"/>
    <w:rsid w:val="18353A7B"/>
    <w:rsid w:val="18E74E5C"/>
    <w:rsid w:val="1990174F"/>
    <w:rsid w:val="1992787F"/>
    <w:rsid w:val="19CF0524"/>
    <w:rsid w:val="19E211FE"/>
    <w:rsid w:val="1A8C47C9"/>
    <w:rsid w:val="1AE16488"/>
    <w:rsid w:val="1B381BE7"/>
    <w:rsid w:val="1C4C3304"/>
    <w:rsid w:val="1C8C2366"/>
    <w:rsid w:val="1CCE0BD0"/>
    <w:rsid w:val="1CCE4466"/>
    <w:rsid w:val="1CF42382"/>
    <w:rsid w:val="1D24426A"/>
    <w:rsid w:val="1D4666F2"/>
    <w:rsid w:val="1D6E7342"/>
    <w:rsid w:val="1DA11B98"/>
    <w:rsid w:val="1EA07516"/>
    <w:rsid w:val="1EAF038D"/>
    <w:rsid w:val="1EB30504"/>
    <w:rsid w:val="1EE46284"/>
    <w:rsid w:val="1F4E7B71"/>
    <w:rsid w:val="1FB73684"/>
    <w:rsid w:val="1FF03AF8"/>
    <w:rsid w:val="2080016D"/>
    <w:rsid w:val="20835C64"/>
    <w:rsid w:val="208445B0"/>
    <w:rsid w:val="20BA2413"/>
    <w:rsid w:val="20C51318"/>
    <w:rsid w:val="20E67C36"/>
    <w:rsid w:val="214370BF"/>
    <w:rsid w:val="214D7931"/>
    <w:rsid w:val="21B0613F"/>
    <w:rsid w:val="21B520E8"/>
    <w:rsid w:val="21DB30F2"/>
    <w:rsid w:val="21E14164"/>
    <w:rsid w:val="223F1A77"/>
    <w:rsid w:val="22704EE1"/>
    <w:rsid w:val="22EA1B00"/>
    <w:rsid w:val="23201794"/>
    <w:rsid w:val="23BC73BD"/>
    <w:rsid w:val="23D41D37"/>
    <w:rsid w:val="23EE40BC"/>
    <w:rsid w:val="24167DF1"/>
    <w:rsid w:val="2451683B"/>
    <w:rsid w:val="247A65FF"/>
    <w:rsid w:val="24D64276"/>
    <w:rsid w:val="25071BA6"/>
    <w:rsid w:val="257A6025"/>
    <w:rsid w:val="25C14C9E"/>
    <w:rsid w:val="25E81DC3"/>
    <w:rsid w:val="262D07A5"/>
    <w:rsid w:val="2649252F"/>
    <w:rsid w:val="264C74E4"/>
    <w:rsid w:val="266B71CA"/>
    <w:rsid w:val="27803C2E"/>
    <w:rsid w:val="27B30DCF"/>
    <w:rsid w:val="280D2995"/>
    <w:rsid w:val="28B50BD7"/>
    <w:rsid w:val="2905168A"/>
    <w:rsid w:val="29972AF3"/>
    <w:rsid w:val="2A127040"/>
    <w:rsid w:val="2A234160"/>
    <w:rsid w:val="2A4167AE"/>
    <w:rsid w:val="2AA268BA"/>
    <w:rsid w:val="2AB27175"/>
    <w:rsid w:val="2AC90F3D"/>
    <w:rsid w:val="2AF53506"/>
    <w:rsid w:val="2B1C69DC"/>
    <w:rsid w:val="2B5877BE"/>
    <w:rsid w:val="2B6F3031"/>
    <w:rsid w:val="2C0159DB"/>
    <w:rsid w:val="2C6D4A63"/>
    <w:rsid w:val="2C93405F"/>
    <w:rsid w:val="2CC95C9A"/>
    <w:rsid w:val="2CEA0182"/>
    <w:rsid w:val="2D1F5AEB"/>
    <w:rsid w:val="2D267D82"/>
    <w:rsid w:val="2DA160BB"/>
    <w:rsid w:val="2DD45243"/>
    <w:rsid w:val="2EE943BB"/>
    <w:rsid w:val="2EF6547B"/>
    <w:rsid w:val="2EF94868"/>
    <w:rsid w:val="2F0B2CA1"/>
    <w:rsid w:val="2FEC5675"/>
    <w:rsid w:val="2FEF1027"/>
    <w:rsid w:val="303E6135"/>
    <w:rsid w:val="30477D6D"/>
    <w:rsid w:val="30834282"/>
    <w:rsid w:val="30A125D2"/>
    <w:rsid w:val="30C3452A"/>
    <w:rsid w:val="30C35F0F"/>
    <w:rsid w:val="30E04C32"/>
    <w:rsid w:val="31107F0B"/>
    <w:rsid w:val="31357A44"/>
    <w:rsid w:val="313C611B"/>
    <w:rsid w:val="314C2B43"/>
    <w:rsid w:val="315C0C3B"/>
    <w:rsid w:val="31D5359C"/>
    <w:rsid w:val="31D6798F"/>
    <w:rsid w:val="32140407"/>
    <w:rsid w:val="32200DF3"/>
    <w:rsid w:val="3256215F"/>
    <w:rsid w:val="32BF5086"/>
    <w:rsid w:val="32C41A8E"/>
    <w:rsid w:val="334F0B1B"/>
    <w:rsid w:val="33523753"/>
    <w:rsid w:val="33961B8A"/>
    <w:rsid w:val="339A68C0"/>
    <w:rsid w:val="339C6B01"/>
    <w:rsid w:val="33B54162"/>
    <w:rsid w:val="345A7477"/>
    <w:rsid w:val="34CB752E"/>
    <w:rsid w:val="34E93928"/>
    <w:rsid w:val="352A25F3"/>
    <w:rsid w:val="35977750"/>
    <w:rsid w:val="35C651C7"/>
    <w:rsid w:val="360824D9"/>
    <w:rsid w:val="3688641C"/>
    <w:rsid w:val="36BF3B12"/>
    <w:rsid w:val="370E2B8E"/>
    <w:rsid w:val="375032AF"/>
    <w:rsid w:val="377B3121"/>
    <w:rsid w:val="37C5270E"/>
    <w:rsid w:val="37D6506A"/>
    <w:rsid w:val="382E0C48"/>
    <w:rsid w:val="38463C93"/>
    <w:rsid w:val="39EC5F8E"/>
    <w:rsid w:val="3A5B66F5"/>
    <w:rsid w:val="3AC54518"/>
    <w:rsid w:val="3B036889"/>
    <w:rsid w:val="3B6822C8"/>
    <w:rsid w:val="3B942FB8"/>
    <w:rsid w:val="3C3C1395"/>
    <w:rsid w:val="3C761BB8"/>
    <w:rsid w:val="3C8365E7"/>
    <w:rsid w:val="3CB21194"/>
    <w:rsid w:val="3D1D3908"/>
    <w:rsid w:val="3D3C423A"/>
    <w:rsid w:val="3D5C1CBB"/>
    <w:rsid w:val="3D861107"/>
    <w:rsid w:val="3D992107"/>
    <w:rsid w:val="3DBF0534"/>
    <w:rsid w:val="3DD20BC2"/>
    <w:rsid w:val="3E172631"/>
    <w:rsid w:val="3EAE48CA"/>
    <w:rsid w:val="3EBC4144"/>
    <w:rsid w:val="3EEC1B61"/>
    <w:rsid w:val="3EFD4179"/>
    <w:rsid w:val="3F1C59E2"/>
    <w:rsid w:val="3F656A54"/>
    <w:rsid w:val="3FD22E57"/>
    <w:rsid w:val="40543C97"/>
    <w:rsid w:val="4074609E"/>
    <w:rsid w:val="41210DD9"/>
    <w:rsid w:val="41721B77"/>
    <w:rsid w:val="41994BB1"/>
    <w:rsid w:val="4246264E"/>
    <w:rsid w:val="42C43140"/>
    <w:rsid w:val="42D45FA5"/>
    <w:rsid w:val="42E45EE2"/>
    <w:rsid w:val="43104BD1"/>
    <w:rsid w:val="43120B27"/>
    <w:rsid w:val="434E1DB1"/>
    <w:rsid w:val="444D2A9F"/>
    <w:rsid w:val="44586B43"/>
    <w:rsid w:val="44B85878"/>
    <w:rsid w:val="45432842"/>
    <w:rsid w:val="455D001C"/>
    <w:rsid w:val="459D018B"/>
    <w:rsid w:val="46445615"/>
    <w:rsid w:val="464B230A"/>
    <w:rsid w:val="465A360C"/>
    <w:rsid w:val="466665A4"/>
    <w:rsid w:val="46731FCF"/>
    <w:rsid w:val="46AE2F17"/>
    <w:rsid w:val="46EE78B6"/>
    <w:rsid w:val="46FB7DC6"/>
    <w:rsid w:val="47B467C1"/>
    <w:rsid w:val="48661D83"/>
    <w:rsid w:val="48B203D3"/>
    <w:rsid w:val="48B819A3"/>
    <w:rsid w:val="49060F61"/>
    <w:rsid w:val="490D4436"/>
    <w:rsid w:val="494F631E"/>
    <w:rsid w:val="49524B34"/>
    <w:rsid w:val="49806748"/>
    <w:rsid w:val="49AB42ED"/>
    <w:rsid w:val="49AE30E1"/>
    <w:rsid w:val="4A144F3E"/>
    <w:rsid w:val="4A8D36BE"/>
    <w:rsid w:val="4B1F459C"/>
    <w:rsid w:val="4B55586C"/>
    <w:rsid w:val="4B607197"/>
    <w:rsid w:val="4B7A514F"/>
    <w:rsid w:val="4B7C315C"/>
    <w:rsid w:val="4B8C5EE1"/>
    <w:rsid w:val="4BDC6B69"/>
    <w:rsid w:val="4C3B4FDC"/>
    <w:rsid w:val="4C9E2E24"/>
    <w:rsid w:val="4CDB3BA6"/>
    <w:rsid w:val="4D175F8A"/>
    <w:rsid w:val="4D6D256E"/>
    <w:rsid w:val="4D8A4122"/>
    <w:rsid w:val="4E010E92"/>
    <w:rsid w:val="4E59030A"/>
    <w:rsid w:val="4EFA798E"/>
    <w:rsid w:val="4F2A16D3"/>
    <w:rsid w:val="4F373CA3"/>
    <w:rsid w:val="4FBF7ABB"/>
    <w:rsid w:val="4FC25B36"/>
    <w:rsid w:val="4FD54495"/>
    <w:rsid w:val="4FDC5180"/>
    <w:rsid w:val="4FE31995"/>
    <w:rsid w:val="507B4154"/>
    <w:rsid w:val="508C7CE1"/>
    <w:rsid w:val="50B84933"/>
    <w:rsid w:val="50CB30AE"/>
    <w:rsid w:val="51044705"/>
    <w:rsid w:val="510C53F9"/>
    <w:rsid w:val="51DE1EDE"/>
    <w:rsid w:val="52354064"/>
    <w:rsid w:val="527B131E"/>
    <w:rsid w:val="528F2803"/>
    <w:rsid w:val="52B762E4"/>
    <w:rsid w:val="52BC28BF"/>
    <w:rsid w:val="53071238"/>
    <w:rsid w:val="536229EE"/>
    <w:rsid w:val="538D4BC8"/>
    <w:rsid w:val="5391679A"/>
    <w:rsid w:val="53B52C6B"/>
    <w:rsid w:val="53EF05CA"/>
    <w:rsid w:val="5420784A"/>
    <w:rsid w:val="54675AE4"/>
    <w:rsid w:val="546C5F9D"/>
    <w:rsid w:val="547E1E04"/>
    <w:rsid w:val="5480798C"/>
    <w:rsid w:val="549B6D34"/>
    <w:rsid w:val="54A5301D"/>
    <w:rsid w:val="54B43CEF"/>
    <w:rsid w:val="55415CA6"/>
    <w:rsid w:val="555111B5"/>
    <w:rsid w:val="566E685E"/>
    <w:rsid w:val="56C74FDA"/>
    <w:rsid w:val="573872F2"/>
    <w:rsid w:val="574A5644"/>
    <w:rsid w:val="577809AE"/>
    <w:rsid w:val="57FB777F"/>
    <w:rsid w:val="58017BA6"/>
    <w:rsid w:val="581A00F4"/>
    <w:rsid w:val="586B1D14"/>
    <w:rsid w:val="589B6C70"/>
    <w:rsid w:val="58B00F1F"/>
    <w:rsid w:val="58FD67E1"/>
    <w:rsid w:val="597C7CDC"/>
    <w:rsid w:val="59A16A9D"/>
    <w:rsid w:val="59C20870"/>
    <w:rsid w:val="5A247C7A"/>
    <w:rsid w:val="5ADB421C"/>
    <w:rsid w:val="5B2563EF"/>
    <w:rsid w:val="5B2B4B5D"/>
    <w:rsid w:val="5B5A5B54"/>
    <w:rsid w:val="5B6B4754"/>
    <w:rsid w:val="5B7976B8"/>
    <w:rsid w:val="5B8630D6"/>
    <w:rsid w:val="5B926533"/>
    <w:rsid w:val="5BC3600C"/>
    <w:rsid w:val="5CFE369B"/>
    <w:rsid w:val="5D003E2D"/>
    <w:rsid w:val="5DB41A2E"/>
    <w:rsid w:val="5E2558D5"/>
    <w:rsid w:val="5E323B4E"/>
    <w:rsid w:val="5E8C448E"/>
    <w:rsid w:val="5E8C72E3"/>
    <w:rsid w:val="5EC11C60"/>
    <w:rsid w:val="5EF8290E"/>
    <w:rsid w:val="5F5F4E16"/>
    <w:rsid w:val="60A01698"/>
    <w:rsid w:val="60CB20A0"/>
    <w:rsid w:val="60D97401"/>
    <w:rsid w:val="60E4608B"/>
    <w:rsid w:val="60E72896"/>
    <w:rsid w:val="61163299"/>
    <w:rsid w:val="61165D5D"/>
    <w:rsid w:val="615611C5"/>
    <w:rsid w:val="6170678A"/>
    <w:rsid w:val="617E2341"/>
    <w:rsid w:val="61994C6D"/>
    <w:rsid w:val="61E810F3"/>
    <w:rsid w:val="6252473B"/>
    <w:rsid w:val="62C04F42"/>
    <w:rsid w:val="62FA3985"/>
    <w:rsid w:val="63382DD7"/>
    <w:rsid w:val="633A64F7"/>
    <w:rsid w:val="633D40CF"/>
    <w:rsid w:val="637D3E38"/>
    <w:rsid w:val="63BA74E3"/>
    <w:rsid w:val="643A45C6"/>
    <w:rsid w:val="643E4883"/>
    <w:rsid w:val="64440487"/>
    <w:rsid w:val="64AB32D6"/>
    <w:rsid w:val="64EF5413"/>
    <w:rsid w:val="65322A32"/>
    <w:rsid w:val="653A7EC6"/>
    <w:rsid w:val="653E6E2D"/>
    <w:rsid w:val="65753CD6"/>
    <w:rsid w:val="65D62BF8"/>
    <w:rsid w:val="664C4511"/>
    <w:rsid w:val="668F27A0"/>
    <w:rsid w:val="66A15DAD"/>
    <w:rsid w:val="66C407E5"/>
    <w:rsid w:val="66C94B94"/>
    <w:rsid w:val="66D4157A"/>
    <w:rsid w:val="67072C66"/>
    <w:rsid w:val="67343D7A"/>
    <w:rsid w:val="67390C13"/>
    <w:rsid w:val="67C9178A"/>
    <w:rsid w:val="67CC7768"/>
    <w:rsid w:val="67F72090"/>
    <w:rsid w:val="68531E47"/>
    <w:rsid w:val="69640A9B"/>
    <w:rsid w:val="69D2433E"/>
    <w:rsid w:val="6A9C7878"/>
    <w:rsid w:val="6AA56B7A"/>
    <w:rsid w:val="6AAD5E11"/>
    <w:rsid w:val="6AE140DD"/>
    <w:rsid w:val="6B062E76"/>
    <w:rsid w:val="6B20545A"/>
    <w:rsid w:val="6C105F7E"/>
    <w:rsid w:val="6CB94BEC"/>
    <w:rsid w:val="6CBF11A2"/>
    <w:rsid w:val="6CBF49CF"/>
    <w:rsid w:val="6D88378A"/>
    <w:rsid w:val="6E0A5DEA"/>
    <w:rsid w:val="6E3631E6"/>
    <w:rsid w:val="6EA46DF2"/>
    <w:rsid w:val="6EBD5A38"/>
    <w:rsid w:val="6EE90986"/>
    <w:rsid w:val="6F184237"/>
    <w:rsid w:val="6F3B74AE"/>
    <w:rsid w:val="6F47702E"/>
    <w:rsid w:val="6FB777CA"/>
    <w:rsid w:val="6FC3111E"/>
    <w:rsid w:val="6FED6525"/>
    <w:rsid w:val="70911BAC"/>
    <w:rsid w:val="70CA2CF9"/>
    <w:rsid w:val="70DB46E0"/>
    <w:rsid w:val="71407B6D"/>
    <w:rsid w:val="71A52B5D"/>
    <w:rsid w:val="71C4397A"/>
    <w:rsid w:val="71D713B7"/>
    <w:rsid w:val="71DE0216"/>
    <w:rsid w:val="71E376A4"/>
    <w:rsid w:val="725A3A9C"/>
    <w:rsid w:val="726F6D4C"/>
    <w:rsid w:val="72760B7D"/>
    <w:rsid w:val="7424074A"/>
    <w:rsid w:val="747D6865"/>
    <w:rsid w:val="7485571D"/>
    <w:rsid w:val="74E1294F"/>
    <w:rsid w:val="74E437D5"/>
    <w:rsid w:val="74E93048"/>
    <w:rsid w:val="758C3D64"/>
    <w:rsid w:val="75F6348D"/>
    <w:rsid w:val="761B35FA"/>
    <w:rsid w:val="7630179E"/>
    <w:rsid w:val="76870B01"/>
    <w:rsid w:val="777D6C25"/>
    <w:rsid w:val="7800305B"/>
    <w:rsid w:val="7803551D"/>
    <w:rsid w:val="789E4005"/>
    <w:rsid w:val="79187000"/>
    <w:rsid w:val="796F0D94"/>
    <w:rsid w:val="7A2261E4"/>
    <w:rsid w:val="7AFA2B2A"/>
    <w:rsid w:val="7B081488"/>
    <w:rsid w:val="7B0C1557"/>
    <w:rsid w:val="7B2022D0"/>
    <w:rsid w:val="7B5F1E9F"/>
    <w:rsid w:val="7B68255B"/>
    <w:rsid w:val="7B7D67EA"/>
    <w:rsid w:val="7B8A2AE1"/>
    <w:rsid w:val="7B95174D"/>
    <w:rsid w:val="7B9B1FB8"/>
    <w:rsid w:val="7BAB68B3"/>
    <w:rsid w:val="7BD7260D"/>
    <w:rsid w:val="7BDD5A60"/>
    <w:rsid w:val="7BF821B1"/>
    <w:rsid w:val="7C1A0552"/>
    <w:rsid w:val="7C956474"/>
    <w:rsid w:val="7CA8514D"/>
    <w:rsid w:val="7D543A39"/>
    <w:rsid w:val="7E5376D4"/>
    <w:rsid w:val="7E8B6C36"/>
    <w:rsid w:val="7EA764FC"/>
    <w:rsid w:val="7EC05FA8"/>
    <w:rsid w:val="7EC21C85"/>
    <w:rsid w:val="7F016EF9"/>
    <w:rsid w:val="7F0B366E"/>
    <w:rsid w:val="7F2421C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3"/>
    <w:autoRedefine/>
    <w:qFormat/>
    <w:uiPriority w:val="0"/>
    <w:pPr>
      <w:keepNext/>
      <w:jc w:val="center"/>
      <w:outlineLvl w:val="0"/>
    </w:pPr>
    <w:rPr>
      <w:rFonts w:ascii="Arial" w:hAnsi="Arial"/>
      <w:color w:val="000080"/>
      <w:sz w:val="28"/>
      <w:szCs w:val="20"/>
    </w:rPr>
  </w:style>
  <w:style w:type="paragraph" w:styleId="3">
    <w:name w:val="heading 2"/>
    <w:basedOn w:val="1"/>
    <w:next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90</Pages>
  <Words>13702</Words>
  <Characters>73991</Characters>
  <Lines>616</Lines>
  <Paragraphs>175</Paragraphs>
  <TotalTime>20</TotalTime>
  <ScaleCrop>false</ScaleCrop>
  <LinksUpToDate>false</LinksUpToDate>
  <CharactersWithSpaces>87518</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marcello.pavan</cp:lastModifiedBy>
  <cp:lastPrinted>2024-06-24T13:42:00Z</cp:lastPrinted>
  <dcterms:modified xsi:type="dcterms:W3CDTF">2024-07-04T12:04:47Z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161ECC36E84E451399DB11A1BE0EB7D7_13</vt:lpwstr>
  </property>
</Properties>
</file>