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C018DF">
      <w:pPr>
        <w:pStyle w:val="20"/>
        <w:ind w:firstLine="96"/>
        <w:jc w:val="both"/>
        <w:rPr>
          <w:rFonts w:ascii="Arial" w:hAnsi="Arial" w:cs="Arial"/>
        </w:rPr>
      </w:pPr>
      <w:bookmarkStart w:id="40" w:name="_GoBack"/>
      <w:bookmarkEnd w:id="40"/>
      <w:r>
        <w:rPr>
          <w:rFonts w:ascii="Arial" w:hAnsi="Arial" w:cs="Arial"/>
          <w:lang w:eastAsia="pt-BR"/>
        </w:rPr>
        <mc:AlternateContent>
          <mc:Choice Requires="wps">
            <w:drawing>
              <wp:inline distT="0" distB="0" distL="0" distR="0">
                <wp:extent cx="5556250" cy="254635"/>
                <wp:effectExtent l="9525" t="12065" r="6350" b="9525"/>
                <wp:docPr id="1" name="Forma1"/>
                <wp:cNvGraphicFramePr/>
                <a:graphic xmlns:a="http://schemas.openxmlformats.org/drawingml/2006/main">
                  <a:graphicData uri="http://schemas.microsoft.com/office/word/2010/wordprocessingShape">
                    <wps:wsp>
                      <wps:cNvSpPr/>
                      <wps:spPr>
                        <a:xfrm>
                          <a:off x="0" y="0"/>
                          <a:ext cx="5556240" cy="25452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5CB1DA9F">
                            <w:pPr>
                              <w:pStyle w:val="128"/>
                              <w:spacing w:before="61" w:after="200"/>
                              <w:ind w:left="16"/>
                              <w:jc w:val="center"/>
                              <w:rPr>
                                <w:rFonts w:ascii="Arial" w:hAnsi="Arial" w:cs="Arial"/>
                              </w:rPr>
                            </w:pPr>
                            <w:r>
                              <w:rPr>
                                <w:rFonts w:ascii="Arial" w:hAnsi="Arial" w:cs="Arial"/>
                                <w:b/>
                                <w:color w:val="000000"/>
                              </w:rPr>
                              <w:t>TERMO DE REFERÊNCIA</w:t>
                            </w:r>
                          </w:p>
                        </w:txbxContent>
                      </wps:txbx>
                      <wps:bodyPr lIns="0" tIns="0" rIns="0" bIns="0" anchor="t">
                        <a:noAutofit/>
                      </wps:bodyPr>
                    </wps:wsp>
                  </a:graphicData>
                </a:graphic>
              </wp:inline>
            </w:drawing>
          </mc:Choice>
          <mc:Fallback>
            <w:pict>
              <v:rect id="Forma1" o:spid="_x0000_s1026" o:spt="1" style="height:20.05pt;width:437.5pt;" fillcolor="#D6D6D6" filled="t" stroked="t" coordsize="21600,21600" o:gfxdata="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vWv9etIAAAAEAQAADwAAAAAAAAABACAAAAAiAAAA&#10;ZHJzL2Rvd25yZXYueG1sUEsBAhQAFAAAAAgAh07iQKSfqrnUAQAA4QMAAA4AAAAAAAAAAQAgAAAA&#10;IQEAAGRycy9lMm9Eb2MueG1sUEsFBgAAAAAGAAYAWQEAAGcFAAAAAA==&#10;">
                <v:fill on="t" focussize="0,0"/>
                <v:stroke weight="0.510236220472441pt" color="#000000" joinstyle="miter"/>
                <v:imagedata o:title=""/>
                <o:lock v:ext="edit" aspectratio="f"/>
                <v:textbox inset="0mm,0mm,0mm,0mm">
                  <w:txbxContent>
                    <w:p w14:paraId="5CB1DA9F">
                      <w:pPr>
                        <w:pStyle w:val="128"/>
                        <w:spacing w:before="61" w:after="200"/>
                        <w:ind w:left="16"/>
                        <w:jc w:val="center"/>
                        <w:rPr>
                          <w:rFonts w:ascii="Arial" w:hAnsi="Arial" w:cs="Arial"/>
                        </w:rPr>
                      </w:pPr>
                      <w:r>
                        <w:rPr>
                          <w:rFonts w:ascii="Arial" w:hAnsi="Arial" w:cs="Arial"/>
                          <w:b/>
                          <w:color w:val="000000"/>
                        </w:rPr>
                        <w:t>TERMO DE REFERÊNCIA</w:t>
                      </w:r>
                    </w:p>
                  </w:txbxContent>
                </v:textbox>
                <w10:wrap type="none"/>
                <w10:anchorlock/>
              </v:rect>
            </w:pict>
          </mc:Fallback>
        </mc:AlternateContent>
      </w:r>
    </w:p>
    <w:p w14:paraId="2E1CF050">
      <w:pPr>
        <w:pStyle w:val="20"/>
        <w:spacing w:after="0" w:line="240" w:lineRule="auto"/>
        <w:ind w:left="108"/>
        <w:jc w:val="both"/>
        <w:rPr>
          <w:rFonts w:ascii="Arial" w:hAnsi="Arial" w:cs="Arial"/>
        </w:rPr>
      </w:pPr>
    </w:p>
    <w:p w14:paraId="273BEBC8">
      <w:pPr>
        <w:pStyle w:val="20"/>
        <w:ind w:left="96"/>
        <w:jc w:val="both"/>
        <w:rPr>
          <w:rFonts w:ascii="Arial" w:hAnsi="Arial" w:cs="Arial"/>
        </w:rPr>
      </w:pPr>
      <w:r>
        <w:rPr>
          <w:rFonts w:ascii="Arial" w:hAnsi="Arial" w:cs="Arial"/>
          <w:lang w:eastAsia="pt-BR"/>
        </w:rPr>
        <mc:AlternateContent>
          <mc:Choice Requires="wps">
            <w:drawing>
              <wp:inline distT="0" distB="0" distL="0" distR="0">
                <wp:extent cx="5556250" cy="273685"/>
                <wp:effectExtent l="9525" t="8255" r="6350" b="13335"/>
                <wp:docPr id="3" name="Forma2"/>
                <wp:cNvGraphicFramePr/>
                <a:graphic xmlns:a="http://schemas.openxmlformats.org/drawingml/2006/main">
                  <a:graphicData uri="http://schemas.microsoft.com/office/word/2010/wordprocessingShape">
                    <wps:wsp>
                      <wps:cNvSpPr/>
                      <wps:spPr>
                        <a:xfrm>
                          <a:off x="0" y="0"/>
                          <a:ext cx="5556240" cy="27360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5A396CB6">
                            <w:pPr>
                              <w:pStyle w:val="128"/>
                              <w:spacing w:before="61" w:after="200"/>
                              <w:ind w:left="16"/>
                              <w:jc w:val="center"/>
                              <w:rPr>
                                <w:rFonts w:ascii="Arial" w:hAnsi="Arial" w:cs="Arial"/>
                              </w:rPr>
                            </w:pPr>
                            <w:r>
                              <w:rPr>
                                <w:rFonts w:ascii="Arial" w:hAnsi="Arial" w:cs="Arial"/>
                                <w:b/>
                                <w:color w:val="000000"/>
                              </w:rPr>
                              <w:t>PROCESSO ADMINISTRATIVO XXX/2025</w:t>
                            </w:r>
                          </w:p>
                        </w:txbxContent>
                      </wps:txbx>
                      <wps:bodyPr lIns="0" tIns="0" rIns="0" bIns="0" anchor="t">
                        <a:noAutofit/>
                      </wps:bodyPr>
                    </wps:wsp>
                  </a:graphicData>
                </a:graphic>
              </wp:inline>
            </w:drawing>
          </mc:Choice>
          <mc:Fallback>
            <w:pict>
              <v:rect id="Forma2" o:spid="_x0000_s1026" o:spt="1" style="height:21.55pt;width:437.5pt;" fillcolor="#D6D6D6" filled="t" stroked="t" coordsize="21600,21600" o:gfxdata="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dyZU1dIAAAAEAQAADwAAAAAAAAABACAAAAAi&#10;AAAAZHJzL2Rvd25yZXYueG1sUEsBAhQAFAAAAAgAh07iQHokMczXAQAA4QMAAA4AAAAAAAAAAQAg&#10;AAAAIQEAAGRycy9lMm9Eb2MueG1sUEsFBgAAAAAGAAYAWQEAAGoFAAAAAA==&#10;">
                <v:fill on="t" focussize="0,0"/>
                <v:stroke weight="0.510236220472441pt" color="#000000" joinstyle="miter"/>
                <v:imagedata o:title=""/>
                <o:lock v:ext="edit" aspectratio="f"/>
                <v:textbox inset="0mm,0mm,0mm,0mm">
                  <w:txbxContent>
                    <w:p w14:paraId="5A396CB6">
                      <w:pPr>
                        <w:pStyle w:val="128"/>
                        <w:spacing w:before="61" w:after="200"/>
                        <w:ind w:left="16"/>
                        <w:jc w:val="center"/>
                        <w:rPr>
                          <w:rFonts w:ascii="Arial" w:hAnsi="Arial" w:cs="Arial"/>
                        </w:rPr>
                      </w:pPr>
                      <w:r>
                        <w:rPr>
                          <w:rFonts w:ascii="Arial" w:hAnsi="Arial" w:cs="Arial"/>
                          <w:b/>
                          <w:color w:val="000000"/>
                        </w:rPr>
                        <w:t>PROCESSO ADMINISTRATIVO XXX/2025</w:t>
                      </w:r>
                    </w:p>
                  </w:txbxContent>
                </v:textbox>
                <w10:wrap type="none"/>
                <w10:anchorlock/>
              </v:rect>
            </w:pict>
          </mc:Fallback>
        </mc:AlternateContent>
      </w:r>
    </w:p>
    <w:p w14:paraId="680C56B6">
      <w:pPr>
        <w:spacing w:before="120" w:after="120" w:line="360" w:lineRule="auto"/>
        <w:ind w:left="108"/>
        <w:jc w:val="both"/>
        <w:rPr>
          <w:rFonts w:ascii="Arial" w:hAnsi="Arial" w:cs="Arial"/>
        </w:rPr>
      </w:pPr>
      <w:r>
        <w:rPr>
          <w:rFonts w:ascii="Arial" w:hAnsi="Arial" w:cs="Arial"/>
          <w:b/>
          <w:spacing w:val="-2"/>
        </w:rPr>
        <w:t>SIGILO:</w:t>
      </w:r>
      <w:r>
        <w:rPr>
          <w:rFonts w:ascii="Arial" w:hAnsi="Arial" w:cs="Arial"/>
          <w:bCs/>
          <w:spacing w:val="-2"/>
        </w:rPr>
        <w:t xml:space="preserve"> </w:t>
      </w:r>
      <w:r>
        <w:rPr>
          <w:rFonts w:ascii="Arial" w:hAnsi="Arial" w:cs="Arial"/>
          <w:bCs/>
          <w:spacing w:val="-10"/>
        </w:rPr>
        <w:t>(</w:t>
      </w:r>
      <w:r>
        <w:rPr>
          <w:rFonts w:ascii="Arial" w:hAnsi="Arial" w:cs="Arial"/>
          <w:bCs/>
          <w:spacing w:val="27"/>
        </w:rPr>
        <w:t xml:space="preserve">  </w:t>
      </w:r>
      <w:r>
        <w:rPr>
          <w:rFonts w:ascii="Arial" w:hAnsi="Arial" w:cs="Arial"/>
          <w:bCs/>
        </w:rPr>
        <w:t xml:space="preserve">) SIM </w:t>
      </w:r>
      <w:r>
        <w:rPr>
          <w:rFonts w:ascii="Arial" w:hAnsi="Arial" w:cs="Arial"/>
          <w:bCs/>
          <w:spacing w:val="-10"/>
        </w:rPr>
        <w:t>(</w:t>
      </w:r>
      <w:r>
        <w:rPr>
          <w:rFonts w:ascii="Arial" w:hAnsi="Arial" w:cs="Arial"/>
          <w:b/>
          <w:spacing w:val="27"/>
        </w:rPr>
        <w:t>X</w:t>
      </w:r>
      <w:r>
        <w:rPr>
          <w:rFonts w:ascii="Arial" w:hAnsi="Arial" w:cs="Arial"/>
          <w:bCs/>
        </w:rPr>
        <w:t>) NÃO</w:t>
      </w:r>
    </w:p>
    <w:p w14:paraId="3C6760BB">
      <w:pPr>
        <w:spacing w:before="120" w:after="120" w:line="360" w:lineRule="auto"/>
        <w:ind w:left="108"/>
        <w:jc w:val="both"/>
        <w:rPr>
          <w:rFonts w:ascii="Arial" w:hAnsi="Arial" w:cs="Arial"/>
        </w:rPr>
      </w:pPr>
      <w:r>
        <w:rPr>
          <w:rFonts w:ascii="Arial" w:hAnsi="Arial" w:cs="Arial"/>
          <w:b/>
        </w:rPr>
        <w:t>PREVISÃO NO</w:t>
      </w:r>
      <w:r>
        <w:rPr>
          <w:rFonts w:ascii="Arial" w:hAnsi="Arial" w:cs="Arial"/>
          <w:b/>
          <w:spacing w:val="-11"/>
        </w:rPr>
        <w:t xml:space="preserve"> </w:t>
      </w:r>
      <w:r>
        <w:rPr>
          <w:rFonts w:ascii="Arial" w:hAnsi="Arial" w:cs="Arial"/>
          <w:b/>
        </w:rPr>
        <w:t>PLANO</w:t>
      </w:r>
      <w:r>
        <w:rPr>
          <w:rFonts w:ascii="Arial" w:hAnsi="Arial" w:cs="Arial"/>
          <w:b/>
          <w:spacing w:val="-11"/>
        </w:rPr>
        <w:t xml:space="preserve"> </w:t>
      </w:r>
      <w:r>
        <w:rPr>
          <w:rFonts w:ascii="Arial" w:hAnsi="Arial" w:cs="Arial"/>
          <w:b/>
        </w:rPr>
        <w:t>DE CONTRATAÇÃO ANUAL:</w:t>
      </w:r>
      <w:r>
        <w:rPr>
          <w:rFonts w:ascii="Arial" w:hAnsi="Arial" w:cs="Arial"/>
          <w:bCs/>
        </w:rPr>
        <w:t xml:space="preserve"> </w:t>
      </w:r>
      <w:r>
        <w:rPr>
          <w:rFonts w:ascii="Arial" w:hAnsi="Arial" w:cs="Arial"/>
          <w:bCs/>
          <w:spacing w:val="-10"/>
        </w:rPr>
        <w:t>(</w:t>
      </w:r>
      <w:r>
        <w:rPr>
          <w:rFonts w:ascii="Arial" w:hAnsi="Arial" w:cs="Arial"/>
          <w:b/>
          <w:spacing w:val="-10"/>
        </w:rPr>
        <w:t>X</w:t>
      </w:r>
      <w:r>
        <w:rPr>
          <w:rFonts w:ascii="Arial" w:hAnsi="Arial" w:cs="Arial"/>
          <w:bCs/>
        </w:rPr>
        <w:t xml:space="preserve">) SIM </w:t>
      </w:r>
      <w:r>
        <w:rPr>
          <w:rFonts w:ascii="Arial" w:hAnsi="Arial" w:cs="Arial"/>
          <w:bCs/>
          <w:spacing w:val="-10"/>
        </w:rPr>
        <w:t xml:space="preserve">(   </w:t>
      </w:r>
      <w:r>
        <w:rPr>
          <w:rFonts w:ascii="Arial" w:hAnsi="Arial" w:cs="Arial"/>
          <w:bCs/>
        </w:rPr>
        <w:t>) NÃO</w:t>
      </w:r>
    </w:p>
    <w:p w14:paraId="64F6ACE4">
      <w:pPr>
        <w:pStyle w:val="20"/>
        <w:ind w:left="96"/>
        <w:jc w:val="both"/>
        <w:rPr>
          <w:rFonts w:ascii="Arial" w:hAnsi="Arial" w:cs="Arial"/>
        </w:rPr>
      </w:pPr>
      <w:r>
        <w:rPr>
          <w:rFonts w:ascii="Arial" w:hAnsi="Arial" w:cs="Arial"/>
          <w:lang w:eastAsia="pt-BR"/>
        </w:rPr>
        <mc:AlternateContent>
          <mc:Choice Requires="wps">
            <w:drawing>
              <wp:inline distT="0" distB="0" distL="0" distR="0">
                <wp:extent cx="5556250" cy="264160"/>
                <wp:effectExtent l="9525" t="6350" r="6350" b="5715"/>
                <wp:docPr id="5" name="Forma3"/>
                <wp:cNvGraphicFramePr/>
                <a:graphic xmlns:a="http://schemas.openxmlformats.org/drawingml/2006/main">
                  <a:graphicData uri="http://schemas.microsoft.com/office/word/2010/wordprocessingShape">
                    <wps:wsp>
                      <wps:cNvSpPr/>
                      <wps:spPr>
                        <a:xfrm>
                          <a:off x="0" y="0"/>
                          <a:ext cx="5556240" cy="26424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2DE4B75F">
                            <w:pPr>
                              <w:pStyle w:val="62"/>
                              <w:numPr>
                                <w:ilvl w:val="0"/>
                                <w:numId w:val="1"/>
                              </w:numPr>
                              <w:spacing w:before="61" w:after="160" w:line="254" w:lineRule="auto"/>
                              <w:jc w:val="center"/>
                              <w:rPr>
                                <w:rFonts w:ascii="Arial" w:hAnsi="Arial" w:cs="Arial"/>
                              </w:rPr>
                            </w:pPr>
                            <w:r>
                              <w:rPr>
                                <w:rFonts w:ascii="Arial" w:hAnsi="Arial" w:cs="Arial"/>
                                <w:b/>
                                <w:color w:val="000000"/>
                              </w:rPr>
                              <w:t>ÁREA DEMANDANTE</w:t>
                            </w:r>
                          </w:p>
                        </w:txbxContent>
                      </wps:txbx>
                      <wps:bodyPr lIns="0" tIns="0" rIns="0" bIns="0" anchor="t">
                        <a:noAutofit/>
                      </wps:bodyPr>
                    </wps:wsp>
                  </a:graphicData>
                </a:graphic>
              </wp:inline>
            </w:drawing>
          </mc:Choice>
          <mc:Fallback>
            <w:pict>
              <v:rect id="Forma3" o:spid="_x0000_s1026" o:spt="1" style="height:20.8pt;width:437.5pt;" fillcolor="#D6D6D6" filled="t" stroked="t" coordsize="21600,21600" o:gfxdata="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&#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LDbpFXSAAAABAEAAA8AAAAAAAAAAQAgAAAAIgAAAGRy&#10;cy9kb3ducmV2LnhtbFBLAQIUABQAAAAIAIdO4kDH6aV40gEAAOEDAAAOAAAAAAAAAAEAIAAAACEB&#10;AABkcnMvZTJvRG9jLnhtbFBLBQYAAAAABgAGAFkBAABlBQAAAAA=&#10;">
                <v:fill on="t" focussize="0,0"/>
                <v:stroke weight="0.510236220472441pt" color="#000000" joinstyle="miter"/>
                <v:imagedata o:title=""/>
                <o:lock v:ext="edit" aspectratio="f"/>
                <v:textbox inset="0mm,0mm,0mm,0mm">
                  <w:txbxContent>
                    <w:p w14:paraId="2DE4B75F">
                      <w:pPr>
                        <w:pStyle w:val="62"/>
                        <w:numPr>
                          <w:ilvl w:val="0"/>
                          <w:numId w:val="1"/>
                        </w:numPr>
                        <w:spacing w:before="61" w:after="160" w:line="254" w:lineRule="auto"/>
                        <w:jc w:val="center"/>
                        <w:rPr>
                          <w:rFonts w:ascii="Arial" w:hAnsi="Arial" w:cs="Arial"/>
                        </w:rPr>
                      </w:pPr>
                      <w:r>
                        <w:rPr>
                          <w:rFonts w:ascii="Arial" w:hAnsi="Arial" w:cs="Arial"/>
                          <w:b/>
                          <w:color w:val="000000"/>
                        </w:rPr>
                        <w:t>ÁREA DEMANDANTE</w:t>
                      </w:r>
                    </w:p>
                  </w:txbxContent>
                </v:textbox>
                <w10:wrap type="none"/>
                <w10:anchorlock/>
              </v:rect>
            </w:pict>
          </mc:Fallback>
        </mc:AlternateContent>
      </w:r>
    </w:p>
    <w:p w14:paraId="3A5B885C">
      <w:pPr>
        <w:spacing w:before="120" w:after="120" w:line="360" w:lineRule="auto"/>
        <w:ind w:left="108"/>
        <w:jc w:val="both"/>
        <w:rPr>
          <w:rFonts w:ascii="Arial" w:hAnsi="Arial" w:cs="Arial"/>
        </w:rPr>
      </w:pPr>
      <w:r>
        <w:rPr>
          <w:rFonts w:ascii="Arial" w:hAnsi="Arial" w:cs="Arial"/>
          <w:b/>
          <w:bCs/>
        </w:rPr>
        <w:t>Secretaria Demandante:</w:t>
      </w:r>
      <w:r>
        <w:rPr>
          <w:rFonts w:ascii="Arial" w:hAnsi="Arial" w:cs="Arial"/>
        </w:rPr>
        <w:t xml:space="preserve"> Secretaria Municipal de Saúde</w:t>
      </w:r>
    </w:p>
    <w:p w14:paraId="648B0AE2">
      <w:pPr>
        <w:spacing w:before="120" w:after="120" w:line="360" w:lineRule="auto"/>
        <w:ind w:left="108"/>
        <w:jc w:val="both"/>
        <w:rPr>
          <w:rFonts w:ascii="Arial" w:hAnsi="Arial" w:cs="Arial"/>
        </w:rPr>
      </w:pPr>
      <w:r>
        <w:rPr>
          <w:rFonts w:ascii="Arial" w:hAnsi="Arial" w:cs="Arial"/>
          <w:b/>
          <w:bCs/>
        </w:rPr>
        <w:t>Secretário:</w:t>
      </w:r>
      <w:r>
        <w:rPr>
          <w:rFonts w:ascii="Arial" w:hAnsi="Arial" w:cs="Arial"/>
        </w:rPr>
        <w:t xml:space="preserve"> Erico Stevan Gonçalves</w:t>
      </w:r>
    </w:p>
    <w:p w14:paraId="452D7BA9">
      <w:pPr>
        <w:spacing w:before="120" w:after="120" w:line="360" w:lineRule="auto"/>
        <w:ind w:left="108"/>
        <w:jc w:val="both"/>
        <w:rPr>
          <w:rFonts w:ascii="Arial" w:hAnsi="Arial" w:cs="Arial"/>
        </w:rPr>
      </w:pPr>
      <w:r>
        <w:rPr>
          <w:rFonts w:ascii="Arial" w:hAnsi="Arial" w:cs="Arial"/>
          <w:b/>
          <w:bCs/>
        </w:rPr>
        <w:t>E-mail (Institucional):</w:t>
      </w:r>
      <w:r>
        <w:rPr>
          <w:rFonts w:ascii="Arial" w:hAnsi="Arial" w:cs="Arial"/>
        </w:rPr>
        <w:t xml:space="preserve"> </w:t>
      </w:r>
      <w:r>
        <w:fldChar w:fldCharType="begin"/>
      </w:r>
      <w:r>
        <w:instrText xml:space="preserve"> HYPERLINK "mailto:licitacao.saude@sinop.mt.gov.br" </w:instrText>
      </w:r>
      <w:r>
        <w:fldChar w:fldCharType="separate"/>
      </w:r>
      <w:r>
        <w:rPr>
          <w:rStyle w:val="18"/>
          <w:rFonts w:ascii="Arial" w:hAnsi="Arial" w:cs="Arial"/>
        </w:rPr>
        <w:t>licitacao.saude@sinop.mt.gov.br</w:t>
      </w:r>
      <w:r>
        <w:rPr>
          <w:rStyle w:val="18"/>
          <w:rFonts w:ascii="Arial" w:hAnsi="Arial" w:cs="Arial"/>
        </w:rPr>
        <w:fldChar w:fldCharType="end"/>
      </w:r>
    </w:p>
    <w:p w14:paraId="7CEDCA06">
      <w:pPr>
        <w:spacing w:before="120" w:after="120" w:line="360" w:lineRule="auto"/>
        <w:ind w:left="108"/>
        <w:jc w:val="both"/>
        <w:rPr>
          <w:rFonts w:ascii="Arial" w:hAnsi="Arial" w:cs="Arial"/>
        </w:rPr>
      </w:pPr>
      <w:r>
        <w:rPr>
          <w:rFonts w:ascii="Arial" w:hAnsi="Arial" w:cs="Arial"/>
          <w:b/>
          <w:bCs/>
        </w:rPr>
        <w:t>Telefone (Institucional):</w:t>
      </w:r>
      <w:r>
        <w:rPr>
          <w:rFonts w:ascii="Arial" w:hAnsi="Arial" w:cs="Arial"/>
        </w:rPr>
        <w:t xml:space="preserve"> (66) 3520-0750</w:t>
      </w:r>
    </w:p>
    <w:p w14:paraId="496C3AE5">
      <w:pPr>
        <w:pStyle w:val="20"/>
        <w:ind w:left="96"/>
        <w:jc w:val="both"/>
        <w:rPr>
          <w:rFonts w:ascii="Arial" w:hAnsi="Arial" w:cs="Arial"/>
        </w:rPr>
      </w:pPr>
      <w:r>
        <w:rPr>
          <w:rFonts w:ascii="Arial" w:hAnsi="Arial" w:cs="Arial"/>
          <w:lang w:eastAsia="pt-BR"/>
        </w:rPr>
        <mc:AlternateContent>
          <mc:Choice Requires="wps">
            <w:drawing>
              <wp:inline distT="0" distB="0" distL="0" distR="0">
                <wp:extent cx="5556250" cy="254635"/>
                <wp:effectExtent l="9525" t="8255" r="6350" b="13335"/>
                <wp:docPr id="7" name="Forma4"/>
                <wp:cNvGraphicFramePr/>
                <a:graphic xmlns:a="http://schemas.openxmlformats.org/drawingml/2006/main">
                  <a:graphicData uri="http://schemas.microsoft.com/office/word/2010/wordprocessingShape">
                    <wps:wsp>
                      <wps:cNvSpPr/>
                      <wps:spPr>
                        <a:xfrm>
                          <a:off x="0" y="0"/>
                          <a:ext cx="5556240" cy="25452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3B3B3AE8">
                            <w:pPr>
                              <w:pStyle w:val="128"/>
                              <w:spacing w:before="61" w:after="200"/>
                              <w:ind w:left="16"/>
                              <w:jc w:val="center"/>
                              <w:rPr>
                                <w:rFonts w:ascii="Arial" w:hAnsi="Arial" w:cs="Arial"/>
                              </w:rPr>
                            </w:pPr>
                            <w:r>
                              <w:rPr>
                                <w:rFonts w:ascii="Arial" w:hAnsi="Arial" w:cs="Arial"/>
                                <w:b/>
                                <w:color w:val="000000"/>
                              </w:rPr>
                              <w:t>2. OBJETO</w:t>
                            </w:r>
                          </w:p>
                        </w:txbxContent>
                      </wps:txbx>
                      <wps:bodyPr lIns="0" tIns="0" rIns="0" bIns="0" anchor="t">
                        <a:noAutofit/>
                      </wps:bodyPr>
                    </wps:wsp>
                  </a:graphicData>
                </a:graphic>
              </wp:inline>
            </w:drawing>
          </mc:Choice>
          <mc:Fallback>
            <w:pict>
              <v:rect id="Forma4" o:spid="_x0000_s1026" o:spt="1" style="height:20.05pt;width:437.5pt;" fillcolor="#D6D6D6" filled="t" stroked="t" coordsize="21600,21600" o:gfxdata="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L1r/XrSAAAABAEAAA8AAAAAAAAAAQAgAAAAIgAA&#10;AGRycy9kb3ducmV2LnhtbFBLAQIUABQAAAAIAIdO4kAktJfZ1QEAAOEDAAAOAAAAAAAAAAEAIAAA&#10;ACEBAABkcnMvZTJvRG9jLnhtbFBLBQYAAAAABgAGAFkBAABoBQAAAAA=&#10;">
                <v:fill on="t" focussize="0,0"/>
                <v:stroke weight="0.510236220472441pt" color="#000000" joinstyle="miter"/>
                <v:imagedata o:title=""/>
                <o:lock v:ext="edit" aspectratio="f"/>
                <v:textbox inset="0mm,0mm,0mm,0mm">
                  <w:txbxContent>
                    <w:p w14:paraId="3B3B3AE8">
                      <w:pPr>
                        <w:pStyle w:val="128"/>
                        <w:spacing w:before="61" w:after="200"/>
                        <w:ind w:left="16"/>
                        <w:jc w:val="center"/>
                        <w:rPr>
                          <w:rFonts w:ascii="Arial" w:hAnsi="Arial" w:cs="Arial"/>
                        </w:rPr>
                      </w:pPr>
                      <w:r>
                        <w:rPr>
                          <w:rFonts w:ascii="Arial" w:hAnsi="Arial" w:cs="Arial"/>
                          <w:b/>
                          <w:color w:val="000000"/>
                        </w:rPr>
                        <w:t>2. OBJETO</w:t>
                      </w:r>
                    </w:p>
                  </w:txbxContent>
                </v:textbox>
                <w10:wrap type="none"/>
                <w10:anchorlock/>
              </v:rect>
            </w:pict>
          </mc:Fallback>
        </mc:AlternateContent>
      </w:r>
    </w:p>
    <w:p w14:paraId="6A4FB67D">
      <w:pPr>
        <w:spacing w:before="120" w:after="120" w:line="360" w:lineRule="auto"/>
        <w:ind w:left="108"/>
        <w:jc w:val="both"/>
        <w:rPr>
          <w:rFonts w:ascii="Arial" w:hAnsi="Arial" w:cs="Arial"/>
        </w:rPr>
      </w:pPr>
      <w:r>
        <w:rPr>
          <w:rFonts w:ascii="Arial" w:hAnsi="Arial" w:cs="Arial"/>
          <w:b/>
          <w:bCs/>
        </w:rPr>
        <w:t>2.1. ESPECIFICAÇÃO</w:t>
      </w:r>
      <w:r>
        <w:rPr>
          <w:rFonts w:ascii="Arial" w:hAnsi="Arial" w:cs="Arial"/>
          <w:b/>
          <w:bCs/>
          <w:spacing w:val="-1"/>
        </w:rPr>
        <w:t xml:space="preserve"> </w:t>
      </w:r>
      <w:r>
        <w:rPr>
          <w:rFonts w:ascii="Arial" w:hAnsi="Arial" w:cs="Arial"/>
          <w:b/>
          <w:bCs/>
        </w:rPr>
        <w:t>DO</w:t>
      </w:r>
      <w:r>
        <w:rPr>
          <w:rFonts w:ascii="Arial" w:hAnsi="Arial" w:cs="Arial"/>
          <w:b/>
          <w:bCs/>
          <w:spacing w:val="-1"/>
        </w:rPr>
        <w:t xml:space="preserve"> </w:t>
      </w:r>
      <w:r>
        <w:rPr>
          <w:rFonts w:ascii="Arial" w:hAnsi="Arial" w:cs="Arial"/>
          <w:b/>
          <w:bCs/>
          <w:spacing w:val="-2"/>
        </w:rPr>
        <w:t>OBJETO:</w:t>
      </w:r>
    </w:p>
    <w:p w14:paraId="512A1B8B">
      <w:pPr>
        <w:spacing w:before="120" w:after="120" w:line="360" w:lineRule="auto"/>
        <w:ind w:left="108"/>
        <w:jc w:val="both"/>
        <w:rPr>
          <w:rFonts w:ascii="Arial" w:hAnsi="Arial" w:cs="Arial"/>
        </w:rPr>
      </w:pPr>
      <w:r>
        <w:rPr>
          <w:rFonts w:ascii="Arial" w:hAnsi="Arial" w:cs="Arial"/>
          <w:lang w:eastAsia="pt-BR"/>
        </w:rPr>
        <w:t xml:space="preserve">2.1.1. </w:t>
      </w:r>
      <w:bookmarkStart w:id="0" w:name="_Hlk200440546"/>
      <w:bookmarkStart w:id="1" w:name="_Hlk180319030"/>
      <w:r>
        <w:rPr>
          <w:rFonts w:ascii="Arial" w:hAnsi="Arial" w:cs="Arial"/>
        </w:rPr>
        <w:t xml:space="preserve">Aquisição </w:t>
      </w:r>
      <w:bookmarkEnd w:id="0"/>
      <w:r>
        <w:rPr>
          <w:rFonts w:ascii="Arial" w:hAnsi="Arial" w:cs="Arial"/>
        </w:rPr>
        <w:t xml:space="preserve">de </w:t>
      </w:r>
      <w:r>
        <w:rPr>
          <w:rFonts w:ascii="Arial" w:hAnsi="Arial" w:eastAsia="Times New Roman" w:cs="Arial"/>
          <w:lang w:eastAsia="pt-BR"/>
        </w:rPr>
        <w:t xml:space="preserve">Cadeiras de Rodas, Andadores, Bengalas, Muletas, Meios Auxiliares de Locomoção e Cadeiras de Rodas conforme </w:t>
      </w:r>
      <w:r>
        <w:rPr>
          <w:rFonts w:ascii="Arial" w:hAnsi="Arial" w:eastAsia="Times New Roman" w:cs="Arial"/>
          <w:u w:val="single"/>
          <w:lang w:eastAsia="pt-BR"/>
        </w:rPr>
        <w:t>Tabela SIGTAP</w:t>
      </w:r>
      <w:r>
        <w:rPr>
          <w:rFonts w:ascii="Arial" w:hAnsi="Arial" w:eastAsia="Times New Roman" w:cs="Arial"/>
          <w:lang w:eastAsia="pt-BR"/>
        </w:rPr>
        <w:t>, para atender os usuários do CER - Centro Especializado em Reabilitação,</w:t>
      </w:r>
      <w:r>
        <w:rPr>
          <w:rFonts w:ascii="Arial" w:hAnsi="Arial" w:eastAsia="Times New Roman" w:cs="Arial"/>
          <w:b/>
          <w:bCs/>
          <w:lang w:eastAsia="pt-BR"/>
        </w:rPr>
        <w:t xml:space="preserve"> </w:t>
      </w:r>
      <w:r>
        <w:rPr>
          <w:rFonts w:ascii="Arial" w:hAnsi="Arial" w:eastAsia="Times New Roman" w:cs="Arial"/>
          <w:lang w:eastAsia="pt-BR"/>
        </w:rPr>
        <w:t>atendendo a Secretaria Municipal de Saúde de Sinop-MT e também os municípios pactuados em PPI</w:t>
      </w:r>
      <w:r>
        <w:rPr>
          <w:rFonts w:ascii="Times New Roman" w:hAnsi="Times New Roman" w:eastAsia="Times New Roman"/>
          <w:sz w:val="24"/>
          <w:szCs w:val="24"/>
          <w:lang w:eastAsia="pt-BR"/>
        </w:rPr>
        <w:t>.</w:t>
      </w:r>
    </w:p>
    <w:bookmarkEnd w:id="1"/>
    <w:p w14:paraId="2A07135F">
      <w:pPr>
        <w:spacing w:before="120" w:after="120" w:line="360" w:lineRule="auto"/>
        <w:ind w:left="108"/>
        <w:jc w:val="both"/>
        <w:rPr>
          <w:rFonts w:ascii="Arial" w:hAnsi="Arial" w:cs="Arial"/>
          <w:b/>
          <w:bCs/>
        </w:rPr>
      </w:pPr>
      <w:r>
        <w:rPr>
          <w:rFonts w:ascii="Arial" w:hAnsi="Arial" w:cs="Arial"/>
          <w:b/>
          <w:bCs/>
        </w:rPr>
        <w:t>2.2. DESCRIÇÃO DO OBJETO E QUANTIDADES:</w:t>
      </w:r>
    </w:p>
    <w:p w14:paraId="6C7EFCC0">
      <w:pPr>
        <w:widowControl w:val="0"/>
        <w:tabs>
          <w:tab w:val="left" w:pos="142"/>
          <w:tab w:val="left" w:pos="426"/>
        </w:tabs>
        <w:spacing w:before="120" w:after="120" w:line="360" w:lineRule="auto"/>
        <w:ind w:left="108"/>
        <w:jc w:val="both"/>
        <w:textAlignment w:val="baseline"/>
        <w:rPr>
          <w:rFonts w:ascii="Arial" w:hAnsi="Arial" w:cs="Arial"/>
        </w:rPr>
      </w:pPr>
      <w:r>
        <w:rPr>
          <w:rFonts w:ascii="Arial" w:hAnsi="Arial" w:cs="Arial"/>
        </w:rPr>
        <w:t xml:space="preserve">2.2.1. A presença ou não do objeto no catálogo eletrônico de padronização, é importante destacar que o TCE/MT desenvolveu e mantém o Catálogo de Materiais e Serviços que é um banco de especificações de </w:t>
      </w:r>
      <w:r>
        <w:rPr>
          <w:rFonts w:ascii="Arial" w:hAnsi="Arial" w:cs="Arial"/>
          <w:u w:val="single"/>
        </w:rPr>
        <w:t>itens licitáveis de uso obrigatório para todos os órgãos sob a jurisdição do TCE/MT</w:t>
      </w:r>
      <w:r>
        <w:rPr>
          <w:rFonts w:ascii="Arial" w:hAnsi="Arial" w:cs="Arial"/>
        </w:rPr>
        <w:t>. Dessa forma, o município de Sinop utiliza desse catálogo eletrônico desde 2017.</w:t>
      </w:r>
    </w:p>
    <w:p w14:paraId="5EB33866">
      <w:pPr>
        <w:widowControl w:val="0"/>
        <w:tabs>
          <w:tab w:val="left" w:pos="142"/>
          <w:tab w:val="left" w:pos="426"/>
        </w:tabs>
        <w:spacing w:before="120" w:after="120" w:line="360" w:lineRule="auto"/>
        <w:ind w:left="108"/>
        <w:jc w:val="both"/>
        <w:textAlignment w:val="baseline"/>
        <w:rPr>
          <w:rFonts w:ascii="Arial" w:hAnsi="Arial" w:cs="Arial"/>
        </w:rPr>
      </w:pPr>
      <w:r>
        <w:rPr>
          <w:rFonts w:ascii="Arial" w:hAnsi="Arial" w:cs="Arial"/>
        </w:rPr>
        <w:t>2.2.2. O catálogo abrange desde alimentos, produtos de higiene, artigos de vestuário, produtos químicos, armamentos, maquinários, material de expediente, medicamentos e demais materiais ou serviços. A padronização de descrições de itens de compra estimula a ampla concorrência entre produtos equivalentes nas licitações públicas e possibilita o estabelecimento de banco de dados confiável para análises e estudos de preços praticados nas compras públicas realizadas no estado de Mato Grosso.</w:t>
      </w:r>
    </w:p>
    <w:tbl>
      <w:tblPr>
        <w:tblStyle w:val="131"/>
        <w:tblW w:w="65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6"/>
        <w:gridCol w:w="853"/>
        <w:gridCol w:w="853"/>
        <w:gridCol w:w="3919"/>
        <w:gridCol w:w="1115"/>
        <w:gridCol w:w="791"/>
        <w:gridCol w:w="1170"/>
        <w:gridCol w:w="1524"/>
      </w:tblGrid>
      <w:tr w14:paraId="63055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 w:hRule="atLeast"/>
          <w:jc w:val="center"/>
        </w:trPr>
        <w:tc>
          <w:tcPr>
            <w:tcW w:w="323" w:type="pct"/>
            <w:shd w:val="clear" w:color="auto" w:fill="D8D8D8" w:themeFill="background1" w:themeFillShade="D9"/>
            <w:vAlign w:val="center"/>
          </w:tcPr>
          <w:p w14:paraId="305E5C87">
            <w:pPr>
              <w:pStyle w:val="63"/>
              <w:jc w:val="center"/>
              <w:rPr>
                <w:rFonts w:ascii="Arial" w:hAnsi="Arial" w:cs="Arial"/>
                <w:b/>
                <w:sz w:val="18"/>
                <w:szCs w:val="18"/>
              </w:rPr>
            </w:pPr>
            <w:bookmarkStart w:id="2" w:name="_Hlk199930597"/>
            <w:r>
              <w:rPr>
                <w:rFonts w:ascii="Arial" w:hAnsi="Arial" w:cs="Arial"/>
                <w:b/>
                <w:spacing w:val="-4"/>
                <w:sz w:val="18"/>
                <w:szCs w:val="18"/>
              </w:rPr>
              <w:t>ITEM</w:t>
            </w:r>
          </w:p>
        </w:tc>
        <w:tc>
          <w:tcPr>
            <w:tcW w:w="390" w:type="pct"/>
            <w:shd w:val="clear" w:color="auto" w:fill="D8D8D8" w:themeFill="background1" w:themeFillShade="D9"/>
            <w:vAlign w:val="center"/>
          </w:tcPr>
          <w:p w14:paraId="2F1065E9">
            <w:pPr>
              <w:pStyle w:val="63"/>
              <w:jc w:val="center"/>
              <w:rPr>
                <w:rFonts w:ascii="Arial" w:hAnsi="Arial" w:cs="Arial"/>
                <w:b/>
                <w:sz w:val="18"/>
                <w:szCs w:val="18"/>
              </w:rPr>
            </w:pPr>
            <w:r>
              <w:rPr>
                <w:rFonts w:ascii="Arial" w:hAnsi="Arial" w:cs="Arial"/>
                <w:b/>
                <w:spacing w:val="-2"/>
                <w:sz w:val="18"/>
                <w:szCs w:val="18"/>
              </w:rPr>
              <w:t>CÓD. TCE</w:t>
            </w:r>
          </w:p>
        </w:tc>
        <w:tc>
          <w:tcPr>
            <w:tcW w:w="390" w:type="pct"/>
            <w:shd w:val="clear" w:color="auto" w:fill="D8D8D8" w:themeFill="background1" w:themeFillShade="D9"/>
            <w:vAlign w:val="center"/>
          </w:tcPr>
          <w:p w14:paraId="23225E55">
            <w:pPr>
              <w:pStyle w:val="63"/>
              <w:jc w:val="center"/>
              <w:rPr>
                <w:rFonts w:ascii="Arial" w:hAnsi="Arial" w:cs="Arial"/>
                <w:b/>
                <w:sz w:val="18"/>
                <w:szCs w:val="18"/>
              </w:rPr>
            </w:pPr>
            <w:r>
              <w:rPr>
                <w:rFonts w:ascii="Arial" w:hAnsi="Arial" w:cs="Arial"/>
                <w:b/>
                <w:spacing w:val="-2"/>
                <w:sz w:val="18"/>
                <w:szCs w:val="18"/>
              </w:rPr>
              <w:t>CÓD. PMS</w:t>
            </w:r>
          </w:p>
        </w:tc>
        <w:tc>
          <w:tcPr>
            <w:tcW w:w="1793" w:type="pct"/>
            <w:shd w:val="clear" w:color="auto" w:fill="D8D8D8" w:themeFill="background1" w:themeFillShade="D9"/>
            <w:vAlign w:val="center"/>
          </w:tcPr>
          <w:p w14:paraId="7889AFAD">
            <w:pPr>
              <w:pStyle w:val="63"/>
              <w:jc w:val="center"/>
              <w:rPr>
                <w:rFonts w:ascii="Arial" w:hAnsi="Arial" w:cs="Arial"/>
                <w:b/>
                <w:sz w:val="18"/>
                <w:szCs w:val="18"/>
              </w:rPr>
            </w:pPr>
            <w:r>
              <w:rPr>
                <w:rFonts w:ascii="Arial" w:hAnsi="Arial" w:cs="Arial"/>
                <w:b/>
                <w:sz w:val="18"/>
                <w:szCs w:val="18"/>
              </w:rPr>
              <w:t xml:space="preserve">DESCRIÇÃO E </w:t>
            </w:r>
            <w:r>
              <w:rPr>
                <w:rFonts w:ascii="Arial" w:hAnsi="Arial" w:cs="Arial"/>
                <w:b/>
                <w:spacing w:val="-2"/>
                <w:sz w:val="18"/>
                <w:szCs w:val="18"/>
              </w:rPr>
              <w:t>ESPECIFICAÇÃO</w:t>
            </w:r>
          </w:p>
        </w:tc>
        <w:tc>
          <w:tcPr>
            <w:tcW w:w="510" w:type="pct"/>
            <w:shd w:val="clear" w:color="auto" w:fill="D8D8D8" w:themeFill="background1" w:themeFillShade="D9"/>
            <w:vAlign w:val="center"/>
          </w:tcPr>
          <w:p w14:paraId="55258704">
            <w:pPr>
              <w:pStyle w:val="63"/>
              <w:jc w:val="center"/>
              <w:rPr>
                <w:rFonts w:ascii="Arial" w:hAnsi="Arial" w:cs="Arial"/>
                <w:b/>
                <w:sz w:val="18"/>
                <w:szCs w:val="18"/>
              </w:rPr>
            </w:pPr>
            <w:r>
              <w:rPr>
                <w:rFonts w:ascii="Arial" w:hAnsi="Arial" w:cs="Arial"/>
                <w:b/>
                <w:spacing w:val="-2"/>
                <w:sz w:val="18"/>
                <w:szCs w:val="18"/>
              </w:rPr>
              <w:t xml:space="preserve">UND. </w:t>
            </w:r>
            <w:r>
              <w:rPr>
                <w:rFonts w:ascii="Arial" w:hAnsi="Arial" w:cs="Arial"/>
                <w:b/>
                <w:sz w:val="18"/>
                <w:szCs w:val="18"/>
              </w:rPr>
              <w:t>MEDIDA</w:t>
            </w:r>
          </w:p>
        </w:tc>
        <w:tc>
          <w:tcPr>
            <w:tcW w:w="362" w:type="pct"/>
            <w:shd w:val="clear" w:color="auto" w:fill="D8D8D8" w:themeFill="background1" w:themeFillShade="D9"/>
            <w:vAlign w:val="center"/>
          </w:tcPr>
          <w:p w14:paraId="1BB9985F">
            <w:pPr>
              <w:pStyle w:val="63"/>
              <w:jc w:val="center"/>
              <w:rPr>
                <w:rFonts w:ascii="Arial" w:hAnsi="Arial" w:cs="Arial"/>
                <w:b/>
                <w:spacing w:val="-2"/>
                <w:sz w:val="18"/>
                <w:szCs w:val="18"/>
              </w:rPr>
            </w:pPr>
            <w:r>
              <w:rPr>
                <w:rFonts w:ascii="Arial" w:hAnsi="Arial" w:cs="Arial"/>
                <w:b/>
                <w:spacing w:val="-2"/>
                <w:sz w:val="18"/>
                <w:szCs w:val="18"/>
              </w:rPr>
              <w:t>QUANT.</w:t>
            </w:r>
          </w:p>
        </w:tc>
        <w:tc>
          <w:tcPr>
            <w:tcW w:w="535" w:type="pct"/>
            <w:shd w:val="clear" w:color="auto" w:fill="D8D8D8" w:themeFill="background1" w:themeFillShade="D9"/>
            <w:vAlign w:val="center"/>
          </w:tcPr>
          <w:p w14:paraId="3A1727EA">
            <w:pPr>
              <w:pStyle w:val="63"/>
              <w:jc w:val="center"/>
              <w:rPr>
                <w:rFonts w:ascii="Arial" w:hAnsi="Arial" w:cs="Arial"/>
                <w:b/>
                <w:sz w:val="18"/>
                <w:szCs w:val="18"/>
              </w:rPr>
            </w:pPr>
            <w:r>
              <w:rPr>
                <w:rFonts w:ascii="Arial" w:hAnsi="Arial" w:cs="Arial"/>
                <w:b/>
                <w:sz w:val="18"/>
                <w:szCs w:val="18"/>
              </w:rPr>
              <w:t>VALOR</w:t>
            </w:r>
            <w:r>
              <w:rPr>
                <w:rFonts w:ascii="Arial" w:hAnsi="Arial" w:cs="Arial"/>
                <w:b/>
                <w:spacing w:val="-15"/>
                <w:sz w:val="18"/>
                <w:szCs w:val="18"/>
              </w:rPr>
              <w:t xml:space="preserve"> </w:t>
            </w:r>
            <w:r>
              <w:rPr>
                <w:rFonts w:ascii="Arial" w:hAnsi="Arial" w:cs="Arial"/>
                <w:b/>
                <w:sz w:val="18"/>
                <w:szCs w:val="18"/>
              </w:rPr>
              <w:t xml:space="preserve">UNIT. </w:t>
            </w:r>
            <w:r>
              <w:rPr>
                <w:rFonts w:ascii="Arial" w:hAnsi="Arial" w:cs="Arial"/>
                <w:b/>
                <w:spacing w:val="-2"/>
                <w:sz w:val="18"/>
                <w:szCs w:val="18"/>
              </w:rPr>
              <w:t>ESTIMADO</w:t>
            </w:r>
          </w:p>
        </w:tc>
        <w:tc>
          <w:tcPr>
            <w:tcW w:w="697" w:type="pct"/>
            <w:shd w:val="clear" w:color="auto" w:fill="D8D8D8" w:themeFill="background1" w:themeFillShade="D9"/>
            <w:vAlign w:val="center"/>
          </w:tcPr>
          <w:p w14:paraId="256306B7">
            <w:pPr>
              <w:pStyle w:val="63"/>
              <w:jc w:val="center"/>
              <w:rPr>
                <w:rFonts w:ascii="Arial" w:hAnsi="Arial" w:cs="Arial"/>
                <w:b/>
                <w:sz w:val="18"/>
                <w:szCs w:val="18"/>
              </w:rPr>
            </w:pPr>
            <w:r>
              <w:rPr>
                <w:rFonts w:ascii="Arial" w:hAnsi="Arial" w:cs="Arial"/>
                <w:b/>
                <w:sz w:val="18"/>
                <w:szCs w:val="18"/>
              </w:rPr>
              <w:t>VALOR</w:t>
            </w:r>
            <w:r>
              <w:rPr>
                <w:rFonts w:ascii="Arial" w:hAnsi="Arial" w:cs="Arial"/>
                <w:b/>
                <w:spacing w:val="-15"/>
                <w:sz w:val="18"/>
                <w:szCs w:val="18"/>
              </w:rPr>
              <w:t xml:space="preserve"> </w:t>
            </w:r>
            <w:r>
              <w:rPr>
                <w:rFonts w:ascii="Arial" w:hAnsi="Arial" w:cs="Arial"/>
                <w:b/>
                <w:sz w:val="18"/>
                <w:szCs w:val="18"/>
              </w:rPr>
              <w:t xml:space="preserve">TOTAL </w:t>
            </w:r>
            <w:r>
              <w:rPr>
                <w:rFonts w:ascii="Arial" w:hAnsi="Arial" w:cs="Arial"/>
                <w:b/>
                <w:spacing w:val="-2"/>
                <w:sz w:val="18"/>
                <w:szCs w:val="18"/>
              </w:rPr>
              <w:t>ESTIMADO</w:t>
            </w:r>
          </w:p>
        </w:tc>
      </w:tr>
      <w:tr w14:paraId="45E7B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5" w:hRule="atLeast"/>
          <w:jc w:val="center"/>
        </w:trPr>
        <w:tc>
          <w:tcPr>
            <w:tcW w:w="323" w:type="pct"/>
            <w:vAlign w:val="center"/>
          </w:tcPr>
          <w:p w14:paraId="5E195B56">
            <w:pPr>
              <w:pStyle w:val="63"/>
              <w:spacing w:line="255" w:lineRule="exact"/>
              <w:ind w:left="33" w:right="45"/>
              <w:jc w:val="center"/>
              <w:rPr>
                <w:rFonts w:ascii="Arial" w:hAnsi="Arial" w:cs="Arial"/>
                <w:b/>
                <w:sz w:val="18"/>
                <w:szCs w:val="18"/>
              </w:rPr>
            </w:pPr>
            <w:r>
              <w:rPr>
                <w:rFonts w:ascii="Arial" w:hAnsi="Arial" w:cs="Arial"/>
                <w:b/>
                <w:spacing w:val="-10"/>
                <w:sz w:val="18"/>
                <w:szCs w:val="18"/>
              </w:rPr>
              <w:t>1</w:t>
            </w:r>
          </w:p>
        </w:tc>
        <w:tc>
          <w:tcPr>
            <w:tcW w:w="390" w:type="pct"/>
            <w:vAlign w:val="center"/>
          </w:tcPr>
          <w:p w14:paraId="0DD1E7E2">
            <w:pPr>
              <w:jc w:val="center"/>
              <w:rPr>
                <w:rFonts w:ascii="Arial" w:hAnsi="Arial" w:cs="Arial"/>
                <w:sz w:val="18"/>
                <w:szCs w:val="18"/>
              </w:rPr>
            </w:pPr>
            <w:r>
              <w:rPr>
                <w:rFonts w:ascii="Arial" w:hAnsi="Arial" w:cs="Arial"/>
                <w:sz w:val="18"/>
                <w:szCs w:val="18"/>
              </w:rPr>
              <w:t>425471-6</w:t>
            </w:r>
          </w:p>
        </w:tc>
        <w:tc>
          <w:tcPr>
            <w:tcW w:w="390" w:type="pct"/>
            <w:vAlign w:val="center"/>
          </w:tcPr>
          <w:p w14:paraId="48B98352">
            <w:pPr>
              <w:pStyle w:val="63"/>
              <w:spacing w:after="240"/>
              <w:jc w:val="center"/>
              <w:rPr>
                <w:rFonts w:ascii="Arial" w:hAnsi="Arial" w:cs="Arial"/>
                <w:sz w:val="18"/>
                <w:szCs w:val="18"/>
              </w:rPr>
            </w:pPr>
            <w:r>
              <w:rPr>
                <w:rFonts w:ascii="Arial" w:hAnsi="Arial" w:cs="Arial"/>
                <w:sz w:val="18"/>
                <w:szCs w:val="18"/>
              </w:rPr>
              <w:t>391059</w:t>
            </w:r>
          </w:p>
        </w:tc>
        <w:tc>
          <w:tcPr>
            <w:tcW w:w="1793" w:type="pct"/>
          </w:tcPr>
          <w:p w14:paraId="0FEFBFCD">
            <w:pPr>
              <w:pStyle w:val="63"/>
              <w:jc w:val="both"/>
              <w:rPr>
                <w:rFonts w:ascii="Arial" w:hAnsi="Arial" w:cs="Arial"/>
                <w:bCs/>
                <w:sz w:val="18"/>
                <w:szCs w:val="18"/>
              </w:rPr>
            </w:pPr>
            <w:r>
              <w:rPr>
                <w:rFonts w:ascii="Arial" w:hAnsi="Arial" w:cs="Arial"/>
                <w:sz w:val="18"/>
                <w:szCs w:val="18"/>
              </w:rPr>
              <w:t xml:space="preserve">ANDADOR FIXO / ARTICULADO EM ALUMÍNIO COM QUATRO PONTEIRAS. DESCRIÇÃO ESPECIFICA: ANDADOR FIXO / ARTICULADO EM ALUMÍNIO, REGULÁVEL NA ALTURA, PUNHADEIRA EM BORRACHA OU ESPUMA RECOBERTA, COM QUATRO (4) PONTEIRAS DE BORRACHA RESISTENTE, </w:t>
            </w:r>
            <w:r>
              <w:rPr>
                <w:rFonts w:ascii="Arial" w:hAnsi="Arial" w:cs="Arial"/>
                <w:b/>
                <w:bCs/>
                <w:sz w:val="18"/>
                <w:szCs w:val="18"/>
              </w:rPr>
              <w:t>PARA DISTRIBUIÇÃO GRATUITA. ( EXCLUSIVO PARA ME. E E.P.P.)</w:t>
            </w:r>
          </w:p>
        </w:tc>
        <w:tc>
          <w:tcPr>
            <w:tcW w:w="510" w:type="pct"/>
            <w:vAlign w:val="center"/>
          </w:tcPr>
          <w:p w14:paraId="7B9DDB3C">
            <w:pPr>
              <w:pStyle w:val="63"/>
              <w:jc w:val="center"/>
              <w:rPr>
                <w:rFonts w:ascii="Arial" w:hAnsi="Arial" w:cs="Arial"/>
                <w:bCs/>
                <w:sz w:val="18"/>
                <w:szCs w:val="18"/>
              </w:rPr>
            </w:pPr>
            <w:r>
              <w:rPr>
                <w:rFonts w:ascii="Arial" w:hAnsi="Arial" w:cs="Arial"/>
                <w:sz w:val="18"/>
                <w:szCs w:val="18"/>
              </w:rPr>
              <w:t>UNIDADE</w:t>
            </w:r>
          </w:p>
        </w:tc>
        <w:tc>
          <w:tcPr>
            <w:tcW w:w="362" w:type="pct"/>
            <w:vAlign w:val="center"/>
          </w:tcPr>
          <w:p w14:paraId="71F07CBD">
            <w:pPr>
              <w:pStyle w:val="63"/>
              <w:jc w:val="center"/>
              <w:rPr>
                <w:rFonts w:ascii="Arial" w:hAnsi="Arial" w:cs="Arial"/>
                <w:b/>
                <w:bCs/>
                <w:sz w:val="18"/>
                <w:szCs w:val="18"/>
              </w:rPr>
            </w:pPr>
            <w:r>
              <w:rPr>
                <w:rFonts w:ascii="Arial" w:hAnsi="Arial" w:cs="Arial"/>
                <w:b/>
                <w:bCs/>
                <w:sz w:val="18"/>
                <w:szCs w:val="18"/>
              </w:rPr>
              <w:t>10</w:t>
            </w:r>
          </w:p>
        </w:tc>
        <w:tc>
          <w:tcPr>
            <w:tcW w:w="535" w:type="pct"/>
            <w:vAlign w:val="center"/>
          </w:tcPr>
          <w:p w14:paraId="31EE46E3">
            <w:pPr>
              <w:pStyle w:val="63"/>
              <w:jc w:val="center"/>
              <w:rPr>
                <w:rFonts w:ascii="Arial" w:hAnsi="Arial" w:cs="Arial"/>
                <w:sz w:val="18"/>
                <w:szCs w:val="18"/>
              </w:rPr>
            </w:pPr>
            <w:r>
              <w:rPr>
                <w:rFonts w:ascii="Arial" w:hAnsi="Arial" w:cs="Arial"/>
                <w:color w:val="000000"/>
                <w:sz w:val="18"/>
                <w:szCs w:val="18"/>
              </w:rPr>
              <w:t>R$ 140,00</w:t>
            </w:r>
          </w:p>
        </w:tc>
        <w:tc>
          <w:tcPr>
            <w:tcW w:w="697" w:type="pct"/>
            <w:vAlign w:val="center"/>
          </w:tcPr>
          <w:p w14:paraId="1D223F6B">
            <w:pPr>
              <w:pStyle w:val="63"/>
              <w:jc w:val="center"/>
              <w:rPr>
                <w:rFonts w:ascii="Arial" w:hAnsi="Arial" w:cs="Arial"/>
                <w:sz w:val="18"/>
                <w:szCs w:val="18"/>
              </w:rPr>
            </w:pPr>
            <w:r>
              <w:rPr>
                <w:rFonts w:ascii="Arial" w:hAnsi="Arial" w:cs="Arial"/>
                <w:color w:val="000000"/>
                <w:sz w:val="18"/>
                <w:szCs w:val="18"/>
              </w:rPr>
              <w:t xml:space="preserve">R$ 1.400,00 </w:t>
            </w:r>
          </w:p>
        </w:tc>
      </w:tr>
      <w:tr w14:paraId="17F2D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08" w:hRule="atLeast"/>
          <w:jc w:val="center"/>
        </w:trPr>
        <w:tc>
          <w:tcPr>
            <w:tcW w:w="323" w:type="pct"/>
            <w:vAlign w:val="center"/>
          </w:tcPr>
          <w:p w14:paraId="64FAE6EC">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2</w:t>
            </w:r>
          </w:p>
        </w:tc>
        <w:tc>
          <w:tcPr>
            <w:tcW w:w="390" w:type="pct"/>
            <w:vAlign w:val="center"/>
          </w:tcPr>
          <w:p w14:paraId="0879C640">
            <w:pPr>
              <w:spacing w:after="240"/>
              <w:jc w:val="center"/>
              <w:rPr>
                <w:rFonts w:ascii="Arial" w:hAnsi="Arial" w:cs="Arial"/>
                <w:sz w:val="18"/>
                <w:szCs w:val="18"/>
              </w:rPr>
            </w:pPr>
            <w:r>
              <w:rPr>
                <w:rFonts w:ascii="Arial" w:hAnsi="Arial" w:cs="Arial"/>
                <w:sz w:val="18"/>
                <w:szCs w:val="18"/>
              </w:rPr>
              <w:t>425471-6</w:t>
            </w:r>
          </w:p>
        </w:tc>
        <w:tc>
          <w:tcPr>
            <w:tcW w:w="390" w:type="pct"/>
            <w:vAlign w:val="center"/>
          </w:tcPr>
          <w:p w14:paraId="42B748E9">
            <w:pPr>
              <w:pStyle w:val="63"/>
              <w:spacing w:after="240"/>
              <w:jc w:val="center"/>
              <w:rPr>
                <w:rFonts w:ascii="Arial" w:hAnsi="Arial" w:cs="Arial"/>
                <w:color w:val="000000"/>
                <w:sz w:val="18"/>
                <w:szCs w:val="18"/>
              </w:rPr>
            </w:pPr>
            <w:r>
              <w:rPr>
                <w:rFonts w:ascii="Arial" w:hAnsi="Arial" w:cs="Arial"/>
                <w:color w:val="000000"/>
                <w:sz w:val="18"/>
                <w:szCs w:val="18"/>
              </w:rPr>
              <w:t>397757</w:t>
            </w:r>
          </w:p>
        </w:tc>
        <w:tc>
          <w:tcPr>
            <w:tcW w:w="1793" w:type="pct"/>
          </w:tcPr>
          <w:p w14:paraId="0C74ED50">
            <w:pPr>
              <w:pStyle w:val="63"/>
              <w:rPr>
                <w:rFonts w:ascii="Arial" w:hAnsi="Arial" w:cs="Arial"/>
                <w:bCs/>
                <w:color w:val="000000"/>
                <w:sz w:val="18"/>
                <w:szCs w:val="18"/>
                <w:shd w:val="clear" w:color="auto" w:fill="FFFFFF"/>
              </w:rPr>
            </w:pPr>
            <w:r>
              <w:rPr>
                <w:rFonts w:ascii="Arial" w:hAnsi="Arial" w:cs="Arial"/>
                <w:sz w:val="18"/>
                <w:szCs w:val="18"/>
              </w:rPr>
              <w:t xml:space="preserve">ANDADOR FIXO / ARTICULADO EM ALUMÍNIO COM QUATRO PONTEIRAS. DESCRIÇÃO ESPECIFICA: ANDADOR FIXO / ARTICULADO EM ALUMÍNIO, REGULÁVEL NA ALTURA, PUNHADEIRA EM BORRACHA OU ESPUMA RECOBERTA, COM QUATRO (4) PONTEIRAS DE BORRACHA RESISTENTE. </w:t>
            </w:r>
            <w:r>
              <w:rPr>
                <w:rFonts w:ascii="Arial" w:hAnsi="Arial" w:cs="Arial"/>
                <w:b/>
                <w:bCs/>
                <w:sz w:val="18"/>
                <w:szCs w:val="18"/>
              </w:rPr>
              <w:t>APENAS CEDÊNCIA.  (EXCLUSIVO PARA M.E. E E.P.P.)</w:t>
            </w:r>
          </w:p>
        </w:tc>
        <w:tc>
          <w:tcPr>
            <w:tcW w:w="510" w:type="pct"/>
            <w:vAlign w:val="center"/>
          </w:tcPr>
          <w:p w14:paraId="7CC0C14B">
            <w:pPr>
              <w:pStyle w:val="63"/>
              <w:spacing w:after="240"/>
              <w:jc w:val="center"/>
              <w:rPr>
                <w:rFonts w:ascii="Arial" w:hAnsi="Arial" w:cs="Arial"/>
                <w:bCs/>
                <w:sz w:val="18"/>
                <w:szCs w:val="18"/>
              </w:rPr>
            </w:pPr>
            <w:r>
              <w:rPr>
                <w:rFonts w:ascii="Arial" w:hAnsi="Arial" w:cs="Arial"/>
                <w:sz w:val="18"/>
                <w:szCs w:val="18"/>
              </w:rPr>
              <w:t>UNIDADE</w:t>
            </w:r>
          </w:p>
        </w:tc>
        <w:tc>
          <w:tcPr>
            <w:tcW w:w="362" w:type="pct"/>
            <w:vAlign w:val="center"/>
          </w:tcPr>
          <w:p w14:paraId="09C45309">
            <w:pPr>
              <w:pStyle w:val="63"/>
              <w:spacing w:after="240"/>
              <w:jc w:val="center"/>
              <w:rPr>
                <w:rFonts w:ascii="Arial" w:hAnsi="Arial" w:cs="Arial"/>
                <w:b/>
                <w:bCs/>
                <w:sz w:val="18"/>
                <w:szCs w:val="18"/>
              </w:rPr>
            </w:pPr>
            <w:r>
              <w:rPr>
                <w:rFonts w:ascii="Arial" w:hAnsi="Arial" w:cs="Arial"/>
                <w:b/>
                <w:bCs/>
                <w:sz w:val="18"/>
                <w:szCs w:val="18"/>
              </w:rPr>
              <w:t>10</w:t>
            </w:r>
          </w:p>
        </w:tc>
        <w:tc>
          <w:tcPr>
            <w:tcW w:w="535" w:type="pct"/>
            <w:vAlign w:val="center"/>
          </w:tcPr>
          <w:p w14:paraId="4BB22C41">
            <w:pPr>
              <w:pStyle w:val="63"/>
              <w:spacing w:after="240"/>
              <w:jc w:val="center"/>
              <w:rPr>
                <w:rFonts w:ascii="Arial" w:hAnsi="Arial" w:cs="Arial"/>
                <w:sz w:val="18"/>
                <w:szCs w:val="18"/>
              </w:rPr>
            </w:pPr>
            <w:r>
              <w:rPr>
                <w:rFonts w:ascii="Arial" w:hAnsi="Arial" w:cs="Arial"/>
                <w:color w:val="000000"/>
                <w:sz w:val="18"/>
                <w:szCs w:val="18"/>
              </w:rPr>
              <w:t>R$ 140,00</w:t>
            </w:r>
          </w:p>
        </w:tc>
        <w:tc>
          <w:tcPr>
            <w:tcW w:w="697" w:type="pct"/>
            <w:vAlign w:val="center"/>
          </w:tcPr>
          <w:p w14:paraId="0D5884FF">
            <w:pPr>
              <w:pStyle w:val="63"/>
              <w:spacing w:after="240"/>
              <w:jc w:val="center"/>
              <w:rPr>
                <w:rFonts w:ascii="Arial" w:hAnsi="Arial" w:cs="Arial"/>
                <w:sz w:val="18"/>
                <w:szCs w:val="18"/>
              </w:rPr>
            </w:pPr>
            <w:r>
              <w:rPr>
                <w:rFonts w:ascii="Arial" w:hAnsi="Arial" w:cs="Arial"/>
                <w:color w:val="000000"/>
                <w:sz w:val="18"/>
                <w:szCs w:val="18"/>
              </w:rPr>
              <w:t xml:space="preserve">R$ 1.400,00 </w:t>
            </w:r>
          </w:p>
        </w:tc>
      </w:tr>
      <w:tr w14:paraId="551E8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41" w:hRule="atLeast"/>
          <w:jc w:val="center"/>
        </w:trPr>
        <w:tc>
          <w:tcPr>
            <w:tcW w:w="323" w:type="pct"/>
            <w:vAlign w:val="center"/>
          </w:tcPr>
          <w:p w14:paraId="59B3220D">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3</w:t>
            </w:r>
          </w:p>
        </w:tc>
        <w:tc>
          <w:tcPr>
            <w:tcW w:w="390" w:type="pct"/>
            <w:vAlign w:val="center"/>
          </w:tcPr>
          <w:p w14:paraId="482E45BB">
            <w:pPr>
              <w:spacing w:after="240"/>
              <w:jc w:val="center"/>
              <w:rPr>
                <w:rFonts w:ascii="Arial" w:hAnsi="Arial" w:cs="Arial"/>
                <w:sz w:val="18"/>
                <w:szCs w:val="18"/>
              </w:rPr>
            </w:pPr>
            <w:r>
              <w:rPr>
                <w:rFonts w:ascii="Arial" w:hAnsi="Arial" w:cs="Arial"/>
                <w:sz w:val="18"/>
                <w:szCs w:val="18"/>
              </w:rPr>
              <w:t>67800-7</w:t>
            </w:r>
          </w:p>
        </w:tc>
        <w:tc>
          <w:tcPr>
            <w:tcW w:w="390" w:type="pct"/>
            <w:vAlign w:val="center"/>
          </w:tcPr>
          <w:p w14:paraId="3235FE30">
            <w:pPr>
              <w:pStyle w:val="63"/>
              <w:spacing w:after="240"/>
              <w:jc w:val="center"/>
              <w:rPr>
                <w:rFonts w:ascii="Arial" w:hAnsi="Arial" w:cs="Arial"/>
                <w:color w:val="000000"/>
                <w:sz w:val="18"/>
                <w:szCs w:val="18"/>
              </w:rPr>
            </w:pPr>
            <w:r>
              <w:rPr>
                <w:rFonts w:ascii="Arial" w:hAnsi="Arial" w:cs="Arial"/>
                <w:color w:val="000000"/>
                <w:sz w:val="18"/>
                <w:szCs w:val="18"/>
              </w:rPr>
              <w:t>391058</w:t>
            </w:r>
          </w:p>
        </w:tc>
        <w:tc>
          <w:tcPr>
            <w:tcW w:w="1793" w:type="pct"/>
          </w:tcPr>
          <w:p w14:paraId="5C653673">
            <w:pPr>
              <w:pStyle w:val="63"/>
              <w:spacing w:after="240"/>
              <w:jc w:val="both"/>
              <w:rPr>
                <w:rFonts w:ascii="Arial" w:hAnsi="Arial" w:cs="Arial"/>
                <w:bCs/>
                <w:color w:val="000000"/>
                <w:sz w:val="18"/>
                <w:szCs w:val="18"/>
                <w:shd w:val="clear" w:color="auto" w:fill="FFFFFF"/>
              </w:rPr>
            </w:pPr>
            <w:r>
              <w:rPr>
                <w:rFonts w:ascii="Arial" w:hAnsi="Arial" w:cs="Arial"/>
                <w:sz w:val="18"/>
                <w:szCs w:val="18"/>
              </w:rPr>
              <w:t xml:space="preserve">BENGALA CANADENSE REGULÁVEL EM ALTURA (PAR). DESCRIÇÕES ESPECIFICAS: BENGALA CANADENSE EM ALUMÍNIO COM BRAÇADEIRA NÃO ARTICULÁVEL, REGULAGEM PARA AJUSTAMENTO DA ALTURA. PONTEIRAS EM BORRACHA RESISTENTES. </w:t>
            </w:r>
            <w:r>
              <w:rPr>
                <w:rFonts w:ascii="Arial" w:hAnsi="Arial" w:cs="Arial"/>
                <w:b/>
                <w:bCs/>
                <w:sz w:val="18"/>
                <w:szCs w:val="18"/>
              </w:rPr>
              <w:t>PARA DISTRIBUIÇÃO GRATUITA. ( EXCLUSIVO PARA ME. E E.P.P).</w:t>
            </w:r>
          </w:p>
        </w:tc>
        <w:tc>
          <w:tcPr>
            <w:tcW w:w="510" w:type="pct"/>
            <w:vAlign w:val="center"/>
          </w:tcPr>
          <w:p w14:paraId="31E6D0C4">
            <w:pPr>
              <w:pStyle w:val="63"/>
              <w:spacing w:after="240"/>
              <w:jc w:val="center"/>
              <w:rPr>
                <w:rFonts w:ascii="Arial" w:hAnsi="Arial" w:cs="Arial"/>
                <w:bCs/>
                <w:sz w:val="18"/>
                <w:szCs w:val="18"/>
              </w:rPr>
            </w:pPr>
            <w:r>
              <w:rPr>
                <w:rFonts w:ascii="Arial" w:hAnsi="Arial" w:cs="Arial"/>
                <w:sz w:val="18"/>
                <w:szCs w:val="18"/>
              </w:rPr>
              <w:t>UNIDADE</w:t>
            </w:r>
          </w:p>
        </w:tc>
        <w:tc>
          <w:tcPr>
            <w:tcW w:w="362" w:type="pct"/>
            <w:vAlign w:val="center"/>
          </w:tcPr>
          <w:p w14:paraId="7EE3B3C2">
            <w:pPr>
              <w:pStyle w:val="63"/>
              <w:spacing w:after="240"/>
              <w:jc w:val="center"/>
              <w:rPr>
                <w:rFonts w:ascii="Arial" w:hAnsi="Arial" w:cs="Arial"/>
                <w:b/>
                <w:bCs/>
                <w:sz w:val="18"/>
                <w:szCs w:val="18"/>
              </w:rPr>
            </w:pPr>
            <w:r>
              <w:rPr>
                <w:rFonts w:ascii="Arial" w:hAnsi="Arial" w:cs="Arial"/>
                <w:b/>
                <w:bCs/>
                <w:sz w:val="18"/>
                <w:szCs w:val="18"/>
              </w:rPr>
              <w:t>15</w:t>
            </w:r>
          </w:p>
        </w:tc>
        <w:tc>
          <w:tcPr>
            <w:tcW w:w="535" w:type="pct"/>
            <w:vAlign w:val="center"/>
          </w:tcPr>
          <w:p w14:paraId="00742167">
            <w:pPr>
              <w:pStyle w:val="63"/>
              <w:spacing w:after="240"/>
              <w:jc w:val="center"/>
              <w:rPr>
                <w:rFonts w:ascii="Arial" w:hAnsi="Arial" w:cs="Arial"/>
                <w:sz w:val="18"/>
                <w:szCs w:val="18"/>
              </w:rPr>
            </w:pPr>
            <w:r>
              <w:rPr>
                <w:rFonts w:ascii="Arial" w:hAnsi="Arial" w:cs="Arial"/>
                <w:color w:val="000000"/>
                <w:sz w:val="18"/>
                <w:szCs w:val="18"/>
              </w:rPr>
              <w:t xml:space="preserve">R$ 74,56 </w:t>
            </w:r>
          </w:p>
        </w:tc>
        <w:tc>
          <w:tcPr>
            <w:tcW w:w="697" w:type="pct"/>
            <w:vAlign w:val="center"/>
          </w:tcPr>
          <w:p w14:paraId="02320CB7">
            <w:pPr>
              <w:pStyle w:val="63"/>
              <w:spacing w:after="240"/>
              <w:jc w:val="center"/>
              <w:rPr>
                <w:rFonts w:ascii="Arial" w:hAnsi="Arial" w:cs="Arial"/>
                <w:sz w:val="18"/>
                <w:szCs w:val="18"/>
              </w:rPr>
            </w:pPr>
            <w:r>
              <w:rPr>
                <w:rFonts w:ascii="Arial" w:hAnsi="Arial" w:cs="Arial"/>
                <w:color w:val="000000"/>
                <w:sz w:val="18"/>
                <w:szCs w:val="18"/>
              </w:rPr>
              <w:t>R$ 1.118,40</w:t>
            </w:r>
          </w:p>
        </w:tc>
      </w:tr>
      <w:tr w14:paraId="4B27D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34" w:hRule="atLeast"/>
          <w:jc w:val="center"/>
        </w:trPr>
        <w:tc>
          <w:tcPr>
            <w:tcW w:w="323" w:type="pct"/>
            <w:vAlign w:val="center"/>
          </w:tcPr>
          <w:p w14:paraId="0F2CD02B">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4</w:t>
            </w:r>
          </w:p>
        </w:tc>
        <w:tc>
          <w:tcPr>
            <w:tcW w:w="390" w:type="pct"/>
            <w:vAlign w:val="center"/>
          </w:tcPr>
          <w:p w14:paraId="453AB459">
            <w:pPr>
              <w:spacing w:after="240"/>
              <w:jc w:val="center"/>
              <w:rPr>
                <w:rFonts w:ascii="Arial" w:hAnsi="Arial" w:cs="Arial"/>
                <w:sz w:val="18"/>
                <w:szCs w:val="18"/>
              </w:rPr>
            </w:pPr>
            <w:r>
              <w:rPr>
                <w:rFonts w:ascii="Arial" w:hAnsi="Arial" w:cs="Arial"/>
                <w:sz w:val="18"/>
                <w:szCs w:val="18"/>
              </w:rPr>
              <w:t>67800-7</w:t>
            </w:r>
          </w:p>
        </w:tc>
        <w:tc>
          <w:tcPr>
            <w:tcW w:w="390" w:type="pct"/>
            <w:vAlign w:val="center"/>
          </w:tcPr>
          <w:p w14:paraId="7825930B">
            <w:pPr>
              <w:pStyle w:val="63"/>
              <w:spacing w:after="240"/>
              <w:jc w:val="center"/>
              <w:rPr>
                <w:rFonts w:ascii="Arial" w:hAnsi="Arial" w:cs="Arial"/>
                <w:sz w:val="18"/>
                <w:szCs w:val="18"/>
              </w:rPr>
            </w:pPr>
            <w:r>
              <w:rPr>
                <w:rFonts w:ascii="Arial" w:hAnsi="Arial" w:cs="Arial"/>
                <w:sz w:val="18"/>
                <w:szCs w:val="18"/>
              </w:rPr>
              <w:t>397760</w:t>
            </w:r>
          </w:p>
        </w:tc>
        <w:tc>
          <w:tcPr>
            <w:tcW w:w="1793" w:type="pct"/>
          </w:tcPr>
          <w:p w14:paraId="54870F98">
            <w:pPr>
              <w:pStyle w:val="63"/>
              <w:spacing w:after="240"/>
              <w:jc w:val="both"/>
              <w:rPr>
                <w:rFonts w:ascii="Arial" w:hAnsi="Arial" w:cs="Arial"/>
                <w:bCs/>
                <w:color w:val="000000"/>
                <w:sz w:val="18"/>
                <w:szCs w:val="18"/>
                <w:shd w:val="clear" w:color="auto" w:fill="FFFFFF"/>
              </w:rPr>
            </w:pPr>
            <w:r>
              <w:rPr>
                <w:rFonts w:ascii="Arial" w:hAnsi="Arial" w:cs="Arial"/>
                <w:sz w:val="18"/>
                <w:szCs w:val="18"/>
              </w:rPr>
              <w:t xml:space="preserve">BENGALA CANADENSE REGULÁVEL EM ALTURA (PAR). DESCRIÇÕES ESPECIFICAS: BENGALA CANADENSE EM ALUMÍNIO COM BRAÇADEIRA NÃO ARTICULÁVEL, REGULAGEM PARA AJUSTAMENTO DA ALTURA. PONTEIRAS EM BORRACHA RESISTENTES. </w:t>
            </w:r>
            <w:r>
              <w:rPr>
                <w:rFonts w:ascii="Arial" w:hAnsi="Arial" w:cs="Arial"/>
                <w:b/>
                <w:bCs/>
                <w:sz w:val="18"/>
                <w:szCs w:val="18"/>
              </w:rPr>
              <w:t>APENAS CEDÊNCIA.  (EXCLUSIVO PARA M.E. E E.P.P.)</w:t>
            </w:r>
          </w:p>
        </w:tc>
        <w:tc>
          <w:tcPr>
            <w:tcW w:w="510" w:type="pct"/>
            <w:vAlign w:val="center"/>
          </w:tcPr>
          <w:p w14:paraId="5C6E2B22">
            <w:pPr>
              <w:pStyle w:val="63"/>
              <w:spacing w:after="240"/>
              <w:jc w:val="center"/>
              <w:rPr>
                <w:rFonts w:ascii="Arial" w:hAnsi="Arial" w:cs="Arial"/>
                <w:bCs/>
                <w:sz w:val="18"/>
                <w:szCs w:val="18"/>
              </w:rPr>
            </w:pPr>
            <w:r>
              <w:rPr>
                <w:rFonts w:ascii="Arial" w:hAnsi="Arial" w:cs="Arial"/>
                <w:sz w:val="18"/>
                <w:szCs w:val="18"/>
              </w:rPr>
              <w:t>UNIDADE</w:t>
            </w:r>
          </w:p>
        </w:tc>
        <w:tc>
          <w:tcPr>
            <w:tcW w:w="362" w:type="pct"/>
            <w:vAlign w:val="center"/>
          </w:tcPr>
          <w:p w14:paraId="0979AD4B">
            <w:pPr>
              <w:pStyle w:val="63"/>
              <w:spacing w:after="240"/>
              <w:jc w:val="center"/>
              <w:rPr>
                <w:rFonts w:ascii="Arial" w:hAnsi="Arial" w:cs="Arial"/>
                <w:b/>
                <w:bCs/>
                <w:sz w:val="18"/>
                <w:szCs w:val="18"/>
              </w:rPr>
            </w:pPr>
            <w:r>
              <w:rPr>
                <w:rFonts w:ascii="Arial" w:hAnsi="Arial" w:cs="Arial"/>
                <w:b/>
                <w:bCs/>
                <w:sz w:val="18"/>
                <w:szCs w:val="18"/>
              </w:rPr>
              <w:t>10</w:t>
            </w:r>
          </w:p>
        </w:tc>
        <w:tc>
          <w:tcPr>
            <w:tcW w:w="535" w:type="pct"/>
            <w:vAlign w:val="center"/>
          </w:tcPr>
          <w:p w14:paraId="1BF9C5FA">
            <w:pPr>
              <w:pStyle w:val="63"/>
              <w:spacing w:after="240"/>
              <w:jc w:val="center"/>
              <w:rPr>
                <w:rFonts w:ascii="Arial" w:hAnsi="Arial" w:cs="Arial"/>
                <w:sz w:val="18"/>
                <w:szCs w:val="18"/>
              </w:rPr>
            </w:pPr>
            <w:r>
              <w:rPr>
                <w:rFonts w:ascii="Arial" w:hAnsi="Arial" w:cs="Arial"/>
                <w:color w:val="000000"/>
                <w:sz w:val="18"/>
                <w:szCs w:val="18"/>
              </w:rPr>
              <w:t>R$ 74,56</w:t>
            </w:r>
          </w:p>
        </w:tc>
        <w:tc>
          <w:tcPr>
            <w:tcW w:w="697" w:type="pct"/>
            <w:vAlign w:val="center"/>
          </w:tcPr>
          <w:p w14:paraId="582CD658">
            <w:pPr>
              <w:pStyle w:val="63"/>
              <w:spacing w:after="240"/>
              <w:jc w:val="center"/>
              <w:rPr>
                <w:rFonts w:ascii="Arial" w:hAnsi="Arial" w:cs="Arial"/>
                <w:sz w:val="18"/>
                <w:szCs w:val="18"/>
              </w:rPr>
            </w:pPr>
            <w:r>
              <w:rPr>
                <w:rFonts w:ascii="Arial" w:hAnsi="Arial" w:cs="Arial"/>
                <w:color w:val="000000"/>
                <w:sz w:val="18"/>
                <w:szCs w:val="18"/>
              </w:rPr>
              <w:t>R$ 745,60</w:t>
            </w:r>
          </w:p>
        </w:tc>
      </w:tr>
      <w:tr w14:paraId="4D4DC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25" w:hRule="atLeast"/>
          <w:jc w:val="center"/>
        </w:trPr>
        <w:tc>
          <w:tcPr>
            <w:tcW w:w="323" w:type="pct"/>
            <w:vAlign w:val="center"/>
          </w:tcPr>
          <w:p w14:paraId="523A0A13">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5</w:t>
            </w:r>
          </w:p>
        </w:tc>
        <w:tc>
          <w:tcPr>
            <w:tcW w:w="390" w:type="pct"/>
            <w:vAlign w:val="center"/>
          </w:tcPr>
          <w:p w14:paraId="17A15D49">
            <w:pPr>
              <w:spacing w:after="240"/>
              <w:jc w:val="center"/>
              <w:rPr>
                <w:rFonts w:ascii="Arial" w:hAnsi="Arial" w:cs="Arial"/>
                <w:sz w:val="18"/>
                <w:szCs w:val="18"/>
              </w:rPr>
            </w:pPr>
            <w:r>
              <w:rPr>
                <w:rFonts w:ascii="Arial" w:hAnsi="Arial" w:cs="Arial"/>
                <w:sz w:val="18"/>
                <w:szCs w:val="18"/>
              </w:rPr>
              <w:t>110464-0</w:t>
            </w:r>
          </w:p>
        </w:tc>
        <w:tc>
          <w:tcPr>
            <w:tcW w:w="390" w:type="pct"/>
            <w:vAlign w:val="center"/>
          </w:tcPr>
          <w:p w14:paraId="24847FF4">
            <w:pPr>
              <w:pStyle w:val="63"/>
              <w:spacing w:after="240"/>
              <w:jc w:val="center"/>
              <w:rPr>
                <w:rFonts w:ascii="Arial" w:hAnsi="Arial" w:cs="Arial"/>
                <w:color w:val="000000"/>
                <w:sz w:val="18"/>
                <w:szCs w:val="18"/>
              </w:rPr>
            </w:pPr>
            <w:r>
              <w:rPr>
                <w:rFonts w:ascii="Arial" w:hAnsi="Arial" w:cs="Arial"/>
                <w:color w:val="000000"/>
                <w:sz w:val="18"/>
                <w:szCs w:val="18"/>
              </w:rPr>
              <w:t>390800</w:t>
            </w:r>
          </w:p>
        </w:tc>
        <w:tc>
          <w:tcPr>
            <w:tcW w:w="1793" w:type="pct"/>
          </w:tcPr>
          <w:p w14:paraId="0A2D8398">
            <w:pPr>
              <w:pStyle w:val="63"/>
              <w:spacing w:after="240"/>
              <w:jc w:val="both"/>
              <w:rPr>
                <w:rFonts w:ascii="Arial" w:hAnsi="Arial" w:cs="Arial"/>
                <w:bCs/>
                <w:color w:val="000000"/>
                <w:sz w:val="18"/>
                <w:szCs w:val="18"/>
                <w:shd w:val="clear" w:color="auto" w:fill="FFFFFF"/>
              </w:rPr>
            </w:pPr>
            <w:r>
              <w:rPr>
                <w:rFonts w:ascii="Arial" w:hAnsi="Arial" w:cs="Arial"/>
                <w:sz w:val="18"/>
                <w:szCs w:val="18"/>
              </w:rPr>
              <w:t xml:space="preserve">CADEIRA DE RODAS TIPO PADRÃO (ADULTO) CONFECCIONADA EM TUBOS DE ALUMÍNIO/LIGA METÁLICA/AÇO, CROMADA OU COM PINTURA ELETROSTÁTICA; DOBRÁVEL; BRACOS REMOVÍVEIS OU ESCAMOTEÁVEIS; ENCOSTO PADRÃO EM NYLON OU COURO RESISTENTE, ACENTO EM TECIDO DE NYLON OU COURO SINTÉTICO, COM ALMOFADA EM ESPUMA DE ALTA DENSIDADE COM NO MÍNIMO 03 (TRÊS) CM DE ESPESSURA, FORRADA COM MESMO TECIDO E VELCRO PARA FIXAÇÃO; GRANDES RODAS TRASEIRAS COM AROS DE PROPULSÃO, PNEUS TRASEIROS MACIÇOS OU INFLÁVEIS; FREIO BILATERAL; PEQUENAS RODAS DIANTEIRAS COM PNEUS MACIÇOS OU INFLÁVEIS COM ROLAMENTOS BLINDADOS NOS EIXOS; PEDAIS COM REGULAGEM DE ALTURA E REBATÍVEIS, PODENDO SER REMOVÍVEIS OU NÃO, PODENDO SER GIRATÓRIOS OU NÃO, PODENDO SER ELEVÁVEIS OU NÃO;SUPORTE PARA PANTURRILHAS E/OU POSTERIOR AO CALCANHAR; COM OU SEM RODA ANTI-TOMBO, COM QUICK RELEASE NAS RODAS TRASEIRAS. AS DIMENSÕES DA CADEIRA SERÃO FORNECIDAS POR MEIO DE DESCRIÇÃO POR PROFISSIONAL DE SAÚDE HABILITADO. (PARAPLEGICO ADULTO). </w:t>
            </w:r>
            <w:r>
              <w:rPr>
                <w:rFonts w:ascii="Arial" w:hAnsi="Arial" w:cs="Arial"/>
                <w:b/>
                <w:bCs/>
                <w:sz w:val="18"/>
                <w:szCs w:val="18"/>
              </w:rPr>
              <w:t>PARA DISTRIBUIÇÃO GRATUITA. ( EXCLUSIVO PARA ME. E E.P.P.)</w:t>
            </w:r>
          </w:p>
        </w:tc>
        <w:tc>
          <w:tcPr>
            <w:tcW w:w="510" w:type="pct"/>
            <w:vAlign w:val="center"/>
          </w:tcPr>
          <w:p w14:paraId="0F1E0A6E">
            <w:pPr>
              <w:pStyle w:val="63"/>
              <w:spacing w:after="240"/>
              <w:jc w:val="center"/>
              <w:rPr>
                <w:rFonts w:ascii="Arial" w:hAnsi="Arial" w:cs="Arial"/>
                <w:bCs/>
                <w:sz w:val="18"/>
                <w:szCs w:val="18"/>
              </w:rPr>
            </w:pPr>
            <w:r>
              <w:rPr>
                <w:rFonts w:ascii="Arial" w:hAnsi="Arial" w:cs="Arial"/>
                <w:sz w:val="18"/>
                <w:szCs w:val="18"/>
              </w:rPr>
              <w:t>UNIDADE</w:t>
            </w:r>
          </w:p>
        </w:tc>
        <w:tc>
          <w:tcPr>
            <w:tcW w:w="362" w:type="pct"/>
            <w:vAlign w:val="center"/>
          </w:tcPr>
          <w:p w14:paraId="0E82D7E2">
            <w:pPr>
              <w:pStyle w:val="63"/>
              <w:spacing w:after="240"/>
              <w:jc w:val="center"/>
              <w:rPr>
                <w:rFonts w:ascii="Arial" w:hAnsi="Arial" w:cs="Arial"/>
                <w:sz w:val="18"/>
                <w:szCs w:val="18"/>
              </w:rPr>
            </w:pPr>
            <w:r>
              <w:rPr>
                <w:rFonts w:ascii="Arial" w:hAnsi="Arial" w:cs="Arial"/>
                <w:b/>
                <w:bCs/>
                <w:sz w:val="18"/>
                <w:szCs w:val="18"/>
              </w:rPr>
              <w:t>25</w:t>
            </w:r>
          </w:p>
        </w:tc>
        <w:tc>
          <w:tcPr>
            <w:tcW w:w="535" w:type="pct"/>
            <w:vAlign w:val="center"/>
          </w:tcPr>
          <w:p w14:paraId="4CA0BC3D">
            <w:pPr>
              <w:pStyle w:val="63"/>
              <w:spacing w:after="240"/>
              <w:jc w:val="center"/>
              <w:rPr>
                <w:rFonts w:ascii="Arial" w:hAnsi="Arial" w:cs="Arial"/>
                <w:sz w:val="18"/>
                <w:szCs w:val="18"/>
              </w:rPr>
            </w:pPr>
            <w:r>
              <w:rPr>
                <w:rFonts w:ascii="Arial" w:hAnsi="Arial" w:cs="Arial"/>
                <w:color w:val="000000"/>
                <w:sz w:val="18"/>
                <w:szCs w:val="18"/>
              </w:rPr>
              <w:t>R$ 1.000,00</w:t>
            </w:r>
          </w:p>
        </w:tc>
        <w:tc>
          <w:tcPr>
            <w:tcW w:w="697" w:type="pct"/>
            <w:vAlign w:val="center"/>
          </w:tcPr>
          <w:p w14:paraId="4D624068">
            <w:pPr>
              <w:pStyle w:val="63"/>
              <w:spacing w:after="240"/>
              <w:jc w:val="center"/>
              <w:rPr>
                <w:rFonts w:ascii="Arial" w:hAnsi="Arial" w:cs="Arial"/>
                <w:sz w:val="18"/>
                <w:szCs w:val="18"/>
              </w:rPr>
            </w:pPr>
            <w:r>
              <w:rPr>
                <w:rFonts w:ascii="Arial" w:hAnsi="Arial" w:cs="Arial"/>
                <w:color w:val="000000"/>
                <w:sz w:val="18"/>
                <w:szCs w:val="18"/>
              </w:rPr>
              <w:t>R$ 25.000,00</w:t>
            </w:r>
          </w:p>
        </w:tc>
      </w:tr>
      <w:tr w14:paraId="7334B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7" w:hRule="atLeast"/>
          <w:jc w:val="center"/>
        </w:trPr>
        <w:tc>
          <w:tcPr>
            <w:tcW w:w="323" w:type="pct"/>
            <w:vAlign w:val="center"/>
          </w:tcPr>
          <w:p w14:paraId="3B6DB4DF">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6</w:t>
            </w:r>
          </w:p>
        </w:tc>
        <w:tc>
          <w:tcPr>
            <w:tcW w:w="390" w:type="pct"/>
            <w:vAlign w:val="center"/>
          </w:tcPr>
          <w:p w14:paraId="7AC093A5">
            <w:pPr>
              <w:spacing w:after="240"/>
              <w:jc w:val="center"/>
              <w:rPr>
                <w:rFonts w:ascii="Arial" w:hAnsi="Arial" w:cs="Arial"/>
                <w:sz w:val="18"/>
                <w:szCs w:val="18"/>
              </w:rPr>
            </w:pPr>
            <w:r>
              <w:rPr>
                <w:rFonts w:ascii="Arial" w:hAnsi="Arial" w:cs="Arial"/>
                <w:sz w:val="18"/>
                <w:szCs w:val="18"/>
              </w:rPr>
              <w:t>110464-0</w:t>
            </w:r>
          </w:p>
        </w:tc>
        <w:tc>
          <w:tcPr>
            <w:tcW w:w="390" w:type="pct"/>
            <w:vAlign w:val="center"/>
          </w:tcPr>
          <w:p w14:paraId="48ED0977">
            <w:pPr>
              <w:pStyle w:val="63"/>
              <w:spacing w:after="240"/>
              <w:jc w:val="center"/>
              <w:rPr>
                <w:rFonts w:ascii="Arial" w:hAnsi="Arial" w:cs="Arial"/>
                <w:color w:val="000000"/>
                <w:sz w:val="18"/>
                <w:szCs w:val="18"/>
              </w:rPr>
            </w:pPr>
            <w:r>
              <w:rPr>
                <w:rFonts w:ascii="Arial" w:hAnsi="Arial" w:cs="Arial"/>
                <w:color w:val="000000"/>
                <w:sz w:val="18"/>
                <w:szCs w:val="18"/>
              </w:rPr>
              <w:t>397764</w:t>
            </w:r>
          </w:p>
        </w:tc>
        <w:tc>
          <w:tcPr>
            <w:tcW w:w="1793" w:type="pct"/>
          </w:tcPr>
          <w:p w14:paraId="4891030E">
            <w:pPr>
              <w:pStyle w:val="63"/>
              <w:spacing w:after="240"/>
              <w:jc w:val="both"/>
              <w:rPr>
                <w:rFonts w:ascii="Arial" w:hAnsi="Arial" w:cs="Arial"/>
                <w:bCs/>
                <w:color w:val="000000"/>
                <w:sz w:val="18"/>
                <w:szCs w:val="18"/>
                <w:shd w:val="clear" w:color="auto" w:fill="FFFFFF"/>
              </w:rPr>
            </w:pPr>
            <w:r>
              <w:rPr>
                <w:rFonts w:ascii="Arial" w:hAnsi="Arial" w:cs="Arial"/>
                <w:sz w:val="18"/>
                <w:szCs w:val="18"/>
              </w:rPr>
              <w:t xml:space="preserve">CADEIRA DE RODAS TIPO PADRÃO (ADULTO) CONFECCIONADA EM TUBOS DE ALUMÍNIO/LIGA METÁLICA/AÇO, CROMADA OU COM PINTURA ELETROSTÁTICA; DOBRÁVEL; BRACOS REMOVÍVEIS OU ESCAMOTEÁVEIS; ENCOSTO PADRÃO EM NYLON OU COURO RESISTENTE, ACENTO EM TECIDO DE NYLON OU COURO SINTÉTICO, COM ALMOFADA EM ESPUMA DE ALTA DENSIDADE COM NO MÍNIMO 03 (TRÊS) CM DE ESPESSURA, FORRADA COM MESMO TECIDO E VELCRO PARA FIXAÇÃO; GRANDES RODAS TRASEIRAS COM AROS DE PROPULSÃO, PNEUS TRASEIROS MACIÇOS OU INFLÁVEIS; FREIO BILATERAL; PEQUENAS RODAS DIANTEIRAS COM PNEUS MACIÇOS OU INFLÁVEIS COM ROLAMENTOS BLINDADOS NOS EIXOS; PEDAIS COM REGULAGEM DE ALTURA E REBATÍVEIS, PODENDO SER REMOVÍVEIS OU NÃO, PODENDO SER GIRATÓRIOS OU NÃO, PODENDO SER ELEVÁVEIS OU NÃO;SUPORTE PARA PANTURRILHAS E/OU POSTERIOR AO CALCANHAR; COM OU SEM RODA ANTI-TOMBO, COM QUICK RELEASE NAS RODAS TRASEIRAS. AS DIMENSÕES DA CADEIRA SERÃO FORNECIDAS POR MEIO DE DESCRIÇÃO POR PROFISSIONAL DE SAÚDE HABILITADO. (PARAPLEGICO ADULTO). </w:t>
            </w:r>
            <w:r>
              <w:rPr>
                <w:rFonts w:ascii="Arial" w:hAnsi="Arial" w:cs="Arial"/>
                <w:b/>
                <w:bCs/>
                <w:sz w:val="18"/>
                <w:szCs w:val="18"/>
              </w:rPr>
              <w:t>APENAS CEDÊNCIA.  (EXCLUSIVO PARA M.E. E E.P.P.)</w:t>
            </w:r>
          </w:p>
        </w:tc>
        <w:tc>
          <w:tcPr>
            <w:tcW w:w="510" w:type="pct"/>
            <w:vAlign w:val="center"/>
          </w:tcPr>
          <w:p w14:paraId="7E2F0E58">
            <w:pPr>
              <w:pStyle w:val="63"/>
              <w:spacing w:after="240"/>
              <w:jc w:val="center"/>
              <w:rPr>
                <w:rFonts w:ascii="Arial" w:hAnsi="Arial" w:cs="Arial"/>
                <w:bCs/>
                <w:sz w:val="18"/>
                <w:szCs w:val="18"/>
              </w:rPr>
            </w:pPr>
            <w:r>
              <w:rPr>
                <w:rFonts w:ascii="Arial" w:hAnsi="Arial" w:cs="Arial"/>
                <w:sz w:val="18"/>
                <w:szCs w:val="18"/>
              </w:rPr>
              <w:t>UNIDADE</w:t>
            </w:r>
          </w:p>
        </w:tc>
        <w:tc>
          <w:tcPr>
            <w:tcW w:w="362" w:type="pct"/>
            <w:vAlign w:val="center"/>
          </w:tcPr>
          <w:p w14:paraId="6E463323">
            <w:pPr>
              <w:pStyle w:val="63"/>
              <w:spacing w:after="240"/>
              <w:jc w:val="center"/>
              <w:rPr>
                <w:rFonts w:ascii="Arial" w:hAnsi="Arial" w:cs="Arial"/>
                <w:b/>
                <w:bCs/>
                <w:sz w:val="18"/>
                <w:szCs w:val="18"/>
              </w:rPr>
            </w:pPr>
            <w:r>
              <w:rPr>
                <w:rFonts w:ascii="Arial" w:hAnsi="Arial" w:cs="Arial"/>
                <w:b/>
                <w:bCs/>
                <w:sz w:val="18"/>
                <w:szCs w:val="18"/>
              </w:rPr>
              <w:t>20</w:t>
            </w:r>
          </w:p>
        </w:tc>
        <w:tc>
          <w:tcPr>
            <w:tcW w:w="535" w:type="pct"/>
            <w:vAlign w:val="center"/>
          </w:tcPr>
          <w:p w14:paraId="1624B895">
            <w:pPr>
              <w:pStyle w:val="63"/>
              <w:spacing w:after="240"/>
              <w:jc w:val="center"/>
              <w:rPr>
                <w:rFonts w:ascii="Arial" w:hAnsi="Arial" w:cs="Arial"/>
                <w:sz w:val="18"/>
                <w:szCs w:val="18"/>
              </w:rPr>
            </w:pPr>
            <w:r>
              <w:rPr>
                <w:rFonts w:ascii="Arial" w:hAnsi="Arial" w:cs="Arial"/>
                <w:color w:val="000000"/>
                <w:sz w:val="18"/>
                <w:szCs w:val="18"/>
              </w:rPr>
              <w:t>R$ 1.000,00</w:t>
            </w:r>
          </w:p>
        </w:tc>
        <w:tc>
          <w:tcPr>
            <w:tcW w:w="697" w:type="pct"/>
            <w:vAlign w:val="center"/>
          </w:tcPr>
          <w:p w14:paraId="19C9F124">
            <w:pPr>
              <w:pStyle w:val="63"/>
              <w:spacing w:after="240"/>
              <w:jc w:val="center"/>
              <w:rPr>
                <w:rFonts w:ascii="Arial" w:hAnsi="Arial" w:cs="Arial"/>
                <w:sz w:val="18"/>
                <w:szCs w:val="18"/>
              </w:rPr>
            </w:pPr>
            <w:r>
              <w:rPr>
                <w:rFonts w:ascii="Arial" w:hAnsi="Arial" w:cs="Arial"/>
                <w:color w:val="000000"/>
                <w:sz w:val="18"/>
                <w:szCs w:val="18"/>
              </w:rPr>
              <w:t xml:space="preserve">R$ 20.000,00 </w:t>
            </w:r>
          </w:p>
        </w:tc>
      </w:tr>
      <w:tr w14:paraId="40B72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50" w:hRule="atLeast"/>
          <w:jc w:val="center"/>
        </w:trPr>
        <w:tc>
          <w:tcPr>
            <w:tcW w:w="323" w:type="pct"/>
            <w:vAlign w:val="center"/>
          </w:tcPr>
          <w:p w14:paraId="476C56FD">
            <w:pPr>
              <w:pStyle w:val="63"/>
              <w:spacing w:before="240" w:after="240" w:line="255" w:lineRule="exact"/>
              <w:ind w:left="33" w:right="45"/>
              <w:jc w:val="center"/>
              <w:rPr>
                <w:rFonts w:ascii="Arial" w:hAnsi="Arial" w:cs="Arial"/>
                <w:b/>
                <w:spacing w:val="-10"/>
                <w:sz w:val="18"/>
                <w:szCs w:val="18"/>
              </w:rPr>
            </w:pPr>
            <w:r>
              <w:rPr>
                <w:rFonts w:ascii="Arial" w:hAnsi="Arial" w:cs="Arial"/>
                <w:b/>
                <w:spacing w:val="-10"/>
                <w:sz w:val="18"/>
                <w:szCs w:val="18"/>
              </w:rPr>
              <w:t>7</w:t>
            </w:r>
          </w:p>
        </w:tc>
        <w:tc>
          <w:tcPr>
            <w:tcW w:w="390" w:type="pct"/>
            <w:vAlign w:val="center"/>
          </w:tcPr>
          <w:p w14:paraId="22520127">
            <w:pPr>
              <w:spacing w:before="240" w:after="240"/>
              <w:jc w:val="center"/>
              <w:rPr>
                <w:rFonts w:ascii="Arial" w:hAnsi="Arial" w:cs="Arial"/>
                <w:sz w:val="18"/>
                <w:szCs w:val="18"/>
              </w:rPr>
            </w:pPr>
            <w:r>
              <w:rPr>
                <w:rFonts w:ascii="Arial" w:hAnsi="Arial" w:cs="Arial"/>
                <w:sz w:val="18"/>
                <w:szCs w:val="18"/>
              </w:rPr>
              <w:t>189309-2</w:t>
            </w:r>
          </w:p>
        </w:tc>
        <w:tc>
          <w:tcPr>
            <w:tcW w:w="390" w:type="pct"/>
            <w:vAlign w:val="center"/>
          </w:tcPr>
          <w:p w14:paraId="3F02F575">
            <w:pPr>
              <w:pStyle w:val="63"/>
              <w:spacing w:before="240" w:after="240"/>
              <w:jc w:val="center"/>
              <w:rPr>
                <w:rFonts w:ascii="Arial" w:hAnsi="Arial" w:cs="Arial"/>
                <w:color w:val="000000"/>
                <w:sz w:val="18"/>
                <w:szCs w:val="18"/>
              </w:rPr>
            </w:pPr>
            <w:r>
              <w:rPr>
                <w:rFonts w:ascii="Arial" w:hAnsi="Arial" w:cs="Arial"/>
                <w:color w:val="000000"/>
                <w:sz w:val="18"/>
                <w:szCs w:val="18"/>
              </w:rPr>
              <w:t>395161</w:t>
            </w:r>
          </w:p>
        </w:tc>
        <w:tc>
          <w:tcPr>
            <w:tcW w:w="1793" w:type="pct"/>
          </w:tcPr>
          <w:p w14:paraId="6F8F5D7F">
            <w:pPr>
              <w:pStyle w:val="63"/>
              <w:spacing w:after="240"/>
              <w:jc w:val="both"/>
              <w:rPr>
                <w:rFonts w:ascii="Arial" w:hAnsi="Arial" w:cs="Arial"/>
                <w:bCs/>
                <w:color w:val="000000"/>
                <w:sz w:val="18"/>
                <w:szCs w:val="18"/>
                <w:shd w:val="clear" w:color="auto" w:fill="FFFFFF"/>
              </w:rPr>
            </w:pPr>
            <w:r>
              <w:rPr>
                <w:rFonts w:ascii="Arial" w:hAnsi="Arial" w:cs="Arial"/>
                <w:sz w:val="18"/>
                <w:szCs w:val="18"/>
              </w:rPr>
              <w:t xml:space="preserve">CADEIRA DE RODAS (ADULTO) CONFECCIONADA EM TUBOS DE ALUMÍNIO / LIGA METÁLICA / AÇO, CROMADA OU COM PINTURA ELETROSTÁTICA, DOBRÁVEL OU DESMONTÁVEL, BRACOS REMOVÍVEIS COM OU SEM REGULAGEM DE ALTURA, MANOPLA (OU PUNHO) COM OU SEM AJUSTE DE ALTURA, APOIO DE CABEÇA REGULÁVEL EM ALTURA E PROFUNDIDADE, ENCOSTO RECLINÁVEL EM NYLON OU COURO RESISTENTE; CINTO OBRIGATÓRIO (PODENDO SER FAIXA TORÁCICA LARGA ADAPTADA AO ENCOSTO OU CINTO CAMISETA OU CINTO DE QUATRO PONTOS OU CINTO PÉLVICO); ASSENTO EM TECIDO NYLON OU COURO SINTÉTICO, ALMOFADA EM ESPUMA DE ALTA DENSIDADE COM, NO MÍNIMO, 3 CM DE ESPESSURA, FORRADA COM MESMO TECIDO E VELCRO PARA FIXAÇÃO; GRANDES RODAS TRASEIRAS COM OU SEM AROS DE PROPULSÃO E COM OU SEM PINOS SOBRE OS AROS; FREIO BILATERAL; PNEUS TRASEIROS MACIÇOS OU INFLÁVEIS; RODAS DIANTEIRAS COM PNEUS MACIÇOS OU INFLÁVEIS, COM ROLAMENTOS BLINDADOS NOS EIXOS; PEDAIS COM REGULAGEM DE ALTURA E ELEVÁVEIS (ATE EXTENSÃO COMPLETA DOS JOELHOS), REBATÍVEIS, GIRATÓRIOS E REMOVÍVEIS; SUPORTE PARA PANTURRILHAS E /OU POSTERIOR AO CALCANHAR; COM RODAS ANTI-TOMBO; QUICK RELEASE OBRIGATÓRIO NAS RODAS TRASEIRAS E OPCIONAIS NAS DIANTEIRAS. AS DIMENSÕES DA CADEIRA SERÃO FORNECIDAS POR MEIO DE DESCRIÇÃO POR PROFISSIONAL DE SAÚDE HABILITADO.(PARA TETRAPLÉGICO). </w:t>
            </w:r>
            <w:r>
              <w:rPr>
                <w:rFonts w:ascii="Arial" w:hAnsi="Arial" w:cs="Arial"/>
                <w:b/>
                <w:bCs/>
                <w:sz w:val="18"/>
                <w:szCs w:val="18"/>
              </w:rPr>
              <w:t>PARA DISTRIBUIÇÃO GRATUITA. ( EXCLUSIVO PARA ME. E E.P.P.)</w:t>
            </w:r>
          </w:p>
        </w:tc>
        <w:tc>
          <w:tcPr>
            <w:tcW w:w="510" w:type="pct"/>
            <w:vAlign w:val="center"/>
          </w:tcPr>
          <w:p w14:paraId="6A02C2BA">
            <w:pPr>
              <w:pStyle w:val="63"/>
              <w:spacing w:before="240" w:after="240"/>
              <w:jc w:val="center"/>
              <w:rPr>
                <w:rFonts w:ascii="Arial" w:hAnsi="Arial" w:cs="Arial"/>
                <w:bCs/>
                <w:sz w:val="18"/>
                <w:szCs w:val="18"/>
              </w:rPr>
            </w:pPr>
            <w:r>
              <w:rPr>
                <w:rFonts w:ascii="Arial" w:hAnsi="Arial" w:cs="Arial"/>
                <w:sz w:val="18"/>
                <w:szCs w:val="18"/>
              </w:rPr>
              <w:t>UNIDADE</w:t>
            </w:r>
          </w:p>
        </w:tc>
        <w:tc>
          <w:tcPr>
            <w:tcW w:w="362" w:type="pct"/>
            <w:vAlign w:val="center"/>
          </w:tcPr>
          <w:p w14:paraId="06F54180">
            <w:pPr>
              <w:pStyle w:val="63"/>
              <w:spacing w:before="240" w:after="240"/>
              <w:jc w:val="center"/>
              <w:rPr>
                <w:rFonts w:ascii="Arial" w:hAnsi="Arial" w:cs="Arial"/>
                <w:b/>
                <w:bCs/>
                <w:sz w:val="18"/>
                <w:szCs w:val="18"/>
              </w:rPr>
            </w:pPr>
            <w:r>
              <w:rPr>
                <w:rFonts w:ascii="Arial" w:hAnsi="Arial" w:cs="Arial"/>
                <w:b/>
                <w:bCs/>
                <w:sz w:val="18"/>
                <w:szCs w:val="18"/>
              </w:rPr>
              <w:t>10</w:t>
            </w:r>
          </w:p>
        </w:tc>
        <w:tc>
          <w:tcPr>
            <w:tcW w:w="535" w:type="pct"/>
            <w:vAlign w:val="center"/>
          </w:tcPr>
          <w:p w14:paraId="09DE7C82">
            <w:pPr>
              <w:pStyle w:val="63"/>
              <w:spacing w:before="240" w:after="240"/>
              <w:jc w:val="center"/>
              <w:rPr>
                <w:rFonts w:ascii="Arial" w:hAnsi="Arial" w:cs="Arial"/>
                <w:sz w:val="18"/>
                <w:szCs w:val="18"/>
              </w:rPr>
            </w:pPr>
            <w:r>
              <w:rPr>
                <w:rFonts w:ascii="Arial" w:hAnsi="Arial" w:cs="Arial"/>
                <w:color w:val="000000"/>
                <w:sz w:val="18"/>
                <w:szCs w:val="18"/>
              </w:rPr>
              <w:t xml:space="preserve">R$ 2.450,00 </w:t>
            </w:r>
          </w:p>
        </w:tc>
        <w:tc>
          <w:tcPr>
            <w:tcW w:w="697" w:type="pct"/>
            <w:vAlign w:val="center"/>
          </w:tcPr>
          <w:p w14:paraId="375B32C3">
            <w:pPr>
              <w:pStyle w:val="63"/>
              <w:spacing w:before="240" w:after="240"/>
              <w:jc w:val="center"/>
              <w:rPr>
                <w:rFonts w:ascii="Arial" w:hAnsi="Arial" w:cs="Arial"/>
                <w:sz w:val="18"/>
                <w:szCs w:val="18"/>
              </w:rPr>
            </w:pPr>
            <w:r>
              <w:rPr>
                <w:rFonts w:ascii="Arial" w:hAnsi="Arial" w:cs="Arial"/>
                <w:color w:val="000000"/>
                <w:sz w:val="18"/>
                <w:szCs w:val="18"/>
              </w:rPr>
              <w:t>R$ 24.500,00</w:t>
            </w:r>
          </w:p>
        </w:tc>
      </w:tr>
      <w:tr w14:paraId="75646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34" w:hRule="atLeast"/>
          <w:jc w:val="center"/>
        </w:trPr>
        <w:tc>
          <w:tcPr>
            <w:tcW w:w="323" w:type="pct"/>
            <w:vAlign w:val="center"/>
          </w:tcPr>
          <w:p w14:paraId="4DF0AFCB">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8</w:t>
            </w:r>
          </w:p>
        </w:tc>
        <w:tc>
          <w:tcPr>
            <w:tcW w:w="390" w:type="pct"/>
            <w:vAlign w:val="center"/>
          </w:tcPr>
          <w:p w14:paraId="2594CBA0">
            <w:pPr>
              <w:spacing w:after="240"/>
              <w:jc w:val="center"/>
              <w:rPr>
                <w:rFonts w:ascii="Arial" w:hAnsi="Arial" w:cs="Arial"/>
                <w:sz w:val="18"/>
                <w:szCs w:val="18"/>
              </w:rPr>
            </w:pPr>
            <w:r>
              <w:rPr>
                <w:rFonts w:ascii="Arial" w:hAnsi="Arial" w:cs="Arial"/>
                <w:sz w:val="18"/>
                <w:szCs w:val="18"/>
              </w:rPr>
              <w:t>305384-9</w:t>
            </w:r>
          </w:p>
        </w:tc>
        <w:tc>
          <w:tcPr>
            <w:tcW w:w="390" w:type="pct"/>
            <w:vAlign w:val="center"/>
          </w:tcPr>
          <w:p w14:paraId="58547A89">
            <w:pPr>
              <w:pStyle w:val="63"/>
              <w:spacing w:after="240"/>
              <w:jc w:val="center"/>
              <w:rPr>
                <w:rFonts w:ascii="Arial" w:hAnsi="Arial" w:cs="Arial"/>
                <w:sz w:val="18"/>
                <w:szCs w:val="18"/>
              </w:rPr>
            </w:pPr>
            <w:r>
              <w:rPr>
                <w:rFonts w:ascii="Arial" w:hAnsi="Arial" w:cs="Arial"/>
                <w:sz w:val="18"/>
                <w:szCs w:val="18"/>
              </w:rPr>
              <w:t>395162</w:t>
            </w:r>
          </w:p>
        </w:tc>
        <w:tc>
          <w:tcPr>
            <w:tcW w:w="1793" w:type="pct"/>
          </w:tcPr>
          <w:p w14:paraId="3BEDC990">
            <w:pPr>
              <w:pStyle w:val="63"/>
              <w:spacing w:after="240"/>
              <w:jc w:val="both"/>
              <w:rPr>
                <w:rFonts w:ascii="Arial" w:hAnsi="Arial" w:cs="Arial"/>
                <w:bCs/>
                <w:color w:val="000000"/>
                <w:sz w:val="18"/>
                <w:szCs w:val="18"/>
                <w:shd w:val="clear" w:color="auto" w:fill="FFFFFF"/>
              </w:rPr>
            </w:pPr>
            <w:r>
              <w:rPr>
                <w:rFonts w:ascii="Arial" w:hAnsi="Arial" w:cs="Arial"/>
                <w:sz w:val="18"/>
                <w:szCs w:val="18"/>
              </w:rPr>
              <w:t xml:space="preserve">CADEIRA DE RODAS CONFECCIONADA SOB MEDIDA, EM TUBOS DE ALUMÍNIO, CROMADO OU COM PINTURA ELETROSTÁTICA, DOBRÁVEL EM L OU FIXA, BRAÇOS REMOVÍVEIS OU ESCAMOTEÁVEIS, PODENDO NÃO TER APOIO DE BRAÇOS, EIXO DE REMOÇÃO RÁPIDA NAS QUATRO RODAS, ENCOSTO E ASSENTO COM ESTOFAMENTO 100% NYLON OU COURO SINTÉTICO RESISTENTE, COM ALMOFADA DE ASSENTO EM ESPUMA DE ALTA DENSIDADE DE NO MÍNIMO 5 CM DE ESPESSURA, FORRADA COM MESMO TECIDO E VELCRO PARA FIXAÇÃO, COM OU SEM FAIXA TORÁCICA (5 -7 CM), COM OU SEM CINTO PÉLVICO; COM OU SEM FAIXA PARA PANTURRILHA, PROTETOR LATERAL DE ROUPA REBATÍVEL COM ABA OU TIPO PARALAMAS, RODAS TRASEIRAS DE 24" COM SOBREARO DE PROPULSÃO COM OU SEM PINOS, PNEUS TRASEIROS MACIÇOS OU INFLÁVEIS, FREIO BILATERAL, RODAS DIANTEIRAS REMOVÍVEIS DE 5” OU 6" COM PNEUS MACIÇOS OU INFLÁVEIS COM ROLAMENTOS BLINDADOS NOS EIXOS; COM OU SEM RODAS ANTI TOMBO; APOIO PARA PÉS ERGONÔMICO REBATÍVEL OU FIXO, COM ALTURA E ÂNGULO DE INCLINAÇÃO AJUSTÁVEL. QUICK RELEASE OBRIGATÓRIO NAS RODAS TRASEIRAS E OPCIONAIS NAS DIANTEIRAS. CAMBAGEM OPCIONAL. AS DIMENSÕES DA CADEIRA SERÃO FORNECIDAS POR MEIO DE DESCRIÇÃO POR PROFISSIONAL DE SAÚDE HABILITADO. (MONOBLOCO). </w:t>
            </w:r>
            <w:r>
              <w:rPr>
                <w:rFonts w:ascii="Arial" w:hAnsi="Arial" w:cs="Arial"/>
                <w:b/>
                <w:bCs/>
                <w:sz w:val="18"/>
                <w:szCs w:val="18"/>
              </w:rPr>
              <w:t>PARA DISTRIBUIÇÃO GRATUITA. (EXCLUSIVO PARA M.E. E E.P.P.)</w:t>
            </w:r>
          </w:p>
        </w:tc>
        <w:tc>
          <w:tcPr>
            <w:tcW w:w="510" w:type="pct"/>
            <w:vAlign w:val="center"/>
          </w:tcPr>
          <w:p w14:paraId="2C5A7374">
            <w:pPr>
              <w:pStyle w:val="63"/>
              <w:spacing w:after="240"/>
              <w:jc w:val="center"/>
              <w:rPr>
                <w:rFonts w:ascii="Arial" w:hAnsi="Arial" w:cs="Arial"/>
                <w:bCs/>
                <w:sz w:val="18"/>
                <w:szCs w:val="18"/>
              </w:rPr>
            </w:pPr>
            <w:r>
              <w:rPr>
                <w:rFonts w:ascii="Arial" w:hAnsi="Arial" w:cs="Arial"/>
                <w:sz w:val="18"/>
                <w:szCs w:val="18"/>
              </w:rPr>
              <w:t>UNIDADE</w:t>
            </w:r>
          </w:p>
        </w:tc>
        <w:tc>
          <w:tcPr>
            <w:tcW w:w="362" w:type="pct"/>
            <w:vAlign w:val="center"/>
          </w:tcPr>
          <w:p w14:paraId="250BF053">
            <w:pPr>
              <w:pStyle w:val="63"/>
              <w:spacing w:after="240"/>
              <w:jc w:val="center"/>
              <w:rPr>
                <w:rFonts w:ascii="Arial" w:hAnsi="Arial" w:cs="Arial"/>
                <w:b/>
                <w:bCs/>
                <w:sz w:val="18"/>
                <w:szCs w:val="18"/>
              </w:rPr>
            </w:pPr>
            <w:r>
              <w:rPr>
                <w:rFonts w:ascii="Arial" w:hAnsi="Arial" w:cs="Arial"/>
                <w:b/>
                <w:bCs/>
                <w:sz w:val="18"/>
                <w:szCs w:val="18"/>
              </w:rPr>
              <w:t>10</w:t>
            </w:r>
          </w:p>
        </w:tc>
        <w:tc>
          <w:tcPr>
            <w:tcW w:w="535" w:type="pct"/>
            <w:vAlign w:val="center"/>
          </w:tcPr>
          <w:p w14:paraId="560F690E">
            <w:pPr>
              <w:pStyle w:val="63"/>
              <w:spacing w:after="240"/>
              <w:jc w:val="center"/>
              <w:rPr>
                <w:rFonts w:ascii="Arial" w:hAnsi="Arial" w:cs="Arial"/>
                <w:sz w:val="18"/>
                <w:szCs w:val="18"/>
              </w:rPr>
            </w:pPr>
            <w:r>
              <w:rPr>
                <w:rFonts w:ascii="Arial" w:hAnsi="Arial" w:cs="Arial"/>
                <w:color w:val="000000"/>
                <w:sz w:val="18"/>
                <w:szCs w:val="18"/>
              </w:rPr>
              <w:t>R$ 2.390,55</w:t>
            </w:r>
          </w:p>
        </w:tc>
        <w:tc>
          <w:tcPr>
            <w:tcW w:w="697" w:type="pct"/>
            <w:vAlign w:val="center"/>
          </w:tcPr>
          <w:p w14:paraId="283E342D">
            <w:pPr>
              <w:pStyle w:val="63"/>
              <w:spacing w:after="240"/>
              <w:jc w:val="center"/>
              <w:rPr>
                <w:rFonts w:ascii="Arial" w:hAnsi="Arial" w:cs="Arial"/>
                <w:sz w:val="18"/>
                <w:szCs w:val="18"/>
              </w:rPr>
            </w:pPr>
            <w:r>
              <w:rPr>
                <w:rFonts w:ascii="Arial" w:hAnsi="Arial" w:cs="Arial"/>
                <w:color w:val="000000"/>
                <w:sz w:val="18"/>
                <w:szCs w:val="18"/>
              </w:rPr>
              <w:t>R$ 23.905,50</w:t>
            </w:r>
          </w:p>
        </w:tc>
      </w:tr>
      <w:tr w14:paraId="6E5C2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5" w:hRule="atLeast"/>
          <w:jc w:val="center"/>
        </w:trPr>
        <w:tc>
          <w:tcPr>
            <w:tcW w:w="323" w:type="pct"/>
            <w:vAlign w:val="center"/>
          </w:tcPr>
          <w:p w14:paraId="098E206F">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9</w:t>
            </w:r>
          </w:p>
        </w:tc>
        <w:tc>
          <w:tcPr>
            <w:tcW w:w="390" w:type="pct"/>
            <w:vAlign w:val="center"/>
          </w:tcPr>
          <w:p w14:paraId="2C7F02D7">
            <w:pPr>
              <w:spacing w:after="240"/>
              <w:jc w:val="center"/>
              <w:rPr>
                <w:rFonts w:ascii="Arial" w:hAnsi="Arial" w:cs="Arial"/>
                <w:sz w:val="18"/>
                <w:szCs w:val="18"/>
              </w:rPr>
            </w:pPr>
            <w:r>
              <w:rPr>
                <w:rFonts w:ascii="Arial" w:hAnsi="Arial" w:cs="Arial"/>
                <w:sz w:val="18"/>
                <w:szCs w:val="18"/>
              </w:rPr>
              <w:t>311177-6</w:t>
            </w:r>
          </w:p>
        </w:tc>
        <w:tc>
          <w:tcPr>
            <w:tcW w:w="390" w:type="pct"/>
            <w:vAlign w:val="center"/>
          </w:tcPr>
          <w:p w14:paraId="1F9CB4A5">
            <w:pPr>
              <w:pStyle w:val="63"/>
              <w:spacing w:after="240"/>
              <w:jc w:val="center"/>
              <w:rPr>
                <w:rFonts w:ascii="Arial" w:hAnsi="Arial" w:cs="Arial"/>
                <w:color w:val="000000"/>
                <w:sz w:val="18"/>
                <w:szCs w:val="18"/>
              </w:rPr>
            </w:pPr>
            <w:r>
              <w:rPr>
                <w:rFonts w:ascii="Arial" w:hAnsi="Arial" w:cs="Arial"/>
                <w:color w:val="000000"/>
                <w:sz w:val="18"/>
                <w:szCs w:val="18"/>
              </w:rPr>
              <w:t>395163</w:t>
            </w:r>
          </w:p>
        </w:tc>
        <w:tc>
          <w:tcPr>
            <w:tcW w:w="1793" w:type="pct"/>
          </w:tcPr>
          <w:p w14:paraId="59CADCCE">
            <w:pPr>
              <w:pStyle w:val="63"/>
              <w:spacing w:after="240"/>
              <w:jc w:val="both"/>
              <w:rPr>
                <w:rFonts w:ascii="Arial" w:hAnsi="Arial" w:cs="Arial"/>
                <w:bCs/>
                <w:color w:val="000000"/>
                <w:sz w:val="18"/>
                <w:szCs w:val="18"/>
                <w:shd w:val="clear" w:color="auto" w:fill="FFFFFF"/>
              </w:rPr>
            </w:pPr>
            <w:r>
              <w:rPr>
                <w:rFonts w:ascii="Arial" w:hAnsi="Arial" w:cs="Arial"/>
                <w:sz w:val="18"/>
                <w:szCs w:val="18"/>
              </w:rPr>
              <w:t>CADEIRA DE RODAS CONFECCIONADA SOB MEDIDA, EM TUBOS DE ALUMÍNIO, LIGA METÁLICA OU AÇO, CROMADO OU PINTURA ELETROSTÁTICA, DOBRÁVEL EM X OU MONOBLOCO, APOIO PARA BRAÇOS REMOVÍVEIS OU ESCAMOTEÁVEIS. EIXO DE REMOÇÃO RÁPIDA NAS GRANDES RODAS, ENCOSTO E ASSENTO COM ESTOFAMENTO 100% NYLON OU COURO SINTÉTICO RESISTENTE, COM ALMOFADA DE ASSENTO EM ESPUMA DE ALTA DENSIDADE COM NO MÍNIMO 5 CM DE ESPESSURA, FORRADA COM MESMO TECIDO E VELCRO PARA FIXAÇÃO, COM OU SEM FAIXA TORÁCICA (5-7 CM), COM OU SEM CINTO PÉLVICO, COM OU SEM FAIXA PARA PANTURRILHA, PROTETOR LATERAL DE ROUPA, RODAS TRASEIRAS DE 24" COM SOBRE ARO DE PROPULSÃO, PODENDO OU NÃO TER PINOS, PNEUS TRASEIROS MACIÇOS OU INFLÁVEIS, FREIO BILATERAL, RODAS DIANTEIRAS DE 6" OU 8” COM PNEUS MACIÇOS OU INFLÁVEIS COM ROLAMENTOS BLINDADOS NOS EIXOS, APOIO PARA PÉS REBATÍVEIS, PODENDO SER GIRATÓRIOS, PODENDO OU NÃO SER REMOVÍVEIS, APOIO PARA PÉS ELEVÁVEIS OPCIONAL. LARGURAS DE ASSENTO: DE 50 CM À 60 CM. TOLERÂNCIA DE PESO: A DEPENDER DO FABRICANTE: DE 120KG E 160KG. AS DIMENSÕES DA CADEIRA SERÃO FORNECIDAS POR MEIO DE DESCRIÇÃO POR PROFISSIONAL DE SAÚDE HABILITADO. (ACIMA 90KG).</w:t>
            </w:r>
            <w:r>
              <w:rPr>
                <w:rFonts w:ascii="Arial" w:hAnsi="Arial" w:cs="Arial"/>
                <w:b/>
                <w:bCs/>
                <w:sz w:val="18"/>
                <w:szCs w:val="18"/>
              </w:rPr>
              <w:t xml:space="preserve"> PARA DISTRIBUIÇÃO GRATUITA. (EXCLUSIVO PARA M.E. E E.P.P.)</w:t>
            </w:r>
          </w:p>
        </w:tc>
        <w:tc>
          <w:tcPr>
            <w:tcW w:w="510" w:type="pct"/>
            <w:vAlign w:val="center"/>
          </w:tcPr>
          <w:p w14:paraId="5685B3E2">
            <w:pPr>
              <w:pStyle w:val="63"/>
              <w:spacing w:after="240"/>
              <w:jc w:val="center"/>
              <w:rPr>
                <w:rFonts w:ascii="Arial" w:hAnsi="Arial" w:cs="Arial"/>
                <w:bCs/>
                <w:sz w:val="18"/>
                <w:szCs w:val="18"/>
              </w:rPr>
            </w:pPr>
            <w:r>
              <w:rPr>
                <w:rFonts w:ascii="Arial" w:hAnsi="Arial" w:cs="Arial"/>
                <w:sz w:val="18"/>
                <w:szCs w:val="18"/>
              </w:rPr>
              <w:t>UNIDADE</w:t>
            </w:r>
          </w:p>
        </w:tc>
        <w:tc>
          <w:tcPr>
            <w:tcW w:w="362" w:type="pct"/>
            <w:vAlign w:val="center"/>
          </w:tcPr>
          <w:p w14:paraId="6252D844">
            <w:pPr>
              <w:pStyle w:val="63"/>
              <w:spacing w:after="240"/>
              <w:jc w:val="center"/>
              <w:rPr>
                <w:rFonts w:ascii="Arial" w:hAnsi="Arial" w:cs="Arial"/>
                <w:b/>
                <w:bCs/>
                <w:sz w:val="18"/>
                <w:szCs w:val="18"/>
              </w:rPr>
            </w:pPr>
            <w:r>
              <w:rPr>
                <w:rFonts w:ascii="Arial" w:hAnsi="Arial" w:cs="Arial"/>
                <w:b/>
                <w:bCs/>
                <w:sz w:val="18"/>
                <w:szCs w:val="18"/>
              </w:rPr>
              <w:t>10</w:t>
            </w:r>
          </w:p>
        </w:tc>
        <w:tc>
          <w:tcPr>
            <w:tcW w:w="535" w:type="pct"/>
            <w:vAlign w:val="center"/>
          </w:tcPr>
          <w:p w14:paraId="1F3F8983">
            <w:pPr>
              <w:pStyle w:val="63"/>
              <w:spacing w:after="240"/>
              <w:jc w:val="center"/>
              <w:rPr>
                <w:rFonts w:ascii="Arial" w:hAnsi="Arial" w:cs="Arial"/>
                <w:sz w:val="18"/>
                <w:szCs w:val="18"/>
              </w:rPr>
            </w:pPr>
            <w:r>
              <w:rPr>
                <w:rFonts w:ascii="Arial" w:hAnsi="Arial" w:cs="Arial"/>
                <w:color w:val="000000"/>
                <w:sz w:val="18"/>
                <w:szCs w:val="18"/>
              </w:rPr>
              <w:t>R$ 2.749,00</w:t>
            </w:r>
          </w:p>
        </w:tc>
        <w:tc>
          <w:tcPr>
            <w:tcW w:w="697" w:type="pct"/>
            <w:vAlign w:val="center"/>
          </w:tcPr>
          <w:p w14:paraId="638B3424">
            <w:pPr>
              <w:pStyle w:val="63"/>
              <w:spacing w:after="240"/>
              <w:jc w:val="center"/>
              <w:rPr>
                <w:rFonts w:ascii="Arial" w:hAnsi="Arial" w:cs="Arial"/>
                <w:sz w:val="18"/>
                <w:szCs w:val="18"/>
              </w:rPr>
            </w:pPr>
            <w:r>
              <w:rPr>
                <w:rFonts w:ascii="Arial" w:hAnsi="Arial" w:cs="Arial"/>
                <w:color w:val="000000"/>
                <w:sz w:val="18"/>
                <w:szCs w:val="18"/>
              </w:rPr>
              <w:t>R$ 27.490,00</w:t>
            </w:r>
          </w:p>
        </w:tc>
      </w:tr>
      <w:tr w14:paraId="7063C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5" w:hRule="atLeast"/>
          <w:jc w:val="center"/>
        </w:trPr>
        <w:tc>
          <w:tcPr>
            <w:tcW w:w="323" w:type="pct"/>
            <w:vAlign w:val="center"/>
          </w:tcPr>
          <w:p w14:paraId="5FB1832C">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10</w:t>
            </w:r>
          </w:p>
        </w:tc>
        <w:tc>
          <w:tcPr>
            <w:tcW w:w="390" w:type="pct"/>
            <w:vAlign w:val="center"/>
          </w:tcPr>
          <w:p w14:paraId="38020C92">
            <w:pPr>
              <w:spacing w:after="240"/>
              <w:jc w:val="center"/>
              <w:rPr>
                <w:rFonts w:ascii="Arial" w:hAnsi="Arial" w:cs="Arial"/>
                <w:sz w:val="18"/>
                <w:szCs w:val="18"/>
              </w:rPr>
            </w:pPr>
            <w:r>
              <w:rPr>
                <w:rFonts w:ascii="Arial" w:hAnsi="Arial" w:cs="Arial"/>
                <w:sz w:val="18"/>
                <w:szCs w:val="18"/>
              </w:rPr>
              <w:t>151431-8</w:t>
            </w:r>
          </w:p>
        </w:tc>
        <w:tc>
          <w:tcPr>
            <w:tcW w:w="390" w:type="pct"/>
            <w:vAlign w:val="center"/>
          </w:tcPr>
          <w:p w14:paraId="41A911DC">
            <w:pPr>
              <w:pStyle w:val="63"/>
              <w:spacing w:after="240"/>
              <w:jc w:val="center"/>
              <w:rPr>
                <w:rFonts w:ascii="Arial" w:hAnsi="Arial" w:cs="Arial"/>
                <w:color w:val="000000"/>
                <w:sz w:val="18"/>
                <w:szCs w:val="18"/>
              </w:rPr>
            </w:pPr>
            <w:r>
              <w:rPr>
                <w:rFonts w:ascii="Arial" w:hAnsi="Arial" w:cs="Arial"/>
                <w:color w:val="000000"/>
                <w:sz w:val="18"/>
                <w:szCs w:val="18"/>
              </w:rPr>
              <w:t>395164</w:t>
            </w:r>
          </w:p>
        </w:tc>
        <w:tc>
          <w:tcPr>
            <w:tcW w:w="1793" w:type="pct"/>
          </w:tcPr>
          <w:p w14:paraId="0E1EF014">
            <w:pPr>
              <w:pStyle w:val="63"/>
              <w:spacing w:after="240"/>
              <w:jc w:val="both"/>
              <w:rPr>
                <w:rFonts w:ascii="Arial" w:hAnsi="Arial" w:cs="Arial"/>
                <w:bCs/>
                <w:color w:val="000000"/>
                <w:sz w:val="18"/>
                <w:szCs w:val="18"/>
                <w:shd w:val="clear" w:color="auto" w:fill="FFFFFF"/>
              </w:rPr>
            </w:pPr>
            <w:r>
              <w:rPr>
                <w:rFonts w:ascii="Arial" w:hAnsi="Arial" w:cs="Arial"/>
                <w:sz w:val="18"/>
                <w:szCs w:val="18"/>
              </w:rPr>
              <w:t xml:space="preserve">CADEIRA DE RODAS PARA BANHO COM ASSENTO SANITÁRIO, CONFECCIONADA EM ALUMÍNIO, PINTURA EPÓXI, DESMONTÁVEL, COM ESTRUTURA A PERMITIR O ENCAIXE SOBRE VASO SANITÁRIO CONVENCIONAL. BRAÇOS ESCAMOTEÁVEIS OU REMOVÍVEIS. ENCOSTO PADRÃO, RODAS TRASEIRAS DE 20" OU 24” COM ARO DE PROPULSÃO, PNEUS INFLÁVEIS OU MACIÇOS, E RODAS DIANTEIRAS MACIÇAS DE 6". APOIO PARA PÉS REMOVÍVEIS OU REBATÍVEIS. AS DIMENSÕES DA CADEIRA SERÃO FORNECIDAS POR MEIO DE DESCRIÇÃO POR PROFISSIONAL DE SAÚDE HABILITADO. (CADEIRA DE RODAS PARA BANHO COM BRAÇOS REMOVIVEIS). </w:t>
            </w:r>
            <w:r>
              <w:rPr>
                <w:rFonts w:ascii="Arial" w:hAnsi="Arial" w:cs="Arial"/>
                <w:b/>
                <w:bCs/>
                <w:sz w:val="18"/>
                <w:szCs w:val="18"/>
              </w:rPr>
              <w:t>PARA DISTRIBUIÇÃO GRATUITA. (EXCLUSIVO PARA M.E. E E.P.P.)</w:t>
            </w:r>
          </w:p>
        </w:tc>
        <w:tc>
          <w:tcPr>
            <w:tcW w:w="510" w:type="pct"/>
            <w:vAlign w:val="center"/>
          </w:tcPr>
          <w:p w14:paraId="53ECE9DC">
            <w:pPr>
              <w:pStyle w:val="63"/>
              <w:spacing w:after="240"/>
              <w:jc w:val="center"/>
              <w:rPr>
                <w:rFonts w:ascii="Arial" w:hAnsi="Arial" w:cs="Arial"/>
                <w:bCs/>
                <w:sz w:val="18"/>
                <w:szCs w:val="18"/>
              </w:rPr>
            </w:pPr>
            <w:r>
              <w:rPr>
                <w:rFonts w:ascii="Arial" w:hAnsi="Arial" w:cs="Arial"/>
                <w:sz w:val="18"/>
                <w:szCs w:val="18"/>
              </w:rPr>
              <w:t>UNIDADE</w:t>
            </w:r>
          </w:p>
        </w:tc>
        <w:tc>
          <w:tcPr>
            <w:tcW w:w="362" w:type="pct"/>
            <w:vAlign w:val="center"/>
          </w:tcPr>
          <w:p w14:paraId="42D47869">
            <w:pPr>
              <w:pStyle w:val="63"/>
              <w:spacing w:after="240"/>
              <w:jc w:val="center"/>
              <w:rPr>
                <w:rFonts w:ascii="Arial" w:hAnsi="Arial" w:cs="Arial"/>
                <w:b/>
                <w:bCs/>
                <w:sz w:val="18"/>
                <w:szCs w:val="18"/>
              </w:rPr>
            </w:pPr>
            <w:r>
              <w:rPr>
                <w:rFonts w:ascii="Arial" w:hAnsi="Arial" w:cs="Arial"/>
                <w:b/>
                <w:bCs/>
                <w:sz w:val="18"/>
                <w:szCs w:val="18"/>
              </w:rPr>
              <w:t>30</w:t>
            </w:r>
          </w:p>
        </w:tc>
        <w:tc>
          <w:tcPr>
            <w:tcW w:w="535" w:type="pct"/>
            <w:vAlign w:val="center"/>
          </w:tcPr>
          <w:p w14:paraId="6C1C25AA">
            <w:pPr>
              <w:pStyle w:val="63"/>
              <w:spacing w:after="240"/>
              <w:jc w:val="center"/>
              <w:rPr>
                <w:rFonts w:ascii="Arial" w:hAnsi="Arial" w:cs="Arial"/>
                <w:sz w:val="18"/>
                <w:szCs w:val="18"/>
              </w:rPr>
            </w:pPr>
            <w:r>
              <w:rPr>
                <w:rFonts w:ascii="Arial" w:hAnsi="Arial" w:cs="Arial"/>
                <w:color w:val="000000"/>
                <w:sz w:val="18"/>
                <w:szCs w:val="18"/>
              </w:rPr>
              <w:t>R$ 1.200,00</w:t>
            </w:r>
          </w:p>
        </w:tc>
        <w:tc>
          <w:tcPr>
            <w:tcW w:w="697" w:type="pct"/>
            <w:vAlign w:val="center"/>
          </w:tcPr>
          <w:p w14:paraId="0EDDDC94">
            <w:pPr>
              <w:pStyle w:val="63"/>
              <w:spacing w:after="240"/>
              <w:jc w:val="center"/>
              <w:rPr>
                <w:rFonts w:ascii="Arial" w:hAnsi="Arial" w:cs="Arial"/>
                <w:sz w:val="18"/>
                <w:szCs w:val="18"/>
              </w:rPr>
            </w:pPr>
            <w:r>
              <w:rPr>
                <w:rFonts w:ascii="Arial" w:hAnsi="Arial" w:cs="Arial"/>
                <w:color w:val="000000"/>
                <w:sz w:val="18"/>
                <w:szCs w:val="18"/>
              </w:rPr>
              <w:t>R$ 36.000,00</w:t>
            </w:r>
          </w:p>
        </w:tc>
      </w:tr>
      <w:tr w14:paraId="43D47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36" w:hRule="atLeast"/>
          <w:jc w:val="center"/>
        </w:trPr>
        <w:tc>
          <w:tcPr>
            <w:tcW w:w="323" w:type="pct"/>
            <w:vAlign w:val="center"/>
          </w:tcPr>
          <w:p w14:paraId="3F471AE3">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11</w:t>
            </w:r>
          </w:p>
        </w:tc>
        <w:tc>
          <w:tcPr>
            <w:tcW w:w="390" w:type="pct"/>
            <w:vAlign w:val="center"/>
          </w:tcPr>
          <w:p w14:paraId="25DF4584">
            <w:pPr>
              <w:spacing w:after="240"/>
              <w:jc w:val="center"/>
              <w:rPr>
                <w:rFonts w:ascii="Arial" w:hAnsi="Arial" w:cs="Arial"/>
                <w:sz w:val="18"/>
                <w:szCs w:val="18"/>
              </w:rPr>
            </w:pPr>
            <w:r>
              <w:rPr>
                <w:rFonts w:ascii="Arial" w:hAnsi="Arial" w:cs="Arial"/>
                <w:sz w:val="18"/>
                <w:szCs w:val="18"/>
              </w:rPr>
              <w:t>151431-8</w:t>
            </w:r>
          </w:p>
        </w:tc>
        <w:tc>
          <w:tcPr>
            <w:tcW w:w="390" w:type="pct"/>
            <w:vAlign w:val="center"/>
          </w:tcPr>
          <w:p w14:paraId="017AA4A3">
            <w:pPr>
              <w:pStyle w:val="63"/>
              <w:spacing w:after="240"/>
              <w:jc w:val="center"/>
              <w:rPr>
                <w:rFonts w:ascii="Arial" w:hAnsi="Arial" w:cs="Arial"/>
                <w:color w:val="000000"/>
                <w:sz w:val="18"/>
                <w:szCs w:val="18"/>
              </w:rPr>
            </w:pPr>
            <w:r>
              <w:rPr>
                <w:rFonts w:ascii="Arial" w:hAnsi="Arial" w:cs="Arial"/>
                <w:color w:val="000000"/>
                <w:sz w:val="18"/>
                <w:szCs w:val="18"/>
              </w:rPr>
              <w:t>397768</w:t>
            </w:r>
          </w:p>
        </w:tc>
        <w:tc>
          <w:tcPr>
            <w:tcW w:w="1793" w:type="pct"/>
          </w:tcPr>
          <w:p w14:paraId="590A9FDC">
            <w:pPr>
              <w:pStyle w:val="63"/>
              <w:spacing w:after="240"/>
              <w:jc w:val="both"/>
              <w:rPr>
                <w:rFonts w:ascii="Arial" w:hAnsi="Arial" w:cs="Arial"/>
                <w:bCs/>
                <w:color w:val="000000"/>
                <w:sz w:val="18"/>
                <w:szCs w:val="18"/>
                <w:shd w:val="clear" w:color="auto" w:fill="FFFFFF"/>
              </w:rPr>
            </w:pPr>
            <w:r>
              <w:rPr>
                <w:rFonts w:ascii="Arial" w:hAnsi="Arial" w:cs="Arial"/>
                <w:sz w:val="18"/>
                <w:szCs w:val="18"/>
              </w:rPr>
              <w:t xml:space="preserve">CADEIRA DE RODAS PARA BANHO COM ASSENTO SANITÁRIO, CONFECCIONADA EM ALUMÍNIO, PINTURA EPÓXI, DESMONTÁVEL, COM ESTRUTURA A PERMITIR O ENCAIXE SOBRE VASO SANITÁRIO CONVENCIONAL. BRAÇOS ESCAMOTEÁVEIS OU REMOVÍVEIS. ENCOSTO PADRÃO, RODAS TRASEIRAS DE 20" OU 24” COM ARO DE PROPULSÃO, PNEUS INFLÁVEIS OU MACIÇOS, E RODAS DIANTEIRAS MACIÇAS DE 6". APOIO PARA PÉS REMOVÍVEIS OU REBATÍVEIS. AS DIMENSÕES DA CADEIRA SERÃO FORNECIDAS POR MEIO DE DESCRIÇÃO POR PROFISSIONAL DE SAÚDE HABILITADO. (CADEIRA DE RODAS PARA BANHO COM BRAÇOS REMOVIVEIS). </w:t>
            </w:r>
            <w:r>
              <w:rPr>
                <w:rFonts w:ascii="Arial" w:hAnsi="Arial" w:cs="Arial"/>
                <w:b/>
                <w:bCs/>
                <w:sz w:val="18"/>
                <w:szCs w:val="18"/>
              </w:rPr>
              <w:t>APENAS CEDÊNCIA. (EXCLUSIVO PARA M.E. E E.P.P.).</w:t>
            </w:r>
          </w:p>
        </w:tc>
        <w:tc>
          <w:tcPr>
            <w:tcW w:w="510" w:type="pct"/>
            <w:vAlign w:val="center"/>
          </w:tcPr>
          <w:p w14:paraId="07A39FEE">
            <w:pPr>
              <w:pStyle w:val="63"/>
              <w:spacing w:after="240"/>
              <w:jc w:val="center"/>
              <w:rPr>
                <w:rFonts w:ascii="Arial" w:hAnsi="Arial" w:cs="Arial"/>
                <w:bCs/>
                <w:sz w:val="18"/>
                <w:szCs w:val="18"/>
                <w:lang w:val="pt-BR"/>
              </w:rPr>
            </w:pPr>
            <w:r>
              <w:rPr>
                <w:rFonts w:ascii="Arial" w:hAnsi="Arial" w:cs="Arial"/>
                <w:sz w:val="18"/>
                <w:szCs w:val="18"/>
              </w:rPr>
              <w:t>UNIDADE</w:t>
            </w:r>
          </w:p>
        </w:tc>
        <w:tc>
          <w:tcPr>
            <w:tcW w:w="362" w:type="pct"/>
            <w:vAlign w:val="center"/>
          </w:tcPr>
          <w:p w14:paraId="2B3B26B5">
            <w:pPr>
              <w:pStyle w:val="63"/>
              <w:spacing w:after="240"/>
              <w:jc w:val="center"/>
              <w:rPr>
                <w:rFonts w:ascii="Arial" w:hAnsi="Arial" w:cs="Arial"/>
                <w:sz w:val="18"/>
                <w:szCs w:val="18"/>
              </w:rPr>
            </w:pPr>
            <w:r>
              <w:rPr>
                <w:rFonts w:ascii="Arial" w:hAnsi="Arial" w:cs="Arial"/>
                <w:b/>
                <w:bCs/>
                <w:color w:val="000000"/>
                <w:sz w:val="18"/>
                <w:szCs w:val="18"/>
              </w:rPr>
              <w:t>20</w:t>
            </w:r>
          </w:p>
        </w:tc>
        <w:tc>
          <w:tcPr>
            <w:tcW w:w="535" w:type="pct"/>
            <w:vAlign w:val="center"/>
          </w:tcPr>
          <w:p w14:paraId="1748BEE7">
            <w:pPr>
              <w:pStyle w:val="63"/>
              <w:spacing w:after="240"/>
              <w:jc w:val="center"/>
              <w:rPr>
                <w:rFonts w:ascii="Arial" w:hAnsi="Arial" w:cs="Arial"/>
                <w:sz w:val="18"/>
                <w:szCs w:val="18"/>
              </w:rPr>
            </w:pPr>
            <w:r>
              <w:rPr>
                <w:rFonts w:ascii="Arial" w:hAnsi="Arial" w:cs="Arial"/>
                <w:color w:val="000000"/>
                <w:sz w:val="18"/>
                <w:szCs w:val="18"/>
              </w:rPr>
              <w:t>R$ 1.200,00</w:t>
            </w:r>
          </w:p>
        </w:tc>
        <w:tc>
          <w:tcPr>
            <w:tcW w:w="697" w:type="pct"/>
            <w:vAlign w:val="center"/>
          </w:tcPr>
          <w:p w14:paraId="5CD072E4">
            <w:pPr>
              <w:pStyle w:val="63"/>
              <w:spacing w:after="240"/>
              <w:jc w:val="center"/>
              <w:rPr>
                <w:rFonts w:ascii="Arial" w:hAnsi="Arial" w:cs="Arial"/>
                <w:sz w:val="18"/>
                <w:szCs w:val="18"/>
              </w:rPr>
            </w:pPr>
            <w:r>
              <w:rPr>
                <w:rFonts w:ascii="Arial" w:hAnsi="Arial" w:cs="Arial"/>
                <w:color w:val="000000"/>
                <w:sz w:val="18"/>
                <w:szCs w:val="18"/>
              </w:rPr>
              <w:t>R$ 24.000,00</w:t>
            </w:r>
          </w:p>
        </w:tc>
      </w:tr>
      <w:tr w14:paraId="258BD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37" w:hRule="atLeast"/>
          <w:jc w:val="center"/>
        </w:trPr>
        <w:tc>
          <w:tcPr>
            <w:tcW w:w="323" w:type="pct"/>
            <w:vAlign w:val="center"/>
          </w:tcPr>
          <w:p w14:paraId="617004BD">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12</w:t>
            </w:r>
          </w:p>
        </w:tc>
        <w:tc>
          <w:tcPr>
            <w:tcW w:w="390" w:type="pct"/>
            <w:vAlign w:val="center"/>
          </w:tcPr>
          <w:p w14:paraId="2172B75B">
            <w:pPr>
              <w:spacing w:after="240"/>
              <w:jc w:val="center"/>
              <w:rPr>
                <w:rFonts w:ascii="Arial" w:hAnsi="Arial" w:cs="Arial"/>
                <w:sz w:val="18"/>
                <w:szCs w:val="18"/>
              </w:rPr>
            </w:pPr>
            <w:r>
              <w:rPr>
                <w:rFonts w:ascii="Arial" w:hAnsi="Arial" w:cs="Arial"/>
                <w:sz w:val="18"/>
                <w:szCs w:val="18"/>
              </w:rPr>
              <w:t>425025-7</w:t>
            </w:r>
          </w:p>
        </w:tc>
        <w:tc>
          <w:tcPr>
            <w:tcW w:w="390" w:type="pct"/>
            <w:vAlign w:val="center"/>
          </w:tcPr>
          <w:p w14:paraId="48F0D8BA">
            <w:pPr>
              <w:pStyle w:val="63"/>
              <w:spacing w:after="240"/>
              <w:jc w:val="center"/>
              <w:rPr>
                <w:rFonts w:ascii="Arial" w:hAnsi="Arial" w:cs="Arial"/>
                <w:color w:val="000000"/>
                <w:sz w:val="18"/>
                <w:szCs w:val="18"/>
              </w:rPr>
            </w:pPr>
            <w:r>
              <w:rPr>
                <w:rFonts w:ascii="Arial" w:hAnsi="Arial" w:cs="Arial"/>
                <w:color w:val="000000"/>
                <w:sz w:val="18"/>
                <w:szCs w:val="18"/>
              </w:rPr>
              <w:t>395165</w:t>
            </w:r>
          </w:p>
        </w:tc>
        <w:tc>
          <w:tcPr>
            <w:tcW w:w="1793" w:type="pct"/>
          </w:tcPr>
          <w:p w14:paraId="4A0C83EE">
            <w:pPr>
              <w:pStyle w:val="63"/>
              <w:jc w:val="both"/>
              <w:rPr>
                <w:rFonts w:ascii="Arial" w:hAnsi="Arial" w:cs="Arial"/>
                <w:sz w:val="18"/>
                <w:szCs w:val="18"/>
              </w:rPr>
            </w:pPr>
            <w:r>
              <w:rPr>
                <w:rFonts w:ascii="Arial" w:hAnsi="Arial" w:cs="Arial"/>
                <w:sz w:val="18"/>
                <w:szCs w:val="18"/>
              </w:rPr>
              <w:t xml:space="preserve">CADEIRA DE RODAS PARA BANHO COM ARO DE PROPULSAO - DESCRIÇAO ESPECIFICA, CADEIRA DE BANHO PARA OBESO, EM AÇO COM PINTURA EPOXY, APOIO PARA PES RETRATIL, APOIO DE BRAÇOS REMOVIVEL, COM MANOPLA, ASSENTO COM ABERTURA FRONTAL PARA FACILITAR A HIGIENE, ENCOSTO EM COURVIM, RODAS TRASEIRAS DE 20" PARA IMPULSAO E RODAS DIANTEIRAS DE 6", INDICADA PARA USUARIOS ATE 130 KG, MANUAL DE INSTRUÇAO. (CADEIRA DE RODAS USO BANHO PARA OBESO). </w:t>
            </w:r>
            <w:r>
              <w:rPr>
                <w:rFonts w:ascii="Arial" w:hAnsi="Arial" w:cs="Arial"/>
                <w:b/>
                <w:bCs/>
                <w:sz w:val="18"/>
                <w:szCs w:val="18"/>
              </w:rPr>
              <w:t>PARA DISTRIBUIÇÃO GRATUITA. (EXCLUSIVO PARA M.E. E E.P.P.)</w:t>
            </w:r>
          </w:p>
          <w:p w14:paraId="5AB73A06">
            <w:pPr>
              <w:pStyle w:val="63"/>
              <w:spacing w:after="240"/>
              <w:jc w:val="both"/>
              <w:rPr>
                <w:rFonts w:ascii="Arial" w:hAnsi="Arial" w:cs="Arial"/>
                <w:sz w:val="18"/>
                <w:szCs w:val="18"/>
              </w:rPr>
            </w:pPr>
          </w:p>
        </w:tc>
        <w:tc>
          <w:tcPr>
            <w:tcW w:w="510" w:type="pct"/>
            <w:vAlign w:val="center"/>
          </w:tcPr>
          <w:p w14:paraId="4239EBF2">
            <w:pPr>
              <w:pStyle w:val="63"/>
              <w:spacing w:after="240"/>
              <w:jc w:val="center"/>
              <w:rPr>
                <w:rFonts w:ascii="Arial" w:hAnsi="Arial" w:cs="Arial"/>
                <w:sz w:val="18"/>
                <w:szCs w:val="18"/>
              </w:rPr>
            </w:pPr>
            <w:r>
              <w:rPr>
                <w:rFonts w:ascii="Arial" w:hAnsi="Arial" w:cs="Arial"/>
                <w:sz w:val="18"/>
                <w:szCs w:val="18"/>
              </w:rPr>
              <w:t>UNIDADE</w:t>
            </w:r>
          </w:p>
        </w:tc>
        <w:tc>
          <w:tcPr>
            <w:tcW w:w="362" w:type="pct"/>
            <w:vAlign w:val="center"/>
          </w:tcPr>
          <w:p w14:paraId="431D6EBE">
            <w:pPr>
              <w:pStyle w:val="63"/>
              <w:spacing w:after="240"/>
              <w:jc w:val="center"/>
              <w:rPr>
                <w:rFonts w:ascii="Arial" w:hAnsi="Arial" w:cs="Arial"/>
                <w:b/>
                <w:bCs/>
                <w:color w:val="000000"/>
                <w:sz w:val="18"/>
                <w:szCs w:val="18"/>
              </w:rPr>
            </w:pPr>
            <w:r>
              <w:rPr>
                <w:rFonts w:ascii="Arial" w:hAnsi="Arial" w:cs="Arial"/>
                <w:b/>
                <w:bCs/>
                <w:color w:val="000000"/>
                <w:sz w:val="18"/>
                <w:szCs w:val="18"/>
              </w:rPr>
              <w:t>10</w:t>
            </w:r>
          </w:p>
        </w:tc>
        <w:tc>
          <w:tcPr>
            <w:tcW w:w="535" w:type="pct"/>
            <w:vAlign w:val="center"/>
          </w:tcPr>
          <w:p w14:paraId="5B2E41F8">
            <w:pPr>
              <w:pStyle w:val="63"/>
              <w:spacing w:after="240"/>
              <w:jc w:val="center"/>
              <w:rPr>
                <w:rFonts w:ascii="Arial" w:hAnsi="Arial" w:cs="Arial"/>
                <w:color w:val="000000"/>
                <w:sz w:val="18"/>
                <w:szCs w:val="18"/>
              </w:rPr>
            </w:pPr>
            <w:r>
              <w:rPr>
                <w:rFonts w:ascii="Arial" w:hAnsi="Arial" w:cs="Arial"/>
                <w:color w:val="000000"/>
                <w:sz w:val="18"/>
                <w:szCs w:val="18"/>
              </w:rPr>
              <w:t>R$ 1.537,42</w:t>
            </w:r>
          </w:p>
        </w:tc>
        <w:tc>
          <w:tcPr>
            <w:tcW w:w="697" w:type="pct"/>
            <w:vAlign w:val="center"/>
          </w:tcPr>
          <w:p w14:paraId="18A5A3DC">
            <w:pPr>
              <w:pStyle w:val="63"/>
              <w:spacing w:after="240"/>
              <w:jc w:val="center"/>
              <w:rPr>
                <w:rFonts w:ascii="Arial" w:hAnsi="Arial" w:cs="Arial"/>
                <w:color w:val="000000"/>
                <w:sz w:val="18"/>
                <w:szCs w:val="18"/>
              </w:rPr>
            </w:pPr>
            <w:r>
              <w:rPr>
                <w:rFonts w:ascii="Arial" w:hAnsi="Arial" w:cs="Arial"/>
                <w:color w:val="000000"/>
                <w:sz w:val="18"/>
                <w:szCs w:val="18"/>
              </w:rPr>
              <w:t>R$ 15.374,20</w:t>
            </w:r>
          </w:p>
        </w:tc>
      </w:tr>
      <w:tr w14:paraId="496C7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26" w:hRule="atLeast"/>
          <w:jc w:val="center"/>
        </w:trPr>
        <w:tc>
          <w:tcPr>
            <w:tcW w:w="323" w:type="pct"/>
            <w:vAlign w:val="center"/>
          </w:tcPr>
          <w:p w14:paraId="55B89EB2">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13</w:t>
            </w:r>
          </w:p>
        </w:tc>
        <w:tc>
          <w:tcPr>
            <w:tcW w:w="390" w:type="pct"/>
            <w:vAlign w:val="center"/>
          </w:tcPr>
          <w:p w14:paraId="26ACEFF4">
            <w:pPr>
              <w:spacing w:after="240"/>
              <w:jc w:val="center"/>
              <w:rPr>
                <w:rFonts w:ascii="Arial" w:hAnsi="Arial" w:cs="Arial"/>
                <w:sz w:val="18"/>
                <w:szCs w:val="18"/>
              </w:rPr>
            </w:pPr>
            <w:r>
              <w:rPr>
                <w:rFonts w:ascii="Arial" w:hAnsi="Arial" w:cs="Arial"/>
                <w:sz w:val="18"/>
                <w:szCs w:val="18"/>
              </w:rPr>
              <w:t>425025-7</w:t>
            </w:r>
          </w:p>
        </w:tc>
        <w:tc>
          <w:tcPr>
            <w:tcW w:w="390" w:type="pct"/>
            <w:vAlign w:val="center"/>
          </w:tcPr>
          <w:p w14:paraId="537E1C96">
            <w:pPr>
              <w:pStyle w:val="63"/>
              <w:spacing w:after="240"/>
              <w:jc w:val="center"/>
              <w:rPr>
                <w:rFonts w:ascii="Arial" w:hAnsi="Arial" w:cs="Arial"/>
                <w:color w:val="000000"/>
                <w:sz w:val="18"/>
                <w:szCs w:val="18"/>
              </w:rPr>
            </w:pPr>
            <w:r>
              <w:rPr>
                <w:rFonts w:ascii="Arial" w:hAnsi="Arial" w:cs="Arial"/>
                <w:color w:val="000000"/>
                <w:sz w:val="18"/>
                <w:szCs w:val="18"/>
              </w:rPr>
              <w:t>397769</w:t>
            </w:r>
          </w:p>
        </w:tc>
        <w:tc>
          <w:tcPr>
            <w:tcW w:w="1793" w:type="pct"/>
          </w:tcPr>
          <w:p w14:paraId="281B8222">
            <w:pPr>
              <w:pStyle w:val="63"/>
              <w:spacing w:after="240"/>
              <w:jc w:val="both"/>
              <w:rPr>
                <w:rFonts w:ascii="Arial" w:hAnsi="Arial" w:cs="Arial"/>
                <w:sz w:val="18"/>
                <w:szCs w:val="18"/>
              </w:rPr>
            </w:pPr>
            <w:r>
              <w:rPr>
                <w:rFonts w:ascii="Arial" w:hAnsi="Arial" w:cs="Arial"/>
                <w:sz w:val="18"/>
                <w:szCs w:val="18"/>
              </w:rPr>
              <w:t>CADEIRA DE RODAS PARA BANHO COM ARO DE PROPULSAO - DESCRIÇAO ESPECIFICA, CADEIRA DE BANHO PARA OBESO, EM AÇO COM PINTURA EPOXY, APOIO PARA PES RETRATIL, APOIO DE BRAÇOS REMOVIVEL, COM MANOPLA, ASSENTO COM ABERTURA FRONTAL PARA FACILITAR A HIGIENE, ENCOSTO EM COURVIM, RODAS TRASEIRAS DE 20" PARA IMPULSAO E RODAS DIANTEIRAS DE 6", INDICADA PARA USUARIOS ATE 130 KG, MANUAL DE INSTRUÇAO. (CADEIRA DE RODAS USO BANHO PARA OBESO).</w:t>
            </w:r>
            <w:r>
              <w:rPr>
                <w:rFonts w:ascii="Arial" w:hAnsi="Arial" w:cs="Arial"/>
                <w:b/>
                <w:bCs/>
                <w:sz w:val="18"/>
                <w:szCs w:val="18"/>
              </w:rPr>
              <w:t>APENAS CEDÊNCIA. (EXCLUSIVO PARA M.E. E E.P.P.)</w:t>
            </w:r>
          </w:p>
        </w:tc>
        <w:tc>
          <w:tcPr>
            <w:tcW w:w="510" w:type="pct"/>
            <w:vAlign w:val="center"/>
          </w:tcPr>
          <w:p w14:paraId="425C0B72">
            <w:pPr>
              <w:pStyle w:val="63"/>
              <w:spacing w:after="240"/>
              <w:jc w:val="center"/>
              <w:rPr>
                <w:rFonts w:ascii="Arial" w:hAnsi="Arial" w:cs="Arial"/>
                <w:sz w:val="18"/>
                <w:szCs w:val="18"/>
              </w:rPr>
            </w:pPr>
            <w:r>
              <w:rPr>
                <w:rFonts w:ascii="Arial" w:hAnsi="Arial" w:cs="Arial"/>
                <w:sz w:val="18"/>
                <w:szCs w:val="18"/>
              </w:rPr>
              <w:t>UNUDADE</w:t>
            </w:r>
          </w:p>
        </w:tc>
        <w:tc>
          <w:tcPr>
            <w:tcW w:w="362" w:type="pct"/>
            <w:vAlign w:val="center"/>
          </w:tcPr>
          <w:p w14:paraId="602FFDFD">
            <w:pPr>
              <w:pStyle w:val="63"/>
              <w:spacing w:after="240"/>
              <w:jc w:val="center"/>
              <w:rPr>
                <w:rFonts w:ascii="Arial" w:hAnsi="Arial" w:cs="Arial"/>
                <w:b/>
                <w:bCs/>
                <w:color w:val="000000"/>
                <w:sz w:val="18"/>
                <w:szCs w:val="18"/>
              </w:rPr>
            </w:pPr>
            <w:r>
              <w:rPr>
                <w:rFonts w:ascii="Arial" w:hAnsi="Arial" w:cs="Arial"/>
                <w:b/>
                <w:bCs/>
                <w:color w:val="000000"/>
                <w:sz w:val="18"/>
                <w:szCs w:val="18"/>
              </w:rPr>
              <w:t>10</w:t>
            </w:r>
          </w:p>
        </w:tc>
        <w:tc>
          <w:tcPr>
            <w:tcW w:w="535" w:type="pct"/>
            <w:vAlign w:val="center"/>
          </w:tcPr>
          <w:p w14:paraId="2C2FAA21">
            <w:pPr>
              <w:pStyle w:val="63"/>
              <w:spacing w:after="240"/>
              <w:jc w:val="center"/>
              <w:rPr>
                <w:rFonts w:ascii="Arial" w:hAnsi="Arial" w:cs="Arial"/>
                <w:color w:val="000000"/>
                <w:sz w:val="18"/>
                <w:szCs w:val="18"/>
              </w:rPr>
            </w:pPr>
            <w:r>
              <w:rPr>
                <w:rFonts w:ascii="Arial" w:hAnsi="Arial" w:cs="Arial"/>
                <w:color w:val="000000"/>
                <w:sz w:val="18"/>
                <w:szCs w:val="18"/>
              </w:rPr>
              <w:t>R$ 1.537,42</w:t>
            </w:r>
          </w:p>
        </w:tc>
        <w:tc>
          <w:tcPr>
            <w:tcW w:w="697" w:type="pct"/>
            <w:vAlign w:val="center"/>
          </w:tcPr>
          <w:p w14:paraId="3B9E77F3">
            <w:pPr>
              <w:pStyle w:val="63"/>
              <w:spacing w:after="240"/>
              <w:jc w:val="center"/>
              <w:rPr>
                <w:rFonts w:ascii="Arial" w:hAnsi="Arial" w:cs="Arial"/>
                <w:color w:val="000000"/>
                <w:sz w:val="18"/>
                <w:szCs w:val="18"/>
              </w:rPr>
            </w:pPr>
            <w:r>
              <w:rPr>
                <w:rFonts w:ascii="Arial" w:hAnsi="Arial" w:cs="Arial"/>
                <w:color w:val="000000"/>
                <w:sz w:val="18"/>
                <w:szCs w:val="18"/>
              </w:rPr>
              <w:t>R$ 15.374,20</w:t>
            </w:r>
          </w:p>
        </w:tc>
      </w:tr>
      <w:tr w14:paraId="5C81F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3" w:hRule="atLeast"/>
          <w:jc w:val="center"/>
        </w:trPr>
        <w:tc>
          <w:tcPr>
            <w:tcW w:w="323" w:type="pct"/>
            <w:vAlign w:val="center"/>
          </w:tcPr>
          <w:p w14:paraId="37EBFFAF">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14</w:t>
            </w:r>
          </w:p>
        </w:tc>
        <w:tc>
          <w:tcPr>
            <w:tcW w:w="390" w:type="pct"/>
            <w:vAlign w:val="center"/>
          </w:tcPr>
          <w:p w14:paraId="73BCA7B9">
            <w:pPr>
              <w:spacing w:after="240"/>
              <w:jc w:val="center"/>
              <w:rPr>
                <w:rFonts w:ascii="Arial" w:hAnsi="Arial" w:cs="Arial"/>
                <w:sz w:val="18"/>
                <w:szCs w:val="18"/>
              </w:rPr>
            </w:pPr>
            <w:r>
              <w:rPr>
                <w:rFonts w:ascii="Arial" w:hAnsi="Arial" w:cs="Arial"/>
                <w:sz w:val="18"/>
                <w:szCs w:val="18"/>
              </w:rPr>
              <w:t>359347-9</w:t>
            </w:r>
          </w:p>
        </w:tc>
        <w:tc>
          <w:tcPr>
            <w:tcW w:w="390" w:type="pct"/>
            <w:vAlign w:val="center"/>
          </w:tcPr>
          <w:p w14:paraId="277B6B88">
            <w:pPr>
              <w:pStyle w:val="63"/>
              <w:spacing w:after="240"/>
              <w:jc w:val="center"/>
              <w:rPr>
                <w:rFonts w:ascii="Arial" w:hAnsi="Arial" w:cs="Arial"/>
                <w:color w:val="000000"/>
                <w:sz w:val="18"/>
                <w:szCs w:val="18"/>
              </w:rPr>
            </w:pPr>
            <w:r>
              <w:rPr>
                <w:rFonts w:ascii="Arial" w:hAnsi="Arial" w:cs="Arial"/>
                <w:color w:val="000000"/>
                <w:sz w:val="18"/>
                <w:szCs w:val="18"/>
              </w:rPr>
              <w:t>395166</w:t>
            </w:r>
          </w:p>
        </w:tc>
        <w:tc>
          <w:tcPr>
            <w:tcW w:w="1793" w:type="pct"/>
          </w:tcPr>
          <w:p w14:paraId="44D8F5AE">
            <w:pPr>
              <w:pStyle w:val="63"/>
              <w:spacing w:after="240"/>
              <w:jc w:val="both"/>
              <w:rPr>
                <w:rFonts w:ascii="Arial" w:hAnsi="Arial" w:cs="Arial"/>
                <w:sz w:val="18"/>
                <w:szCs w:val="18"/>
              </w:rPr>
            </w:pPr>
            <w:r>
              <w:rPr>
                <w:rFonts w:ascii="Arial" w:hAnsi="Arial" w:cs="Arial"/>
                <w:sz w:val="18"/>
                <w:szCs w:val="18"/>
              </w:rPr>
              <w:t xml:space="preserve">CADEIRA DE RODAS MOTORIZADA SOB MEDIDA COM CHASSIS EM DURALUMÍNIO TUBULAR SEM SOLDA, DOBRÁVEL EM "X" COM ARTICULAÇÕES, CONEXÕES INJETADAS EM ALUMÍNIO, CONTAINER DE BATERIAS; RODAS TRASEIRAS DE 12” E DIANTEIRAS 8" COM AROS EM NYLON, AMBAS COM PNEUS EM PU SEM CÂMARA NA COR CINZA; RODAS DE APOIO 35 X 17 MM MACIÇAS; EIXOS COM ROLAMENTO BLINDADOS; MOTORIZAÇÃO COM DOIS MOTORES ELÉTRICOS DE CORRENTE CONTÍNUA E IMÃ PERMANENTE DE 200 W CADA, COM SISTEMA DE TRANSMISSÃO ENGRENADA, COM TORQUE PARA TRANSPORTAR UM USUÁRIO DE ATÉ 130 KG. DRIVE MICRO PROCESSADO DE 50A QUE PERMITE ACELERAÇÃO E DESACELERAÇÃO LINEAR E VELOCIDADE DE 0 A 6 KM/H, INSTALADO NO LADO DIREITO OU ESQUERDO JOYSTICK NO PRÓPRIO MÓDULO OU POR CONTROLE MENTONIANO OU POR CONTROLE DE CABEÇA OU POR CONTROLE DE SUGAR/SOPRAR, SISTEMA DE FREIO MOTOR REGENERATIVO, SISTEMA DE FREIO DE ESTACIONAMENTO ELETROMAGNÉTICO, PAINEL DE COMANDO DIGITAL COM TECLAS TENDO AS FUNÇÕES DE LIGA-DESLIGA, LIMITADOR DE VELOCIDADE, INDICADOR DE CARGA E BUZINA; DUAS BATERIAS DE 12 V X 34 A SEM MANUTENÇÃO, QUE POSSIBILITAM AUTONOMIA DE ATÉ 30 KM, RECARREGÁVEIS POR CARREGADOR INTELIGENTE, MICRO PROCESSADO; ASSENTO E ENCOSTO FIXADO SEM USO DE PARAFUSOS, ACOLCHOADOS E REVESTIDOS, APOIO DE BRAÇOS E SUPORTE DOS PÉS REGULÁVEIS, ESCAMOTEÁVEIS E/OU REMOVÍVEIS. ESTOFAMENTO EM TECIDO NYLON. ALMOFADA DE ASSENTO PLANA (EM ESPUMA). EQUIPADA COM CINTO DE SEGURANÇA QUE PODE SER DO TIPO QUATRO PONTOS, CAMISETA, FAIXA TORÁCICA OU CINTO PÉLVICO E FAIXA PARA PANTURRILHA. PODENDO TER ENCOSTO RECLINÁVEL SENDO ACOMPANHADO, NESSE CASO, DE 2 RODAS ANTI-TOMBO, APOIO PARA CABEÇA REMOVÍVEL E REGULÁVEL EM ALTURA E/OU PROFUNDIDADE ACOLCHOADO E APOIOS DE PÉS ELEVÁVEIS. PODENDO OU NÃO TER REGULAGEM DE POSICIONAMENTO DE TILT NAS CADEIRAS INFANTIS. AS DIMENSÕES DA CADEIRA SERÃO FORNECIDAS POR MEIO DE DESCRIÇÃO POR PROFISSIONAL DE SAÚDE HABILITADO. </w:t>
            </w:r>
            <w:r>
              <w:rPr>
                <w:rFonts w:ascii="Arial" w:hAnsi="Arial" w:cs="Arial"/>
                <w:b/>
                <w:bCs/>
                <w:sz w:val="18"/>
                <w:szCs w:val="18"/>
              </w:rPr>
              <w:t>PARA DISTRIBUIÇÃO GRATUITA.(EXCLUSIVO PARA  M.E.  E  E.P.P.)</w:t>
            </w:r>
          </w:p>
        </w:tc>
        <w:tc>
          <w:tcPr>
            <w:tcW w:w="510" w:type="pct"/>
            <w:vAlign w:val="center"/>
          </w:tcPr>
          <w:p w14:paraId="5255F3AB">
            <w:pPr>
              <w:pStyle w:val="63"/>
              <w:spacing w:after="240"/>
              <w:jc w:val="center"/>
              <w:rPr>
                <w:rFonts w:ascii="Arial" w:hAnsi="Arial" w:cs="Arial"/>
                <w:sz w:val="18"/>
                <w:szCs w:val="18"/>
              </w:rPr>
            </w:pPr>
            <w:r>
              <w:rPr>
                <w:rFonts w:ascii="Arial" w:hAnsi="Arial" w:cs="Arial"/>
                <w:sz w:val="18"/>
                <w:szCs w:val="18"/>
              </w:rPr>
              <w:t>UNIDADE</w:t>
            </w:r>
          </w:p>
        </w:tc>
        <w:tc>
          <w:tcPr>
            <w:tcW w:w="362" w:type="pct"/>
            <w:vAlign w:val="center"/>
          </w:tcPr>
          <w:p w14:paraId="4671D0B2">
            <w:pPr>
              <w:pStyle w:val="63"/>
              <w:spacing w:after="240"/>
              <w:jc w:val="center"/>
              <w:rPr>
                <w:rFonts w:ascii="Arial" w:hAnsi="Arial" w:cs="Arial"/>
                <w:b/>
                <w:bCs/>
                <w:color w:val="000000"/>
                <w:sz w:val="18"/>
                <w:szCs w:val="18"/>
              </w:rPr>
            </w:pPr>
            <w:r>
              <w:rPr>
                <w:rFonts w:ascii="Arial" w:hAnsi="Arial" w:cs="Arial"/>
                <w:b/>
                <w:bCs/>
                <w:color w:val="000000"/>
                <w:sz w:val="18"/>
                <w:szCs w:val="18"/>
              </w:rPr>
              <w:t>5</w:t>
            </w:r>
          </w:p>
        </w:tc>
        <w:tc>
          <w:tcPr>
            <w:tcW w:w="535" w:type="pct"/>
            <w:vAlign w:val="center"/>
          </w:tcPr>
          <w:p w14:paraId="176013E2">
            <w:pPr>
              <w:pStyle w:val="63"/>
              <w:spacing w:after="240"/>
              <w:jc w:val="center"/>
              <w:rPr>
                <w:rFonts w:ascii="Arial" w:hAnsi="Arial" w:cs="Arial"/>
                <w:color w:val="000000"/>
                <w:sz w:val="18"/>
                <w:szCs w:val="18"/>
              </w:rPr>
            </w:pPr>
            <w:r>
              <w:rPr>
                <w:rFonts w:ascii="Arial" w:hAnsi="Arial" w:cs="Arial"/>
                <w:color w:val="000000"/>
                <w:sz w:val="18"/>
                <w:szCs w:val="18"/>
              </w:rPr>
              <w:t>R$ 7.950,00</w:t>
            </w:r>
          </w:p>
        </w:tc>
        <w:tc>
          <w:tcPr>
            <w:tcW w:w="697" w:type="pct"/>
            <w:vAlign w:val="center"/>
          </w:tcPr>
          <w:p w14:paraId="5BE7890F">
            <w:pPr>
              <w:pStyle w:val="63"/>
              <w:spacing w:after="240"/>
              <w:jc w:val="center"/>
              <w:rPr>
                <w:rFonts w:ascii="Arial" w:hAnsi="Arial" w:cs="Arial"/>
                <w:color w:val="000000"/>
                <w:sz w:val="18"/>
                <w:szCs w:val="18"/>
              </w:rPr>
            </w:pPr>
            <w:r>
              <w:rPr>
                <w:rFonts w:ascii="Arial" w:hAnsi="Arial" w:cs="Arial"/>
                <w:color w:val="000000"/>
                <w:sz w:val="18"/>
                <w:szCs w:val="18"/>
              </w:rPr>
              <w:t>R$ 39.750,00</w:t>
            </w:r>
          </w:p>
        </w:tc>
      </w:tr>
      <w:tr w14:paraId="298B2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45" w:hRule="atLeast"/>
          <w:jc w:val="center"/>
        </w:trPr>
        <w:tc>
          <w:tcPr>
            <w:tcW w:w="323" w:type="pct"/>
            <w:vAlign w:val="center"/>
          </w:tcPr>
          <w:p w14:paraId="60F3E131">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15</w:t>
            </w:r>
          </w:p>
        </w:tc>
        <w:tc>
          <w:tcPr>
            <w:tcW w:w="390" w:type="pct"/>
            <w:vAlign w:val="center"/>
          </w:tcPr>
          <w:p w14:paraId="0713020D">
            <w:pPr>
              <w:spacing w:after="240"/>
              <w:jc w:val="center"/>
              <w:rPr>
                <w:rFonts w:ascii="Arial" w:hAnsi="Arial" w:cs="Arial"/>
                <w:sz w:val="18"/>
                <w:szCs w:val="18"/>
              </w:rPr>
            </w:pPr>
            <w:r>
              <w:rPr>
                <w:rFonts w:ascii="Arial" w:hAnsi="Arial" w:cs="Arial"/>
                <w:sz w:val="18"/>
                <w:szCs w:val="18"/>
              </w:rPr>
              <w:t>368929-8</w:t>
            </w:r>
          </w:p>
        </w:tc>
        <w:tc>
          <w:tcPr>
            <w:tcW w:w="390" w:type="pct"/>
            <w:vAlign w:val="center"/>
          </w:tcPr>
          <w:p w14:paraId="7F4259C0">
            <w:pPr>
              <w:pStyle w:val="63"/>
              <w:spacing w:after="240"/>
              <w:jc w:val="center"/>
              <w:rPr>
                <w:rFonts w:ascii="Arial" w:hAnsi="Arial" w:cs="Arial"/>
                <w:color w:val="000000"/>
                <w:sz w:val="18"/>
                <w:szCs w:val="18"/>
              </w:rPr>
            </w:pPr>
            <w:r>
              <w:rPr>
                <w:rFonts w:ascii="Arial" w:hAnsi="Arial" w:cs="Arial"/>
                <w:color w:val="000000"/>
                <w:sz w:val="18"/>
                <w:szCs w:val="18"/>
              </w:rPr>
              <w:t>407219</w:t>
            </w:r>
          </w:p>
        </w:tc>
        <w:tc>
          <w:tcPr>
            <w:tcW w:w="1793" w:type="pct"/>
          </w:tcPr>
          <w:p w14:paraId="2F7A2153">
            <w:pPr>
              <w:pStyle w:val="63"/>
              <w:spacing w:after="240"/>
              <w:jc w:val="both"/>
              <w:rPr>
                <w:rFonts w:ascii="Arial" w:hAnsi="Arial" w:cs="Arial"/>
                <w:sz w:val="18"/>
                <w:szCs w:val="18"/>
              </w:rPr>
            </w:pPr>
            <w:r>
              <w:rPr>
                <w:rFonts w:ascii="Arial" w:hAnsi="Arial" w:cs="Arial"/>
                <w:sz w:val="18"/>
                <w:szCs w:val="18"/>
              </w:rPr>
              <w:t xml:space="preserve">CADEIRA DE RODAS PARA TETRAPLÉGICO INFANTIL, SOB MEDIDA. ESTRUTURA FEITA DE MATERIAL RESISTENTE COMO TUBOS DE ALUMÍNIO/ LIGA METALICA/ AÇO, CROMADA OU COM PINTURA ELETROSTÁTICA, DOBRÁVEL OU DESMONTÁVEL, BRACOS REMOVÍVEIS COM APOIOS DE CABEÇA, BRAÇOS, TRONCOS, PÉS E ASSENTOS REGULAVEIS  PARA  APOIO DE TRONCO.CINTO OBRIGATÓRIO (PODENDO SER FAIXA TORÁCICA LARGA ADAPTADA AO ENCOSTO OU CINTO CAMISETA OU CINTO DE QUATRO PONTOS OU CINTO PÉLVICO); ASSENTO EM TECIDO NYLON OU COURO SINTÉTICO, ALMOFADA EM ESPUMA DE ALTA DENSIDADE COM, NO MÍNIMO, 3 CM DE ESPESSURA, FORRADA COM MESMO TECIDO E VELCRO PARA FIXAÇÃO. APOIO DE MÃO PARA O CONDUTOR COM REGULAGEM DE ALTURA. PEDAIS COM REGULAGEM DE ALTURA E ELEVÁVEIS REBATÍVEIS, GIRATÓRIOS E REMOVÍVEIS; SUPORTE PARA PANTURRILHAS E /OU POSTERIOR AO CALCANHAR; COM RODAS ANTI-TOMBO;.FREIO BILATERAL; PNEUS TRASEIROS MACIÇOS OU INFLÁVEIS; RODAS DIANTEIRAS COM PNEUS MACIÇOS OU INFLÁVEIS, COM ROLAMENTOS BLINDADOS NOS EIXOS, QUICK RELEASE OBRIGATÓRIO NAS RODAS TRASEIRAS E OPCIONAIS NAS DIANTEIRAS. AS DIMENSÕES DA CADEIRA SERÃO FORNECIDAS POR MEIO DE DESCRIÇÃO POR PROFISSIONAL DE SAÚDE HABILITADO. (PARA TETRAPLÉGICO INFANTIL). </w:t>
            </w:r>
            <w:r>
              <w:rPr>
                <w:rFonts w:ascii="Arial" w:hAnsi="Arial" w:cs="Arial"/>
                <w:b/>
                <w:bCs/>
                <w:sz w:val="18"/>
                <w:szCs w:val="18"/>
              </w:rPr>
              <w:t>PARA DISTRIBUIÇÃO GRATUITA. (EXCLUSIVO PARA M.E. E E.P.P.)</w:t>
            </w:r>
          </w:p>
        </w:tc>
        <w:tc>
          <w:tcPr>
            <w:tcW w:w="510" w:type="pct"/>
            <w:vAlign w:val="center"/>
          </w:tcPr>
          <w:p w14:paraId="7B5D2951">
            <w:pPr>
              <w:pStyle w:val="63"/>
              <w:spacing w:after="240"/>
              <w:jc w:val="center"/>
              <w:rPr>
                <w:rFonts w:ascii="Arial" w:hAnsi="Arial" w:cs="Arial"/>
                <w:sz w:val="18"/>
                <w:szCs w:val="18"/>
              </w:rPr>
            </w:pPr>
            <w:r>
              <w:rPr>
                <w:rFonts w:ascii="Arial" w:hAnsi="Arial" w:cs="Arial"/>
                <w:sz w:val="18"/>
                <w:szCs w:val="18"/>
              </w:rPr>
              <w:t>UNIDADE</w:t>
            </w:r>
          </w:p>
        </w:tc>
        <w:tc>
          <w:tcPr>
            <w:tcW w:w="362" w:type="pct"/>
            <w:vAlign w:val="center"/>
          </w:tcPr>
          <w:p w14:paraId="40070329">
            <w:pPr>
              <w:pStyle w:val="63"/>
              <w:spacing w:after="240"/>
              <w:jc w:val="center"/>
              <w:rPr>
                <w:rFonts w:ascii="Arial" w:hAnsi="Arial" w:cs="Arial"/>
                <w:b/>
                <w:bCs/>
                <w:color w:val="000000"/>
                <w:sz w:val="18"/>
                <w:szCs w:val="18"/>
              </w:rPr>
            </w:pPr>
            <w:r>
              <w:rPr>
                <w:rFonts w:ascii="Arial" w:hAnsi="Arial" w:cs="Arial"/>
                <w:b/>
                <w:bCs/>
                <w:color w:val="000000"/>
                <w:sz w:val="18"/>
                <w:szCs w:val="18"/>
              </w:rPr>
              <w:t>20</w:t>
            </w:r>
          </w:p>
        </w:tc>
        <w:tc>
          <w:tcPr>
            <w:tcW w:w="535" w:type="pct"/>
            <w:vAlign w:val="center"/>
          </w:tcPr>
          <w:p w14:paraId="681103C0">
            <w:pPr>
              <w:pStyle w:val="63"/>
              <w:spacing w:after="240"/>
              <w:jc w:val="center"/>
              <w:rPr>
                <w:rFonts w:ascii="Arial" w:hAnsi="Arial" w:cs="Arial"/>
                <w:color w:val="000000"/>
                <w:sz w:val="18"/>
                <w:szCs w:val="18"/>
              </w:rPr>
            </w:pPr>
            <w:r>
              <w:rPr>
                <w:rFonts w:ascii="Arial" w:hAnsi="Arial" w:cs="Arial"/>
                <w:color w:val="000000"/>
                <w:sz w:val="18"/>
                <w:szCs w:val="18"/>
              </w:rPr>
              <w:t>R$ 3.850,00</w:t>
            </w:r>
          </w:p>
        </w:tc>
        <w:tc>
          <w:tcPr>
            <w:tcW w:w="697" w:type="pct"/>
            <w:vAlign w:val="center"/>
          </w:tcPr>
          <w:p w14:paraId="6FC9BE01">
            <w:pPr>
              <w:pStyle w:val="63"/>
              <w:spacing w:after="240"/>
              <w:jc w:val="center"/>
              <w:rPr>
                <w:rFonts w:ascii="Arial" w:hAnsi="Arial" w:cs="Arial"/>
                <w:color w:val="000000"/>
                <w:sz w:val="18"/>
                <w:szCs w:val="18"/>
              </w:rPr>
            </w:pPr>
            <w:r>
              <w:rPr>
                <w:rFonts w:ascii="Arial" w:hAnsi="Arial" w:cs="Arial"/>
                <w:color w:val="000000"/>
                <w:sz w:val="18"/>
                <w:szCs w:val="18"/>
              </w:rPr>
              <w:t>R$ 77.000,00</w:t>
            </w:r>
          </w:p>
        </w:tc>
      </w:tr>
      <w:tr w14:paraId="2E225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17" w:hRule="atLeast"/>
          <w:jc w:val="center"/>
        </w:trPr>
        <w:tc>
          <w:tcPr>
            <w:tcW w:w="323" w:type="pct"/>
            <w:vAlign w:val="center"/>
          </w:tcPr>
          <w:p w14:paraId="69BFAA95">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16</w:t>
            </w:r>
          </w:p>
        </w:tc>
        <w:tc>
          <w:tcPr>
            <w:tcW w:w="390" w:type="pct"/>
            <w:vAlign w:val="center"/>
          </w:tcPr>
          <w:p w14:paraId="790007A4">
            <w:pPr>
              <w:spacing w:after="240"/>
              <w:jc w:val="center"/>
              <w:rPr>
                <w:rFonts w:ascii="Arial" w:hAnsi="Arial" w:cs="Arial"/>
                <w:sz w:val="18"/>
                <w:szCs w:val="18"/>
              </w:rPr>
            </w:pPr>
            <w:r>
              <w:rPr>
                <w:rFonts w:ascii="Arial" w:hAnsi="Arial" w:cs="Arial"/>
                <w:sz w:val="18"/>
                <w:szCs w:val="18"/>
              </w:rPr>
              <w:t>146841-3</w:t>
            </w:r>
          </w:p>
        </w:tc>
        <w:tc>
          <w:tcPr>
            <w:tcW w:w="390" w:type="pct"/>
            <w:vAlign w:val="center"/>
          </w:tcPr>
          <w:p w14:paraId="113225E7">
            <w:pPr>
              <w:pStyle w:val="63"/>
              <w:spacing w:after="240"/>
              <w:jc w:val="center"/>
              <w:rPr>
                <w:rFonts w:ascii="Arial" w:hAnsi="Arial" w:cs="Arial"/>
                <w:color w:val="000000"/>
                <w:sz w:val="18"/>
                <w:szCs w:val="18"/>
              </w:rPr>
            </w:pPr>
            <w:r>
              <w:rPr>
                <w:rFonts w:ascii="Arial" w:hAnsi="Arial" w:cs="Arial"/>
                <w:color w:val="000000"/>
                <w:sz w:val="18"/>
                <w:szCs w:val="18"/>
              </w:rPr>
              <w:t>390799</w:t>
            </w:r>
          </w:p>
        </w:tc>
        <w:tc>
          <w:tcPr>
            <w:tcW w:w="1793" w:type="pct"/>
          </w:tcPr>
          <w:p w14:paraId="4BE4C431">
            <w:pPr>
              <w:pStyle w:val="63"/>
              <w:spacing w:after="240"/>
              <w:jc w:val="both"/>
              <w:rPr>
                <w:rFonts w:ascii="Arial" w:hAnsi="Arial" w:cs="Arial"/>
                <w:sz w:val="18"/>
                <w:szCs w:val="18"/>
              </w:rPr>
            </w:pPr>
            <w:r>
              <w:rPr>
                <w:rFonts w:ascii="Arial" w:hAnsi="Arial" w:cs="Arial"/>
                <w:sz w:val="18"/>
                <w:szCs w:val="18"/>
              </w:rPr>
              <w:t xml:space="preserve">CADEIRA DE RODAS TIPO PADRÃO (INFANTIL) CONFECCIONADA EM TUBOS DE ALUMÍNIO/LIGA METÁLICA/AÇO, CROMADA OU COM PINTURA ELETROSTÁTICA; DOBRÁVEL; BRACOS REMOVÍVEIS OU ESCAMOTEÁVEIS; ENCOSTO PADRÃO EM NYLON OU COURO RESISTENTE, ACENTO EM TECIDO DE NYLON OU COURO SINTÉTICO, COM ALMOFADA EM ESPUMA DE ALTA DENSIDADE COM NO MÍNIMO 03 (TRÊS) CM DE ESPESSURA, FORRADA COM MESMO TECIDO E VELCRO PARA FIXAÇÃO; GRANDES RODAS TRASEIRAS COM AROS DE PROPULSÃO, PNEUS TRASEIROS MACIÇOS OU INFLÁVEIS; FREIO BILATERAL; PEQUENAS RODAS DIANTEIRAS COM PNEUS MACIÇOS OU INFLÁVEIS COM ROLAMENTOS BLINDADOS NOS EIXOS; PEDAIS COM REGULAGEM DE ALTURA E REBATÍVEIS, PODENDO SER REMOVÍVEIS OU NÃO, PODENDO SER GIRATÓRIOS OU NÃO, PODENDO SER ELEVÁVEIS OU NÃO; SUPORTE PARA PANTURRILHAS E/OU POSTERIOR AO CALCANHAR; COM OU SEM RODA ANTI-TOMBO, COM QUICK RELEASE NAS RODAS TRASEIRAS. AS DIMENSÕES DA CADEIRA SERÃO FORNECIDAS POR MEIO DE DESCRIÇÃO POR PROFISSIONAL DE SAÚDE HABILITADO. (PARAPLÉGICO INFANTIL). </w:t>
            </w:r>
            <w:r>
              <w:rPr>
                <w:rFonts w:ascii="Arial" w:hAnsi="Arial" w:cs="Arial"/>
                <w:b/>
                <w:bCs/>
                <w:sz w:val="18"/>
                <w:szCs w:val="18"/>
              </w:rPr>
              <w:t>PARA DISTRIBUIÇÃO GRATUITA. (EXCLUSIVO PARA M.E. E E.P.P.)</w:t>
            </w:r>
          </w:p>
        </w:tc>
        <w:tc>
          <w:tcPr>
            <w:tcW w:w="510" w:type="pct"/>
            <w:vAlign w:val="center"/>
          </w:tcPr>
          <w:p w14:paraId="22476B43">
            <w:pPr>
              <w:pStyle w:val="63"/>
              <w:spacing w:after="240"/>
              <w:jc w:val="center"/>
              <w:rPr>
                <w:rFonts w:ascii="Arial" w:hAnsi="Arial" w:cs="Arial"/>
                <w:sz w:val="18"/>
                <w:szCs w:val="18"/>
              </w:rPr>
            </w:pPr>
            <w:r>
              <w:rPr>
                <w:rFonts w:ascii="Arial" w:hAnsi="Arial" w:cs="Arial"/>
                <w:sz w:val="18"/>
                <w:szCs w:val="18"/>
              </w:rPr>
              <w:t>UNIDADE</w:t>
            </w:r>
          </w:p>
        </w:tc>
        <w:tc>
          <w:tcPr>
            <w:tcW w:w="362" w:type="pct"/>
            <w:vAlign w:val="center"/>
          </w:tcPr>
          <w:p w14:paraId="28EAAC8D">
            <w:pPr>
              <w:pStyle w:val="63"/>
              <w:spacing w:after="240"/>
              <w:jc w:val="center"/>
              <w:rPr>
                <w:rFonts w:ascii="Arial" w:hAnsi="Arial" w:cs="Arial"/>
                <w:b/>
                <w:bCs/>
                <w:color w:val="000000"/>
                <w:sz w:val="18"/>
                <w:szCs w:val="18"/>
              </w:rPr>
            </w:pPr>
            <w:r>
              <w:rPr>
                <w:rFonts w:ascii="Arial" w:hAnsi="Arial" w:cs="Arial"/>
                <w:b/>
                <w:bCs/>
                <w:color w:val="000000"/>
                <w:sz w:val="18"/>
                <w:szCs w:val="18"/>
              </w:rPr>
              <w:t>10</w:t>
            </w:r>
          </w:p>
        </w:tc>
        <w:tc>
          <w:tcPr>
            <w:tcW w:w="535" w:type="pct"/>
            <w:vAlign w:val="center"/>
          </w:tcPr>
          <w:p w14:paraId="4DEA7470">
            <w:pPr>
              <w:pStyle w:val="63"/>
              <w:spacing w:after="240"/>
              <w:jc w:val="center"/>
              <w:rPr>
                <w:rFonts w:ascii="Arial" w:hAnsi="Arial" w:cs="Arial"/>
                <w:color w:val="000000"/>
                <w:sz w:val="18"/>
                <w:szCs w:val="18"/>
              </w:rPr>
            </w:pPr>
            <w:r>
              <w:rPr>
                <w:rFonts w:ascii="Arial" w:hAnsi="Arial" w:cs="Arial"/>
                <w:color w:val="000000"/>
                <w:sz w:val="18"/>
                <w:szCs w:val="18"/>
              </w:rPr>
              <w:t>R$ 1.545,65</w:t>
            </w:r>
          </w:p>
        </w:tc>
        <w:tc>
          <w:tcPr>
            <w:tcW w:w="697" w:type="pct"/>
            <w:vAlign w:val="center"/>
          </w:tcPr>
          <w:p w14:paraId="3681D703">
            <w:pPr>
              <w:pStyle w:val="63"/>
              <w:spacing w:after="240"/>
              <w:jc w:val="center"/>
              <w:rPr>
                <w:rFonts w:ascii="Arial" w:hAnsi="Arial" w:cs="Arial"/>
                <w:color w:val="000000"/>
                <w:sz w:val="18"/>
                <w:szCs w:val="18"/>
              </w:rPr>
            </w:pPr>
            <w:r>
              <w:rPr>
                <w:rFonts w:ascii="Arial" w:hAnsi="Arial" w:cs="Arial"/>
                <w:color w:val="000000"/>
                <w:sz w:val="18"/>
                <w:szCs w:val="18"/>
              </w:rPr>
              <w:t>R$ 15.456,50</w:t>
            </w:r>
          </w:p>
        </w:tc>
      </w:tr>
      <w:tr w14:paraId="76EC8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76" w:hRule="atLeast"/>
          <w:jc w:val="center"/>
        </w:trPr>
        <w:tc>
          <w:tcPr>
            <w:tcW w:w="323" w:type="pct"/>
            <w:vAlign w:val="center"/>
          </w:tcPr>
          <w:p w14:paraId="45C9BB26">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17</w:t>
            </w:r>
          </w:p>
        </w:tc>
        <w:tc>
          <w:tcPr>
            <w:tcW w:w="390" w:type="pct"/>
            <w:vAlign w:val="center"/>
          </w:tcPr>
          <w:p w14:paraId="671D6AC2">
            <w:pPr>
              <w:spacing w:after="240"/>
              <w:jc w:val="center"/>
              <w:rPr>
                <w:rFonts w:ascii="Arial" w:hAnsi="Arial" w:cs="Arial"/>
                <w:sz w:val="18"/>
                <w:szCs w:val="18"/>
              </w:rPr>
            </w:pPr>
            <w:r>
              <w:rPr>
                <w:rFonts w:ascii="Arial" w:hAnsi="Arial" w:cs="Arial"/>
                <w:sz w:val="18"/>
                <w:szCs w:val="18"/>
              </w:rPr>
              <w:t>188743-2</w:t>
            </w:r>
          </w:p>
        </w:tc>
        <w:tc>
          <w:tcPr>
            <w:tcW w:w="390" w:type="pct"/>
            <w:vAlign w:val="center"/>
          </w:tcPr>
          <w:p w14:paraId="6E957907">
            <w:pPr>
              <w:pStyle w:val="63"/>
              <w:spacing w:after="240"/>
              <w:jc w:val="center"/>
              <w:rPr>
                <w:rFonts w:ascii="Arial" w:hAnsi="Arial" w:cs="Arial"/>
                <w:color w:val="000000"/>
                <w:sz w:val="18"/>
                <w:szCs w:val="18"/>
              </w:rPr>
            </w:pPr>
            <w:r>
              <w:rPr>
                <w:rFonts w:ascii="Arial" w:hAnsi="Arial" w:cs="Arial"/>
                <w:color w:val="000000"/>
                <w:sz w:val="18"/>
                <w:szCs w:val="18"/>
              </w:rPr>
              <w:t>391057</w:t>
            </w:r>
          </w:p>
        </w:tc>
        <w:tc>
          <w:tcPr>
            <w:tcW w:w="1793" w:type="pct"/>
          </w:tcPr>
          <w:p w14:paraId="45C65675">
            <w:pPr>
              <w:pStyle w:val="63"/>
              <w:jc w:val="both"/>
              <w:rPr>
                <w:rFonts w:ascii="Arial" w:hAnsi="Arial" w:cs="Arial"/>
                <w:sz w:val="18"/>
                <w:szCs w:val="18"/>
              </w:rPr>
            </w:pPr>
            <w:r>
              <w:rPr>
                <w:rFonts w:ascii="Arial" w:hAnsi="Arial" w:cs="Arial"/>
                <w:sz w:val="18"/>
                <w:szCs w:val="18"/>
              </w:rPr>
              <w:t xml:space="preserve">MULETA AXILAR TUBULAR EM ALUMÍNIO REGULÁVEL NA ALTURA (PAR). DESCRIÇÕES ESPECIFICAS: MULETA AXILAR TUBULAR DE ALUMÍNIO, PARA USO PERMANENTE, COM APOIO AXILAR EMBORRACHADO, INJETADO OU ALMOFADADO, MANOPLAS DE ALTURA REGULÁVEIS, HASTES DUPLAS DE COMPRIMENTO AJUSTÁVEIS NA ALTURA. PONTEIRAS DE BORRACHA RESISTENTES. </w:t>
            </w:r>
            <w:r>
              <w:rPr>
                <w:rFonts w:ascii="Arial" w:hAnsi="Arial" w:cs="Arial"/>
                <w:b/>
                <w:bCs/>
                <w:sz w:val="18"/>
                <w:szCs w:val="18"/>
              </w:rPr>
              <w:t>PARA DISTRIBUIÇÃO GRATUITA.  (EXCLUSIVO PARA M.E. E E.P.P.)</w:t>
            </w:r>
          </w:p>
          <w:p w14:paraId="7750F89A">
            <w:pPr>
              <w:pStyle w:val="63"/>
              <w:spacing w:after="240"/>
              <w:jc w:val="both"/>
              <w:rPr>
                <w:rFonts w:ascii="Arial" w:hAnsi="Arial" w:cs="Arial"/>
                <w:sz w:val="18"/>
                <w:szCs w:val="18"/>
              </w:rPr>
            </w:pPr>
            <w:r>
              <w:tab/>
            </w:r>
          </w:p>
        </w:tc>
        <w:tc>
          <w:tcPr>
            <w:tcW w:w="510" w:type="pct"/>
            <w:vAlign w:val="center"/>
          </w:tcPr>
          <w:p w14:paraId="785E1DE8">
            <w:pPr>
              <w:pStyle w:val="63"/>
              <w:spacing w:after="240"/>
              <w:jc w:val="center"/>
              <w:rPr>
                <w:rFonts w:ascii="Arial" w:hAnsi="Arial" w:cs="Arial"/>
                <w:sz w:val="18"/>
                <w:szCs w:val="18"/>
              </w:rPr>
            </w:pPr>
            <w:r>
              <w:rPr>
                <w:rFonts w:ascii="Arial" w:hAnsi="Arial" w:cs="Arial"/>
                <w:sz w:val="18"/>
                <w:szCs w:val="18"/>
              </w:rPr>
              <w:t>PAR</w:t>
            </w:r>
          </w:p>
        </w:tc>
        <w:tc>
          <w:tcPr>
            <w:tcW w:w="362" w:type="pct"/>
            <w:vAlign w:val="center"/>
          </w:tcPr>
          <w:p w14:paraId="4DAE581F">
            <w:pPr>
              <w:pStyle w:val="63"/>
              <w:spacing w:after="240"/>
              <w:jc w:val="center"/>
              <w:rPr>
                <w:rFonts w:ascii="Arial" w:hAnsi="Arial" w:cs="Arial"/>
                <w:b/>
                <w:bCs/>
                <w:color w:val="000000"/>
                <w:sz w:val="18"/>
                <w:szCs w:val="18"/>
              </w:rPr>
            </w:pPr>
            <w:r>
              <w:rPr>
                <w:rFonts w:ascii="Arial" w:hAnsi="Arial" w:cs="Arial"/>
                <w:b/>
                <w:bCs/>
                <w:color w:val="000000"/>
                <w:sz w:val="18"/>
                <w:szCs w:val="18"/>
              </w:rPr>
              <w:t>20</w:t>
            </w:r>
          </w:p>
        </w:tc>
        <w:tc>
          <w:tcPr>
            <w:tcW w:w="535" w:type="pct"/>
            <w:vAlign w:val="center"/>
          </w:tcPr>
          <w:p w14:paraId="34778D6E">
            <w:pPr>
              <w:pStyle w:val="63"/>
              <w:spacing w:after="240"/>
              <w:jc w:val="center"/>
              <w:rPr>
                <w:rFonts w:ascii="Arial" w:hAnsi="Arial" w:cs="Arial"/>
                <w:color w:val="000000"/>
                <w:sz w:val="18"/>
                <w:szCs w:val="18"/>
              </w:rPr>
            </w:pPr>
            <w:r>
              <w:rPr>
                <w:rFonts w:ascii="Arial" w:hAnsi="Arial" w:cs="Arial"/>
                <w:color w:val="000000"/>
                <w:sz w:val="18"/>
                <w:szCs w:val="18"/>
              </w:rPr>
              <w:t>R$ 144,00</w:t>
            </w:r>
          </w:p>
        </w:tc>
        <w:tc>
          <w:tcPr>
            <w:tcW w:w="697" w:type="pct"/>
            <w:vAlign w:val="center"/>
          </w:tcPr>
          <w:p w14:paraId="69798B93">
            <w:pPr>
              <w:pStyle w:val="63"/>
              <w:spacing w:after="240"/>
              <w:jc w:val="center"/>
              <w:rPr>
                <w:rFonts w:ascii="Arial" w:hAnsi="Arial" w:cs="Arial"/>
                <w:color w:val="000000"/>
                <w:sz w:val="18"/>
                <w:szCs w:val="18"/>
              </w:rPr>
            </w:pPr>
            <w:r>
              <w:rPr>
                <w:rFonts w:ascii="Arial" w:hAnsi="Arial" w:cs="Arial"/>
                <w:color w:val="000000"/>
                <w:sz w:val="18"/>
                <w:szCs w:val="18"/>
              </w:rPr>
              <w:t>R$ 2.880,00</w:t>
            </w:r>
          </w:p>
        </w:tc>
      </w:tr>
      <w:tr w14:paraId="51856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76" w:hRule="atLeast"/>
          <w:jc w:val="center"/>
        </w:trPr>
        <w:tc>
          <w:tcPr>
            <w:tcW w:w="323" w:type="pct"/>
            <w:vAlign w:val="center"/>
          </w:tcPr>
          <w:p w14:paraId="7021790D">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18</w:t>
            </w:r>
          </w:p>
        </w:tc>
        <w:tc>
          <w:tcPr>
            <w:tcW w:w="390" w:type="pct"/>
            <w:vAlign w:val="center"/>
          </w:tcPr>
          <w:p w14:paraId="4F2DEC7F">
            <w:pPr>
              <w:spacing w:after="240"/>
              <w:jc w:val="center"/>
              <w:rPr>
                <w:rFonts w:ascii="Arial" w:hAnsi="Arial" w:cs="Arial"/>
                <w:sz w:val="18"/>
                <w:szCs w:val="18"/>
              </w:rPr>
            </w:pPr>
            <w:r>
              <w:rPr>
                <w:rFonts w:ascii="Arial" w:hAnsi="Arial" w:cs="Arial"/>
                <w:sz w:val="18"/>
                <w:szCs w:val="18"/>
              </w:rPr>
              <w:t>188743-2</w:t>
            </w:r>
          </w:p>
        </w:tc>
        <w:tc>
          <w:tcPr>
            <w:tcW w:w="390" w:type="pct"/>
            <w:vAlign w:val="center"/>
          </w:tcPr>
          <w:p w14:paraId="2FD698E2">
            <w:pPr>
              <w:pStyle w:val="63"/>
              <w:spacing w:after="240"/>
              <w:jc w:val="center"/>
              <w:rPr>
                <w:rFonts w:ascii="Arial" w:hAnsi="Arial" w:cs="Arial"/>
                <w:color w:val="000000"/>
                <w:sz w:val="18"/>
                <w:szCs w:val="18"/>
              </w:rPr>
            </w:pPr>
            <w:r>
              <w:rPr>
                <w:rFonts w:ascii="Arial" w:hAnsi="Arial" w:cs="Arial"/>
                <w:color w:val="000000"/>
                <w:sz w:val="18"/>
                <w:szCs w:val="18"/>
              </w:rPr>
              <w:t>397772</w:t>
            </w:r>
          </w:p>
        </w:tc>
        <w:tc>
          <w:tcPr>
            <w:tcW w:w="1793" w:type="pct"/>
          </w:tcPr>
          <w:p w14:paraId="60ECFEE5">
            <w:pPr>
              <w:pStyle w:val="63"/>
              <w:jc w:val="both"/>
              <w:rPr>
                <w:rFonts w:ascii="Arial" w:hAnsi="Arial" w:cs="Arial"/>
                <w:b/>
                <w:bCs/>
                <w:sz w:val="18"/>
                <w:szCs w:val="18"/>
              </w:rPr>
            </w:pPr>
            <w:r>
              <w:rPr>
                <w:rFonts w:ascii="Arial" w:hAnsi="Arial" w:cs="Arial"/>
                <w:sz w:val="18"/>
                <w:szCs w:val="18"/>
              </w:rPr>
              <w:t xml:space="preserve">MULETA AXILIAR TUBULAR EM ALUMÍNIO REGULÁVEL NA ALTURA (PAR). DESCRIÇÕES ESPECIFICAS: MULETA AXILAR TUBULAR DE ALUMÍNIO, PARA USO PERMANENTE, COM APOIO AXILAR EMBORRACHADO, INJETADO OU ALMOFADADO, MANOPLAS DE ALTURA REGULÁVEIS, HASTES DUPLAS DE COMPRIMENTO AJUSTÁVEIS NA ALTURA. PONTEIRAS DE BORRACHA RESISTENTES. </w:t>
            </w:r>
            <w:r>
              <w:rPr>
                <w:rFonts w:ascii="Arial" w:hAnsi="Arial" w:cs="Arial"/>
                <w:b/>
                <w:bCs/>
                <w:sz w:val="18"/>
                <w:szCs w:val="18"/>
              </w:rPr>
              <w:t>APENAS CEDÊNCIA. (EXCLUSIVO PARA M.E. E E.P.P.)</w:t>
            </w:r>
          </w:p>
          <w:p w14:paraId="56B3DA49">
            <w:pPr>
              <w:pStyle w:val="63"/>
              <w:spacing w:after="240"/>
              <w:jc w:val="both"/>
              <w:rPr>
                <w:rFonts w:ascii="Arial" w:hAnsi="Arial" w:cs="Arial"/>
                <w:sz w:val="18"/>
                <w:szCs w:val="18"/>
              </w:rPr>
            </w:pPr>
            <w:r>
              <w:rPr>
                <w:b/>
                <w:bCs/>
              </w:rPr>
              <w:tab/>
            </w:r>
          </w:p>
        </w:tc>
        <w:tc>
          <w:tcPr>
            <w:tcW w:w="510" w:type="pct"/>
            <w:vAlign w:val="center"/>
          </w:tcPr>
          <w:p w14:paraId="4CCA0799">
            <w:pPr>
              <w:pStyle w:val="63"/>
              <w:spacing w:after="240"/>
              <w:jc w:val="center"/>
              <w:rPr>
                <w:rFonts w:ascii="Arial" w:hAnsi="Arial" w:cs="Arial"/>
                <w:sz w:val="18"/>
                <w:szCs w:val="18"/>
              </w:rPr>
            </w:pPr>
            <w:r>
              <w:rPr>
                <w:rFonts w:ascii="Arial" w:hAnsi="Arial" w:cs="Arial"/>
                <w:sz w:val="18"/>
                <w:szCs w:val="18"/>
              </w:rPr>
              <w:t>PAR</w:t>
            </w:r>
          </w:p>
        </w:tc>
        <w:tc>
          <w:tcPr>
            <w:tcW w:w="362" w:type="pct"/>
            <w:vAlign w:val="center"/>
          </w:tcPr>
          <w:p w14:paraId="7D9253B1">
            <w:pPr>
              <w:pStyle w:val="63"/>
              <w:spacing w:after="240"/>
              <w:jc w:val="center"/>
              <w:rPr>
                <w:rFonts w:ascii="Arial" w:hAnsi="Arial" w:cs="Arial"/>
                <w:b/>
                <w:bCs/>
                <w:color w:val="000000"/>
                <w:sz w:val="18"/>
                <w:szCs w:val="18"/>
              </w:rPr>
            </w:pPr>
            <w:r>
              <w:rPr>
                <w:rFonts w:ascii="Arial" w:hAnsi="Arial" w:cs="Arial"/>
                <w:b/>
                <w:bCs/>
                <w:color w:val="000000"/>
                <w:sz w:val="18"/>
                <w:szCs w:val="18"/>
              </w:rPr>
              <w:t>30</w:t>
            </w:r>
          </w:p>
        </w:tc>
        <w:tc>
          <w:tcPr>
            <w:tcW w:w="535" w:type="pct"/>
            <w:vAlign w:val="center"/>
          </w:tcPr>
          <w:p w14:paraId="71A1A8B4">
            <w:pPr>
              <w:pStyle w:val="63"/>
              <w:spacing w:after="240"/>
              <w:jc w:val="center"/>
              <w:rPr>
                <w:rFonts w:ascii="Arial" w:hAnsi="Arial" w:cs="Arial"/>
                <w:color w:val="000000"/>
                <w:sz w:val="18"/>
                <w:szCs w:val="18"/>
              </w:rPr>
            </w:pPr>
            <w:r>
              <w:rPr>
                <w:rFonts w:ascii="Arial" w:hAnsi="Arial" w:cs="Arial"/>
                <w:color w:val="000000"/>
                <w:sz w:val="18"/>
                <w:szCs w:val="18"/>
              </w:rPr>
              <w:t>R$ 144,00</w:t>
            </w:r>
          </w:p>
        </w:tc>
        <w:tc>
          <w:tcPr>
            <w:tcW w:w="697" w:type="pct"/>
            <w:vAlign w:val="center"/>
          </w:tcPr>
          <w:p w14:paraId="61D207E3">
            <w:pPr>
              <w:pStyle w:val="63"/>
              <w:spacing w:after="240"/>
              <w:jc w:val="center"/>
              <w:rPr>
                <w:rFonts w:ascii="Arial" w:hAnsi="Arial" w:cs="Arial"/>
                <w:color w:val="000000"/>
                <w:sz w:val="18"/>
                <w:szCs w:val="18"/>
              </w:rPr>
            </w:pPr>
            <w:r>
              <w:rPr>
                <w:rFonts w:ascii="Arial" w:hAnsi="Arial" w:cs="Arial"/>
                <w:color w:val="000000"/>
                <w:sz w:val="18"/>
                <w:szCs w:val="18"/>
              </w:rPr>
              <w:t>R$ 4.320,00</w:t>
            </w:r>
          </w:p>
        </w:tc>
      </w:tr>
      <w:tr w14:paraId="2E154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0" w:hRule="atLeast"/>
          <w:jc w:val="center"/>
        </w:trPr>
        <w:tc>
          <w:tcPr>
            <w:tcW w:w="4303" w:type="pct"/>
            <w:gridSpan w:val="7"/>
            <w:shd w:val="clear" w:color="auto" w:fill="D8D8D8" w:themeFill="background1" w:themeFillShade="D9"/>
            <w:vAlign w:val="center"/>
          </w:tcPr>
          <w:p w14:paraId="6EC93CB2">
            <w:pPr>
              <w:pStyle w:val="63"/>
              <w:spacing w:after="240"/>
              <w:jc w:val="right"/>
              <w:rPr>
                <w:rFonts w:ascii="Arial" w:hAnsi="Arial" w:cs="Arial"/>
                <w:b/>
                <w:bCs/>
                <w:color w:val="000000"/>
                <w:sz w:val="20"/>
                <w:szCs w:val="20"/>
              </w:rPr>
            </w:pPr>
            <w:r>
              <w:rPr>
                <w:rFonts w:ascii="Arial" w:hAnsi="Arial" w:cs="Arial"/>
                <w:b/>
                <w:bCs/>
                <w:color w:val="000000"/>
                <w:sz w:val="20"/>
                <w:szCs w:val="20"/>
              </w:rPr>
              <w:t>VALOR TOTAL</w:t>
            </w:r>
          </w:p>
        </w:tc>
        <w:tc>
          <w:tcPr>
            <w:tcW w:w="697" w:type="pct"/>
            <w:shd w:val="clear" w:color="auto" w:fill="D8D8D8" w:themeFill="background1" w:themeFillShade="D9"/>
            <w:vAlign w:val="center"/>
          </w:tcPr>
          <w:p w14:paraId="392A7D4A">
            <w:pPr>
              <w:pStyle w:val="63"/>
              <w:spacing w:after="240"/>
              <w:jc w:val="center"/>
              <w:rPr>
                <w:rFonts w:ascii="Arial" w:hAnsi="Arial" w:cs="Arial"/>
                <w:b/>
                <w:bCs/>
                <w:color w:val="000000"/>
                <w:sz w:val="20"/>
                <w:szCs w:val="20"/>
              </w:rPr>
            </w:pPr>
            <w:r>
              <w:rPr>
                <w:rFonts w:ascii="Arial" w:hAnsi="Arial" w:cs="Arial"/>
                <w:b/>
                <w:bCs/>
                <w:color w:val="000000"/>
                <w:sz w:val="20"/>
                <w:szCs w:val="20"/>
              </w:rPr>
              <w:t>R$ 355.714,40</w:t>
            </w:r>
          </w:p>
        </w:tc>
      </w:tr>
      <w:bookmarkEnd w:id="2"/>
    </w:tbl>
    <w:p w14:paraId="0A1BA371">
      <w:pPr>
        <w:widowControl w:val="0"/>
        <w:tabs>
          <w:tab w:val="left" w:pos="142"/>
          <w:tab w:val="left" w:pos="426"/>
        </w:tabs>
        <w:spacing w:before="120" w:after="120" w:line="360" w:lineRule="auto"/>
        <w:jc w:val="both"/>
        <w:textAlignment w:val="baseline"/>
        <w:rPr>
          <w:rFonts w:ascii="Arial" w:hAnsi="Arial" w:cs="Arial"/>
          <w:b/>
          <w:bCs/>
        </w:rPr>
      </w:pPr>
    </w:p>
    <w:p w14:paraId="4F1D602A">
      <w:pPr>
        <w:widowControl w:val="0"/>
        <w:tabs>
          <w:tab w:val="left" w:pos="142"/>
          <w:tab w:val="left" w:pos="426"/>
        </w:tabs>
        <w:spacing w:before="120" w:after="120" w:line="360" w:lineRule="auto"/>
        <w:jc w:val="both"/>
        <w:textAlignment w:val="baseline"/>
        <w:rPr>
          <w:rFonts w:ascii="Arial" w:hAnsi="Arial" w:cs="Arial"/>
          <w:b/>
          <w:bCs/>
        </w:rPr>
      </w:pPr>
      <w:r>
        <w:rPr>
          <w:rFonts w:ascii="Arial" w:hAnsi="Arial" w:cs="Arial"/>
          <w:b/>
          <w:bCs/>
        </w:rPr>
        <w:t>TABELA SIGTAP</w:t>
      </w:r>
    </w:p>
    <w:tbl>
      <w:tblPr>
        <w:tblStyle w:val="131"/>
        <w:tblW w:w="65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5"/>
        <w:gridCol w:w="853"/>
        <w:gridCol w:w="853"/>
        <w:gridCol w:w="3919"/>
        <w:gridCol w:w="1052"/>
        <w:gridCol w:w="853"/>
        <w:gridCol w:w="1172"/>
        <w:gridCol w:w="1524"/>
      </w:tblGrid>
      <w:tr w14:paraId="05AA8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17" w:hRule="atLeast"/>
          <w:jc w:val="center"/>
        </w:trPr>
        <w:tc>
          <w:tcPr>
            <w:tcW w:w="323" w:type="pct"/>
            <w:vAlign w:val="center"/>
          </w:tcPr>
          <w:p w14:paraId="7A5F7219">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19</w:t>
            </w:r>
          </w:p>
        </w:tc>
        <w:tc>
          <w:tcPr>
            <w:tcW w:w="390" w:type="pct"/>
            <w:vAlign w:val="center"/>
          </w:tcPr>
          <w:p w14:paraId="3AA9289C">
            <w:pPr>
              <w:spacing w:after="240"/>
              <w:jc w:val="center"/>
              <w:rPr>
                <w:rFonts w:ascii="Arial" w:hAnsi="Arial" w:cs="Arial"/>
                <w:sz w:val="18"/>
                <w:szCs w:val="18"/>
              </w:rPr>
            </w:pPr>
            <w:r>
              <w:rPr>
                <w:rFonts w:ascii="Arial" w:hAnsi="Arial" w:cs="Arial"/>
                <w:sz w:val="18"/>
                <w:szCs w:val="18"/>
              </w:rPr>
              <w:t>142461-0</w:t>
            </w:r>
          </w:p>
        </w:tc>
        <w:tc>
          <w:tcPr>
            <w:tcW w:w="390" w:type="pct"/>
            <w:vAlign w:val="center"/>
          </w:tcPr>
          <w:p w14:paraId="0687C882">
            <w:pPr>
              <w:pStyle w:val="63"/>
              <w:spacing w:after="240"/>
              <w:jc w:val="center"/>
              <w:rPr>
                <w:rFonts w:ascii="Arial" w:hAnsi="Arial" w:cs="Arial"/>
                <w:color w:val="000000"/>
                <w:sz w:val="18"/>
                <w:szCs w:val="18"/>
              </w:rPr>
            </w:pPr>
            <w:r>
              <w:rPr>
                <w:rFonts w:ascii="Arial" w:hAnsi="Arial" w:cs="Arial"/>
                <w:color w:val="000000"/>
                <w:sz w:val="18"/>
                <w:szCs w:val="18"/>
              </w:rPr>
              <w:t>405934</w:t>
            </w:r>
          </w:p>
        </w:tc>
        <w:tc>
          <w:tcPr>
            <w:tcW w:w="1793" w:type="pct"/>
          </w:tcPr>
          <w:p w14:paraId="2223E2EB">
            <w:pPr>
              <w:suppressAutoHyphens w:val="0"/>
              <w:spacing w:after="0" w:line="240" w:lineRule="auto"/>
              <w:jc w:val="both"/>
              <w:rPr>
                <w:rFonts w:ascii="Arial" w:hAnsi="Arial" w:eastAsia="Times New Roman" w:cs="Arial"/>
                <w:sz w:val="18"/>
                <w:szCs w:val="18"/>
                <w:lang w:eastAsia="pt-BR"/>
              </w:rPr>
            </w:pPr>
            <w:r>
              <w:rPr>
                <w:rFonts w:ascii="Arial" w:hAnsi="Arial" w:cs="Arial"/>
                <w:sz w:val="18"/>
                <w:szCs w:val="18"/>
              </w:rPr>
              <w:t>CADEIRA DE RODAS TIPO PADRÃO (INFANTIL/JUVENIL/ADULTO) CONFECCIONADA EM TUBOS DE ALUMÍNIO/LIGA METÁLICA/AÇO, CROMADA OU COM PINTURA ELETROSTÁTICA; DOBRÁVEL; BRACOS REMOVÍVEIS OU ESCAMOTEÁVEIS; ENCOSTO PADRÃO EM NYLON OU COURO RESISTENTE, ACENTO EM TECIDO DE NYLON OU COURO SINTÉTICO, COM ALMOFADA EM ESPUMA DE ALTA DENSIDADE COM NO MÍNIMO 03 (TRÊS) CM DE ESPESSURA, FORRADA COM MESMO TECIDO E VELCRO PARA FIXAÇÃO; GRANDES RODAS TRASEIRAS COM AROS DE PROPULSÃO, PNEUS TRASEIROS MACIÇOS OU INFLÁVEIS; FREIO BILATERAL; PEQUENAS RODAS DIANTEIRAS COM PNEUS MACIÇOS OU INFLÁVEIS COM ROLAMENTOS BLINDADOS NOS EIXOS; PEDAIS COM REGULAGEM DE ALTURA E REBATÍVEIS, PODENDO SER REMOVÍVEIS OU NÃO, PODENDO SER GIRATÓRIOS OU NÃO, PODENDO SER ELEVÁVEIS OU NÃO;SUPORTE PARA PANTURRILHAS E/OU POSTERIOR AO CALCANHAR; COM OU SEM RODA ANTI-TOMBO, COM QUICK RELEASE NAS RODAS TRASEIRAS. AS DIMENSÕES DA CADEIRA SERÃO FORNECIDAS POR MEIO DE DESCRIÇÃO POR PROFISSIONAL DE SAÚDE HABILITADO.</w:t>
            </w:r>
            <w:r>
              <w:rPr>
                <w:rFonts w:ascii="Arial" w:hAnsi="Arial" w:cs="Arial"/>
                <w:b/>
                <w:bCs/>
                <w:sz w:val="18"/>
                <w:szCs w:val="18"/>
              </w:rPr>
              <w:t xml:space="preserve"> CÓDIGO SIGTAP 07.01.01.002-9. (EXCLUSIVO PARA M.E E E.P.P.).</w:t>
            </w:r>
          </w:p>
        </w:tc>
        <w:tc>
          <w:tcPr>
            <w:tcW w:w="481" w:type="pct"/>
            <w:vAlign w:val="center"/>
          </w:tcPr>
          <w:p w14:paraId="55C513FB">
            <w:pPr>
              <w:pStyle w:val="63"/>
              <w:spacing w:after="240"/>
              <w:jc w:val="center"/>
              <w:rPr>
                <w:rFonts w:ascii="Arial" w:hAnsi="Arial" w:cs="Arial"/>
                <w:sz w:val="18"/>
                <w:szCs w:val="18"/>
              </w:rPr>
            </w:pPr>
            <w:r>
              <w:rPr>
                <w:rFonts w:ascii="Arial" w:hAnsi="Arial" w:cs="Arial"/>
                <w:sz w:val="18"/>
                <w:szCs w:val="18"/>
              </w:rPr>
              <w:t>UNIDADE</w:t>
            </w:r>
          </w:p>
        </w:tc>
        <w:tc>
          <w:tcPr>
            <w:tcW w:w="390" w:type="pct"/>
            <w:vAlign w:val="center"/>
          </w:tcPr>
          <w:p w14:paraId="049C7062">
            <w:pPr>
              <w:pStyle w:val="63"/>
              <w:spacing w:after="240"/>
              <w:jc w:val="center"/>
              <w:rPr>
                <w:rFonts w:ascii="Arial" w:hAnsi="Arial" w:cs="Arial"/>
                <w:b/>
                <w:bCs/>
                <w:color w:val="000000"/>
                <w:sz w:val="18"/>
                <w:szCs w:val="18"/>
              </w:rPr>
            </w:pPr>
            <w:r>
              <w:rPr>
                <w:rFonts w:ascii="Arial" w:hAnsi="Arial" w:cs="Arial"/>
                <w:b/>
                <w:bCs/>
                <w:color w:val="000000"/>
                <w:sz w:val="18"/>
                <w:szCs w:val="18"/>
              </w:rPr>
              <w:t>30</w:t>
            </w:r>
          </w:p>
        </w:tc>
        <w:tc>
          <w:tcPr>
            <w:tcW w:w="535" w:type="pct"/>
            <w:vAlign w:val="center"/>
          </w:tcPr>
          <w:p w14:paraId="00901E2C">
            <w:pPr>
              <w:pStyle w:val="63"/>
              <w:spacing w:after="240"/>
              <w:jc w:val="center"/>
              <w:rPr>
                <w:rFonts w:ascii="Arial" w:hAnsi="Arial" w:cs="Arial"/>
                <w:color w:val="000000"/>
                <w:sz w:val="18"/>
                <w:szCs w:val="18"/>
              </w:rPr>
            </w:pPr>
            <w:r>
              <w:rPr>
                <w:rFonts w:ascii="Arial" w:hAnsi="Arial" w:cs="Arial"/>
                <w:color w:val="000000"/>
                <w:sz w:val="18"/>
                <w:szCs w:val="18"/>
              </w:rPr>
              <w:t>R$ 890,60</w:t>
            </w:r>
          </w:p>
        </w:tc>
        <w:tc>
          <w:tcPr>
            <w:tcW w:w="697" w:type="pct"/>
            <w:vAlign w:val="center"/>
          </w:tcPr>
          <w:p w14:paraId="33E224CC">
            <w:pPr>
              <w:pStyle w:val="63"/>
              <w:spacing w:after="240"/>
              <w:jc w:val="center"/>
              <w:rPr>
                <w:rFonts w:ascii="Arial" w:hAnsi="Arial" w:cs="Arial"/>
                <w:color w:val="000000"/>
                <w:sz w:val="18"/>
                <w:szCs w:val="18"/>
              </w:rPr>
            </w:pPr>
            <w:r>
              <w:rPr>
                <w:rFonts w:ascii="Arial" w:hAnsi="Arial" w:cs="Arial"/>
                <w:color w:val="000000"/>
                <w:sz w:val="18"/>
                <w:szCs w:val="18"/>
              </w:rPr>
              <w:t>R$ 26.718,00</w:t>
            </w:r>
          </w:p>
        </w:tc>
      </w:tr>
      <w:tr w14:paraId="306A0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76" w:hRule="atLeast"/>
          <w:jc w:val="center"/>
        </w:trPr>
        <w:tc>
          <w:tcPr>
            <w:tcW w:w="323" w:type="pct"/>
            <w:vAlign w:val="center"/>
          </w:tcPr>
          <w:p w14:paraId="797FA480">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20</w:t>
            </w:r>
          </w:p>
        </w:tc>
        <w:tc>
          <w:tcPr>
            <w:tcW w:w="390" w:type="pct"/>
            <w:vAlign w:val="center"/>
          </w:tcPr>
          <w:p w14:paraId="30D6ACC9">
            <w:pPr>
              <w:spacing w:after="240"/>
              <w:rPr>
                <w:rFonts w:ascii="Arial" w:hAnsi="Arial" w:cs="Arial"/>
                <w:sz w:val="18"/>
                <w:szCs w:val="18"/>
              </w:rPr>
            </w:pPr>
            <w:r>
              <w:rPr>
                <w:rFonts w:ascii="Arial" w:hAnsi="Arial" w:cs="Arial"/>
                <w:sz w:val="18"/>
                <w:szCs w:val="18"/>
              </w:rPr>
              <w:t>368732-5</w:t>
            </w:r>
          </w:p>
        </w:tc>
        <w:tc>
          <w:tcPr>
            <w:tcW w:w="390" w:type="pct"/>
            <w:vAlign w:val="center"/>
          </w:tcPr>
          <w:p w14:paraId="36AF7B01">
            <w:pPr>
              <w:pStyle w:val="63"/>
              <w:spacing w:after="240"/>
              <w:jc w:val="center"/>
              <w:rPr>
                <w:rFonts w:ascii="Arial" w:hAnsi="Arial" w:cs="Arial"/>
                <w:color w:val="000000"/>
                <w:sz w:val="18"/>
                <w:szCs w:val="18"/>
              </w:rPr>
            </w:pPr>
            <w:r>
              <w:rPr>
                <w:rFonts w:ascii="Arial" w:hAnsi="Arial" w:cs="Arial"/>
                <w:color w:val="000000"/>
                <w:sz w:val="18"/>
                <w:szCs w:val="18"/>
              </w:rPr>
              <w:t>405936</w:t>
            </w:r>
          </w:p>
        </w:tc>
        <w:tc>
          <w:tcPr>
            <w:tcW w:w="1793" w:type="pct"/>
          </w:tcPr>
          <w:p w14:paraId="1D8FA4A5">
            <w:pPr>
              <w:pStyle w:val="63"/>
              <w:spacing w:after="240"/>
              <w:jc w:val="both"/>
              <w:rPr>
                <w:rFonts w:ascii="Arial" w:hAnsi="Arial" w:cs="Arial"/>
                <w:sz w:val="18"/>
                <w:szCs w:val="18"/>
              </w:rPr>
            </w:pPr>
            <w:r>
              <w:rPr>
                <w:rFonts w:ascii="Arial" w:hAnsi="Arial" w:cs="Arial"/>
                <w:sz w:val="18"/>
                <w:szCs w:val="18"/>
              </w:rPr>
              <w:t xml:space="preserve">CADEIRA DE RODAS PARA TETRAPLÉGICO (INFANTIL/JUVENIL/ADULTO) CONFECCIONADA EM TUBOS DE ALUMÍNIO / LIGA METÁLICA / AÇO, CROMADA OU COM PINTURA ELETROSTÁTICA, DOBRÁVEL OU DESMONTÁVEL, BRACOS REMOVÍVEIS COM OU SEM REGULAGEM DE ALTURA, MANOPLA (OU PUNHO) COM OU SEM AJUSTE DE ALTURA, APOIO DE CABEÇA REGULÁVEL EM ALTURA E PROFUNDIDADE, ENCOSTO RECLINÁVEL EM NYLON OU COURO RESISTENTE; CINTO OBRIGATÓRIO (PODENDO SER FAIXA TORÁCICA LARGA ADAPTADA AO ENCOSTO OU CINTO CAMISETA OU CINTO DE QUATRO PONTOS OU CINTO PÉLVICO); ASSENTO EM TECIDO NYLON OU COURO SINTÉTICO, ALMOFADA EM ESPUMA DE ALTA DENSIDADE COM, NO MÍNIMO, 3 CM DE ESPESSURA, FORRADA COM MESMO TECIDO E VELCRO PARA FIXAÇÃO; GRANDES RODAS TRASEIRAS COM OU SEM AROS DE PROPULSÃO E COM OU SEM PINOS SOBRE OS AROS; FREIO BILATERAL; PNEUS TRASEIROS MACIÇOS OU INFLÁVEIS; RODAS DIANTEIRAS COM PNEUS MACIÇOS OU INFLÁVEIS, COM ROLAMENTOS BLINDADOS NOS EIXOS; PEDAIS COM REGULAGEM DE ALTURA E ELEVÁVEIS (ATE EXTENSÃO COMPLETA DOS JOELHOS), REBATÍVEIS, GIRATÓRIOS E REMOVÍVEIS; SUPORTE PARA PANTURRILHAS E /OU POSTERIOR AO CALCANHAR; COM RODAS ANTI-TOMBO; QUICK RELEASE OBRIGATÓRIO NAS RODAS TRASEIRAS E OPCIONAIS NAS DIANTEIRAS. AS DIMENSÕES DA CADEIRA SERÃO FORNECIDAS POR MEIO DE DESCRIÇÃO POR PROFISSIONAL DE SAÚDE HABILITADO.  </w:t>
            </w:r>
            <w:r>
              <w:rPr>
                <w:rFonts w:ascii="Arial" w:hAnsi="Arial" w:cs="Arial"/>
                <w:b/>
                <w:bCs/>
                <w:sz w:val="18"/>
                <w:szCs w:val="18"/>
              </w:rPr>
              <w:t>CÓDIGO SIGTAP 07.01.01.004-5. (EXCLUSIVO PARA M.E. E E.P.P.)</w:t>
            </w:r>
          </w:p>
        </w:tc>
        <w:tc>
          <w:tcPr>
            <w:tcW w:w="481" w:type="pct"/>
            <w:vAlign w:val="center"/>
          </w:tcPr>
          <w:p w14:paraId="2AAC1487">
            <w:pPr>
              <w:pStyle w:val="63"/>
              <w:spacing w:after="240"/>
              <w:jc w:val="center"/>
              <w:rPr>
                <w:rFonts w:ascii="Arial" w:hAnsi="Arial" w:cs="Arial"/>
                <w:sz w:val="18"/>
                <w:szCs w:val="18"/>
              </w:rPr>
            </w:pPr>
            <w:r>
              <w:rPr>
                <w:rFonts w:ascii="Arial" w:hAnsi="Arial" w:cs="Arial"/>
                <w:sz w:val="18"/>
                <w:szCs w:val="18"/>
              </w:rPr>
              <w:t>UNIDADE</w:t>
            </w:r>
          </w:p>
        </w:tc>
        <w:tc>
          <w:tcPr>
            <w:tcW w:w="390" w:type="pct"/>
            <w:vAlign w:val="center"/>
          </w:tcPr>
          <w:p w14:paraId="269C3691">
            <w:pPr>
              <w:pStyle w:val="63"/>
              <w:spacing w:after="240"/>
              <w:jc w:val="center"/>
              <w:rPr>
                <w:rFonts w:ascii="Arial" w:hAnsi="Arial" w:cs="Arial"/>
                <w:b/>
                <w:bCs/>
                <w:color w:val="000000"/>
                <w:sz w:val="18"/>
                <w:szCs w:val="18"/>
              </w:rPr>
            </w:pPr>
            <w:r>
              <w:rPr>
                <w:rFonts w:ascii="Arial" w:hAnsi="Arial" w:cs="Arial"/>
                <w:b/>
                <w:bCs/>
                <w:color w:val="000000"/>
                <w:sz w:val="18"/>
                <w:szCs w:val="18"/>
              </w:rPr>
              <w:t>35</w:t>
            </w:r>
          </w:p>
        </w:tc>
        <w:tc>
          <w:tcPr>
            <w:tcW w:w="535" w:type="pct"/>
            <w:vAlign w:val="center"/>
          </w:tcPr>
          <w:p w14:paraId="51E62301">
            <w:pPr>
              <w:pStyle w:val="63"/>
              <w:spacing w:after="240"/>
              <w:jc w:val="center"/>
              <w:rPr>
                <w:rFonts w:ascii="Arial" w:hAnsi="Arial" w:cs="Arial"/>
                <w:color w:val="000000"/>
                <w:sz w:val="18"/>
                <w:szCs w:val="18"/>
              </w:rPr>
            </w:pPr>
            <w:r>
              <w:rPr>
                <w:rFonts w:ascii="Arial" w:hAnsi="Arial" w:cs="Arial"/>
                <w:color w:val="000000"/>
                <w:sz w:val="18"/>
                <w:szCs w:val="18"/>
              </w:rPr>
              <w:t>R$ 1.170,00</w:t>
            </w:r>
          </w:p>
        </w:tc>
        <w:tc>
          <w:tcPr>
            <w:tcW w:w="697" w:type="pct"/>
            <w:vAlign w:val="center"/>
          </w:tcPr>
          <w:p w14:paraId="04D9BE66">
            <w:pPr>
              <w:pStyle w:val="63"/>
              <w:spacing w:after="240"/>
              <w:jc w:val="center"/>
              <w:rPr>
                <w:rFonts w:ascii="Arial" w:hAnsi="Arial" w:cs="Arial"/>
                <w:color w:val="000000"/>
                <w:sz w:val="18"/>
                <w:szCs w:val="18"/>
              </w:rPr>
            </w:pPr>
            <w:r>
              <w:rPr>
                <w:rFonts w:ascii="Arial" w:hAnsi="Arial" w:cs="Arial"/>
                <w:color w:val="000000"/>
                <w:sz w:val="18"/>
                <w:szCs w:val="18"/>
              </w:rPr>
              <w:t>R$ 40.950,00</w:t>
            </w:r>
          </w:p>
        </w:tc>
      </w:tr>
      <w:tr w14:paraId="30C8E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84" w:hRule="atLeast"/>
          <w:jc w:val="center"/>
        </w:trPr>
        <w:tc>
          <w:tcPr>
            <w:tcW w:w="323" w:type="pct"/>
            <w:vAlign w:val="center"/>
          </w:tcPr>
          <w:p w14:paraId="6F3A7E34">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21</w:t>
            </w:r>
          </w:p>
        </w:tc>
        <w:tc>
          <w:tcPr>
            <w:tcW w:w="390" w:type="pct"/>
            <w:vAlign w:val="center"/>
          </w:tcPr>
          <w:p w14:paraId="32088315">
            <w:pPr>
              <w:spacing w:after="240"/>
              <w:jc w:val="center"/>
              <w:rPr>
                <w:rFonts w:ascii="Arial" w:hAnsi="Arial" w:cs="Arial"/>
                <w:sz w:val="18"/>
                <w:szCs w:val="18"/>
              </w:rPr>
            </w:pPr>
            <w:r>
              <w:rPr>
                <w:rFonts w:ascii="Arial" w:hAnsi="Arial" w:cs="Arial"/>
                <w:sz w:val="18"/>
                <w:szCs w:val="18"/>
              </w:rPr>
              <w:t>45575-0</w:t>
            </w:r>
          </w:p>
        </w:tc>
        <w:tc>
          <w:tcPr>
            <w:tcW w:w="390" w:type="pct"/>
            <w:vAlign w:val="center"/>
          </w:tcPr>
          <w:p w14:paraId="0B998F94">
            <w:pPr>
              <w:pStyle w:val="63"/>
              <w:spacing w:after="240"/>
              <w:jc w:val="center"/>
              <w:rPr>
                <w:rFonts w:ascii="Arial" w:hAnsi="Arial" w:cs="Arial"/>
                <w:color w:val="000000"/>
                <w:sz w:val="18"/>
                <w:szCs w:val="18"/>
              </w:rPr>
            </w:pPr>
            <w:r>
              <w:rPr>
                <w:rFonts w:ascii="Arial" w:hAnsi="Arial" w:cs="Arial"/>
                <w:color w:val="000000"/>
                <w:sz w:val="18"/>
                <w:szCs w:val="18"/>
              </w:rPr>
              <w:t>385271</w:t>
            </w:r>
          </w:p>
        </w:tc>
        <w:tc>
          <w:tcPr>
            <w:tcW w:w="1793" w:type="pct"/>
          </w:tcPr>
          <w:p w14:paraId="61C530AB">
            <w:pPr>
              <w:pStyle w:val="63"/>
              <w:jc w:val="both"/>
              <w:rPr>
                <w:rFonts w:ascii="Arial" w:hAnsi="Arial" w:cs="Arial"/>
                <w:b/>
                <w:bCs/>
                <w:sz w:val="18"/>
                <w:szCs w:val="18"/>
              </w:rPr>
            </w:pPr>
            <w:r>
              <w:rPr>
                <w:rFonts w:ascii="Arial" w:hAnsi="Arial" w:cs="Arial"/>
                <w:sz w:val="18"/>
                <w:szCs w:val="18"/>
              </w:rPr>
              <w:t xml:space="preserve">CADEIRA DE RODAS PARA BANHO COM ASSENTO SANITARIO, CONFECCIONADA EM ALUMINIO OU ACO TUBULAR, PINTURA ELETROSTATICA, ESTRUTURA A PERMITIR O ENCAIXE SOBRE VASO SANITARIO NORMAL. BRACOS FIXOS ENCOSTO PADRAO, PROVIDAS DE QUATRO RODAS PEQUENAS, COM PNEUS MACICOS, SENDO AS TRASEIRAS FIXAS E DIANTEIRAS GIRATORIAS, FREIO BILATERAL COM SISTEMA ESTICADOR, APOIO PARA OS PES. </w:t>
            </w:r>
            <w:r>
              <w:rPr>
                <w:rFonts w:ascii="Arial" w:hAnsi="Arial" w:cs="Arial"/>
                <w:b/>
                <w:bCs/>
                <w:sz w:val="18"/>
                <w:szCs w:val="18"/>
              </w:rPr>
              <w:t>CÓDIGO SIGTAP 07.01.01.003-7. (EXCLUSIVO PARA M.E. E E.P.P.)</w:t>
            </w:r>
          </w:p>
          <w:p w14:paraId="4FBC3B27">
            <w:pPr>
              <w:pStyle w:val="63"/>
              <w:spacing w:after="240"/>
              <w:jc w:val="both"/>
              <w:rPr>
                <w:rFonts w:ascii="Arial" w:hAnsi="Arial" w:cs="Arial"/>
                <w:sz w:val="18"/>
                <w:szCs w:val="18"/>
              </w:rPr>
            </w:pPr>
            <w:r>
              <w:tab/>
            </w:r>
          </w:p>
        </w:tc>
        <w:tc>
          <w:tcPr>
            <w:tcW w:w="481" w:type="pct"/>
            <w:vAlign w:val="center"/>
          </w:tcPr>
          <w:p w14:paraId="0336194B">
            <w:pPr>
              <w:pStyle w:val="63"/>
              <w:spacing w:after="240"/>
              <w:jc w:val="center"/>
              <w:rPr>
                <w:rFonts w:ascii="Arial" w:hAnsi="Arial" w:cs="Arial"/>
                <w:sz w:val="18"/>
                <w:szCs w:val="18"/>
              </w:rPr>
            </w:pPr>
            <w:r>
              <w:rPr>
                <w:rFonts w:ascii="Arial" w:hAnsi="Arial" w:cs="Arial"/>
                <w:sz w:val="18"/>
                <w:szCs w:val="18"/>
              </w:rPr>
              <w:t>UNIDADE</w:t>
            </w:r>
          </w:p>
        </w:tc>
        <w:tc>
          <w:tcPr>
            <w:tcW w:w="390" w:type="pct"/>
            <w:vAlign w:val="center"/>
          </w:tcPr>
          <w:p w14:paraId="4D7508B8">
            <w:pPr>
              <w:pStyle w:val="63"/>
              <w:spacing w:after="240"/>
              <w:jc w:val="center"/>
              <w:rPr>
                <w:rFonts w:ascii="Arial" w:hAnsi="Arial" w:cs="Arial"/>
                <w:b/>
                <w:bCs/>
                <w:color w:val="000000"/>
                <w:sz w:val="18"/>
                <w:szCs w:val="18"/>
              </w:rPr>
            </w:pPr>
            <w:r>
              <w:rPr>
                <w:rFonts w:ascii="Arial" w:hAnsi="Arial" w:cs="Arial"/>
                <w:b/>
                <w:bCs/>
                <w:color w:val="000000"/>
                <w:sz w:val="18"/>
                <w:szCs w:val="18"/>
              </w:rPr>
              <w:t>35</w:t>
            </w:r>
          </w:p>
        </w:tc>
        <w:tc>
          <w:tcPr>
            <w:tcW w:w="535" w:type="pct"/>
            <w:vAlign w:val="center"/>
          </w:tcPr>
          <w:p w14:paraId="1DDC56B6">
            <w:pPr>
              <w:pStyle w:val="63"/>
              <w:spacing w:after="240"/>
              <w:jc w:val="center"/>
              <w:rPr>
                <w:rFonts w:ascii="Arial" w:hAnsi="Arial" w:cs="Arial"/>
                <w:color w:val="000000"/>
                <w:sz w:val="18"/>
                <w:szCs w:val="18"/>
              </w:rPr>
            </w:pPr>
            <w:r>
              <w:rPr>
                <w:rFonts w:ascii="Arial" w:hAnsi="Arial" w:cs="Arial"/>
                <w:color w:val="000000"/>
                <w:sz w:val="18"/>
                <w:szCs w:val="18"/>
              </w:rPr>
              <w:t>R$ 485,60</w:t>
            </w:r>
          </w:p>
        </w:tc>
        <w:tc>
          <w:tcPr>
            <w:tcW w:w="697" w:type="pct"/>
            <w:vAlign w:val="center"/>
          </w:tcPr>
          <w:p w14:paraId="28F742C2">
            <w:pPr>
              <w:pStyle w:val="63"/>
              <w:spacing w:after="240"/>
              <w:jc w:val="center"/>
              <w:rPr>
                <w:rFonts w:ascii="Arial" w:hAnsi="Arial" w:cs="Arial"/>
                <w:color w:val="000000"/>
                <w:sz w:val="18"/>
                <w:szCs w:val="18"/>
              </w:rPr>
            </w:pPr>
            <w:r>
              <w:rPr>
                <w:rFonts w:ascii="Arial" w:hAnsi="Arial" w:cs="Arial"/>
                <w:color w:val="000000"/>
                <w:sz w:val="18"/>
                <w:szCs w:val="18"/>
              </w:rPr>
              <w:t>R$ 16.996,00</w:t>
            </w:r>
          </w:p>
        </w:tc>
      </w:tr>
      <w:tr w14:paraId="64243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0" w:hRule="atLeast"/>
          <w:jc w:val="center"/>
        </w:trPr>
        <w:tc>
          <w:tcPr>
            <w:tcW w:w="4303" w:type="pct"/>
            <w:gridSpan w:val="7"/>
            <w:shd w:val="clear" w:color="auto" w:fill="D8D8D8" w:themeFill="background1" w:themeFillShade="D9"/>
            <w:vAlign w:val="center"/>
          </w:tcPr>
          <w:p w14:paraId="255E0CEE">
            <w:pPr>
              <w:pStyle w:val="63"/>
              <w:spacing w:after="240"/>
              <w:jc w:val="right"/>
              <w:rPr>
                <w:rFonts w:ascii="Arial" w:hAnsi="Arial" w:cs="Arial"/>
                <w:b/>
                <w:bCs/>
                <w:color w:val="000000"/>
                <w:sz w:val="20"/>
                <w:szCs w:val="20"/>
              </w:rPr>
            </w:pPr>
            <w:r>
              <w:rPr>
                <w:rFonts w:ascii="Arial" w:hAnsi="Arial" w:cs="Arial"/>
                <w:b/>
                <w:bCs/>
                <w:color w:val="000000"/>
                <w:sz w:val="20"/>
                <w:szCs w:val="20"/>
              </w:rPr>
              <w:t>VALOR TOTAL</w:t>
            </w:r>
          </w:p>
        </w:tc>
        <w:tc>
          <w:tcPr>
            <w:tcW w:w="697" w:type="pct"/>
            <w:shd w:val="clear" w:color="auto" w:fill="D8D8D8" w:themeFill="background1" w:themeFillShade="D9"/>
            <w:vAlign w:val="center"/>
          </w:tcPr>
          <w:p w14:paraId="2422BFC8">
            <w:pPr>
              <w:pStyle w:val="63"/>
              <w:spacing w:after="240"/>
              <w:jc w:val="center"/>
              <w:rPr>
                <w:rFonts w:ascii="Arial" w:hAnsi="Arial" w:cs="Arial"/>
                <w:b/>
                <w:bCs/>
                <w:color w:val="000000"/>
                <w:sz w:val="20"/>
                <w:szCs w:val="20"/>
              </w:rPr>
            </w:pPr>
            <w:r>
              <w:rPr>
                <w:rFonts w:ascii="Arial" w:hAnsi="Arial" w:cs="Arial"/>
                <w:b/>
                <w:bCs/>
                <w:color w:val="000000"/>
                <w:sz w:val="20"/>
                <w:szCs w:val="20"/>
              </w:rPr>
              <w:t>R$  84.664,00</w:t>
            </w:r>
          </w:p>
        </w:tc>
      </w:tr>
    </w:tbl>
    <w:p w14:paraId="7ED69DDC">
      <w:pPr>
        <w:widowControl w:val="0"/>
        <w:tabs>
          <w:tab w:val="left" w:pos="142"/>
          <w:tab w:val="left" w:pos="426"/>
        </w:tabs>
        <w:spacing w:before="120" w:after="120" w:line="360" w:lineRule="auto"/>
        <w:jc w:val="both"/>
        <w:textAlignment w:val="baseline"/>
        <w:rPr>
          <w:rFonts w:ascii="Arial" w:hAnsi="Arial" w:cs="Arial"/>
          <w:b/>
          <w:bCs/>
        </w:rPr>
      </w:pPr>
    </w:p>
    <w:p w14:paraId="48BFF910">
      <w:pPr>
        <w:widowControl w:val="0"/>
        <w:tabs>
          <w:tab w:val="left" w:pos="142"/>
          <w:tab w:val="left" w:pos="426"/>
        </w:tabs>
        <w:spacing w:before="120" w:after="120" w:line="360" w:lineRule="auto"/>
        <w:jc w:val="both"/>
        <w:textAlignment w:val="baseline"/>
        <w:rPr>
          <w:rFonts w:ascii="Arial" w:hAnsi="Arial" w:cs="Arial"/>
          <w:b/>
          <w:bCs/>
        </w:rPr>
      </w:pPr>
      <w:r>
        <w:rPr>
          <w:rFonts w:ascii="Arial" w:hAnsi="Arial" w:cs="Arial"/>
          <w:b/>
          <w:bCs/>
        </w:rPr>
        <w:t>2.3. ESTIMATIVA DE CONSUMO:</w:t>
      </w:r>
    </w:p>
    <w:tbl>
      <w:tblPr>
        <w:tblStyle w:val="131"/>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1"/>
        <w:gridCol w:w="3659"/>
        <w:gridCol w:w="1286"/>
        <w:gridCol w:w="1228"/>
        <w:gridCol w:w="1400"/>
        <w:gridCol w:w="1268"/>
      </w:tblGrid>
      <w:tr w14:paraId="129C4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8" w:hRule="atLeast"/>
          <w:jc w:val="center"/>
        </w:trPr>
        <w:tc>
          <w:tcPr>
            <w:tcW w:w="993" w:type="dxa"/>
            <w:shd w:val="clear" w:color="auto" w:fill="D8D8D8" w:themeFill="background1" w:themeFillShade="D9"/>
            <w:vAlign w:val="center"/>
          </w:tcPr>
          <w:p w14:paraId="0BBEDFA0">
            <w:pPr>
              <w:pStyle w:val="63"/>
              <w:jc w:val="center"/>
              <w:rPr>
                <w:rFonts w:ascii="Arial" w:hAnsi="Arial" w:cs="Arial"/>
                <w:b/>
                <w:sz w:val="18"/>
                <w:szCs w:val="18"/>
              </w:rPr>
            </w:pPr>
            <w:r>
              <w:rPr>
                <w:rFonts w:ascii="Arial" w:hAnsi="Arial" w:cs="Arial"/>
                <w:b/>
                <w:spacing w:val="-4"/>
                <w:sz w:val="18"/>
                <w:szCs w:val="18"/>
              </w:rPr>
              <w:t>ITEM</w:t>
            </w:r>
          </w:p>
        </w:tc>
        <w:tc>
          <w:tcPr>
            <w:tcW w:w="3774" w:type="dxa"/>
            <w:shd w:val="clear" w:color="auto" w:fill="D8D8D8" w:themeFill="background1" w:themeFillShade="D9"/>
            <w:vAlign w:val="center"/>
          </w:tcPr>
          <w:p w14:paraId="3495AC1B">
            <w:pPr>
              <w:pStyle w:val="63"/>
              <w:jc w:val="center"/>
              <w:rPr>
                <w:rFonts w:ascii="Arial" w:hAnsi="Arial" w:cs="Arial"/>
                <w:b/>
                <w:sz w:val="18"/>
                <w:szCs w:val="18"/>
              </w:rPr>
            </w:pPr>
            <w:r>
              <w:rPr>
                <w:rFonts w:ascii="Arial" w:hAnsi="Arial" w:cs="Arial"/>
                <w:b/>
                <w:sz w:val="18"/>
                <w:szCs w:val="18"/>
              </w:rPr>
              <w:t xml:space="preserve">DESCRIÇÃO E </w:t>
            </w:r>
            <w:r>
              <w:rPr>
                <w:rFonts w:ascii="Arial" w:hAnsi="Arial" w:cs="Arial"/>
                <w:b/>
                <w:spacing w:val="-2"/>
                <w:sz w:val="18"/>
                <w:szCs w:val="18"/>
              </w:rPr>
              <w:t>ESPECIFICAÇÃO</w:t>
            </w:r>
          </w:p>
        </w:tc>
        <w:tc>
          <w:tcPr>
            <w:tcW w:w="1324" w:type="dxa"/>
            <w:shd w:val="clear" w:color="auto" w:fill="D8D8D8" w:themeFill="background1" w:themeFillShade="D9"/>
            <w:vAlign w:val="center"/>
          </w:tcPr>
          <w:p w14:paraId="6CF85D60">
            <w:pPr>
              <w:pStyle w:val="63"/>
              <w:jc w:val="center"/>
              <w:rPr>
                <w:rFonts w:ascii="Arial" w:hAnsi="Arial" w:cs="Arial"/>
                <w:b/>
                <w:sz w:val="18"/>
                <w:szCs w:val="18"/>
              </w:rPr>
            </w:pPr>
            <w:r>
              <w:rPr>
                <w:rFonts w:ascii="Arial" w:hAnsi="Arial" w:cs="Arial"/>
                <w:b/>
                <w:spacing w:val="-2"/>
                <w:sz w:val="18"/>
                <w:szCs w:val="18"/>
              </w:rPr>
              <w:t xml:space="preserve">UND. </w:t>
            </w:r>
            <w:r>
              <w:rPr>
                <w:rFonts w:ascii="Arial" w:hAnsi="Arial" w:cs="Arial"/>
                <w:b/>
                <w:sz w:val="18"/>
                <w:szCs w:val="18"/>
              </w:rPr>
              <w:t>MEDIDA</w:t>
            </w:r>
          </w:p>
        </w:tc>
        <w:tc>
          <w:tcPr>
            <w:tcW w:w="998" w:type="dxa"/>
            <w:shd w:val="clear" w:color="auto" w:fill="D8D8D8" w:themeFill="background1" w:themeFillShade="D9"/>
            <w:vAlign w:val="center"/>
          </w:tcPr>
          <w:p w14:paraId="0F23165A">
            <w:pPr>
              <w:pStyle w:val="63"/>
              <w:jc w:val="center"/>
              <w:rPr>
                <w:rFonts w:ascii="Arial" w:hAnsi="Arial" w:cs="Arial"/>
                <w:b/>
                <w:spacing w:val="-2"/>
                <w:sz w:val="18"/>
                <w:szCs w:val="18"/>
              </w:rPr>
            </w:pPr>
            <w:r>
              <w:rPr>
                <w:rFonts w:ascii="Arial" w:hAnsi="Arial" w:cs="Arial"/>
                <w:b/>
                <w:spacing w:val="-2"/>
                <w:sz w:val="18"/>
                <w:szCs w:val="18"/>
              </w:rPr>
              <w:t>SOLICITAÇÃO MINIMA</w:t>
            </w:r>
          </w:p>
        </w:tc>
        <w:tc>
          <w:tcPr>
            <w:tcW w:w="1417" w:type="dxa"/>
            <w:shd w:val="clear" w:color="auto" w:fill="D8D8D8" w:themeFill="background1" w:themeFillShade="D9"/>
            <w:vAlign w:val="center"/>
          </w:tcPr>
          <w:p w14:paraId="501D3284">
            <w:pPr>
              <w:pStyle w:val="63"/>
              <w:jc w:val="center"/>
              <w:rPr>
                <w:rFonts w:ascii="Arial" w:hAnsi="Arial" w:cs="Arial"/>
                <w:b/>
                <w:spacing w:val="-2"/>
                <w:sz w:val="18"/>
                <w:szCs w:val="18"/>
              </w:rPr>
            </w:pPr>
            <w:r>
              <w:rPr>
                <w:rFonts w:ascii="Arial" w:hAnsi="Arial" w:cs="Arial"/>
                <w:b/>
                <w:spacing w:val="-2"/>
                <w:sz w:val="18"/>
                <w:szCs w:val="18"/>
              </w:rPr>
              <w:t>SOLICITAÇÃO MÁXIMA</w:t>
            </w:r>
          </w:p>
        </w:tc>
        <w:tc>
          <w:tcPr>
            <w:tcW w:w="1276" w:type="dxa"/>
            <w:shd w:val="clear" w:color="auto" w:fill="D8D8D8" w:themeFill="background1" w:themeFillShade="D9"/>
            <w:vAlign w:val="center"/>
          </w:tcPr>
          <w:p w14:paraId="0B27D829">
            <w:pPr>
              <w:pStyle w:val="63"/>
              <w:jc w:val="center"/>
              <w:rPr>
                <w:rFonts w:ascii="Arial" w:hAnsi="Arial" w:cs="Arial"/>
                <w:b/>
                <w:spacing w:val="-2"/>
                <w:sz w:val="18"/>
                <w:szCs w:val="18"/>
              </w:rPr>
            </w:pPr>
            <w:r>
              <w:rPr>
                <w:rFonts w:ascii="Arial" w:hAnsi="Arial" w:cs="Arial"/>
                <w:b/>
                <w:spacing w:val="-2"/>
                <w:sz w:val="18"/>
                <w:szCs w:val="18"/>
              </w:rPr>
              <w:t>QUANTIDADE TOTAL</w:t>
            </w:r>
          </w:p>
        </w:tc>
      </w:tr>
      <w:tr w14:paraId="16BEB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5" w:hRule="atLeast"/>
          <w:jc w:val="center"/>
        </w:trPr>
        <w:tc>
          <w:tcPr>
            <w:tcW w:w="993" w:type="dxa"/>
            <w:vAlign w:val="center"/>
          </w:tcPr>
          <w:p w14:paraId="105FAE39">
            <w:pPr>
              <w:pStyle w:val="63"/>
              <w:spacing w:line="255" w:lineRule="exact"/>
              <w:ind w:left="33" w:right="45"/>
              <w:jc w:val="center"/>
              <w:rPr>
                <w:rFonts w:ascii="Arial" w:hAnsi="Arial" w:cs="Arial"/>
                <w:b/>
                <w:sz w:val="18"/>
                <w:szCs w:val="18"/>
              </w:rPr>
            </w:pPr>
            <w:r>
              <w:rPr>
                <w:rFonts w:ascii="Arial" w:hAnsi="Arial" w:cs="Arial"/>
                <w:b/>
                <w:spacing w:val="-10"/>
                <w:sz w:val="18"/>
                <w:szCs w:val="18"/>
              </w:rPr>
              <w:t>1</w:t>
            </w:r>
          </w:p>
        </w:tc>
        <w:tc>
          <w:tcPr>
            <w:tcW w:w="3774" w:type="dxa"/>
          </w:tcPr>
          <w:p w14:paraId="41AB8006">
            <w:pPr>
              <w:pStyle w:val="63"/>
              <w:jc w:val="both"/>
              <w:rPr>
                <w:rFonts w:ascii="Arial" w:hAnsi="Arial" w:cs="Arial"/>
                <w:bCs/>
                <w:sz w:val="18"/>
                <w:szCs w:val="18"/>
              </w:rPr>
            </w:pPr>
            <w:r>
              <w:rPr>
                <w:rFonts w:ascii="Arial" w:hAnsi="Arial" w:cs="Arial"/>
                <w:sz w:val="18"/>
                <w:szCs w:val="18"/>
              </w:rPr>
              <w:t xml:space="preserve">ANDADOR FIXO / ARTICULADO EM ALUMÍNIO COM QUATRO PONTEIRAS. DESCRIÇÃO ESPECIFICA: ANDADOR FIXO / ARTICULADO EM ALUMÍNIO, REGULÁVEL NA ALTURA, PUNHADEIRA EM BORRACHA OU ESPUMA RECOBERTA, COM QUATRO (4) PONTEIRAS DE BORRACHA RESISTENTE, </w:t>
            </w:r>
            <w:r>
              <w:rPr>
                <w:rFonts w:ascii="Arial" w:hAnsi="Arial" w:cs="Arial"/>
                <w:b/>
                <w:bCs/>
                <w:sz w:val="18"/>
                <w:szCs w:val="18"/>
              </w:rPr>
              <w:t>PARA DISTRIBUIÇÃO GRATUITA. ( EXCLUSIVO PARA ME. E E.P.P.)</w:t>
            </w:r>
          </w:p>
        </w:tc>
        <w:tc>
          <w:tcPr>
            <w:tcW w:w="1324" w:type="dxa"/>
            <w:vAlign w:val="center"/>
          </w:tcPr>
          <w:p w14:paraId="6B5B2C4F">
            <w:pPr>
              <w:pStyle w:val="63"/>
              <w:jc w:val="center"/>
              <w:rPr>
                <w:rFonts w:ascii="Arial" w:hAnsi="Arial" w:cs="Arial"/>
                <w:bCs/>
                <w:sz w:val="18"/>
                <w:szCs w:val="18"/>
              </w:rPr>
            </w:pPr>
            <w:r>
              <w:rPr>
                <w:rFonts w:ascii="Arial" w:hAnsi="Arial" w:cs="Arial"/>
                <w:sz w:val="18"/>
                <w:szCs w:val="18"/>
              </w:rPr>
              <w:t>UNIDADE</w:t>
            </w:r>
          </w:p>
        </w:tc>
        <w:tc>
          <w:tcPr>
            <w:tcW w:w="998" w:type="dxa"/>
            <w:vAlign w:val="center"/>
          </w:tcPr>
          <w:p w14:paraId="23BFD381">
            <w:pPr>
              <w:pStyle w:val="63"/>
              <w:jc w:val="center"/>
              <w:rPr>
                <w:rFonts w:ascii="Arial" w:hAnsi="Arial" w:cs="Arial"/>
                <w:b/>
                <w:bCs/>
                <w:sz w:val="18"/>
                <w:szCs w:val="18"/>
              </w:rPr>
            </w:pPr>
            <w:r>
              <w:rPr>
                <w:rFonts w:ascii="Arial" w:hAnsi="Arial" w:cs="Arial"/>
                <w:b/>
                <w:bCs/>
                <w:sz w:val="18"/>
                <w:szCs w:val="18"/>
              </w:rPr>
              <w:t>5</w:t>
            </w:r>
          </w:p>
        </w:tc>
        <w:tc>
          <w:tcPr>
            <w:tcW w:w="1417" w:type="dxa"/>
            <w:vAlign w:val="center"/>
          </w:tcPr>
          <w:p w14:paraId="1121B8A2">
            <w:pPr>
              <w:pStyle w:val="63"/>
              <w:jc w:val="center"/>
              <w:rPr>
                <w:rFonts w:ascii="Arial" w:hAnsi="Arial" w:cs="Arial"/>
                <w:b/>
                <w:bCs/>
                <w:sz w:val="18"/>
                <w:szCs w:val="18"/>
              </w:rPr>
            </w:pPr>
            <w:r>
              <w:rPr>
                <w:rFonts w:ascii="Arial" w:hAnsi="Arial" w:cs="Arial"/>
                <w:b/>
                <w:bCs/>
                <w:sz w:val="18"/>
                <w:szCs w:val="18"/>
              </w:rPr>
              <w:t>10</w:t>
            </w:r>
          </w:p>
        </w:tc>
        <w:tc>
          <w:tcPr>
            <w:tcW w:w="1276" w:type="dxa"/>
            <w:vAlign w:val="center"/>
          </w:tcPr>
          <w:p w14:paraId="55B4DE3D">
            <w:pPr>
              <w:pStyle w:val="63"/>
              <w:jc w:val="center"/>
              <w:rPr>
                <w:rFonts w:ascii="Arial" w:hAnsi="Arial" w:cs="Arial"/>
                <w:b/>
                <w:bCs/>
                <w:sz w:val="18"/>
                <w:szCs w:val="18"/>
              </w:rPr>
            </w:pPr>
            <w:r>
              <w:rPr>
                <w:rFonts w:ascii="Arial" w:hAnsi="Arial" w:cs="Arial"/>
                <w:b/>
                <w:bCs/>
                <w:sz w:val="18"/>
                <w:szCs w:val="18"/>
              </w:rPr>
              <w:t>10</w:t>
            </w:r>
          </w:p>
        </w:tc>
      </w:tr>
      <w:tr w14:paraId="5320A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08" w:hRule="atLeast"/>
          <w:jc w:val="center"/>
        </w:trPr>
        <w:tc>
          <w:tcPr>
            <w:tcW w:w="993" w:type="dxa"/>
            <w:vAlign w:val="center"/>
          </w:tcPr>
          <w:p w14:paraId="2E7D7972">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2</w:t>
            </w:r>
          </w:p>
        </w:tc>
        <w:tc>
          <w:tcPr>
            <w:tcW w:w="3774" w:type="dxa"/>
          </w:tcPr>
          <w:p w14:paraId="1EA8C77C">
            <w:pPr>
              <w:pStyle w:val="63"/>
              <w:rPr>
                <w:rFonts w:ascii="Arial" w:hAnsi="Arial" w:cs="Arial"/>
                <w:bCs/>
                <w:color w:val="000000"/>
                <w:sz w:val="18"/>
                <w:szCs w:val="18"/>
                <w:shd w:val="clear" w:color="auto" w:fill="FFFFFF"/>
              </w:rPr>
            </w:pPr>
            <w:r>
              <w:rPr>
                <w:rFonts w:ascii="Arial" w:hAnsi="Arial" w:cs="Arial"/>
                <w:sz w:val="18"/>
                <w:szCs w:val="18"/>
              </w:rPr>
              <w:t xml:space="preserve">ANDADOR FIXO / ARTICULADO EM ALUMÍNIO COM QUATRO PONTEIRAS. DESCRIÇÃO ESPECIFICA: ANDADOR FIXO / ARTICULADO EM ALUMÍNIO, REGULÁVEL NA ALTURA, PUNHADEIRA EM BORRACHA OU ESPUMA RECOBERTA, COM QUATRO (4) PONTEIRAS DE BORRACHA RESISTENTE. </w:t>
            </w:r>
            <w:r>
              <w:rPr>
                <w:rFonts w:ascii="Arial" w:hAnsi="Arial" w:cs="Arial"/>
                <w:b/>
                <w:bCs/>
                <w:sz w:val="18"/>
                <w:szCs w:val="18"/>
              </w:rPr>
              <w:t>APENAS CEDÊNCIA.  (EXCLUSIVO PARA M.E. E E.P.P.)</w:t>
            </w:r>
          </w:p>
        </w:tc>
        <w:tc>
          <w:tcPr>
            <w:tcW w:w="1324" w:type="dxa"/>
            <w:vAlign w:val="center"/>
          </w:tcPr>
          <w:p w14:paraId="4BF994F2">
            <w:pPr>
              <w:pStyle w:val="63"/>
              <w:spacing w:after="240"/>
              <w:jc w:val="center"/>
              <w:rPr>
                <w:rFonts w:ascii="Arial" w:hAnsi="Arial" w:cs="Arial"/>
                <w:bCs/>
                <w:sz w:val="18"/>
                <w:szCs w:val="18"/>
              </w:rPr>
            </w:pPr>
            <w:r>
              <w:rPr>
                <w:rFonts w:ascii="Arial" w:hAnsi="Arial" w:cs="Arial"/>
                <w:sz w:val="18"/>
                <w:szCs w:val="18"/>
              </w:rPr>
              <w:t>UNIDADE</w:t>
            </w:r>
          </w:p>
        </w:tc>
        <w:tc>
          <w:tcPr>
            <w:tcW w:w="998" w:type="dxa"/>
            <w:vAlign w:val="center"/>
          </w:tcPr>
          <w:p w14:paraId="40D3EAE5">
            <w:pPr>
              <w:pStyle w:val="63"/>
              <w:spacing w:after="240"/>
              <w:jc w:val="center"/>
              <w:rPr>
                <w:rFonts w:ascii="Arial" w:hAnsi="Arial" w:cs="Arial"/>
                <w:b/>
                <w:bCs/>
                <w:sz w:val="18"/>
                <w:szCs w:val="18"/>
              </w:rPr>
            </w:pPr>
            <w:r>
              <w:rPr>
                <w:rFonts w:ascii="Arial" w:hAnsi="Arial" w:cs="Arial"/>
                <w:b/>
                <w:bCs/>
                <w:sz w:val="18"/>
                <w:szCs w:val="18"/>
              </w:rPr>
              <w:t>5</w:t>
            </w:r>
          </w:p>
        </w:tc>
        <w:tc>
          <w:tcPr>
            <w:tcW w:w="1417" w:type="dxa"/>
            <w:vAlign w:val="center"/>
          </w:tcPr>
          <w:p w14:paraId="1CE72B03">
            <w:pPr>
              <w:pStyle w:val="63"/>
              <w:spacing w:after="240"/>
              <w:jc w:val="center"/>
              <w:rPr>
                <w:rFonts w:ascii="Arial" w:hAnsi="Arial" w:cs="Arial"/>
                <w:b/>
                <w:bCs/>
                <w:sz w:val="18"/>
                <w:szCs w:val="18"/>
              </w:rPr>
            </w:pPr>
            <w:r>
              <w:rPr>
                <w:rFonts w:ascii="Arial" w:hAnsi="Arial" w:cs="Arial"/>
                <w:b/>
                <w:bCs/>
                <w:sz w:val="18"/>
                <w:szCs w:val="18"/>
              </w:rPr>
              <w:t>10</w:t>
            </w:r>
          </w:p>
        </w:tc>
        <w:tc>
          <w:tcPr>
            <w:tcW w:w="1276" w:type="dxa"/>
            <w:vAlign w:val="center"/>
          </w:tcPr>
          <w:p w14:paraId="6B69C111">
            <w:pPr>
              <w:pStyle w:val="63"/>
              <w:spacing w:after="240"/>
              <w:jc w:val="center"/>
              <w:rPr>
                <w:rFonts w:ascii="Arial" w:hAnsi="Arial" w:cs="Arial"/>
                <w:b/>
                <w:bCs/>
                <w:sz w:val="18"/>
                <w:szCs w:val="18"/>
              </w:rPr>
            </w:pPr>
            <w:r>
              <w:rPr>
                <w:rFonts w:ascii="Arial" w:hAnsi="Arial" w:cs="Arial"/>
                <w:b/>
                <w:bCs/>
                <w:sz w:val="18"/>
                <w:szCs w:val="18"/>
              </w:rPr>
              <w:t>10</w:t>
            </w:r>
          </w:p>
        </w:tc>
      </w:tr>
      <w:tr w14:paraId="3C5B5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86" w:hRule="atLeast"/>
          <w:jc w:val="center"/>
        </w:trPr>
        <w:tc>
          <w:tcPr>
            <w:tcW w:w="993" w:type="dxa"/>
            <w:vAlign w:val="center"/>
          </w:tcPr>
          <w:p w14:paraId="266AE76F">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3</w:t>
            </w:r>
          </w:p>
        </w:tc>
        <w:tc>
          <w:tcPr>
            <w:tcW w:w="3774" w:type="dxa"/>
          </w:tcPr>
          <w:p w14:paraId="6E3D5301">
            <w:pPr>
              <w:pStyle w:val="63"/>
              <w:spacing w:after="240"/>
              <w:jc w:val="both"/>
              <w:rPr>
                <w:rFonts w:ascii="Arial" w:hAnsi="Arial" w:cs="Arial"/>
                <w:bCs/>
                <w:color w:val="000000"/>
                <w:sz w:val="18"/>
                <w:szCs w:val="18"/>
                <w:shd w:val="clear" w:color="auto" w:fill="FFFFFF"/>
              </w:rPr>
            </w:pPr>
            <w:r>
              <w:rPr>
                <w:rFonts w:ascii="Arial" w:hAnsi="Arial" w:cs="Arial"/>
                <w:sz w:val="18"/>
                <w:szCs w:val="18"/>
              </w:rPr>
              <w:t xml:space="preserve">BENGALA CANADENSE REGULÁVEL EM ALTURA (PAR). DESCRIÇÕES ESPECIFICAS: BENGALA CANADENSE EM ALUMÍNIO COM BRAÇADEIRA NÃO ARTICULÁVEL, REGULAGEM PARA AJUSTAMENTO DA ALTURA. PONTEIRAS EM BORRACHA RESISTENTES. </w:t>
            </w:r>
            <w:r>
              <w:rPr>
                <w:rFonts w:ascii="Arial" w:hAnsi="Arial" w:cs="Arial"/>
                <w:b/>
                <w:bCs/>
                <w:sz w:val="18"/>
                <w:szCs w:val="18"/>
              </w:rPr>
              <w:t>PARA DISTRIBUIÇÃO GRATUITA. ( EXCLUSIVO PARA ME. E E.P.P).</w:t>
            </w:r>
          </w:p>
        </w:tc>
        <w:tc>
          <w:tcPr>
            <w:tcW w:w="1324" w:type="dxa"/>
            <w:vAlign w:val="center"/>
          </w:tcPr>
          <w:p w14:paraId="41A64AB8">
            <w:pPr>
              <w:pStyle w:val="63"/>
              <w:spacing w:after="240"/>
              <w:jc w:val="center"/>
              <w:rPr>
                <w:rFonts w:ascii="Arial" w:hAnsi="Arial" w:cs="Arial"/>
                <w:bCs/>
                <w:sz w:val="18"/>
                <w:szCs w:val="18"/>
              </w:rPr>
            </w:pPr>
            <w:r>
              <w:rPr>
                <w:rFonts w:ascii="Arial" w:hAnsi="Arial" w:cs="Arial"/>
                <w:sz w:val="18"/>
                <w:szCs w:val="18"/>
              </w:rPr>
              <w:t>UNIDADE</w:t>
            </w:r>
          </w:p>
        </w:tc>
        <w:tc>
          <w:tcPr>
            <w:tcW w:w="998" w:type="dxa"/>
            <w:vAlign w:val="center"/>
          </w:tcPr>
          <w:p w14:paraId="238D4A57">
            <w:pPr>
              <w:pStyle w:val="63"/>
              <w:spacing w:after="240"/>
              <w:jc w:val="center"/>
              <w:rPr>
                <w:rFonts w:ascii="Arial" w:hAnsi="Arial" w:cs="Arial"/>
                <w:b/>
                <w:bCs/>
                <w:sz w:val="18"/>
                <w:szCs w:val="18"/>
              </w:rPr>
            </w:pPr>
            <w:r>
              <w:rPr>
                <w:rFonts w:ascii="Arial" w:hAnsi="Arial" w:cs="Arial"/>
                <w:b/>
                <w:bCs/>
                <w:sz w:val="18"/>
                <w:szCs w:val="18"/>
              </w:rPr>
              <w:t>5</w:t>
            </w:r>
          </w:p>
        </w:tc>
        <w:tc>
          <w:tcPr>
            <w:tcW w:w="1417" w:type="dxa"/>
            <w:vAlign w:val="center"/>
          </w:tcPr>
          <w:p w14:paraId="7E69A8BE">
            <w:pPr>
              <w:pStyle w:val="63"/>
              <w:spacing w:after="240"/>
              <w:jc w:val="center"/>
              <w:rPr>
                <w:rFonts w:ascii="Arial" w:hAnsi="Arial" w:cs="Arial"/>
                <w:b/>
                <w:bCs/>
                <w:sz w:val="18"/>
                <w:szCs w:val="18"/>
              </w:rPr>
            </w:pPr>
            <w:r>
              <w:rPr>
                <w:rFonts w:ascii="Arial" w:hAnsi="Arial" w:cs="Arial"/>
                <w:b/>
                <w:bCs/>
                <w:sz w:val="18"/>
                <w:szCs w:val="18"/>
              </w:rPr>
              <w:t>15</w:t>
            </w:r>
          </w:p>
        </w:tc>
        <w:tc>
          <w:tcPr>
            <w:tcW w:w="1276" w:type="dxa"/>
            <w:vAlign w:val="center"/>
          </w:tcPr>
          <w:p w14:paraId="367B899E">
            <w:pPr>
              <w:pStyle w:val="63"/>
              <w:spacing w:after="240"/>
              <w:jc w:val="center"/>
              <w:rPr>
                <w:rFonts w:ascii="Arial" w:hAnsi="Arial" w:cs="Arial"/>
                <w:b/>
                <w:bCs/>
                <w:sz w:val="18"/>
                <w:szCs w:val="18"/>
              </w:rPr>
            </w:pPr>
            <w:r>
              <w:rPr>
                <w:rFonts w:ascii="Arial" w:hAnsi="Arial" w:cs="Arial"/>
                <w:b/>
                <w:bCs/>
                <w:sz w:val="18"/>
                <w:szCs w:val="18"/>
              </w:rPr>
              <w:t>15</w:t>
            </w:r>
          </w:p>
        </w:tc>
      </w:tr>
      <w:tr w14:paraId="4D9E3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54" w:hRule="atLeast"/>
          <w:jc w:val="center"/>
        </w:trPr>
        <w:tc>
          <w:tcPr>
            <w:tcW w:w="993" w:type="dxa"/>
            <w:vAlign w:val="center"/>
          </w:tcPr>
          <w:p w14:paraId="164C090A">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4</w:t>
            </w:r>
          </w:p>
        </w:tc>
        <w:tc>
          <w:tcPr>
            <w:tcW w:w="3774" w:type="dxa"/>
          </w:tcPr>
          <w:p w14:paraId="7E039254">
            <w:pPr>
              <w:pStyle w:val="63"/>
              <w:spacing w:after="240"/>
              <w:jc w:val="both"/>
              <w:rPr>
                <w:rFonts w:ascii="Arial" w:hAnsi="Arial" w:cs="Arial"/>
                <w:bCs/>
                <w:color w:val="000000"/>
                <w:sz w:val="18"/>
                <w:szCs w:val="18"/>
                <w:shd w:val="clear" w:color="auto" w:fill="FFFFFF"/>
              </w:rPr>
            </w:pPr>
            <w:r>
              <w:rPr>
                <w:rFonts w:ascii="Arial" w:hAnsi="Arial" w:cs="Arial"/>
                <w:sz w:val="18"/>
                <w:szCs w:val="18"/>
              </w:rPr>
              <w:t xml:space="preserve">BENGALA CANADENSE REGULÁVEL EM ALTURA (PAR). DESCRIÇÕES ESPECIFICAS: BENGALA CANADENSE EM ALUMÍNIO COM BRAÇADEIRA NÃO ARTICULÁVEL, REGULAGEM PARA AJUSTAMENTO DA ALTURA. PONTEIRAS EM BORRACHA RESISTENTES. </w:t>
            </w:r>
            <w:r>
              <w:rPr>
                <w:rFonts w:ascii="Arial" w:hAnsi="Arial" w:cs="Arial"/>
                <w:b/>
                <w:bCs/>
                <w:sz w:val="18"/>
                <w:szCs w:val="18"/>
              </w:rPr>
              <w:t>APENAS CEDÊNCIA.  (EXCLUSIVO PARA M.E. E E.P.P.)</w:t>
            </w:r>
          </w:p>
        </w:tc>
        <w:tc>
          <w:tcPr>
            <w:tcW w:w="1324" w:type="dxa"/>
            <w:vAlign w:val="center"/>
          </w:tcPr>
          <w:p w14:paraId="6A11AE94">
            <w:pPr>
              <w:pStyle w:val="63"/>
              <w:spacing w:after="240"/>
              <w:jc w:val="center"/>
              <w:rPr>
                <w:rFonts w:ascii="Arial" w:hAnsi="Arial" w:cs="Arial"/>
                <w:bCs/>
                <w:sz w:val="18"/>
                <w:szCs w:val="18"/>
              </w:rPr>
            </w:pPr>
            <w:r>
              <w:rPr>
                <w:rFonts w:ascii="Arial" w:hAnsi="Arial" w:cs="Arial"/>
                <w:sz w:val="18"/>
                <w:szCs w:val="18"/>
              </w:rPr>
              <w:t>UNIDADE</w:t>
            </w:r>
          </w:p>
        </w:tc>
        <w:tc>
          <w:tcPr>
            <w:tcW w:w="998" w:type="dxa"/>
            <w:vAlign w:val="center"/>
          </w:tcPr>
          <w:p w14:paraId="43634C97">
            <w:pPr>
              <w:pStyle w:val="63"/>
              <w:spacing w:after="240"/>
              <w:jc w:val="center"/>
              <w:rPr>
                <w:rFonts w:ascii="Arial" w:hAnsi="Arial" w:cs="Arial"/>
                <w:b/>
                <w:bCs/>
                <w:sz w:val="18"/>
                <w:szCs w:val="18"/>
              </w:rPr>
            </w:pPr>
            <w:r>
              <w:rPr>
                <w:rFonts w:ascii="Arial" w:hAnsi="Arial" w:cs="Arial"/>
                <w:b/>
                <w:bCs/>
                <w:sz w:val="18"/>
                <w:szCs w:val="18"/>
              </w:rPr>
              <w:t>5</w:t>
            </w:r>
          </w:p>
        </w:tc>
        <w:tc>
          <w:tcPr>
            <w:tcW w:w="1417" w:type="dxa"/>
            <w:vAlign w:val="center"/>
          </w:tcPr>
          <w:p w14:paraId="537E1B1D">
            <w:pPr>
              <w:pStyle w:val="63"/>
              <w:spacing w:after="240"/>
              <w:jc w:val="center"/>
              <w:rPr>
                <w:rFonts w:ascii="Arial" w:hAnsi="Arial" w:cs="Arial"/>
                <w:b/>
                <w:bCs/>
                <w:sz w:val="18"/>
                <w:szCs w:val="18"/>
              </w:rPr>
            </w:pPr>
            <w:r>
              <w:rPr>
                <w:rFonts w:ascii="Arial" w:hAnsi="Arial" w:cs="Arial"/>
                <w:b/>
                <w:bCs/>
                <w:sz w:val="18"/>
                <w:szCs w:val="18"/>
              </w:rPr>
              <w:t>10</w:t>
            </w:r>
          </w:p>
        </w:tc>
        <w:tc>
          <w:tcPr>
            <w:tcW w:w="1276" w:type="dxa"/>
            <w:vAlign w:val="center"/>
          </w:tcPr>
          <w:p w14:paraId="27E314B5">
            <w:pPr>
              <w:pStyle w:val="63"/>
              <w:spacing w:after="240"/>
              <w:jc w:val="center"/>
              <w:rPr>
                <w:rFonts w:ascii="Arial" w:hAnsi="Arial" w:cs="Arial"/>
                <w:b/>
                <w:bCs/>
                <w:sz w:val="18"/>
                <w:szCs w:val="18"/>
              </w:rPr>
            </w:pPr>
            <w:r>
              <w:rPr>
                <w:rFonts w:ascii="Arial" w:hAnsi="Arial" w:cs="Arial"/>
                <w:b/>
                <w:bCs/>
                <w:sz w:val="18"/>
                <w:szCs w:val="18"/>
              </w:rPr>
              <w:t>10</w:t>
            </w:r>
          </w:p>
        </w:tc>
      </w:tr>
      <w:tr w14:paraId="38438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5" w:hRule="atLeast"/>
          <w:jc w:val="center"/>
        </w:trPr>
        <w:tc>
          <w:tcPr>
            <w:tcW w:w="993" w:type="dxa"/>
            <w:vAlign w:val="center"/>
          </w:tcPr>
          <w:p w14:paraId="48AB390A">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5</w:t>
            </w:r>
          </w:p>
        </w:tc>
        <w:tc>
          <w:tcPr>
            <w:tcW w:w="3774" w:type="dxa"/>
          </w:tcPr>
          <w:p w14:paraId="6BB816C9">
            <w:pPr>
              <w:pStyle w:val="63"/>
              <w:spacing w:after="240"/>
              <w:jc w:val="both"/>
              <w:rPr>
                <w:rFonts w:ascii="Arial" w:hAnsi="Arial" w:cs="Arial"/>
                <w:bCs/>
                <w:color w:val="000000"/>
                <w:sz w:val="18"/>
                <w:szCs w:val="18"/>
                <w:shd w:val="clear" w:color="auto" w:fill="FFFFFF"/>
              </w:rPr>
            </w:pPr>
            <w:r>
              <w:rPr>
                <w:rFonts w:ascii="Arial" w:hAnsi="Arial" w:cs="Arial"/>
                <w:sz w:val="18"/>
                <w:szCs w:val="18"/>
              </w:rPr>
              <w:t xml:space="preserve">CADEIRA DE RODAS TIPO PADRÃO (ADULTO) CONFECCIONADA EM TUBOS DE ALUMÍNIO/LIGA METÁLICA/AÇO, CROMADA OU COM PINTURA ELETROSTÁTICA; DOBRÁVEL; BRACOS REMOVÍVEIS OU ESCAMOTEÁVEIS; ENCOSTO PADRÃO EM NYLON OU COURO RESISTENTE, ACENTO EM TECIDO DE NYLON OU COURO SINTÉTICO, COM ALMOFADA EM ESPUMA DE ALTA DENSIDADE COM NO MÍNIMO 03 (TRÊS) CM DE ESPESSURA, FORRADA COM MESMO TECIDO E VELCRO PARA FIXAÇÃO; GRANDES RODAS TRASEIRAS COM AROS DE PROPULSÃO, PNEUS TRASEIROS MACIÇOS OU INFLÁVEIS; FREIO BILATERAL; PEQUENAS RODAS DIANTEIRAS COM PNEUS MACIÇOS OU INFLÁVEIS COM ROLAMENTOS BLINDADOS NOS EIXOS; PEDAIS COM REGULAGEM DE ALTURA E REBATÍVEIS, PODENDO SER REMOVÍVEIS OU NÃO, PODENDO SER GIRATÓRIOS OU NÃO, PODENDO SER ELEVÁVEIS OU NÃO;SUPORTE PARA PANTURRILHAS E/OU POSTERIOR AO CALCANHAR; COM OU SEM RODA ANTI-TOMBO, COM QUICK RELEASE NAS RODAS TRASEIRAS. AS DIMENSÕES DA CADEIRA SERÃO FORNECIDAS POR MEIO DE DESCRIÇÃO POR PROFISSIONAL DE SAÚDE HABILITADO. (PARAPLEGICO ADULTO). </w:t>
            </w:r>
            <w:r>
              <w:rPr>
                <w:rFonts w:ascii="Arial" w:hAnsi="Arial" w:cs="Arial"/>
                <w:b/>
                <w:bCs/>
                <w:sz w:val="18"/>
                <w:szCs w:val="18"/>
              </w:rPr>
              <w:t>PARA DISTRIBUIÇÃO GRATUITA. ( EXCLUSIVO PARA ME. E E.P.P.)</w:t>
            </w:r>
          </w:p>
        </w:tc>
        <w:tc>
          <w:tcPr>
            <w:tcW w:w="1324" w:type="dxa"/>
            <w:vAlign w:val="center"/>
          </w:tcPr>
          <w:p w14:paraId="104F1B47">
            <w:pPr>
              <w:pStyle w:val="63"/>
              <w:spacing w:after="240"/>
              <w:jc w:val="center"/>
              <w:rPr>
                <w:rFonts w:ascii="Arial" w:hAnsi="Arial" w:cs="Arial"/>
                <w:bCs/>
                <w:sz w:val="18"/>
                <w:szCs w:val="18"/>
              </w:rPr>
            </w:pPr>
            <w:r>
              <w:rPr>
                <w:rFonts w:ascii="Arial" w:hAnsi="Arial" w:cs="Arial"/>
                <w:sz w:val="18"/>
                <w:szCs w:val="18"/>
              </w:rPr>
              <w:t>UNIDADE</w:t>
            </w:r>
          </w:p>
        </w:tc>
        <w:tc>
          <w:tcPr>
            <w:tcW w:w="998" w:type="dxa"/>
            <w:vAlign w:val="center"/>
          </w:tcPr>
          <w:p w14:paraId="45D628D1">
            <w:pPr>
              <w:pStyle w:val="63"/>
              <w:spacing w:after="240"/>
              <w:jc w:val="center"/>
              <w:rPr>
                <w:rFonts w:ascii="Arial" w:hAnsi="Arial" w:cs="Arial"/>
                <w:b/>
                <w:bCs/>
                <w:sz w:val="18"/>
                <w:szCs w:val="18"/>
              </w:rPr>
            </w:pPr>
            <w:r>
              <w:rPr>
                <w:rFonts w:ascii="Arial" w:hAnsi="Arial" w:cs="Arial"/>
                <w:b/>
                <w:bCs/>
                <w:sz w:val="18"/>
                <w:szCs w:val="18"/>
              </w:rPr>
              <w:t>1</w:t>
            </w:r>
          </w:p>
        </w:tc>
        <w:tc>
          <w:tcPr>
            <w:tcW w:w="1417" w:type="dxa"/>
            <w:vAlign w:val="center"/>
          </w:tcPr>
          <w:p w14:paraId="43E8B257">
            <w:pPr>
              <w:pStyle w:val="63"/>
              <w:spacing w:after="240"/>
              <w:jc w:val="center"/>
              <w:rPr>
                <w:rFonts w:ascii="Arial" w:hAnsi="Arial" w:cs="Arial"/>
                <w:b/>
                <w:bCs/>
                <w:sz w:val="18"/>
                <w:szCs w:val="18"/>
              </w:rPr>
            </w:pPr>
            <w:r>
              <w:rPr>
                <w:rFonts w:ascii="Arial" w:hAnsi="Arial" w:cs="Arial"/>
                <w:b/>
                <w:bCs/>
                <w:sz w:val="18"/>
                <w:szCs w:val="18"/>
              </w:rPr>
              <w:t>25</w:t>
            </w:r>
          </w:p>
        </w:tc>
        <w:tc>
          <w:tcPr>
            <w:tcW w:w="1276" w:type="dxa"/>
            <w:vAlign w:val="center"/>
          </w:tcPr>
          <w:p w14:paraId="510E9A55">
            <w:pPr>
              <w:pStyle w:val="63"/>
              <w:spacing w:after="240"/>
              <w:jc w:val="center"/>
              <w:rPr>
                <w:rFonts w:ascii="Arial" w:hAnsi="Arial" w:cs="Arial"/>
                <w:sz w:val="18"/>
                <w:szCs w:val="18"/>
              </w:rPr>
            </w:pPr>
            <w:r>
              <w:rPr>
                <w:rFonts w:ascii="Arial" w:hAnsi="Arial" w:cs="Arial"/>
                <w:b/>
                <w:bCs/>
                <w:sz w:val="18"/>
                <w:szCs w:val="18"/>
              </w:rPr>
              <w:t>25</w:t>
            </w:r>
          </w:p>
        </w:tc>
      </w:tr>
      <w:tr w14:paraId="0BE29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44" w:hRule="atLeast"/>
          <w:jc w:val="center"/>
        </w:trPr>
        <w:tc>
          <w:tcPr>
            <w:tcW w:w="993" w:type="dxa"/>
            <w:vAlign w:val="center"/>
          </w:tcPr>
          <w:p w14:paraId="120BEA94">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6</w:t>
            </w:r>
          </w:p>
        </w:tc>
        <w:tc>
          <w:tcPr>
            <w:tcW w:w="3774" w:type="dxa"/>
          </w:tcPr>
          <w:p w14:paraId="6E32F1B3">
            <w:pPr>
              <w:pStyle w:val="63"/>
              <w:spacing w:after="240"/>
              <w:jc w:val="both"/>
              <w:rPr>
                <w:rFonts w:ascii="Arial" w:hAnsi="Arial" w:cs="Arial"/>
                <w:bCs/>
                <w:color w:val="000000"/>
                <w:sz w:val="18"/>
                <w:szCs w:val="18"/>
                <w:shd w:val="clear" w:color="auto" w:fill="FFFFFF"/>
              </w:rPr>
            </w:pPr>
            <w:r>
              <w:rPr>
                <w:rFonts w:ascii="Arial" w:hAnsi="Arial" w:cs="Arial"/>
                <w:sz w:val="18"/>
                <w:szCs w:val="18"/>
              </w:rPr>
              <w:t xml:space="preserve">CADEIRA DE RODAS TIPO PADRÃO (ADULTO) CONFECCIONADA EM TUBOS DE ALUMÍNIO/LIGA METÁLICA/AÇO, CROMADA OU COM PINTURA ELETROSTÁTICA; DOBRÁVEL; BRACOS REMOVÍVEIS OU ESCAMOTEÁVEIS; ENCOSTO PADRÃO EM NYLON OU COURO RESISTENTE, ACENTO EM TECIDO DE NYLON OU COURO SINTÉTICO, COM ALMOFADA EM ESPUMA DE ALTA DENSIDADE COM NO MÍNIMO 03 (TRÊS) CM DE ESPESSURA, FORRADA COM MESMO TECIDO E VELCRO PARA FIXAÇÃO; GRANDES RODAS TRASEIRAS COM AROS DE PROPULSÃO, PNEUS TRASEIROS MACIÇOS OU INFLÁVEIS; FREIO BILATERAL; PEQUENAS RODAS DIANTEIRAS COM PNEUS MACIÇOS OU INFLÁVEIS COM ROLAMENTOS BLINDADOS NOS EIXOS; PEDAIS COM REGULAGEM DE ALTURA E REBATÍVEIS, PODENDO SER REMOVÍVEIS OU NÃO, PODENDO SER GIRATÓRIOS OU NÃO, PODENDO SER ELEVÁVEIS OU NÃO;SUPORTE PARA PANTURRILHAS E/OU POSTERIOR AO CALCANHAR; COM OU SEM RODA ANTI-TOMBO, COM QUICK RELEASE NAS RODAS TRASEIRAS. AS DIMENSÕES DA CADEIRA SERÃO FORNECIDAS POR MEIO DE DESCRIÇÃO POR PROFISSIONAL DE SAÚDE HABILITADO. (PARAPLEGICO ADULTO). </w:t>
            </w:r>
            <w:r>
              <w:rPr>
                <w:rFonts w:ascii="Arial" w:hAnsi="Arial" w:cs="Arial"/>
                <w:b/>
                <w:bCs/>
                <w:sz w:val="18"/>
                <w:szCs w:val="18"/>
              </w:rPr>
              <w:t>APENAS CEDÊNCIA.  (EXCLUSIVO PARA M.E. E E.P.P.)</w:t>
            </w:r>
          </w:p>
        </w:tc>
        <w:tc>
          <w:tcPr>
            <w:tcW w:w="1324" w:type="dxa"/>
            <w:vAlign w:val="center"/>
          </w:tcPr>
          <w:p w14:paraId="336F5A3D">
            <w:pPr>
              <w:pStyle w:val="63"/>
              <w:spacing w:after="240"/>
              <w:jc w:val="center"/>
              <w:rPr>
                <w:rFonts w:ascii="Arial" w:hAnsi="Arial" w:cs="Arial"/>
                <w:bCs/>
                <w:sz w:val="18"/>
                <w:szCs w:val="18"/>
              </w:rPr>
            </w:pPr>
            <w:r>
              <w:rPr>
                <w:rFonts w:ascii="Arial" w:hAnsi="Arial" w:cs="Arial"/>
                <w:sz w:val="18"/>
                <w:szCs w:val="18"/>
              </w:rPr>
              <w:t>UNIDADE</w:t>
            </w:r>
          </w:p>
        </w:tc>
        <w:tc>
          <w:tcPr>
            <w:tcW w:w="998" w:type="dxa"/>
            <w:vAlign w:val="center"/>
          </w:tcPr>
          <w:p w14:paraId="51E59387">
            <w:pPr>
              <w:pStyle w:val="63"/>
              <w:spacing w:after="240"/>
              <w:jc w:val="center"/>
              <w:rPr>
                <w:rFonts w:ascii="Arial" w:hAnsi="Arial" w:cs="Arial"/>
                <w:b/>
                <w:bCs/>
                <w:sz w:val="18"/>
                <w:szCs w:val="18"/>
              </w:rPr>
            </w:pPr>
            <w:r>
              <w:rPr>
                <w:rFonts w:ascii="Arial" w:hAnsi="Arial" w:cs="Arial"/>
                <w:b/>
                <w:bCs/>
                <w:sz w:val="18"/>
                <w:szCs w:val="18"/>
              </w:rPr>
              <w:t>1</w:t>
            </w:r>
          </w:p>
        </w:tc>
        <w:tc>
          <w:tcPr>
            <w:tcW w:w="1417" w:type="dxa"/>
            <w:vAlign w:val="center"/>
          </w:tcPr>
          <w:p w14:paraId="6F5972D0">
            <w:pPr>
              <w:pStyle w:val="63"/>
              <w:spacing w:after="240"/>
              <w:jc w:val="center"/>
              <w:rPr>
                <w:rFonts w:ascii="Arial" w:hAnsi="Arial" w:cs="Arial"/>
                <w:b/>
                <w:bCs/>
                <w:sz w:val="18"/>
                <w:szCs w:val="18"/>
              </w:rPr>
            </w:pPr>
            <w:r>
              <w:rPr>
                <w:rFonts w:ascii="Arial" w:hAnsi="Arial" w:cs="Arial"/>
                <w:b/>
                <w:bCs/>
                <w:sz w:val="18"/>
                <w:szCs w:val="18"/>
              </w:rPr>
              <w:t>20</w:t>
            </w:r>
          </w:p>
        </w:tc>
        <w:tc>
          <w:tcPr>
            <w:tcW w:w="1276" w:type="dxa"/>
            <w:vAlign w:val="center"/>
          </w:tcPr>
          <w:p w14:paraId="55968E6C">
            <w:pPr>
              <w:pStyle w:val="63"/>
              <w:spacing w:after="240"/>
              <w:jc w:val="center"/>
              <w:rPr>
                <w:rFonts w:ascii="Arial" w:hAnsi="Arial" w:cs="Arial"/>
                <w:b/>
                <w:bCs/>
                <w:sz w:val="18"/>
                <w:szCs w:val="18"/>
              </w:rPr>
            </w:pPr>
            <w:r>
              <w:rPr>
                <w:rFonts w:ascii="Arial" w:hAnsi="Arial" w:cs="Arial"/>
                <w:b/>
                <w:bCs/>
                <w:sz w:val="18"/>
                <w:szCs w:val="18"/>
              </w:rPr>
              <w:t>20</w:t>
            </w:r>
          </w:p>
        </w:tc>
      </w:tr>
      <w:tr w14:paraId="1B58A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4" w:hRule="atLeast"/>
          <w:jc w:val="center"/>
        </w:trPr>
        <w:tc>
          <w:tcPr>
            <w:tcW w:w="993" w:type="dxa"/>
            <w:vAlign w:val="center"/>
          </w:tcPr>
          <w:p w14:paraId="0FEC2E5A">
            <w:pPr>
              <w:pStyle w:val="63"/>
              <w:spacing w:before="240" w:after="240" w:line="255" w:lineRule="exact"/>
              <w:ind w:left="33" w:right="45"/>
              <w:jc w:val="center"/>
              <w:rPr>
                <w:rFonts w:ascii="Arial" w:hAnsi="Arial" w:cs="Arial"/>
                <w:b/>
                <w:spacing w:val="-10"/>
                <w:sz w:val="18"/>
                <w:szCs w:val="18"/>
              </w:rPr>
            </w:pPr>
            <w:r>
              <w:rPr>
                <w:rFonts w:ascii="Arial" w:hAnsi="Arial" w:cs="Arial"/>
                <w:b/>
                <w:spacing w:val="-10"/>
                <w:sz w:val="18"/>
                <w:szCs w:val="18"/>
              </w:rPr>
              <w:t>7</w:t>
            </w:r>
          </w:p>
        </w:tc>
        <w:tc>
          <w:tcPr>
            <w:tcW w:w="3774" w:type="dxa"/>
          </w:tcPr>
          <w:p w14:paraId="72BAFE72">
            <w:pPr>
              <w:pStyle w:val="63"/>
              <w:spacing w:after="240"/>
              <w:jc w:val="both"/>
              <w:rPr>
                <w:rFonts w:ascii="Arial" w:hAnsi="Arial" w:cs="Arial"/>
                <w:bCs/>
                <w:color w:val="000000"/>
                <w:sz w:val="18"/>
                <w:szCs w:val="18"/>
                <w:shd w:val="clear" w:color="auto" w:fill="FFFFFF"/>
              </w:rPr>
            </w:pPr>
            <w:r>
              <w:rPr>
                <w:rFonts w:ascii="Arial" w:hAnsi="Arial" w:cs="Arial"/>
                <w:sz w:val="18"/>
                <w:szCs w:val="18"/>
              </w:rPr>
              <w:t xml:space="preserve">CADEIRA DE RODAS (ADULTO) CONFECCIONADA EM TUBOS DE ALUMÍNIO / LIGA METÁLICA / AÇO, CROMADA OU COM PINTURA ELETROSTÁTICA, DOBRÁVEL OU DESMONTÁVEL, BRACOS REMOVÍVEIS COM OU SEM REGULAGEM DE ALTURA, MANOPLA (OU PUNHO) COM OU SEM AJUSTE DE ALTURA, APOIO DE CABEÇA REGULÁVEL EM ALTURA E PROFUNDIDADE, ENCOSTO RECLINÁVEL EM NYLON OU COURO RESISTENTE; CINTO OBRIGATÓRIO (PODENDO SER FAIXA TORÁCICA LARGA ADAPTADA AO ENCOSTO OU CINTO CAMISETA OU CINTO DE QUATRO PONTOS OU CINTO PÉLVICO); ASSENTO EM TECIDO NYLON OU COURO SINTÉTICO, ALMOFADA EM ESPUMA DE ALTA DENSIDADE COM, NO MÍNIMO, 3 CM DE ESPESSURA, FORRADA COM MESMO TECIDO E VELCRO PARA FIXAÇÃO; GRANDES RODAS TRASEIRAS COM OU SEM AROS DE PROPULSÃO E COM OU SEM PINOS SOBRE OS AROS; FREIO BILATERAL; PNEUS TRASEIROS MACIÇOS OU INFLÁVEIS; RODAS DIANTEIRAS COM PNEUS MACIÇOS OU INFLÁVEIS, COM ROLAMENTOS BLINDADOS NOS EIXOS; PEDAIS COM REGULAGEM DE ALTURA E ELEVÁVEIS (ATE EXTENSÃO COMPLETA DOS JOELHOS), REBATÍVEIS, GIRATÓRIOS E REMOVÍVEIS; SUPORTE PARA PANTURRILHAS E /OU POSTERIOR AO CALCANHAR; COM RODAS ANTI-TOMBO; QUICK RELEASE OBRIGATÓRIO NAS RODAS TRASEIRAS E OPCIONAIS NAS DIANTEIRAS. AS DIMENSÕES DA CADEIRA SERÃO FORNECIDAS POR MEIO DE DESCRIÇÃO POR PROFISSIONAL DE SAÚDE HABILITADO.(PARA TETRAPLÉGICO). </w:t>
            </w:r>
            <w:r>
              <w:rPr>
                <w:rFonts w:ascii="Arial" w:hAnsi="Arial" w:cs="Arial"/>
                <w:b/>
                <w:bCs/>
                <w:sz w:val="18"/>
                <w:szCs w:val="18"/>
              </w:rPr>
              <w:t>PARA DISTRIBUIÇÃO GRATUITA. ( EXCLUSIVO PARA ME. E E.P.P.)</w:t>
            </w:r>
          </w:p>
        </w:tc>
        <w:tc>
          <w:tcPr>
            <w:tcW w:w="1324" w:type="dxa"/>
            <w:vAlign w:val="center"/>
          </w:tcPr>
          <w:p w14:paraId="0AC04DC2">
            <w:pPr>
              <w:pStyle w:val="63"/>
              <w:spacing w:before="240" w:after="240"/>
              <w:jc w:val="center"/>
              <w:rPr>
                <w:rFonts w:ascii="Arial" w:hAnsi="Arial" w:cs="Arial"/>
                <w:bCs/>
                <w:sz w:val="18"/>
                <w:szCs w:val="18"/>
              </w:rPr>
            </w:pPr>
            <w:r>
              <w:rPr>
                <w:rFonts w:ascii="Arial" w:hAnsi="Arial" w:cs="Arial"/>
                <w:sz w:val="18"/>
                <w:szCs w:val="18"/>
              </w:rPr>
              <w:t>UNIDADE</w:t>
            </w:r>
          </w:p>
        </w:tc>
        <w:tc>
          <w:tcPr>
            <w:tcW w:w="998" w:type="dxa"/>
            <w:vAlign w:val="center"/>
          </w:tcPr>
          <w:p w14:paraId="0E73C626">
            <w:pPr>
              <w:pStyle w:val="63"/>
              <w:spacing w:before="240" w:after="240"/>
              <w:jc w:val="center"/>
              <w:rPr>
                <w:rFonts w:ascii="Arial" w:hAnsi="Arial" w:cs="Arial"/>
                <w:b/>
                <w:bCs/>
                <w:sz w:val="18"/>
                <w:szCs w:val="18"/>
              </w:rPr>
            </w:pPr>
            <w:r>
              <w:rPr>
                <w:rFonts w:ascii="Arial" w:hAnsi="Arial" w:cs="Arial"/>
                <w:b/>
                <w:bCs/>
                <w:sz w:val="18"/>
                <w:szCs w:val="18"/>
              </w:rPr>
              <w:t>1</w:t>
            </w:r>
          </w:p>
        </w:tc>
        <w:tc>
          <w:tcPr>
            <w:tcW w:w="1417" w:type="dxa"/>
            <w:vAlign w:val="center"/>
          </w:tcPr>
          <w:p w14:paraId="0A855BE7">
            <w:pPr>
              <w:pStyle w:val="63"/>
              <w:spacing w:before="240" w:after="240"/>
              <w:jc w:val="center"/>
              <w:rPr>
                <w:rFonts w:ascii="Arial" w:hAnsi="Arial" w:cs="Arial"/>
                <w:b/>
                <w:bCs/>
                <w:sz w:val="18"/>
                <w:szCs w:val="18"/>
              </w:rPr>
            </w:pPr>
            <w:r>
              <w:rPr>
                <w:rFonts w:ascii="Arial" w:hAnsi="Arial" w:cs="Arial"/>
                <w:b/>
                <w:bCs/>
                <w:sz w:val="18"/>
                <w:szCs w:val="18"/>
              </w:rPr>
              <w:t>10</w:t>
            </w:r>
          </w:p>
        </w:tc>
        <w:tc>
          <w:tcPr>
            <w:tcW w:w="1276" w:type="dxa"/>
            <w:vAlign w:val="center"/>
          </w:tcPr>
          <w:p w14:paraId="392353F5">
            <w:pPr>
              <w:pStyle w:val="63"/>
              <w:spacing w:before="240" w:after="240"/>
              <w:jc w:val="center"/>
              <w:rPr>
                <w:rFonts w:ascii="Arial" w:hAnsi="Arial" w:cs="Arial"/>
                <w:b/>
                <w:bCs/>
                <w:sz w:val="18"/>
                <w:szCs w:val="18"/>
              </w:rPr>
            </w:pPr>
            <w:r>
              <w:rPr>
                <w:rFonts w:ascii="Arial" w:hAnsi="Arial" w:cs="Arial"/>
                <w:b/>
                <w:bCs/>
                <w:sz w:val="18"/>
                <w:szCs w:val="18"/>
              </w:rPr>
              <w:t>10</w:t>
            </w:r>
          </w:p>
        </w:tc>
      </w:tr>
      <w:tr w14:paraId="28827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6" w:hRule="atLeast"/>
          <w:jc w:val="center"/>
        </w:trPr>
        <w:tc>
          <w:tcPr>
            <w:tcW w:w="993" w:type="dxa"/>
            <w:vAlign w:val="center"/>
          </w:tcPr>
          <w:p w14:paraId="33782353">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8</w:t>
            </w:r>
          </w:p>
        </w:tc>
        <w:tc>
          <w:tcPr>
            <w:tcW w:w="3774" w:type="dxa"/>
          </w:tcPr>
          <w:p w14:paraId="22F003EA">
            <w:pPr>
              <w:pStyle w:val="63"/>
              <w:spacing w:after="240"/>
              <w:jc w:val="both"/>
              <w:rPr>
                <w:rFonts w:ascii="Arial" w:hAnsi="Arial" w:cs="Arial"/>
                <w:bCs/>
                <w:color w:val="000000"/>
                <w:sz w:val="18"/>
                <w:szCs w:val="18"/>
                <w:shd w:val="clear" w:color="auto" w:fill="FFFFFF"/>
              </w:rPr>
            </w:pPr>
            <w:r>
              <w:rPr>
                <w:rFonts w:ascii="Arial" w:hAnsi="Arial" w:cs="Arial"/>
                <w:sz w:val="18"/>
                <w:szCs w:val="18"/>
              </w:rPr>
              <w:t xml:space="preserve">CADEIRA DE RODAS CONFECCIONADA SOB MEDIDA, EM TUBOS DE ALUMÍNIO, CROMADO OU COM PINTURA ELETROSTÁTICA, DOBRÁVEL EM L OU FIXA, BRAÇOS REMOVÍVEIS OU ESCAMOTEÁVEIS, PODENDO NÃO TER APOIO DE BRAÇOS, EIXO DE REMOÇÃO RÁPIDA NAS QUATRO RODAS, ENCOSTO E ASSENTO COM ESTOFAMENTO 100% NYLON OU COURO SINTÉTICO RESISTENTE, COM ALMOFADA DE ASSENTO EM ESPUMA DE ALTA DENSIDADE DE NO MÍNIMO 5 CM DE ESPESSURA, FORRADA COM MESMO TECIDO E VELCRO PARA FIXAÇÃO, COM OU SEM FAIXA TORÁCICA (5 -7 CM), COM OU SEM CINTO PÉLVICO; COM OU SEM FAIXA PARA PANTURRILHA, PROTETOR LATERAL DE ROUPA REBATÍVEL COM ABA OU TIPO PARALAMAS, RODAS TRASEIRAS DE 24" COM SOBREARO DE PROPULSÃO COM OU SEM PINOS, PNEUS TRASEIROS MACIÇOS OU INFLÁVEIS, FREIO BILATERAL, RODAS DIANTEIRAS REMOVÍVEIS DE 5” OU 6" COM PNEUS MACIÇOS OU INFLÁVEIS COM ROLAMENTOS BLINDADOS NOS EIXOS; COM OU SEM RODAS ANTI TOMBO; APOIO PARA PÉS ERGONÔMICO REBATÍVEL OU FIXO, COM ALTURA E ÂNGULO DE INCLINAÇÃO AJUSTÁVEL. QUICK RELEASE OBRIGATÓRIO NAS RODAS TRASEIRAS E OPCIONAIS NAS DIANTEIRAS. CAMBAGEM OPCIONAL. AS DIMENSÕES DA CADEIRA SERÃO FORNECIDAS POR MEIO DE DESCRIÇÃO POR PROFISSIONAL DE SAÚDE HABILITADO. (MONOBLOCO). </w:t>
            </w:r>
            <w:r>
              <w:rPr>
                <w:rFonts w:ascii="Arial" w:hAnsi="Arial" w:cs="Arial"/>
                <w:b/>
                <w:bCs/>
                <w:sz w:val="18"/>
                <w:szCs w:val="18"/>
              </w:rPr>
              <w:t>PARA DISTRIBUIÇÃO GRATUITA. (EXCLUSIVO PARA M.E. E E.P.P.)</w:t>
            </w:r>
          </w:p>
        </w:tc>
        <w:tc>
          <w:tcPr>
            <w:tcW w:w="1324" w:type="dxa"/>
            <w:vAlign w:val="center"/>
          </w:tcPr>
          <w:p w14:paraId="6CD2FCE6">
            <w:pPr>
              <w:pStyle w:val="63"/>
              <w:spacing w:after="240"/>
              <w:jc w:val="center"/>
              <w:rPr>
                <w:rFonts w:ascii="Arial" w:hAnsi="Arial" w:cs="Arial"/>
                <w:bCs/>
                <w:sz w:val="18"/>
                <w:szCs w:val="18"/>
              </w:rPr>
            </w:pPr>
            <w:r>
              <w:rPr>
                <w:rFonts w:ascii="Arial" w:hAnsi="Arial" w:cs="Arial"/>
                <w:sz w:val="18"/>
                <w:szCs w:val="18"/>
              </w:rPr>
              <w:t>UNIDADE</w:t>
            </w:r>
          </w:p>
        </w:tc>
        <w:tc>
          <w:tcPr>
            <w:tcW w:w="998" w:type="dxa"/>
            <w:vAlign w:val="center"/>
          </w:tcPr>
          <w:p w14:paraId="753CFC09">
            <w:pPr>
              <w:pStyle w:val="63"/>
              <w:spacing w:after="240"/>
              <w:jc w:val="center"/>
              <w:rPr>
                <w:rFonts w:ascii="Arial" w:hAnsi="Arial" w:cs="Arial"/>
                <w:b/>
                <w:bCs/>
                <w:sz w:val="18"/>
                <w:szCs w:val="18"/>
              </w:rPr>
            </w:pPr>
            <w:r>
              <w:rPr>
                <w:rFonts w:ascii="Arial" w:hAnsi="Arial" w:cs="Arial"/>
                <w:b/>
                <w:bCs/>
                <w:sz w:val="18"/>
                <w:szCs w:val="18"/>
              </w:rPr>
              <w:t>1</w:t>
            </w:r>
          </w:p>
        </w:tc>
        <w:tc>
          <w:tcPr>
            <w:tcW w:w="1417" w:type="dxa"/>
            <w:vAlign w:val="center"/>
          </w:tcPr>
          <w:p w14:paraId="3F9DE878">
            <w:pPr>
              <w:pStyle w:val="63"/>
              <w:spacing w:after="240"/>
              <w:jc w:val="center"/>
              <w:rPr>
                <w:rFonts w:ascii="Arial" w:hAnsi="Arial" w:cs="Arial"/>
                <w:b/>
                <w:bCs/>
                <w:sz w:val="18"/>
                <w:szCs w:val="18"/>
              </w:rPr>
            </w:pPr>
            <w:r>
              <w:rPr>
                <w:rFonts w:ascii="Arial" w:hAnsi="Arial" w:cs="Arial"/>
                <w:b/>
                <w:bCs/>
                <w:sz w:val="18"/>
                <w:szCs w:val="18"/>
              </w:rPr>
              <w:t>10</w:t>
            </w:r>
          </w:p>
        </w:tc>
        <w:tc>
          <w:tcPr>
            <w:tcW w:w="1276" w:type="dxa"/>
            <w:vAlign w:val="center"/>
          </w:tcPr>
          <w:p w14:paraId="27EC1F88">
            <w:pPr>
              <w:pStyle w:val="63"/>
              <w:spacing w:after="240"/>
              <w:jc w:val="center"/>
              <w:rPr>
                <w:rFonts w:ascii="Arial" w:hAnsi="Arial" w:cs="Arial"/>
                <w:b/>
                <w:bCs/>
                <w:sz w:val="18"/>
                <w:szCs w:val="18"/>
              </w:rPr>
            </w:pPr>
            <w:r>
              <w:rPr>
                <w:rFonts w:ascii="Arial" w:hAnsi="Arial" w:cs="Arial"/>
                <w:b/>
                <w:bCs/>
                <w:sz w:val="18"/>
                <w:szCs w:val="18"/>
              </w:rPr>
              <w:t>10</w:t>
            </w:r>
          </w:p>
        </w:tc>
      </w:tr>
      <w:tr w14:paraId="191F1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84" w:hRule="atLeast"/>
          <w:jc w:val="center"/>
        </w:trPr>
        <w:tc>
          <w:tcPr>
            <w:tcW w:w="993" w:type="dxa"/>
            <w:vAlign w:val="center"/>
          </w:tcPr>
          <w:p w14:paraId="307730F7">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9</w:t>
            </w:r>
          </w:p>
        </w:tc>
        <w:tc>
          <w:tcPr>
            <w:tcW w:w="3774" w:type="dxa"/>
          </w:tcPr>
          <w:p w14:paraId="679E4C72">
            <w:pPr>
              <w:pStyle w:val="63"/>
              <w:spacing w:after="240"/>
              <w:jc w:val="both"/>
              <w:rPr>
                <w:rFonts w:ascii="Arial" w:hAnsi="Arial" w:cs="Arial"/>
                <w:bCs/>
                <w:color w:val="000000"/>
                <w:sz w:val="18"/>
                <w:szCs w:val="18"/>
                <w:shd w:val="clear" w:color="auto" w:fill="FFFFFF"/>
              </w:rPr>
            </w:pPr>
            <w:r>
              <w:rPr>
                <w:rFonts w:ascii="Arial" w:hAnsi="Arial" w:cs="Arial"/>
                <w:sz w:val="18"/>
                <w:szCs w:val="18"/>
              </w:rPr>
              <w:t>CADEIRA DE RODAS CONFECCIONADA SOB MEDIDA, EM TUBOS DE ALUMÍNIO, LIGA METÁLICA OU AÇO, CROMADO OU PINTURA ELETROSTÁTICA, DOBRÁVEL EM X OU MONOBLOCO, APOIO PARA BRAÇOS REMOVÍVEIS OU ESCAMOTEÁVEIS. EIXO DE REMOÇÃO RÁPIDA NAS GRANDES RODAS, ENCOSTO E ASSENTO COM ESTOFAMENTO 100% NYLON OU COURO SINTÉTICO RESISTENTE, COM ALMOFADA DE ASSENTO EM ESPUMA DE ALTA DENSIDADE COM NO MÍNIMO 5 CM DE ESPESSURA, FORRADA COM MESMO TECIDO E VELCRO PARA FIXAÇÃO, COM OU SEM FAIXA TORÁCICA (5-7 CM), COM OU SEM CINTO PÉLVICO, COM OU SEM FAIXA PARA PANTURRILHA, PROTETOR LATERAL DE ROUPA, RODAS TRASEIRAS DE 24" COM SOBRE ARO DE PROPULSÃO, PODENDO OU NÃO TER PINOS, PNEUS TRASEIROS MACIÇOS OU INFLÁVEIS, FREIO BILATERAL, RODAS DIANTEIRAS DE 6" OU 8” COM PNEUS MACIÇOS OU INFLÁVEIS COM ROLAMENTOS BLINDADOS NOS EIXOS, APOIO PARA PÉS REBATÍVEIS, PODENDO SER GIRATÓRIOS, PODENDO OU NÃO SER REMOVÍVEIS, APOIO PARA PÉS ELEVÁVEIS OPCIONAL. LARGURAS DE ASSENTO: DE 50 CM À 60 CM. TOLERÂNCIA DE PESO: A DEPENDER DO FABRICANTE: DE 120KG E 160KG. AS DIMENSÕES DA CADEIRA SERÃO FORNECIDAS POR MEIO DE DESCRIÇÃO POR PROFISSIONAL DE SAÚDE HABILITADO. (ACIMA 90KG).</w:t>
            </w:r>
            <w:r>
              <w:rPr>
                <w:rFonts w:ascii="Arial" w:hAnsi="Arial" w:cs="Arial"/>
                <w:b/>
                <w:bCs/>
                <w:sz w:val="18"/>
                <w:szCs w:val="18"/>
              </w:rPr>
              <w:t xml:space="preserve"> PARA DISTRIBUIÇÃO GRATUITA. (EXCLUSIVO PARA M.E. E E.P.P.)</w:t>
            </w:r>
          </w:p>
        </w:tc>
        <w:tc>
          <w:tcPr>
            <w:tcW w:w="1324" w:type="dxa"/>
            <w:vAlign w:val="center"/>
          </w:tcPr>
          <w:p w14:paraId="3EE78DA7">
            <w:pPr>
              <w:pStyle w:val="63"/>
              <w:spacing w:after="240"/>
              <w:jc w:val="center"/>
              <w:rPr>
                <w:rFonts w:ascii="Arial" w:hAnsi="Arial" w:cs="Arial"/>
                <w:bCs/>
                <w:sz w:val="18"/>
                <w:szCs w:val="18"/>
              </w:rPr>
            </w:pPr>
            <w:r>
              <w:rPr>
                <w:rFonts w:ascii="Arial" w:hAnsi="Arial" w:cs="Arial"/>
                <w:sz w:val="18"/>
                <w:szCs w:val="18"/>
              </w:rPr>
              <w:t>UNIDADE</w:t>
            </w:r>
          </w:p>
        </w:tc>
        <w:tc>
          <w:tcPr>
            <w:tcW w:w="998" w:type="dxa"/>
            <w:vAlign w:val="center"/>
          </w:tcPr>
          <w:p w14:paraId="54320A25">
            <w:pPr>
              <w:pStyle w:val="63"/>
              <w:spacing w:after="240"/>
              <w:jc w:val="center"/>
              <w:rPr>
                <w:rFonts w:ascii="Arial" w:hAnsi="Arial" w:cs="Arial"/>
                <w:b/>
                <w:bCs/>
                <w:sz w:val="18"/>
                <w:szCs w:val="18"/>
              </w:rPr>
            </w:pPr>
            <w:r>
              <w:rPr>
                <w:rFonts w:ascii="Arial" w:hAnsi="Arial" w:cs="Arial"/>
                <w:b/>
                <w:bCs/>
                <w:sz w:val="18"/>
                <w:szCs w:val="18"/>
              </w:rPr>
              <w:t>1</w:t>
            </w:r>
          </w:p>
        </w:tc>
        <w:tc>
          <w:tcPr>
            <w:tcW w:w="1417" w:type="dxa"/>
            <w:vAlign w:val="center"/>
          </w:tcPr>
          <w:p w14:paraId="1EBC1C6A">
            <w:pPr>
              <w:pStyle w:val="63"/>
              <w:spacing w:after="240"/>
              <w:jc w:val="center"/>
              <w:rPr>
                <w:rFonts w:ascii="Arial" w:hAnsi="Arial" w:cs="Arial"/>
                <w:b/>
                <w:bCs/>
                <w:sz w:val="18"/>
                <w:szCs w:val="18"/>
              </w:rPr>
            </w:pPr>
            <w:r>
              <w:rPr>
                <w:rFonts w:ascii="Arial" w:hAnsi="Arial" w:cs="Arial"/>
                <w:b/>
                <w:bCs/>
                <w:sz w:val="18"/>
                <w:szCs w:val="18"/>
              </w:rPr>
              <w:t>10</w:t>
            </w:r>
          </w:p>
        </w:tc>
        <w:tc>
          <w:tcPr>
            <w:tcW w:w="1276" w:type="dxa"/>
            <w:vAlign w:val="center"/>
          </w:tcPr>
          <w:p w14:paraId="319AC25C">
            <w:pPr>
              <w:pStyle w:val="63"/>
              <w:spacing w:after="240"/>
              <w:jc w:val="center"/>
              <w:rPr>
                <w:rFonts w:ascii="Arial" w:hAnsi="Arial" w:cs="Arial"/>
                <w:b/>
                <w:bCs/>
                <w:sz w:val="18"/>
                <w:szCs w:val="18"/>
              </w:rPr>
            </w:pPr>
            <w:r>
              <w:rPr>
                <w:rFonts w:ascii="Arial" w:hAnsi="Arial" w:cs="Arial"/>
                <w:b/>
                <w:bCs/>
                <w:sz w:val="18"/>
                <w:szCs w:val="18"/>
              </w:rPr>
              <w:t>10</w:t>
            </w:r>
          </w:p>
        </w:tc>
      </w:tr>
      <w:tr w14:paraId="2277E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5" w:hRule="atLeast"/>
          <w:jc w:val="center"/>
        </w:trPr>
        <w:tc>
          <w:tcPr>
            <w:tcW w:w="993" w:type="dxa"/>
            <w:vAlign w:val="center"/>
          </w:tcPr>
          <w:p w14:paraId="57F1F92F">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10</w:t>
            </w:r>
          </w:p>
        </w:tc>
        <w:tc>
          <w:tcPr>
            <w:tcW w:w="3774" w:type="dxa"/>
          </w:tcPr>
          <w:p w14:paraId="78F17688">
            <w:pPr>
              <w:pStyle w:val="63"/>
              <w:spacing w:after="240"/>
              <w:jc w:val="both"/>
              <w:rPr>
                <w:rFonts w:ascii="Arial" w:hAnsi="Arial" w:cs="Arial"/>
                <w:bCs/>
                <w:color w:val="000000"/>
                <w:sz w:val="18"/>
                <w:szCs w:val="18"/>
                <w:shd w:val="clear" w:color="auto" w:fill="FFFFFF"/>
              </w:rPr>
            </w:pPr>
            <w:r>
              <w:rPr>
                <w:rFonts w:ascii="Arial" w:hAnsi="Arial" w:cs="Arial"/>
                <w:sz w:val="18"/>
                <w:szCs w:val="18"/>
              </w:rPr>
              <w:t xml:space="preserve">CADEIRA DE RODAS PARA BANHO COM ASSENTO SANITÁRIO, CONFECCIONADA EM ALUMÍNIO, PINTURA EPÓXI, DESMONTÁVEL, COM ESTRUTURA A PERMITIR O ENCAIXE SOBRE VASO SANITÁRIO CONVENCIONAL. BRAÇOS ESCAMOTEÁVEIS OU REMOVÍVEIS. ENCOSTO PADRÃO, RODAS TRASEIRAS DE 20" OU 24” COM ARO DE PROPULSÃO, PNEUS INFLÁVEIS OU MACIÇOS, E RODAS DIANTEIRAS MACIÇAS DE 6". APOIO PARA PÉS REMOVÍVEIS OU REBATÍVEIS. AS DIMENSÕES DA CADEIRA SERÃO FORNECIDAS POR MEIO DE DESCRIÇÃO POR PROFISSIONAL DE SAÚDE HABILITADO. (CADEIRA DE RODAS PARA BANHO COM BRAÇOS REMOVIVEIS). </w:t>
            </w:r>
            <w:r>
              <w:rPr>
                <w:rFonts w:ascii="Arial" w:hAnsi="Arial" w:cs="Arial"/>
                <w:b/>
                <w:bCs/>
                <w:sz w:val="18"/>
                <w:szCs w:val="18"/>
              </w:rPr>
              <w:t>PARA DISTRIBUIÇÃO GRATUITA. (EXCLUSIVO PARA M.E. E E.P.P.)</w:t>
            </w:r>
          </w:p>
        </w:tc>
        <w:tc>
          <w:tcPr>
            <w:tcW w:w="1324" w:type="dxa"/>
            <w:vAlign w:val="center"/>
          </w:tcPr>
          <w:p w14:paraId="625D4647">
            <w:pPr>
              <w:pStyle w:val="63"/>
              <w:spacing w:after="240"/>
              <w:jc w:val="center"/>
              <w:rPr>
                <w:rFonts w:ascii="Arial" w:hAnsi="Arial" w:cs="Arial"/>
                <w:bCs/>
                <w:sz w:val="18"/>
                <w:szCs w:val="18"/>
              </w:rPr>
            </w:pPr>
            <w:r>
              <w:rPr>
                <w:rFonts w:ascii="Arial" w:hAnsi="Arial" w:cs="Arial"/>
                <w:sz w:val="18"/>
                <w:szCs w:val="18"/>
              </w:rPr>
              <w:t>UNIDADE</w:t>
            </w:r>
          </w:p>
        </w:tc>
        <w:tc>
          <w:tcPr>
            <w:tcW w:w="998" w:type="dxa"/>
            <w:vAlign w:val="center"/>
          </w:tcPr>
          <w:p w14:paraId="2F5DE9D6">
            <w:pPr>
              <w:pStyle w:val="63"/>
              <w:spacing w:after="240"/>
              <w:jc w:val="center"/>
              <w:rPr>
                <w:rFonts w:ascii="Arial" w:hAnsi="Arial" w:cs="Arial"/>
                <w:b/>
                <w:bCs/>
                <w:sz w:val="18"/>
                <w:szCs w:val="18"/>
              </w:rPr>
            </w:pPr>
            <w:r>
              <w:rPr>
                <w:rFonts w:ascii="Arial" w:hAnsi="Arial" w:cs="Arial"/>
                <w:b/>
                <w:bCs/>
                <w:sz w:val="18"/>
                <w:szCs w:val="18"/>
              </w:rPr>
              <w:t>1</w:t>
            </w:r>
          </w:p>
        </w:tc>
        <w:tc>
          <w:tcPr>
            <w:tcW w:w="1417" w:type="dxa"/>
            <w:vAlign w:val="center"/>
          </w:tcPr>
          <w:p w14:paraId="40E07AA1">
            <w:pPr>
              <w:pStyle w:val="63"/>
              <w:spacing w:after="240"/>
              <w:jc w:val="center"/>
              <w:rPr>
                <w:rFonts w:ascii="Arial" w:hAnsi="Arial" w:cs="Arial"/>
                <w:b/>
                <w:bCs/>
                <w:sz w:val="18"/>
                <w:szCs w:val="18"/>
              </w:rPr>
            </w:pPr>
            <w:r>
              <w:rPr>
                <w:rFonts w:ascii="Arial" w:hAnsi="Arial" w:cs="Arial"/>
                <w:b/>
                <w:bCs/>
                <w:sz w:val="18"/>
                <w:szCs w:val="18"/>
              </w:rPr>
              <w:t>30</w:t>
            </w:r>
          </w:p>
        </w:tc>
        <w:tc>
          <w:tcPr>
            <w:tcW w:w="1276" w:type="dxa"/>
            <w:vAlign w:val="center"/>
          </w:tcPr>
          <w:p w14:paraId="7ECD3BB1">
            <w:pPr>
              <w:pStyle w:val="63"/>
              <w:spacing w:after="240"/>
              <w:jc w:val="center"/>
              <w:rPr>
                <w:rFonts w:ascii="Arial" w:hAnsi="Arial" w:cs="Arial"/>
                <w:b/>
                <w:bCs/>
                <w:sz w:val="18"/>
                <w:szCs w:val="18"/>
              </w:rPr>
            </w:pPr>
            <w:r>
              <w:rPr>
                <w:rFonts w:ascii="Arial" w:hAnsi="Arial" w:cs="Arial"/>
                <w:b/>
                <w:bCs/>
                <w:sz w:val="18"/>
                <w:szCs w:val="18"/>
              </w:rPr>
              <w:t>30</w:t>
            </w:r>
          </w:p>
        </w:tc>
      </w:tr>
      <w:tr w14:paraId="0777E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12" w:hRule="atLeast"/>
          <w:jc w:val="center"/>
        </w:trPr>
        <w:tc>
          <w:tcPr>
            <w:tcW w:w="993" w:type="dxa"/>
            <w:vAlign w:val="center"/>
          </w:tcPr>
          <w:p w14:paraId="6BFBAB19">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11</w:t>
            </w:r>
          </w:p>
        </w:tc>
        <w:tc>
          <w:tcPr>
            <w:tcW w:w="3774" w:type="dxa"/>
          </w:tcPr>
          <w:p w14:paraId="30DFCC3A">
            <w:pPr>
              <w:pStyle w:val="63"/>
              <w:spacing w:after="240"/>
              <w:jc w:val="both"/>
              <w:rPr>
                <w:rFonts w:ascii="Arial" w:hAnsi="Arial" w:cs="Arial"/>
                <w:bCs/>
                <w:color w:val="000000"/>
                <w:sz w:val="18"/>
                <w:szCs w:val="18"/>
                <w:shd w:val="clear" w:color="auto" w:fill="FFFFFF"/>
              </w:rPr>
            </w:pPr>
            <w:r>
              <w:rPr>
                <w:rFonts w:ascii="Arial" w:hAnsi="Arial" w:cs="Arial"/>
                <w:sz w:val="18"/>
                <w:szCs w:val="18"/>
              </w:rPr>
              <w:t xml:space="preserve">CADEIRA DE RODAS PARA BANHO COM ASSENTO SANITÁRIO, CONFECCIONADA EM ALUMÍNIO, PINTURA EPÓXI, DESMONTÁVEL, COM ESTRUTURA A PERMITIR O ENCAIXE SOBRE VASO SANITÁRIO CONVENCIONAL. BRAÇOS ESCAMOTEÁVEIS OU REMOVÍVEIS. ENCOSTO PADRÃO, RODAS TRASEIRAS DE 20" OU 24” COM ARO DE PROPULSÃO, PNEUS INFLÁVEIS OU MACIÇOS, E RODAS DIANTEIRAS MACIÇAS DE 6". APOIO PARA PÉS REMOVÍVEIS OU REBATÍVEIS. AS DIMENSÕES DA CADEIRA SERÃO FORNECIDAS POR MEIO DE DESCRIÇÃO POR PROFISSIONAL DE SAÚDE HABILITADO. (CADEIRA DE RODAS PARA BANHO COM BRAÇOS REMOVIVEIS). </w:t>
            </w:r>
            <w:r>
              <w:rPr>
                <w:rFonts w:ascii="Arial" w:hAnsi="Arial" w:cs="Arial"/>
                <w:b/>
                <w:bCs/>
                <w:sz w:val="18"/>
                <w:szCs w:val="18"/>
              </w:rPr>
              <w:t>APENAS CEDÊNCIA. (EXCLUSIVO PARA M.E. E E.P.P.).</w:t>
            </w:r>
          </w:p>
        </w:tc>
        <w:tc>
          <w:tcPr>
            <w:tcW w:w="1324" w:type="dxa"/>
            <w:vAlign w:val="center"/>
          </w:tcPr>
          <w:p w14:paraId="14AAA783">
            <w:pPr>
              <w:pStyle w:val="63"/>
              <w:spacing w:after="240"/>
              <w:jc w:val="center"/>
              <w:rPr>
                <w:rFonts w:ascii="Arial" w:hAnsi="Arial" w:cs="Arial"/>
                <w:bCs/>
                <w:sz w:val="18"/>
                <w:szCs w:val="18"/>
                <w:lang w:val="pt-BR"/>
              </w:rPr>
            </w:pPr>
            <w:r>
              <w:rPr>
                <w:rFonts w:ascii="Arial" w:hAnsi="Arial" w:cs="Arial"/>
                <w:sz w:val="18"/>
                <w:szCs w:val="18"/>
              </w:rPr>
              <w:t>UNIDADE</w:t>
            </w:r>
          </w:p>
        </w:tc>
        <w:tc>
          <w:tcPr>
            <w:tcW w:w="998" w:type="dxa"/>
            <w:vAlign w:val="center"/>
          </w:tcPr>
          <w:p w14:paraId="71E90947">
            <w:pPr>
              <w:pStyle w:val="63"/>
              <w:spacing w:after="240"/>
              <w:jc w:val="center"/>
              <w:rPr>
                <w:rFonts w:ascii="Arial" w:hAnsi="Arial" w:cs="Arial"/>
                <w:b/>
                <w:bCs/>
                <w:color w:val="000000"/>
                <w:sz w:val="18"/>
                <w:szCs w:val="18"/>
              </w:rPr>
            </w:pPr>
            <w:r>
              <w:rPr>
                <w:rFonts w:ascii="Arial" w:hAnsi="Arial" w:cs="Arial"/>
                <w:b/>
                <w:bCs/>
                <w:color w:val="000000"/>
                <w:sz w:val="18"/>
                <w:szCs w:val="18"/>
              </w:rPr>
              <w:t>1</w:t>
            </w:r>
          </w:p>
        </w:tc>
        <w:tc>
          <w:tcPr>
            <w:tcW w:w="1417" w:type="dxa"/>
            <w:vAlign w:val="center"/>
          </w:tcPr>
          <w:p w14:paraId="1415EDF2">
            <w:pPr>
              <w:pStyle w:val="63"/>
              <w:spacing w:after="240"/>
              <w:jc w:val="center"/>
              <w:rPr>
                <w:rFonts w:ascii="Arial" w:hAnsi="Arial" w:cs="Arial"/>
                <w:b/>
                <w:bCs/>
                <w:color w:val="000000"/>
                <w:sz w:val="18"/>
                <w:szCs w:val="18"/>
              </w:rPr>
            </w:pPr>
            <w:r>
              <w:rPr>
                <w:rFonts w:ascii="Arial" w:hAnsi="Arial" w:cs="Arial"/>
                <w:b/>
                <w:bCs/>
                <w:color w:val="000000"/>
                <w:sz w:val="18"/>
                <w:szCs w:val="18"/>
              </w:rPr>
              <w:t>20</w:t>
            </w:r>
          </w:p>
        </w:tc>
        <w:tc>
          <w:tcPr>
            <w:tcW w:w="1276" w:type="dxa"/>
            <w:vAlign w:val="center"/>
          </w:tcPr>
          <w:p w14:paraId="285607DA">
            <w:pPr>
              <w:pStyle w:val="63"/>
              <w:spacing w:after="240"/>
              <w:jc w:val="center"/>
              <w:rPr>
                <w:rFonts w:ascii="Arial" w:hAnsi="Arial" w:cs="Arial"/>
                <w:sz w:val="18"/>
                <w:szCs w:val="18"/>
              </w:rPr>
            </w:pPr>
            <w:r>
              <w:rPr>
                <w:rFonts w:ascii="Arial" w:hAnsi="Arial" w:cs="Arial"/>
                <w:b/>
                <w:bCs/>
                <w:color w:val="000000"/>
                <w:sz w:val="18"/>
                <w:szCs w:val="18"/>
              </w:rPr>
              <w:t>20</w:t>
            </w:r>
          </w:p>
        </w:tc>
      </w:tr>
      <w:tr w14:paraId="45506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88" w:hRule="atLeast"/>
          <w:jc w:val="center"/>
        </w:trPr>
        <w:tc>
          <w:tcPr>
            <w:tcW w:w="993" w:type="dxa"/>
            <w:vAlign w:val="center"/>
          </w:tcPr>
          <w:p w14:paraId="1EC217DB">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12</w:t>
            </w:r>
          </w:p>
        </w:tc>
        <w:tc>
          <w:tcPr>
            <w:tcW w:w="3774" w:type="dxa"/>
          </w:tcPr>
          <w:p w14:paraId="1719F671">
            <w:pPr>
              <w:pStyle w:val="63"/>
              <w:jc w:val="both"/>
              <w:rPr>
                <w:rFonts w:ascii="Arial" w:hAnsi="Arial" w:cs="Arial"/>
                <w:sz w:val="18"/>
                <w:szCs w:val="18"/>
              </w:rPr>
            </w:pPr>
            <w:r>
              <w:rPr>
                <w:rFonts w:ascii="Arial" w:hAnsi="Arial" w:cs="Arial"/>
                <w:sz w:val="18"/>
                <w:szCs w:val="18"/>
              </w:rPr>
              <w:t xml:space="preserve">CADEIRA DE RODAS PARA BANHO COM ARO DE PROPULSAO - DESCRIÇAO ESPECIFICA, CADEIRA DE BANHO PARA OBESO, EM AÇO COM PINTURA EPOXY, APOIO PARA PES RETRATIL, APOIO DE BRAÇOS REMOVIVEL, COM MANOPLA, ASSENTO COM ABERTURA FRONTAL PARA FACILITAR A HIGIENE, ENCOSTO EM COURVIM, RODAS TRASEIRAS DE 20" PARA IMPULSAO E RODAS DIANTEIRAS DE 6", INDICADA PARA USUARIOS ATE 130 KG, MANUAL DE INSTRUÇAO. (CADEIRA DE RODAS USO BANHO PARA OBESO). </w:t>
            </w:r>
            <w:r>
              <w:rPr>
                <w:rFonts w:ascii="Arial" w:hAnsi="Arial" w:cs="Arial"/>
                <w:b/>
                <w:bCs/>
                <w:sz w:val="18"/>
                <w:szCs w:val="18"/>
              </w:rPr>
              <w:t>PARA DISTRIBUIÇÃO GRATUITA. (EXCLUSIVO PARA M.E. E E.P.P.)</w:t>
            </w:r>
          </w:p>
          <w:p w14:paraId="5A100446">
            <w:pPr>
              <w:pStyle w:val="63"/>
              <w:spacing w:after="240"/>
              <w:jc w:val="both"/>
              <w:rPr>
                <w:rFonts w:ascii="Arial" w:hAnsi="Arial" w:cs="Arial"/>
                <w:sz w:val="18"/>
                <w:szCs w:val="18"/>
              </w:rPr>
            </w:pPr>
          </w:p>
        </w:tc>
        <w:tc>
          <w:tcPr>
            <w:tcW w:w="1324" w:type="dxa"/>
            <w:vAlign w:val="center"/>
          </w:tcPr>
          <w:p w14:paraId="3380C640">
            <w:pPr>
              <w:pStyle w:val="63"/>
              <w:spacing w:after="240"/>
              <w:jc w:val="center"/>
              <w:rPr>
                <w:rFonts w:ascii="Arial" w:hAnsi="Arial" w:cs="Arial"/>
                <w:sz w:val="18"/>
                <w:szCs w:val="18"/>
              </w:rPr>
            </w:pPr>
            <w:r>
              <w:rPr>
                <w:rFonts w:ascii="Arial" w:hAnsi="Arial" w:cs="Arial"/>
                <w:sz w:val="18"/>
                <w:szCs w:val="18"/>
              </w:rPr>
              <w:t>UNIDADE</w:t>
            </w:r>
          </w:p>
        </w:tc>
        <w:tc>
          <w:tcPr>
            <w:tcW w:w="998" w:type="dxa"/>
            <w:vAlign w:val="center"/>
          </w:tcPr>
          <w:p w14:paraId="6E425067">
            <w:pPr>
              <w:pStyle w:val="63"/>
              <w:spacing w:after="240"/>
              <w:jc w:val="center"/>
              <w:rPr>
                <w:rFonts w:ascii="Arial" w:hAnsi="Arial" w:cs="Arial"/>
                <w:b/>
                <w:bCs/>
                <w:color w:val="000000"/>
                <w:sz w:val="18"/>
                <w:szCs w:val="18"/>
              </w:rPr>
            </w:pPr>
            <w:r>
              <w:rPr>
                <w:rFonts w:ascii="Arial" w:hAnsi="Arial" w:cs="Arial"/>
                <w:b/>
                <w:bCs/>
                <w:color w:val="000000"/>
                <w:sz w:val="18"/>
                <w:szCs w:val="18"/>
              </w:rPr>
              <w:t>1</w:t>
            </w:r>
          </w:p>
        </w:tc>
        <w:tc>
          <w:tcPr>
            <w:tcW w:w="1417" w:type="dxa"/>
            <w:vAlign w:val="center"/>
          </w:tcPr>
          <w:p w14:paraId="01136061">
            <w:pPr>
              <w:pStyle w:val="63"/>
              <w:spacing w:after="240"/>
              <w:jc w:val="center"/>
              <w:rPr>
                <w:rFonts w:ascii="Arial" w:hAnsi="Arial" w:cs="Arial"/>
                <w:b/>
                <w:bCs/>
                <w:color w:val="000000"/>
                <w:sz w:val="18"/>
                <w:szCs w:val="18"/>
              </w:rPr>
            </w:pPr>
            <w:r>
              <w:rPr>
                <w:rFonts w:ascii="Arial" w:hAnsi="Arial" w:cs="Arial"/>
                <w:b/>
                <w:bCs/>
                <w:color w:val="000000"/>
                <w:sz w:val="18"/>
                <w:szCs w:val="18"/>
              </w:rPr>
              <w:t>10</w:t>
            </w:r>
          </w:p>
        </w:tc>
        <w:tc>
          <w:tcPr>
            <w:tcW w:w="1276" w:type="dxa"/>
            <w:vAlign w:val="center"/>
          </w:tcPr>
          <w:p w14:paraId="5F651E83">
            <w:pPr>
              <w:pStyle w:val="63"/>
              <w:spacing w:after="240"/>
              <w:jc w:val="center"/>
              <w:rPr>
                <w:rFonts w:ascii="Arial" w:hAnsi="Arial" w:cs="Arial"/>
                <w:b/>
                <w:bCs/>
                <w:color w:val="000000"/>
                <w:sz w:val="18"/>
                <w:szCs w:val="18"/>
              </w:rPr>
            </w:pPr>
            <w:r>
              <w:rPr>
                <w:rFonts w:ascii="Arial" w:hAnsi="Arial" w:cs="Arial"/>
                <w:b/>
                <w:bCs/>
                <w:color w:val="000000"/>
                <w:sz w:val="18"/>
                <w:szCs w:val="18"/>
              </w:rPr>
              <w:t>10</w:t>
            </w:r>
          </w:p>
        </w:tc>
      </w:tr>
      <w:tr w14:paraId="39979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993" w:type="dxa"/>
            <w:vAlign w:val="center"/>
          </w:tcPr>
          <w:p w14:paraId="388E2C66">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13</w:t>
            </w:r>
          </w:p>
        </w:tc>
        <w:tc>
          <w:tcPr>
            <w:tcW w:w="3774" w:type="dxa"/>
          </w:tcPr>
          <w:p w14:paraId="414A1441">
            <w:pPr>
              <w:pStyle w:val="63"/>
              <w:spacing w:after="240"/>
              <w:jc w:val="both"/>
              <w:rPr>
                <w:rFonts w:ascii="Arial" w:hAnsi="Arial" w:cs="Arial"/>
                <w:sz w:val="18"/>
                <w:szCs w:val="18"/>
              </w:rPr>
            </w:pPr>
            <w:r>
              <w:rPr>
                <w:rFonts w:ascii="Arial" w:hAnsi="Arial" w:cs="Arial"/>
                <w:sz w:val="18"/>
                <w:szCs w:val="18"/>
              </w:rPr>
              <w:t>CADEIRA DE RODAS PARA BANHO COM ARO DE PROPULSAO - DESCRIÇAO ESPECIFICA, CADEIRA DE BANHO PARA OBESO, EM AÇO COM PINTURA EPOXY, APOIO PARA PES RETRATIL, APOIO DE BRAÇOS REMOVIVEL, COM MANOPLA, ASSENTO COM ABERTURA FRONTAL PARA FACILITAR A HIGIENE, ENCOSTO EM COURVIM, RODAS TRASEIRAS DE 20" PARA IMPULSAO E RODAS DIANTEIRAS DE 6", INDICADA PARA USUARIOS ATE 130 KG, MANUAL DE INSTRUÇAO. (CADEIRA DE RODAS USO BANHO PARA OBESO).</w:t>
            </w:r>
            <w:r>
              <w:rPr>
                <w:rFonts w:ascii="Arial" w:hAnsi="Arial" w:cs="Arial"/>
                <w:b/>
                <w:bCs/>
                <w:sz w:val="18"/>
                <w:szCs w:val="18"/>
              </w:rPr>
              <w:t>APENAS CEDÊNCIA. (EXCLUSIVO PARA M.E. E E.P.P.)</w:t>
            </w:r>
          </w:p>
        </w:tc>
        <w:tc>
          <w:tcPr>
            <w:tcW w:w="1324" w:type="dxa"/>
            <w:vAlign w:val="center"/>
          </w:tcPr>
          <w:p w14:paraId="51F7DB3A">
            <w:pPr>
              <w:pStyle w:val="63"/>
              <w:spacing w:after="240"/>
              <w:jc w:val="center"/>
              <w:rPr>
                <w:rFonts w:ascii="Arial" w:hAnsi="Arial" w:cs="Arial"/>
                <w:sz w:val="18"/>
                <w:szCs w:val="18"/>
              </w:rPr>
            </w:pPr>
            <w:r>
              <w:rPr>
                <w:rFonts w:ascii="Arial" w:hAnsi="Arial" w:cs="Arial"/>
                <w:sz w:val="18"/>
                <w:szCs w:val="18"/>
              </w:rPr>
              <w:t>UNUDADE</w:t>
            </w:r>
          </w:p>
        </w:tc>
        <w:tc>
          <w:tcPr>
            <w:tcW w:w="998" w:type="dxa"/>
            <w:vAlign w:val="center"/>
          </w:tcPr>
          <w:p w14:paraId="2CA22334">
            <w:pPr>
              <w:pStyle w:val="63"/>
              <w:spacing w:after="240"/>
              <w:jc w:val="center"/>
              <w:rPr>
                <w:rFonts w:ascii="Arial" w:hAnsi="Arial" w:cs="Arial"/>
                <w:b/>
                <w:bCs/>
                <w:color w:val="000000"/>
                <w:sz w:val="18"/>
                <w:szCs w:val="18"/>
              </w:rPr>
            </w:pPr>
            <w:r>
              <w:rPr>
                <w:rFonts w:ascii="Arial" w:hAnsi="Arial" w:cs="Arial"/>
                <w:b/>
                <w:bCs/>
                <w:color w:val="000000"/>
                <w:sz w:val="18"/>
                <w:szCs w:val="18"/>
              </w:rPr>
              <w:t>1</w:t>
            </w:r>
          </w:p>
        </w:tc>
        <w:tc>
          <w:tcPr>
            <w:tcW w:w="1417" w:type="dxa"/>
            <w:vAlign w:val="center"/>
          </w:tcPr>
          <w:p w14:paraId="632D4147">
            <w:pPr>
              <w:pStyle w:val="63"/>
              <w:spacing w:after="240"/>
              <w:jc w:val="center"/>
              <w:rPr>
                <w:rFonts w:ascii="Arial" w:hAnsi="Arial" w:cs="Arial"/>
                <w:b/>
                <w:bCs/>
                <w:color w:val="000000"/>
                <w:sz w:val="18"/>
                <w:szCs w:val="18"/>
              </w:rPr>
            </w:pPr>
            <w:r>
              <w:rPr>
                <w:rFonts w:ascii="Arial" w:hAnsi="Arial" w:cs="Arial"/>
                <w:b/>
                <w:bCs/>
                <w:color w:val="000000"/>
                <w:sz w:val="18"/>
                <w:szCs w:val="18"/>
              </w:rPr>
              <w:t>10</w:t>
            </w:r>
          </w:p>
        </w:tc>
        <w:tc>
          <w:tcPr>
            <w:tcW w:w="1276" w:type="dxa"/>
            <w:vAlign w:val="center"/>
          </w:tcPr>
          <w:p w14:paraId="5A2E3442">
            <w:pPr>
              <w:pStyle w:val="63"/>
              <w:spacing w:after="240"/>
              <w:jc w:val="center"/>
              <w:rPr>
                <w:rFonts w:ascii="Arial" w:hAnsi="Arial" w:cs="Arial"/>
                <w:b/>
                <w:bCs/>
                <w:color w:val="000000"/>
                <w:sz w:val="18"/>
                <w:szCs w:val="18"/>
              </w:rPr>
            </w:pPr>
            <w:r>
              <w:rPr>
                <w:rFonts w:ascii="Arial" w:hAnsi="Arial" w:cs="Arial"/>
                <w:b/>
                <w:bCs/>
                <w:color w:val="000000"/>
                <w:sz w:val="18"/>
                <w:szCs w:val="18"/>
              </w:rPr>
              <w:t>10</w:t>
            </w:r>
          </w:p>
        </w:tc>
      </w:tr>
      <w:tr w14:paraId="77EF3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3" w:hRule="atLeast"/>
          <w:jc w:val="center"/>
        </w:trPr>
        <w:tc>
          <w:tcPr>
            <w:tcW w:w="993" w:type="dxa"/>
            <w:vAlign w:val="center"/>
          </w:tcPr>
          <w:p w14:paraId="08A086AE">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14</w:t>
            </w:r>
          </w:p>
        </w:tc>
        <w:tc>
          <w:tcPr>
            <w:tcW w:w="3774" w:type="dxa"/>
          </w:tcPr>
          <w:p w14:paraId="115B761D">
            <w:pPr>
              <w:pStyle w:val="63"/>
              <w:spacing w:after="240"/>
              <w:jc w:val="both"/>
              <w:rPr>
                <w:rFonts w:ascii="Arial" w:hAnsi="Arial" w:cs="Arial"/>
                <w:sz w:val="18"/>
                <w:szCs w:val="18"/>
              </w:rPr>
            </w:pPr>
            <w:r>
              <w:rPr>
                <w:rFonts w:ascii="Arial" w:hAnsi="Arial" w:cs="Arial"/>
                <w:sz w:val="18"/>
                <w:szCs w:val="18"/>
              </w:rPr>
              <w:t xml:space="preserve">CADEIRA DE RODAS MOTORIZADA SOB MEDIDA COM CHASSIS EM DURALUMÍNIO TUBULAR SEM SOLDA, DOBRÁVEL EM "X" COM ARTICULAÇÕES, CONEXÕES INJETADAS EM ALUMÍNIO, CONTAINER DE BATERIAS; RODAS TRASEIRAS DE 12” E DIANTEIRAS 8" COM AROS EM NYLON, AMBAS COM PNEUS EM PU SEM CÂMARA NA COR CINZA; RODAS DE APOIO 35 X 17 MM MACIÇAS; EIXOS COM ROLAMENTO BLINDADOS; MOTORIZAÇÃO COM DOIS MOTORES ELÉTRICOS DE CORRENTE CONTÍNUA E IMÃ PERMANENTE DE 200 W CADA, COM SISTEMA DE TRANSMISSÃO ENGRENADA, COM TORQUE PARA TRANSPORTAR UM USUÁRIO DE ATÉ 130 KG. DRIVE MICRO PROCESSADO DE 50A QUE PERMITE ACELERAÇÃO E DESACELERAÇÃO LINEAR E VELOCIDADE DE 0 A 6 KM/H, INSTALADO NO LADO DIREITO OU ESQUERDO JOYSTICK NO PRÓPRIO MÓDULO OU POR CONTROLE MENTONIANO OU POR CONTROLE DE CABEÇA OU POR CONTROLE DE SUGAR/SOPRAR, SISTEMA DE FREIO MOTOR REGENERATIVO, SISTEMA DE FREIO DE ESTACIONAMENTO ELETROMAGNÉTICO, PAINEL DE COMANDO DIGITAL COM TECLAS TENDO AS FUNÇÕES DE LIGA-DESLIGA, LIMITADOR DE VELOCIDADE, INDICADOR DE CARGA E BUZINA; DUAS BATERIAS DE 12 V X 34 A SEM MANUTENÇÃO, QUE POSSIBILITAM AUTONOMIA DE ATÉ 30 KM, RECARREGÁVEIS POR CARREGADOR INTELIGENTE, MICRO PROCESSADO; ASSENTO E ENCOSTO FIXADO SEM USO DE PARAFUSOS, ACOLCHOADOS E REVESTIDOS, APOIO DE BRAÇOS E SUPORTE DOS PÉS REGULÁVEIS, ESCAMOTEÁVEIS E/OU REMOVÍVEIS. ESTOFAMENTO EM TECIDO NYLON. ALMOFADA DE ASSENTO PLANA (EM ESPUMA). EQUIPADA COM CINTO DE SEGURANÇA QUE PODE SER DO TIPO QUATRO PONTOS, CAMISETA, FAIXA TORÁCICA OU CINTO PÉLVICO E FAIXA PARA PANTURRILHA. PODENDO TER ENCOSTO RECLINÁVEL SENDO ACOMPANHADO, NESSE CASO, DE 2 RODAS ANTI-TOMBO, APOIO PARA CABEÇA REMOVÍVEL E REGULÁVEL EM ALTURA E/OU PROFUNDIDADE ACOLCHOADO E APOIOS DE PÉS ELEVÁVEIS. PODENDO OU NÃO TER REGULAGEM DE POSICIONAMENTO DE TILT NAS CADEIRAS INFANTIS. AS DIMENSÕES DA CADEIRA SERÃO FORNECIDAS POR MEIO DE DESCRIÇÃO POR PROFISSIONAL DE SAÚDE HABILITADO. </w:t>
            </w:r>
            <w:r>
              <w:rPr>
                <w:rFonts w:ascii="Arial" w:hAnsi="Arial" w:cs="Arial"/>
                <w:b/>
                <w:bCs/>
                <w:sz w:val="18"/>
                <w:szCs w:val="18"/>
              </w:rPr>
              <w:t>PARA DISTRIBUIÇÃO GRATUITA.(EXCLUSIVO PARA  M.E.  E  E.P.P.)</w:t>
            </w:r>
          </w:p>
        </w:tc>
        <w:tc>
          <w:tcPr>
            <w:tcW w:w="1324" w:type="dxa"/>
            <w:vAlign w:val="center"/>
          </w:tcPr>
          <w:p w14:paraId="7CCEF326">
            <w:pPr>
              <w:pStyle w:val="63"/>
              <w:spacing w:after="240"/>
              <w:jc w:val="center"/>
              <w:rPr>
                <w:rFonts w:ascii="Arial" w:hAnsi="Arial" w:cs="Arial"/>
                <w:sz w:val="18"/>
                <w:szCs w:val="18"/>
              </w:rPr>
            </w:pPr>
            <w:r>
              <w:rPr>
                <w:rFonts w:ascii="Arial" w:hAnsi="Arial" w:cs="Arial"/>
                <w:sz w:val="18"/>
                <w:szCs w:val="18"/>
              </w:rPr>
              <w:t>UNIDADE</w:t>
            </w:r>
          </w:p>
        </w:tc>
        <w:tc>
          <w:tcPr>
            <w:tcW w:w="998" w:type="dxa"/>
            <w:vAlign w:val="center"/>
          </w:tcPr>
          <w:p w14:paraId="2A52F6FC">
            <w:pPr>
              <w:pStyle w:val="63"/>
              <w:spacing w:after="240"/>
              <w:jc w:val="center"/>
              <w:rPr>
                <w:rFonts w:ascii="Arial" w:hAnsi="Arial" w:cs="Arial"/>
                <w:b/>
                <w:bCs/>
                <w:color w:val="000000"/>
                <w:sz w:val="18"/>
                <w:szCs w:val="18"/>
              </w:rPr>
            </w:pPr>
            <w:r>
              <w:rPr>
                <w:rFonts w:ascii="Arial" w:hAnsi="Arial" w:cs="Arial"/>
                <w:b/>
                <w:bCs/>
                <w:color w:val="000000"/>
                <w:sz w:val="18"/>
                <w:szCs w:val="18"/>
              </w:rPr>
              <w:t>1</w:t>
            </w:r>
          </w:p>
        </w:tc>
        <w:tc>
          <w:tcPr>
            <w:tcW w:w="1417" w:type="dxa"/>
            <w:vAlign w:val="center"/>
          </w:tcPr>
          <w:p w14:paraId="4BD9F6E4">
            <w:pPr>
              <w:pStyle w:val="63"/>
              <w:spacing w:after="240"/>
              <w:jc w:val="center"/>
              <w:rPr>
                <w:rFonts w:ascii="Arial" w:hAnsi="Arial" w:cs="Arial"/>
                <w:b/>
                <w:bCs/>
                <w:color w:val="000000"/>
                <w:sz w:val="18"/>
                <w:szCs w:val="18"/>
              </w:rPr>
            </w:pPr>
            <w:r>
              <w:rPr>
                <w:rFonts w:ascii="Arial" w:hAnsi="Arial" w:cs="Arial"/>
                <w:b/>
                <w:bCs/>
                <w:color w:val="000000"/>
                <w:sz w:val="18"/>
                <w:szCs w:val="18"/>
              </w:rPr>
              <w:t>5</w:t>
            </w:r>
          </w:p>
        </w:tc>
        <w:tc>
          <w:tcPr>
            <w:tcW w:w="1276" w:type="dxa"/>
            <w:vAlign w:val="center"/>
          </w:tcPr>
          <w:p w14:paraId="03E15E66">
            <w:pPr>
              <w:pStyle w:val="63"/>
              <w:spacing w:after="240"/>
              <w:jc w:val="center"/>
              <w:rPr>
                <w:rFonts w:ascii="Arial" w:hAnsi="Arial" w:cs="Arial"/>
                <w:b/>
                <w:bCs/>
                <w:color w:val="000000"/>
                <w:sz w:val="18"/>
                <w:szCs w:val="18"/>
              </w:rPr>
            </w:pPr>
            <w:r>
              <w:rPr>
                <w:rFonts w:ascii="Arial" w:hAnsi="Arial" w:cs="Arial"/>
                <w:b/>
                <w:bCs/>
                <w:color w:val="000000"/>
                <w:sz w:val="18"/>
                <w:szCs w:val="18"/>
              </w:rPr>
              <w:t>5</w:t>
            </w:r>
          </w:p>
        </w:tc>
      </w:tr>
      <w:tr w14:paraId="1FCDE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45" w:hRule="atLeast"/>
          <w:jc w:val="center"/>
        </w:trPr>
        <w:tc>
          <w:tcPr>
            <w:tcW w:w="993" w:type="dxa"/>
            <w:vAlign w:val="center"/>
          </w:tcPr>
          <w:p w14:paraId="2E8AB05E">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15</w:t>
            </w:r>
          </w:p>
        </w:tc>
        <w:tc>
          <w:tcPr>
            <w:tcW w:w="3774" w:type="dxa"/>
          </w:tcPr>
          <w:p w14:paraId="199CE563">
            <w:pPr>
              <w:pStyle w:val="63"/>
              <w:spacing w:after="240"/>
              <w:jc w:val="both"/>
              <w:rPr>
                <w:rFonts w:ascii="Arial" w:hAnsi="Arial" w:cs="Arial"/>
                <w:sz w:val="18"/>
                <w:szCs w:val="18"/>
              </w:rPr>
            </w:pPr>
            <w:r>
              <w:rPr>
                <w:rFonts w:ascii="Arial" w:hAnsi="Arial" w:cs="Arial"/>
                <w:sz w:val="18"/>
                <w:szCs w:val="18"/>
              </w:rPr>
              <w:t xml:space="preserve">CADEIRA DE RODAS PARA TETRAPLÉGICO INFANTIL, SOB MEDIDA. ESTRUTURA FEITA DE MATERIAL RESISTENTE COMO TUBOS DE ALUMÍNIO/ LIGA METALICA/ AÇO, CROMADA OU COM PINTURA ELETROSTÁTICA, DOBRÁVEL OU DESMONTÁVEL, BRACOS REMOVÍVEIS COM APOIOS DE CABEÇA, BRAÇOS, TRONCOS, PÉS E ASSENTOS REGULAVEIS  PARA  APOIO DE TRONCO.CINTO OBRIGATÓRIO (PODENDO SER FAIXA TORÁCICA LARGA ADAPTADA AO ENCOSTO OU CINTO CAMISETA OU CINTO DE QUATRO PONTOS OU CINTO PÉLVICO); ASSENTO EM TECIDO NYLON OU COURO SINTÉTICO, ALMOFADA EM ESPUMA DE ALTA DENSIDADE COM, NO MÍNIMO, 3 CM DE ESPESSURA, FORRADA COM MESMO TECIDO E VELCRO PARA FIXAÇÃO. APOIO DE MÃO PARA O CONDUTOR COM REGULAGEM DE ALTURA. PEDAIS COM REGULAGEM DE ALTURA E ELEVÁVEIS REBATÍVEIS, GIRATÓRIOS E REMOVÍVEIS; SUPORTE PARA PANTURRILHAS E /OU POSTERIOR AO CALCANHAR; COM RODAS ANTI-TOMBO;.FREIO BILATERAL; PNEUS TRASEIROS MACIÇOS OU INFLÁVEIS; RODAS DIANTEIRAS COM PNEUS MACIÇOS OU INFLÁVEIS, COM ROLAMENTOS BLINDADOS NOS EIXOS, QUICK RELEASE OBRIGATÓRIO NAS RODAS TRASEIRAS E OPCIONAIS NAS DIANTEIRAS. AS DIMENSÕES DA CADEIRA SERÃO FORNECIDAS POR MEIO DE DESCRIÇÃO POR PROFISSIONAL DE SAÚDE HABILITADO. (PARA TETRAPLÉGICO INFANTIL). </w:t>
            </w:r>
            <w:r>
              <w:rPr>
                <w:rFonts w:ascii="Arial" w:hAnsi="Arial" w:cs="Arial"/>
                <w:b/>
                <w:bCs/>
                <w:sz w:val="18"/>
                <w:szCs w:val="18"/>
              </w:rPr>
              <w:t>PARA DISTRIBUIÇÃO GRATUITA. (EXCLUSIVO PARA M.E. E E.P.P.)</w:t>
            </w:r>
          </w:p>
        </w:tc>
        <w:tc>
          <w:tcPr>
            <w:tcW w:w="1324" w:type="dxa"/>
            <w:vAlign w:val="center"/>
          </w:tcPr>
          <w:p w14:paraId="3318B546">
            <w:pPr>
              <w:pStyle w:val="63"/>
              <w:spacing w:after="240"/>
              <w:jc w:val="center"/>
              <w:rPr>
                <w:rFonts w:ascii="Arial" w:hAnsi="Arial" w:cs="Arial"/>
                <w:sz w:val="18"/>
                <w:szCs w:val="18"/>
              </w:rPr>
            </w:pPr>
            <w:r>
              <w:rPr>
                <w:rFonts w:ascii="Arial" w:hAnsi="Arial" w:cs="Arial"/>
                <w:sz w:val="18"/>
                <w:szCs w:val="18"/>
              </w:rPr>
              <w:t>UNIDADE</w:t>
            </w:r>
          </w:p>
        </w:tc>
        <w:tc>
          <w:tcPr>
            <w:tcW w:w="998" w:type="dxa"/>
            <w:vAlign w:val="center"/>
          </w:tcPr>
          <w:p w14:paraId="55EEFBA5">
            <w:pPr>
              <w:pStyle w:val="63"/>
              <w:spacing w:after="240"/>
              <w:jc w:val="center"/>
              <w:rPr>
                <w:rFonts w:ascii="Arial" w:hAnsi="Arial" w:cs="Arial"/>
                <w:b/>
                <w:bCs/>
                <w:color w:val="000000"/>
                <w:sz w:val="18"/>
                <w:szCs w:val="18"/>
              </w:rPr>
            </w:pPr>
            <w:r>
              <w:rPr>
                <w:rFonts w:ascii="Arial" w:hAnsi="Arial" w:cs="Arial"/>
                <w:b/>
                <w:bCs/>
                <w:color w:val="000000"/>
                <w:sz w:val="18"/>
                <w:szCs w:val="18"/>
              </w:rPr>
              <w:t>1</w:t>
            </w:r>
          </w:p>
        </w:tc>
        <w:tc>
          <w:tcPr>
            <w:tcW w:w="1417" w:type="dxa"/>
            <w:vAlign w:val="center"/>
          </w:tcPr>
          <w:p w14:paraId="4C38D224">
            <w:pPr>
              <w:pStyle w:val="63"/>
              <w:spacing w:after="240"/>
              <w:jc w:val="center"/>
              <w:rPr>
                <w:rFonts w:ascii="Arial" w:hAnsi="Arial" w:cs="Arial"/>
                <w:b/>
                <w:bCs/>
                <w:color w:val="000000"/>
                <w:sz w:val="18"/>
                <w:szCs w:val="18"/>
              </w:rPr>
            </w:pPr>
            <w:r>
              <w:rPr>
                <w:rFonts w:ascii="Arial" w:hAnsi="Arial" w:cs="Arial"/>
                <w:b/>
                <w:bCs/>
                <w:color w:val="000000"/>
                <w:sz w:val="18"/>
                <w:szCs w:val="18"/>
              </w:rPr>
              <w:t>20</w:t>
            </w:r>
          </w:p>
        </w:tc>
        <w:tc>
          <w:tcPr>
            <w:tcW w:w="1276" w:type="dxa"/>
            <w:vAlign w:val="center"/>
          </w:tcPr>
          <w:p w14:paraId="3AE289D1">
            <w:pPr>
              <w:pStyle w:val="63"/>
              <w:spacing w:after="240"/>
              <w:jc w:val="center"/>
              <w:rPr>
                <w:rFonts w:ascii="Arial" w:hAnsi="Arial" w:cs="Arial"/>
                <w:b/>
                <w:bCs/>
                <w:color w:val="000000"/>
                <w:sz w:val="18"/>
                <w:szCs w:val="18"/>
              </w:rPr>
            </w:pPr>
            <w:r>
              <w:rPr>
                <w:rFonts w:ascii="Arial" w:hAnsi="Arial" w:cs="Arial"/>
                <w:b/>
                <w:bCs/>
                <w:color w:val="000000"/>
                <w:sz w:val="18"/>
                <w:szCs w:val="18"/>
              </w:rPr>
              <w:t>20</w:t>
            </w:r>
          </w:p>
        </w:tc>
      </w:tr>
      <w:tr w14:paraId="50633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993" w:type="dxa"/>
            <w:vAlign w:val="center"/>
          </w:tcPr>
          <w:p w14:paraId="3A698313">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16</w:t>
            </w:r>
          </w:p>
        </w:tc>
        <w:tc>
          <w:tcPr>
            <w:tcW w:w="3774" w:type="dxa"/>
          </w:tcPr>
          <w:p w14:paraId="7CD6429F">
            <w:pPr>
              <w:pStyle w:val="63"/>
              <w:spacing w:after="240"/>
              <w:jc w:val="both"/>
              <w:rPr>
                <w:rFonts w:ascii="Arial" w:hAnsi="Arial" w:cs="Arial"/>
                <w:sz w:val="18"/>
                <w:szCs w:val="18"/>
              </w:rPr>
            </w:pPr>
            <w:r>
              <w:rPr>
                <w:rFonts w:ascii="Arial" w:hAnsi="Arial" w:cs="Arial"/>
                <w:sz w:val="18"/>
                <w:szCs w:val="18"/>
              </w:rPr>
              <w:t xml:space="preserve">CADEIRA DE RODAS TIPO PADRÃO (INFANTIL) CONFECCIONADA EM TUBOS DE ALUMÍNIO/LIGA METÁLICA/AÇO, CROMADA OU COM PINTURA ELETROSTÁTICA; DOBRÁVEL; BRACOS REMOVÍVEIS OU ESCAMOTEÁVEIS; ENCOSTO PADRÃO EM NYLON OU COURO RESISTENTE, ACENTO EM TECIDO DE NYLON OU COURO SINTÉTICO, COM ALMOFADA EM ESPUMA DE ALTA DENSIDADE COM NO MÍNIMO 03 (TRÊS) CM DE ESPESSURA, FORRADA COM MESMO TECIDO E VELCRO PARA FIXAÇÃO; GRANDES RODAS TRASEIRAS COM AROS DE PROPULSÃO, PNEUS TRASEIROS MACIÇOS OU INFLÁVEIS; FREIO BILATERAL; PEQUENAS RODAS DIANTEIRAS COM PNEUS MACIÇOS OU INFLÁVEIS COM ROLAMENTOS BLINDADOS NOS EIXOS; PEDAIS COM REGULAGEM DE ALTURA E REBATÍVEIS, PODENDO SER REMOVÍVEIS OU NÃO, PODENDO SER GIRATÓRIOS OU NÃO, PODENDO SER ELEVÁVEIS OU NÃO; SUPORTE PARA PANTURRILHAS E/OU POSTERIOR AO CALCANHAR; COM OU SEM RODA ANTI-TOMBO, COM QUICK RELEASE NAS RODAS TRASEIRAS. AS DIMENSÕES DA CADEIRA SERÃO FORNECIDAS POR MEIO DE DESCRIÇÃO POR PROFISSIONAL DE SAÚDE HABILITADO. (PARAPLÉGICO INFANTIL). </w:t>
            </w:r>
            <w:r>
              <w:rPr>
                <w:rFonts w:ascii="Arial" w:hAnsi="Arial" w:cs="Arial"/>
                <w:b/>
                <w:bCs/>
                <w:sz w:val="18"/>
                <w:szCs w:val="18"/>
              </w:rPr>
              <w:t>PARA DISTRIBUIÇÃO GRATUITA. (EXCLUSIVO PARA M.E. E E.P.P.)</w:t>
            </w:r>
          </w:p>
        </w:tc>
        <w:tc>
          <w:tcPr>
            <w:tcW w:w="1324" w:type="dxa"/>
            <w:vAlign w:val="center"/>
          </w:tcPr>
          <w:p w14:paraId="42C6BBFB">
            <w:pPr>
              <w:pStyle w:val="63"/>
              <w:spacing w:after="240"/>
              <w:jc w:val="center"/>
              <w:rPr>
                <w:rFonts w:ascii="Arial" w:hAnsi="Arial" w:cs="Arial"/>
                <w:sz w:val="18"/>
                <w:szCs w:val="18"/>
              </w:rPr>
            </w:pPr>
            <w:r>
              <w:rPr>
                <w:rFonts w:ascii="Arial" w:hAnsi="Arial" w:cs="Arial"/>
                <w:sz w:val="18"/>
                <w:szCs w:val="18"/>
              </w:rPr>
              <w:t>UNIDADE</w:t>
            </w:r>
          </w:p>
        </w:tc>
        <w:tc>
          <w:tcPr>
            <w:tcW w:w="998" w:type="dxa"/>
            <w:vAlign w:val="center"/>
          </w:tcPr>
          <w:p w14:paraId="5D266D84">
            <w:pPr>
              <w:pStyle w:val="63"/>
              <w:spacing w:after="240"/>
              <w:jc w:val="center"/>
              <w:rPr>
                <w:rFonts w:ascii="Arial" w:hAnsi="Arial" w:cs="Arial"/>
                <w:b/>
                <w:bCs/>
                <w:color w:val="000000"/>
                <w:sz w:val="18"/>
                <w:szCs w:val="18"/>
              </w:rPr>
            </w:pPr>
            <w:r>
              <w:rPr>
                <w:rFonts w:ascii="Arial" w:hAnsi="Arial" w:cs="Arial"/>
                <w:b/>
                <w:bCs/>
                <w:color w:val="000000"/>
                <w:sz w:val="18"/>
                <w:szCs w:val="18"/>
              </w:rPr>
              <w:t>1</w:t>
            </w:r>
          </w:p>
        </w:tc>
        <w:tc>
          <w:tcPr>
            <w:tcW w:w="1417" w:type="dxa"/>
            <w:vAlign w:val="center"/>
          </w:tcPr>
          <w:p w14:paraId="264438EC">
            <w:pPr>
              <w:pStyle w:val="63"/>
              <w:spacing w:after="240"/>
              <w:jc w:val="center"/>
              <w:rPr>
                <w:rFonts w:ascii="Arial" w:hAnsi="Arial" w:cs="Arial"/>
                <w:b/>
                <w:bCs/>
                <w:color w:val="000000"/>
                <w:sz w:val="18"/>
                <w:szCs w:val="18"/>
              </w:rPr>
            </w:pPr>
            <w:r>
              <w:rPr>
                <w:rFonts w:ascii="Arial" w:hAnsi="Arial" w:cs="Arial"/>
                <w:b/>
                <w:bCs/>
                <w:color w:val="000000"/>
                <w:sz w:val="18"/>
                <w:szCs w:val="18"/>
              </w:rPr>
              <w:t>10</w:t>
            </w:r>
          </w:p>
        </w:tc>
        <w:tc>
          <w:tcPr>
            <w:tcW w:w="1276" w:type="dxa"/>
            <w:vAlign w:val="center"/>
          </w:tcPr>
          <w:p w14:paraId="224872A7">
            <w:pPr>
              <w:pStyle w:val="63"/>
              <w:spacing w:after="240"/>
              <w:jc w:val="center"/>
              <w:rPr>
                <w:rFonts w:ascii="Arial" w:hAnsi="Arial" w:cs="Arial"/>
                <w:b/>
                <w:bCs/>
                <w:color w:val="000000"/>
                <w:sz w:val="18"/>
                <w:szCs w:val="18"/>
              </w:rPr>
            </w:pPr>
            <w:r>
              <w:rPr>
                <w:rFonts w:ascii="Arial" w:hAnsi="Arial" w:cs="Arial"/>
                <w:b/>
                <w:bCs/>
                <w:color w:val="000000"/>
                <w:sz w:val="18"/>
                <w:szCs w:val="18"/>
              </w:rPr>
              <w:t>10</w:t>
            </w:r>
          </w:p>
        </w:tc>
      </w:tr>
      <w:tr w14:paraId="0A933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94" w:hRule="atLeast"/>
          <w:jc w:val="center"/>
        </w:trPr>
        <w:tc>
          <w:tcPr>
            <w:tcW w:w="993" w:type="dxa"/>
            <w:vAlign w:val="center"/>
          </w:tcPr>
          <w:p w14:paraId="0A4E2480">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17</w:t>
            </w:r>
          </w:p>
        </w:tc>
        <w:tc>
          <w:tcPr>
            <w:tcW w:w="3774" w:type="dxa"/>
          </w:tcPr>
          <w:p w14:paraId="72DAF333">
            <w:pPr>
              <w:pStyle w:val="63"/>
              <w:jc w:val="both"/>
              <w:rPr>
                <w:rFonts w:ascii="Arial" w:hAnsi="Arial" w:cs="Arial"/>
                <w:sz w:val="18"/>
                <w:szCs w:val="18"/>
              </w:rPr>
            </w:pPr>
            <w:r>
              <w:rPr>
                <w:rFonts w:ascii="Arial" w:hAnsi="Arial" w:cs="Arial"/>
                <w:sz w:val="18"/>
                <w:szCs w:val="18"/>
              </w:rPr>
              <w:t xml:space="preserve">MULETA AXILAR TUBULAR EM ALUMÍNIO REGULÁVEL NA ALTURA (PAR). DESCRIÇÕES ESPECIFICAS: MULETA AXILAR TUBULAR DE ALUMÍNIO, PARA USO PERMANENTE, COM APOIO AXILAR EMBORRACHADO, INJETADO OU ALMOFADADO, MANOPLAS DE ALTURA REGULÁVEIS, HASTES DUPLAS DE COMPRIMENTO AJUSTÁVEIS NA ALTURA. PONTEIRAS DE BORRACHA RESISTENTES. </w:t>
            </w:r>
            <w:r>
              <w:rPr>
                <w:rFonts w:ascii="Arial" w:hAnsi="Arial" w:cs="Arial"/>
                <w:b/>
                <w:bCs/>
                <w:sz w:val="18"/>
                <w:szCs w:val="18"/>
              </w:rPr>
              <w:t>PARA DISTRIBUIÇÃO GRATUITA.  (EXCLUSIVO PARA M.E. E E.P.P.)</w:t>
            </w:r>
          </w:p>
          <w:p w14:paraId="54B0EE47">
            <w:pPr>
              <w:pStyle w:val="63"/>
              <w:spacing w:after="240"/>
              <w:jc w:val="both"/>
              <w:rPr>
                <w:rFonts w:ascii="Arial" w:hAnsi="Arial" w:cs="Arial"/>
                <w:sz w:val="18"/>
                <w:szCs w:val="18"/>
              </w:rPr>
            </w:pPr>
            <w:r>
              <w:rPr>
                <w:rFonts w:ascii="Arial" w:hAnsi="Arial" w:cs="Arial"/>
                <w:sz w:val="18"/>
                <w:szCs w:val="18"/>
              </w:rPr>
              <w:tab/>
            </w:r>
          </w:p>
        </w:tc>
        <w:tc>
          <w:tcPr>
            <w:tcW w:w="1324" w:type="dxa"/>
            <w:vAlign w:val="center"/>
          </w:tcPr>
          <w:p w14:paraId="22B1F249">
            <w:pPr>
              <w:pStyle w:val="63"/>
              <w:spacing w:after="240"/>
              <w:jc w:val="center"/>
              <w:rPr>
                <w:rFonts w:ascii="Arial" w:hAnsi="Arial" w:cs="Arial"/>
                <w:sz w:val="18"/>
                <w:szCs w:val="18"/>
              </w:rPr>
            </w:pPr>
            <w:r>
              <w:rPr>
                <w:rFonts w:ascii="Arial" w:hAnsi="Arial" w:cs="Arial"/>
                <w:sz w:val="18"/>
                <w:szCs w:val="18"/>
              </w:rPr>
              <w:t>PAR</w:t>
            </w:r>
          </w:p>
        </w:tc>
        <w:tc>
          <w:tcPr>
            <w:tcW w:w="998" w:type="dxa"/>
            <w:vAlign w:val="center"/>
          </w:tcPr>
          <w:p w14:paraId="1FA8A1DB">
            <w:pPr>
              <w:pStyle w:val="63"/>
              <w:spacing w:after="240"/>
              <w:jc w:val="center"/>
              <w:rPr>
                <w:rFonts w:ascii="Arial" w:hAnsi="Arial" w:cs="Arial"/>
                <w:b/>
                <w:bCs/>
                <w:color w:val="000000"/>
                <w:sz w:val="18"/>
                <w:szCs w:val="18"/>
              </w:rPr>
            </w:pPr>
            <w:r>
              <w:rPr>
                <w:rFonts w:ascii="Arial" w:hAnsi="Arial" w:cs="Arial"/>
                <w:b/>
                <w:bCs/>
                <w:color w:val="000000"/>
                <w:sz w:val="18"/>
                <w:szCs w:val="18"/>
              </w:rPr>
              <w:t>5</w:t>
            </w:r>
          </w:p>
        </w:tc>
        <w:tc>
          <w:tcPr>
            <w:tcW w:w="1417" w:type="dxa"/>
            <w:vAlign w:val="center"/>
          </w:tcPr>
          <w:p w14:paraId="2355FF0A">
            <w:pPr>
              <w:pStyle w:val="63"/>
              <w:spacing w:after="240"/>
              <w:jc w:val="center"/>
              <w:rPr>
                <w:rFonts w:ascii="Arial" w:hAnsi="Arial" w:cs="Arial"/>
                <w:b/>
                <w:bCs/>
                <w:color w:val="000000"/>
                <w:sz w:val="18"/>
                <w:szCs w:val="18"/>
              </w:rPr>
            </w:pPr>
            <w:r>
              <w:rPr>
                <w:rFonts w:ascii="Arial" w:hAnsi="Arial" w:cs="Arial"/>
                <w:b/>
                <w:bCs/>
                <w:color w:val="000000"/>
                <w:sz w:val="18"/>
                <w:szCs w:val="18"/>
              </w:rPr>
              <w:t>20</w:t>
            </w:r>
          </w:p>
        </w:tc>
        <w:tc>
          <w:tcPr>
            <w:tcW w:w="1276" w:type="dxa"/>
            <w:vAlign w:val="center"/>
          </w:tcPr>
          <w:p w14:paraId="3525EA1E">
            <w:pPr>
              <w:pStyle w:val="63"/>
              <w:spacing w:after="240"/>
              <w:jc w:val="center"/>
              <w:rPr>
                <w:rFonts w:ascii="Arial" w:hAnsi="Arial" w:cs="Arial"/>
                <w:b/>
                <w:bCs/>
                <w:color w:val="000000"/>
                <w:sz w:val="18"/>
                <w:szCs w:val="18"/>
              </w:rPr>
            </w:pPr>
            <w:r>
              <w:rPr>
                <w:rFonts w:ascii="Arial" w:hAnsi="Arial" w:cs="Arial"/>
                <w:b/>
                <w:bCs/>
                <w:color w:val="000000"/>
                <w:sz w:val="18"/>
                <w:szCs w:val="18"/>
              </w:rPr>
              <w:t>20</w:t>
            </w:r>
          </w:p>
        </w:tc>
      </w:tr>
      <w:tr w14:paraId="05522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88" w:hRule="atLeast"/>
          <w:jc w:val="center"/>
        </w:trPr>
        <w:tc>
          <w:tcPr>
            <w:tcW w:w="993" w:type="dxa"/>
            <w:vAlign w:val="center"/>
          </w:tcPr>
          <w:p w14:paraId="4DF0C5AA">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18</w:t>
            </w:r>
          </w:p>
        </w:tc>
        <w:tc>
          <w:tcPr>
            <w:tcW w:w="3774" w:type="dxa"/>
          </w:tcPr>
          <w:p w14:paraId="28DBF04A">
            <w:pPr>
              <w:pStyle w:val="63"/>
              <w:jc w:val="both"/>
              <w:rPr>
                <w:rFonts w:ascii="Arial" w:hAnsi="Arial" w:cs="Arial"/>
                <w:b/>
                <w:bCs/>
                <w:sz w:val="18"/>
                <w:szCs w:val="18"/>
              </w:rPr>
            </w:pPr>
            <w:r>
              <w:rPr>
                <w:rFonts w:ascii="Arial" w:hAnsi="Arial" w:cs="Arial"/>
                <w:sz w:val="18"/>
                <w:szCs w:val="18"/>
              </w:rPr>
              <w:t xml:space="preserve">MULETA AXILIAR TUBULAR EM ALUMÍNIO REGULÁVEL NA ALTURA (PAR). DESCRIÇÕES ESPECIFICAS: MULETA AXILAR TUBULAR DE ALUMÍNIO, PARA USO PERMANENTE, COM APOIO AXILAR EMBORRACHADO, INJETADO OU ALMOFADADO, MANOPLAS DE ALTURA REGULÁVEIS, HASTES DUPLAS DE COMPRIMENTO AJUSTÁVEIS NA ALTURA. PONTEIRAS DE BORRACHA RESISTENTES. </w:t>
            </w:r>
            <w:r>
              <w:rPr>
                <w:rFonts w:ascii="Arial" w:hAnsi="Arial" w:cs="Arial"/>
                <w:b/>
                <w:bCs/>
                <w:sz w:val="18"/>
                <w:szCs w:val="18"/>
              </w:rPr>
              <w:t>APENAS CEDÊNCIA. (EXCLUSIVO PARA M.E. E E.P.P.)</w:t>
            </w:r>
          </w:p>
          <w:p w14:paraId="189DFF15">
            <w:pPr>
              <w:pStyle w:val="63"/>
              <w:spacing w:after="240"/>
              <w:jc w:val="both"/>
              <w:rPr>
                <w:rFonts w:ascii="Arial" w:hAnsi="Arial" w:cs="Arial"/>
                <w:sz w:val="18"/>
                <w:szCs w:val="18"/>
              </w:rPr>
            </w:pPr>
            <w:r>
              <w:rPr>
                <w:rFonts w:ascii="Arial" w:hAnsi="Arial" w:cs="Arial"/>
                <w:b/>
                <w:bCs/>
                <w:sz w:val="18"/>
                <w:szCs w:val="18"/>
              </w:rPr>
              <w:tab/>
            </w:r>
          </w:p>
        </w:tc>
        <w:tc>
          <w:tcPr>
            <w:tcW w:w="1324" w:type="dxa"/>
            <w:vAlign w:val="center"/>
          </w:tcPr>
          <w:p w14:paraId="004F84F3">
            <w:pPr>
              <w:pStyle w:val="63"/>
              <w:spacing w:after="240"/>
              <w:jc w:val="center"/>
              <w:rPr>
                <w:rFonts w:ascii="Arial" w:hAnsi="Arial" w:cs="Arial"/>
                <w:sz w:val="18"/>
                <w:szCs w:val="18"/>
              </w:rPr>
            </w:pPr>
            <w:r>
              <w:rPr>
                <w:rFonts w:ascii="Arial" w:hAnsi="Arial" w:cs="Arial"/>
                <w:sz w:val="18"/>
                <w:szCs w:val="18"/>
              </w:rPr>
              <w:t>PAR</w:t>
            </w:r>
          </w:p>
        </w:tc>
        <w:tc>
          <w:tcPr>
            <w:tcW w:w="998" w:type="dxa"/>
            <w:vAlign w:val="center"/>
          </w:tcPr>
          <w:p w14:paraId="05AC1A39">
            <w:pPr>
              <w:pStyle w:val="63"/>
              <w:spacing w:after="240"/>
              <w:jc w:val="center"/>
              <w:rPr>
                <w:rFonts w:ascii="Arial" w:hAnsi="Arial" w:cs="Arial"/>
                <w:b/>
                <w:bCs/>
                <w:color w:val="000000"/>
                <w:sz w:val="18"/>
                <w:szCs w:val="18"/>
              </w:rPr>
            </w:pPr>
            <w:r>
              <w:rPr>
                <w:rFonts w:ascii="Arial" w:hAnsi="Arial" w:cs="Arial"/>
                <w:b/>
                <w:bCs/>
                <w:color w:val="000000"/>
                <w:sz w:val="18"/>
                <w:szCs w:val="18"/>
              </w:rPr>
              <w:t>5</w:t>
            </w:r>
          </w:p>
        </w:tc>
        <w:tc>
          <w:tcPr>
            <w:tcW w:w="1417" w:type="dxa"/>
            <w:vAlign w:val="center"/>
          </w:tcPr>
          <w:p w14:paraId="3676BC2C">
            <w:pPr>
              <w:pStyle w:val="63"/>
              <w:spacing w:after="240"/>
              <w:jc w:val="center"/>
              <w:rPr>
                <w:rFonts w:ascii="Arial" w:hAnsi="Arial" w:cs="Arial"/>
                <w:b/>
                <w:bCs/>
                <w:color w:val="000000"/>
                <w:sz w:val="18"/>
                <w:szCs w:val="18"/>
              </w:rPr>
            </w:pPr>
            <w:r>
              <w:rPr>
                <w:rFonts w:ascii="Arial" w:hAnsi="Arial" w:cs="Arial"/>
                <w:b/>
                <w:bCs/>
                <w:color w:val="000000"/>
                <w:sz w:val="18"/>
                <w:szCs w:val="18"/>
              </w:rPr>
              <w:t>30</w:t>
            </w:r>
          </w:p>
        </w:tc>
        <w:tc>
          <w:tcPr>
            <w:tcW w:w="1276" w:type="dxa"/>
            <w:vAlign w:val="center"/>
          </w:tcPr>
          <w:p w14:paraId="041DC66E">
            <w:pPr>
              <w:pStyle w:val="63"/>
              <w:spacing w:after="240"/>
              <w:jc w:val="center"/>
              <w:rPr>
                <w:rFonts w:ascii="Arial" w:hAnsi="Arial" w:cs="Arial"/>
                <w:b/>
                <w:bCs/>
                <w:color w:val="000000"/>
                <w:sz w:val="18"/>
                <w:szCs w:val="18"/>
              </w:rPr>
            </w:pPr>
            <w:r>
              <w:rPr>
                <w:rFonts w:ascii="Arial" w:hAnsi="Arial" w:cs="Arial"/>
                <w:b/>
                <w:bCs/>
                <w:color w:val="000000"/>
                <w:sz w:val="18"/>
                <w:szCs w:val="18"/>
              </w:rPr>
              <w:t>30</w:t>
            </w:r>
          </w:p>
        </w:tc>
      </w:tr>
      <w:tr w14:paraId="51912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88" w:hRule="atLeast"/>
          <w:jc w:val="center"/>
        </w:trPr>
        <w:tc>
          <w:tcPr>
            <w:tcW w:w="993" w:type="dxa"/>
            <w:vAlign w:val="center"/>
          </w:tcPr>
          <w:p w14:paraId="3AB5FE0F">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19</w:t>
            </w:r>
          </w:p>
        </w:tc>
        <w:tc>
          <w:tcPr>
            <w:tcW w:w="3774" w:type="dxa"/>
          </w:tcPr>
          <w:p w14:paraId="72E04F53">
            <w:pPr>
              <w:pStyle w:val="63"/>
              <w:jc w:val="both"/>
              <w:rPr>
                <w:rFonts w:ascii="Arial" w:hAnsi="Arial" w:cs="Arial"/>
                <w:sz w:val="18"/>
                <w:szCs w:val="18"/>
              </w:rPr>
            </w:pPr>
            <w:r>
              <w:rPr>
                <w:rFonts w:ascii="Arial" w:hAnsi="Arial" w:cs="Arial"/>
                <w:sz w:val="18"/>
                <w:szCs w:val="18"/>
              </w:rPr>
              <w:t xml:space="preserve">CADEIRA DE RODAS CONFECCIONADA EM TUBOS DE ALUMÍNIO/LIGA METÁLICA/AÇO, CROMADA OU COM PINTURA ELETROSTÁTICA; DOBRÁVEL; BRACOS REMOVÍVEIS OU ESCAMOTEÁVEIS; ENCOSTO PADRÃO EM NYLON OU COURO RESISTENTE, ACENTO EM TECIDO DE NYLON OU COURO SINTÉTICO, COM ALMOFADA EM ESPUMA DE ALTA DENSIDADE COM NO MÍNIMO 03 (TRÊS) CM DE ESPESSURA, FORRADA COM MESMO TECIDO E VELCRO PARA FIXAÇÃO; GRANDES RODAS TRASEIRAS COM AROS DE PROPULSÃO, PNEUS TRASEIROS MACIÇOS OU INFLÁVEIS; FREIO BILATERAL; PEQUENAS RODAS DIANTEIRAS COM PNEUS MACIÇOS OU INFLÁVEIS COM ROLAMENTOS BLINDADOS NOS EIXOS; PEDAIS COM REGULAGEM DE ALTURA E REBATÍVEIS, PODENDO SER REMOVÍVEIS OU NÃO, PODENDO SER GIRATÓRIOS OU NÃO, PODENDO SER ELEVÁVEIS OU NÃO;SUPORTE PARA PANTURRILHAS E/OU POSTERIOR AO CALCANHAR; COM OU SEM RODA ANTI-TOMBO, COM QUICK RELEASE NAS RODAS TRASEIRAS. AS DIMENSÕES DA CADEIRA SERÃO FORNECIDAS POR MEIO DE DESCRIÇÃO POR PROFISSIONAL DE SAÚDE HABILITADO. </w:t>
            </w:r>
            <w:r>
              <w:rPr>
                <w:rFonts w:ascii="Arial" w:hAnsi="Arial" w:cs="Arial"/>
                <w:b/>
                <w:bCs/>
                <w:sz w:val="18"/>
                <w:szCs w:val="18"/>
              </w:rPr>
              <w:t>CÓDIGO SIGTAP 07.01.01.002-9. (EXCLUSIVO PARA M.E. E E.P.P.)</w:t>
            </w:r>
          </w:p>
        </w:tc>
        <w:tc>
          <w:tcPr>
            <w:tcW w:w="1324" w:type="dxa"/>
            <w:vAlign w:val="center"/>
          </w:tcPr>
          <w:p w14:paraId="2250271A">
            <w:pPr>
              <w:pStyle w:val="63"/>
              <w:spacing w:after="240"/>
              <w:jc w:val="center"/>
              <w:rPr>
                <w:rFonts w:ascii="Arial" w:hAnsi="Arial" w:cs="Arial"/>
                <w:sz w:val="18"/>
                <w:szCs w:val="18"/>
              </w:rPr>
            </w:pPr>
            <w:r>
              <w:rPr>
                <w:rFonts w:ascii="Arial" w:hAnsi="Arial" w:cs="Arial"/>
                <w:sz w:val="18"/>
                <w:szCs w:val="18"/>
              </w:rPr>
              <w:t>UNIDADE</w:t>
            </w:r>
          </w:p>
        </w:tc>
        <w:tc>
          <w:tcPr>
            <w:tcW w:w="998" w:type="dxa"/>
            <w:vAlign w:val="center"/>
          </w:tcPr>
          <w:p w14:paraId="77F8E556">
            <w:pPr>
              <w:pStyle w:val="63"/>
              <w:spacing w:after="240"/>
              <w:jc w:val="center"/>
              <w:rPr>
                <w:rFonts w:ascii="Arial" w:hAnsi="Arial" w:cs="Arial"/>
                <w:b/>
                <w:bCs/>
                <w:color w:val="000000"/>
                <w:sz w:val="18"/>
                <w:szCs w:val="18"/>
              </w:rPr>
            </w:pPr>
            <w:r>
              <w:rPr>
                <w:rFonts w:ascii="Arial" w:hAnsi="Arial" w:cs="Arial"/>
                <w:b/>
                <w:bCs/>
                <w:color w:val="000000"/>
                <w:sz w:val="18"/>
                <w:szCs w:val="18"/>
              </w:rPr>
              <w:t>1</w:t>
            </w:r>
          </w:p>
        </w:tc>
        <w:tc>
          <w:tcPr>
            <w:tcW w:w="1417" w:type="dxa"/>
            <w:vAlign w:val="center"/>
          </w:tcPr>
          <w:p w14:paraId="22830CBB">
            <w:pPr>
              <w:pStyle w:val="63"/>
              <w:spacing w:after="240"/>
              <w:jc w:val="center"/>
              <w:rPr>
                <w:rFonts w:ascii="Arial" w:hAnsi="Arial" w:cs="Arial"/>
                <w:b/>
                <w:bCs/>
                <w:color w:val="000000"/>
                <w:sz w:val="18"/>
                <w:szCs w:val="18"/>
              </w:rPr>
            </w:pPr>
            <w:r>
              <w:rPr>
                <w:rFonts w:ascii="Arial" w:hAnsi="Arial" w:cs="Arial"/>
                <w:b/>
                <w:bCs/>
                <w:color w:val="000000"/>
                <w:sz w:val="18"/>
                <w:szCs w:val="18"/>
              </w:rPr>
              <w:t>30</w:t>
            </w:r>
          </w:p>
        </w:tc>
        <w:tc>
          <w:tcPr>
            <w:tcW w:w="1276" w:type="dxa"/>
            <w:vAlign w:val="center"/>
          </w:tcPr>
          <w:p w14:paraId="188C1869">
            <w:pPr>
              <w:pStyle w:val="63"/>
              <w:spacing w:after="240"/>
              <w:jc w:val="center"/>
              <w:rPr>
                <w:rFonts w:ascii="Arial" w:hAnsi="Arial" w:cs="Arial"/>
                <w:b/>
                <w:bCs/>
                <w:color w:val="000000"/>
                <w:sz w:val="18"/>
                <w:szCs w:val="18"/>
              </w:rPr>
            </w:pPr>
            <w:r>
              <w:rPr>
                <w:rFonts w:ascii="Arial" w:hAnsi="Arial" w:cs="Arial"/>
                <w:b/>
                <w:bCs/>
                <w:color w:val="000000"/>
                <w:sz w:val="18"/>
                <w:szCs w:val="18"/>
              </w:rPr>
              <w:t>30</w:t>
            </w:r>
          </w:p>
        </w:tc>
      </w:tr>
      <w:tr w14:paraId="073C9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2" w:hRule="atLeast"/>
          <w:jc w:val="center"/>
        </w:trPr>
        <w:tc>
          <w:tcPr>
            <w:tcW w:w="993" w:type="dxa"/>
            <w:vAlign w:val="center"/>
          </w:tcPr>
          <w:p w14:paraId="48F76CF1">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20</w:t>
            </w:r>
          </w:p>
        </w:tc>
        <w:tc>
          <w:tcPr>
            <w:tcW w:w="3774" w:type="dxa"/>
          </w:tcPr>
          <w:p w14:paraId="571B36C3">
            <w:pPr>
              <w:pStyle w:val="63"/>
              <w:jc w:val="both"/>
              <w:rPr>
                <w:rFonts w:ascii="Arial" w:hAnsi="Arial" w:cs="Arial"/>
                <w:sz w:val="18"/>
                <w:szCs w:val="18"/>
              </w:rPr>
            </w:pPr>
            <w:r>
              <w:rPr>
                <w:rFonts w:ascii="Arial" w:hAnsi="Arial" w:cs="Arial"/>
                <w:sz w:val="18"/>
                <w:szCs w:val="18"/>
              </w:rPr>
              <w:t xml:space="preserve">CADEIRA DE RODAS PARA TETRAPLÉGICO (INFANTIL/JUVENIL/ADULTO) CONFECCIONADA EM TUBOS DE ALUMÍNIO / LIGA METÁLICA / AÇO, CROMADA OU COM PINTURA ELETROSTÁTICA, DOBRÁVEL OU DESMONTÁVEL, BRACOS REMOVÍVEIS COM OU SEM REGULAGEM DE ALTURA, MANOPLA (OU PUNHO) COM OU SEM AJUSTE DE ALTURA, APOIO DE CABEÇA REGULÁVEL EM ALTURA E PROFUNDIDADE, ENCOSTO RECLINÁVEL EM NYLON OU COURO RESISTENTE; CINTO OBRIGATÓRIO (PODENDO SER FAIXA TORÁCICA LARGA ADAPTADA AO ENCOSTO OU CINTO CAMISETA OU CINTO DE QUATRO PONTOS OU CINTO PÉLVICO); ASSENTO EM TECIDO NYLON OU COURO SINTÉTICO, ALMOFADA EM ESPUMA DE ALTA DENSIDADE COM, NO MÍNIMO, 3 CM DE ESPESSURA, FORRADA COM MESMO TECIDO E VELCRO PARA FIXAÇÃO; GRANDES RODAS TRASEIRAS COM OU SEM AROS DE PROPULSÃO E COM OU SEM PINOS SOBRE OS AROS; FREIO BILATERAL; PNEUS TRASEIROS MACIÇOS OU INFLÁVEIS; RODAS DIANTEIRAS COM PNEUS MACIÇOS OU INFLÁVEIS, COM ROLAMENTOS BLINDADOS NOS EIXOS; PEDAIS COM REGULAGEM DE ALTURA E ELEVÁVEIS (ATE EXTENSÃO COMPLETA DOS JOELHOS), REBATÍVEIS, GIRATÓRIOS E REMOVÍVEIS; SUPORTE PARA PANTURRILHAS E /OU POSTERIOR AO CALCANHAR; COM RODAS ANTI-TOMBO; QUICK RELEASE OBRIGATÓRIO NAS RODAS TRASEIRAS E OPCIONAIS NAS DIANTEIRAS. AS DIMENSÕES DA CADEIRA SERÃO FORNECIDAS POR MEIO DE DESCRIÇÃO POR PROFISSIONAL DE SAÚDE HABILITADO.  </w:t>
            </w:r>
            <w:r>
              <w:rPr>
                <w:rFonts w:ascii="Arial" w:hAnsi="Arial" w:cs="Arial"/>
                <w:b/>
                <w:bCs/>
                <w:sz w:val="18"/>
                <w:szCs w:val="18"/>
              </w:rPr>
              <w:t>CÓDIGO SIGTAP 07.01.01.004-5. (EXCLUSIVO PARA M.E. E E.P.P.)</w:t>
            </w:r>
          </w:p>
        </w:tc>
        <w:tc>
          <w:tcPr>
            <w:tcW w:w="1324" w:type="dxa"/>
            <w:vAlign w:val="center"/>
          </w:tcPr>
          <w:p w14:paraId="4A10AF2E">
            <w:pPr>
              <w:pStyle w:val="63"/>
              <w:spacing w:after="240"/>
              <w:jc w:val="center"/>
              <w:rPr>
                <w:rFonts w:ascii="Arial" w:hAnsi="Arial" w:cs="Arial"/>
                <w:sz w:val="18"/>
                <w:szCs w:val="18"/>
              </w:rPr>
            </w:pPr>
            <w:r>
              <w:rPr>
                <w:rFonts w:ascii="Arial" w:hAnsi="Arial" w:cs="Arial"/>
                <w:sz w:val="18"/>
                <w:szCs w:val="18"/>
              </w:rPr>
              <w:t>1</w:t>
            </w:r>
          </w:p>
        </w:tc>
        <w:tc>
          <w:tcPr>
            <w:tcW w:w="998" w:type="dxa"/>
            <w:vAlign w:val="center"/>
          </w:tcPr>
          <w:p w14:paraId="7D1D5777">
            <w:pPr>
              <w:pStyle w:val="63"/>
              <w:spacing w:after="240"/>
              <w:jc w:val="center"/>
              <w:rPr>
                <w:rFonts w:ascii="Arial" w:hAnsi="Arial" w:cs="Arial"/>
                <w:b/>
                <w:bCs/>
                <w:color w:val="000000"/>
                <w:sz w:val="18"/>
                <w:szCs w:val="18"/>
              </w:rPr>
            </w:pPr>
            <w:r>
              <w:rPr>
                <w:rFonts w:ascii="Arial" w:hAnsi="Arial" w:cs="Arial"/>
                <w:b/>
                <w:bCs/>
                <w:color w:val="000000"/>
                <w:sz w:val="18"/>
                <w:szCs w:val="18"/>
              </w:rPr>
              <w:t>35</w:t>
            </w:r>
          </w:p>
        </w:tc>
        <w:tc>
          <w:tcPr>
            <w:tcW w:w="1417" w:type="dxa"/>
            <w:vAlign w:val="center"/>
          </w:tcPr>
          <w:p w14:paraId="69B175AD">
            <w:pPr>
              <w:pStyle w:val="63"/>
              <w:spacing w:after="240"/>
              <w:jc w:val="center"/>
              <w:rPr>
                <w:rFonts w:ascii="Arial" w:hAnsi="Arial" w:cs="Arial"/>
                <w:b/>
                <w:bCs/>
                <w:color w:val="000000"/>
                <w:sz w:val="18"/>
                <w:szCs w:val="18"/>
              </w:rPr>
            </w:pPr>
          </w:p>
        </w:tc>
        <w:tc>
          <w:tcPr>
            <w:tcW w:w="1276" w:type="dxa"/>
            <w:vAlign w:val="center"/>
          </w:tcPr>
          <w:p w14:paraId="57FC5B04">
            <w:pPr>
              <w:pStyle w:val="63"/>
              <w:spacing w:after="240"/>
              <w:jc w:val="center"/>
              <w:rPr>
                <w:rFonts w:ascii="Arial" w:hAnsi="Arial" w:cs="Arial"/>
                <w:b/>
                <w:bCs/>
                <w:color w:val="000000"/>
                <w:sz w:val="18"/>
                <w:szCs w:val="18"/>
              </w:rPr>
            </w:pPr>
            <w:r>
              <w:rPr>
                <w:rFonts w:ascii="Arial" w:hAnsi="Arial" w:cs="Arial"/>
                <w:b/>
                <w:bCs/>
                <w:color w:val="000000"/>
                <w:sz w:val="18"/>
                <w:szCs w:val="18"/>
              </w:rPr>
              <w:t>35</w:t>
            </w:r>
          </w:p>
        </w:tc>
      </w:tr>
      <w:tr w14:paraId="42158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07" w:hRule="atLeast"/>
          <w:jc w:val="center"/>
        </w:trPr>
        <w:tc>
          <w:tcPr>
            <w:tcW w:w="993" w:type="dxa"/>
            <w:vAlign w:val="center"/>
          </w:tcPr>
          <w:p w14:paraId="3B1C7DDA">
            <w:pPr>
              <w:pStyle w:val="63"/>
              <w:spacing w:after="240" w:line="255" w:lineRule="exact"/>
              <w:ind w:left="33" w:right="45"/>
              <w:jc w:val="center"/>
              <w:rPr>
                <w:rFonts w:ascii="Arial" w:hAnsi="Arial" w:cs="Arial"/>
                <w:b/>
                <w:spacing w:val="-10"/>
                <w:sz w:val="18"/>
                <w:szCs w:val="18"/>
              </w:rPr>
            </w:pPr>
            <w:r>
              <w:rPr>
                <w:rFonts w:ascii="Arial" w:hAnsi="Arial" w:cs="Arial"/>
                <w:b/>
                <w:spacing w:val="-10"/>
                <w:sz w:val="18"/>
                <w:szCs w:val="18"/>
              </w:rPr>
              <w:t>21</w:t>
            </w:r>
          </w:p>
        </w:tc>
        <w:tc>
          <w:tcPr>
            <w:tcW w:w="3774" w:type="dxa"/>
          </w:tcPr>
          <w:p w14:paraId="4F14F65A">
            <w:pPr>
              <w:pStyle w:val="63"/>
              <w:jc w:val="both"/>
              <w:rPr>
                <w:rFonts w:ascii="Arial" w:hAnsi="Arial" w:cs="Arial"/>
                <w:b/>
                <w:bCs/>
                <w:sz w:val="18"/>
                <w:szCs w:val="18"/>
              </w:rPr>
            </w:pPr>
            <w:r>
              <w:rPr>
                <w:rFonts w:ascii="Arial" w:hAnsi="Arial" w:cs="Arial"/>
                <w:sz w:val="18"/>
                <w:szCs w:val="18"/>
              </w:rPr>
              <w:t xml:space="preserve">CADEIRA DE RODAS PARA BANHO COM ASSENTO SANITARIO, CONFECCIONADA EM ALUMINIO OU ACO TUBULAR, PINTURA ELETROSTATICA, ESTRUTURA A PERMITIR O ENCAIXE SOBRE VASO SANITARIO NORMAL. BRACOS FIXOS ENCOSTO PADRAO, PROVIDAS DE QUATRO RODAS PEQUENAS, COM PNEUS MACICOS, SENDO AS TRASEIRAS FIXAS E DIANTEIRAS GIRATORIAS, FREIO BILATERAL COM SISTEMA ESTICADOR, APOIO PARA OS PES. </w:t>
            </w:r>
            <w:r>
              <w:rPr>
                <w:rFonts w:ascii="Arial" w:hAnsi="Arial" w:cs="Arial"/>
                <w:b/>
                <w:bCs/>
                <w:sz w:val="18"/>
                <w:szCs w:val="18"/>
              </w:rPr>
              <w:t>CÓDIGO SIGTAP 07.01.01.003-7. (EXCLUSIVO PARA M.E. E E.P.P.)</w:t>
            </w:r>
          </w:p>
          <w:p w14:paraId="723BB295">
            <w:pPr>
              <w:pStyle w:val="63"/>
              <w:jc w:val="both"/>
              <w:rPr>
                <w:rFonts w:ascii="Arial" w:hAnsi="Arial" w:cs="Arial"/>
                <w:sz w:val="18"/>
                <w:szCs w:val="18"/>
              </w:rPr>
            </w:pPr>
          </w:p>
          <w:p w14:paraId="773F00CD">
            <w:pPr>
              <w:rPr>
                <w:rFonts w:ascii="Arial" w:hAnsi="Arial" w:cs="Arial"/>
                <w:sz w:val="18"/>
                <w:szCs w:val="18"/>
                <w:lang w:val="pt-PT"/>
              </w:rPr>
            </w:pPr>
          </w:p>
          <w:p w14:paraId="470EB048">
            <w:pPr>
              <w:jc w:val="center"/>
              <w:rPr>
                <w:rFonts w:ascii="Arial" w:hAnsi="Arial" w:cs="Arial"/>
                <w:sz w:val="18"/>
                <w:szCs w:val="18"/>
                <w:lang w:val="pt-PT"/>
              </w:rPr>
            </w:pPr>
          </w:p>
        </w:tc>
        <w:tc>
          <w:tcPr>
            <w:tcW w:w="1324" w:type="dxa"/>
            <w:vAlign w:val="center"/>
          </w:tcPr>
          <w:p w14:paraId="198DA515">
            <w:pPr>
              <w:pStyle w:val="63"/>
              <w:spacing w:after="240"/>
              <w:jc w:val="center"/>
              <w:rPr>
                <w:rFonts w:ascii="Arial" w:hAnsi="Arial" w:cs="Arial"/>
                <w:sz w:val="18"/>
                <w:szCs w:val="18"/>
              </w:rPr>
            </w:pPr>
            <w:r>
              <w:rPr>
                <w:rFonts w:ascii="Arial" w:hAnsi="Arial" w:cs="Arial"/>
                <w:sz w:val="18"/>
                <w:szCs w:val="18"/>
              </w:rPr>
              <w:t>1</w:t>
            </w:r>
          </w:p>
        </w:tc>
        <w:tc>
          <w:tcPr>
            <w:tcW w:w="998" w:type="dxa"/>
            <w:vAlign w:val="center"/>
          </w:tcPr>
          <w:p w14:paraId="6A02D1D2">
            <w:pPr>
              <w:pStyle w:val="63"/>
              <w:spacing w:after="240"/>
              <w:jc w:val="center"/>
              <w:rPr>
                <w:rFonts w:ascii="Arial" w:hAnsi="Arial" w:cs="Arial"/>
                <w:b/>
                <w:bCs/>
                <w:color w:val="000000"/>
                <w:sz w:val="18"/>
                <w:szCs w:val="18"/>
              </w:rPr>
            </w:pPr>
            <w:r>
              <w:rPr>
                <w:rFonts w:ascii="Arial" w:hAnsi="Arial" w:cs="Arial"/>
                <w:b/>
                <w:bCs/>
                <w:color w:val="000000"/>
                <w:sz w:val="18"/>
                <w:szCs w:val="18"/>
              </w:rPr>
              <w:t>35</w:t>
            </w:r>
          </w:p>
        </w:tc>
        <w:tc>
          <w:tcPr>
            <w:tcW w:w="1417" w:type="dxa"/>
            <w:vAlign w:val="center"/>
          </w:tcPr>
          <w:p w14:paraId="0938522A">
            <w:pPr>
              <w:pStyle w:val="63"/>
              <w:spacing w:after="240"/>
              <w:jc w:val="center"/>
              <w:rPr>
                <w:rFonts w:ascii="Arial" w:hAnsi="Arial" w:cs="Arial"/>
                <w:b/>
                <w:bCs/>
                <w:color w:val="000000"/>
                <w:sz w:val="18"/>
                <w:szCs w:val="18"/>
              </w:rPr>
            </w:pPr>
          </w:p>
        </w:tc>
        <w:tc>
          <w:tcPr>
            <w:tcW w:w="1276" w:type="dxa"/>
            <w:vAlign w:val="center"/>
          </w:tcPr>
          <w:p w14:paraId="50B4C5D0">
            <w:pPr>
              <w:pStyle w:val="63"/>
              <w:spacing w:after="240"/>
              <w:jc w:val="center"/>
              <w:rPr>
                <w:rFonts w:ascii="Arial" w:hAnsi="Arial" w:cs="Arial"/>
                <w:b/>
                <w:bCs/>
                <w:color w:val="000000"/>
                <w:sz w:val="18"/>
                <w:szCs w:val="18"/>
              </w:rPr>
            </w:pPr>
            <w:r>
              <w:rPr>
                <w:rFonts w:ascii="Arial" w:hAnsi="Arial" w:cs="Arial"/>
                <w:b/>
                <w:bCs/>
                <w:color w:val="000000"/>
                <w:sz w:val="18"/>
                <w:szCs w:val="18"/>
              </w:rPr>
              <w:t>35</w:t>
            </w:r>
          </w:p>
        </w:tc>
      </w:tr>
    </w:tbl>
    <w:p w14:paraId="1967BC7B">
      <w:pPr>
        <w:widowControl w:val="0"/>
        <w:tabs>
          <w:tab w:val="left" w:pos="142"/>
          <w:tab w:val="left" w:pos="426"/>
        </w:tabs>
        <w:spacing w:before="120" w:after="120" w:line="360" w:lineRule="auto"/>
        <w:jc w:val="both"/>
        <w:textAlignment w:val="baseline"/>
        <w:rPr>
          <w:rFonts w:ascii="Arial" w:hAnsi="Arial" w:cs="Arial"/>
          <w:b/>
        </w:rPr>
      </w:pPr>
      <w:r>
        <w:rPr>
          <w:rFonts w:ascii="Arial" w:hAnsi="Arial" w:cs="Arial"/>
          <w:b/>
        </w:rPr>
        <w:tab/>
      </w:r>
      <w:r>
        <w:rPr>
          <w:rFonts w:ascii="Arial" w:hAnsi="Arial" w:cs="Arial"/>
          <w:b/>
        </w:rPr>
        <w:t>3. JUSTIFICATIVA/NECESSIDADE DA CONTRATAÇÃO</w:t>
      </w:r>
    </w:p>
    <w:p w14:paraId="1E5C9527">
      <w:pPr>
        <w:pStyle w:val="20"/>
        <w:spacing w:before="240" w:line="360" w:lineRule="auto"/>
        <w:ind w:left="108"/>
        <w:jc w:val="both"/>
        <w:rPr>
          <w:rFonts w:ascii="Arial" w:hAnsi="Arial" w:cs="Arial"/>
          <w:b/>
          <w:bCs/>
        </w:rPr>
      </w:pPr>
      <w:bookmarkStart w:id="3" w:name="_Hlk180575382"/>
      <w:r>
        <w:rPr>
          <w:rFonts w:ascii="Arial" w:hAnsi="Arial" w:cs="Arial"/>
          <w:b/>
          <w:bCs/>
        </w:rPr>
        <w:t>3.1. JUSTIFICATIVA:</w:t>
      </w:r>
    </w:p>
    <w:p w14:paraId="37068F19">
      <w:pPr>
        <w:tabs>
          <w:tab w:val="left" w:pos="284"/>
        </w:tabs>
        <w:spacing w:before="240" w:after="240" w:line="360" w:lineRule="auto"/>
        <w:ind w:left="142"/>
        <w:jc w:val="both"/>
        <w:rPr>
          <w:rFonts w:ascii="Arial" w:hAnsi="Arial" w:cs="Arial"/>
        </w:rPr>
      </w:pPr>
      <w:r>
        <w:rPr>
          <w:rStyle w:val="48"/>
          <w:rFonts w:ascii="Arial" w:hAnsi="Arial" w:cs="Arial"/>
          <w:b w:val="0"/>
          <w:bCs w:val="0"/>
          <w:sz w:val="22"/>
          <w:szCs w:val="22"/>
        </w:rPr>
        <w:t>Faz-se necessária a</w:t>
      </w:r>
      <w:r>
        <w:rPr>
          <w:rStyle w:val="48"/>
          <w:rFonts w:ascii="Arial" w:hAnsi="Arial" w:cs="Arial"/>
          <w:sz w:val="22"/>
          <w:szCs w:val="22"/>
        </w:rPr>
        <w:t xml:space="preserve"> </w:t>
      </w:r>
      <w:r>
        <w:rPr>
          <w:rFonts w:ascii="Arial" w:hAnsi="Arial" w:cs="Arial"/>
          <w:color w:val="000000"/>
        </w:rPr>
        <w:t>abertura de processo licitatório de</w:t>
      </w:r>
      <w:r>
        <w:rPr>
          <w:rStyle w:val="48"/>
          <w:rFonts w:ascii="Arial" w:hAnsi="Arial" w:cs="Arial"/>
          <w:sz w:val="22"/>
          <w:szCs w:val="22"/>
        </w:rPr>
        <w:t xml:space="preserve"> </w:t>
      </w:r>
      <w:r>
        <w:rPr>
          <w:rStyle w:val="48"/>
          <w:rFonts w:ascii="Arial" w:hAnsi="Arial" w:cs="Arial"/>
          <w:b w:val="0"/>
          <w:bCs w:val="0"/>
          <w:sz w:val="22"/>
          <w:szCs w:val="22"/>
        </w:rPr>
        <w:t>aquisição de meios auxiliares de</w:t>
      </w:r>
      <w:r>
        <w:rPr>
          <w:rFonts w:ascii="Arial" w:hAnsi="Arial" w:cs="Arial"/>
          <w:color w:val="000000"/>
        </w:rPr>
        <w:t xml:space="preserve"> locomoção para atender o </w:t>
      </w:r>
      <w:r>
        <w:rPr>
          <w:rStyle w:val="48"/>
          <w:rFonts w:ascii="Arial" w:hAnsi="Arial" w:cs="Arial"/>
          <w:b w:val="0"/>
          <w:bCs w:val="0"/>
          <w:sz w:val="22"/>
          <w:szCs w:val="22"/>
        </w:rPr>
        <w:t>CER – CENTRO ESPECIALIZADO EM REABILITAÇÃO DE SINOP</w:t>
      </w:r>
      <w:r>
        <w:rPr>
          <w:rStyle w:val="48"/>
          <w:rFonts w:ascii="Arial" w:hAnsi="Arial" w:cs="Arial"/>
          <w:sz w:val="22"/>
          <w:szCs w:val="22"/>
        </w:rPr>
        <w:t xml:space="preserve">, </w:t>
      </w:r>
      <w:r>
        <w:rPr>
          <w:rFonts w:ascii="Arial" w:hAnsi="Arial" w:cs="Arial"/>
        </w:rPr>
        <w:t>para fins de distribuição gratuita a pacientes usuários do Sistema Único de Saúde com o intuito de proporcionar melhores condições de locomoção impactando em melhoria qualidade de vida,</w:t>
      </w:r>
      <w:r>
        <w:rPr>
          <w:rStyle w:val="48"/>
          <w:rFonts w:ascii="Arial" w:hAnsi="Arial" w:cs="Arial"/>
          <w:sz w:val="22"/>
          <w:szCs w:val="22"/>
        </w:rPr>
        <w:t xml:space="preserve"> </w:t>
      </w:r>
      <w:r>
        <w:rPr>
          <w:rStyle w:val="48"/>
          <w:rFonts w:ascii="Arial" w:hAnsi="Arial" w:cs="Arial"/>
          <w:b w:val="0"/>
          <w:bCs w:val="0"/>
          <w:sz w:val="22"/>
          <w:szCs w:val="22"/>
        </w:rPr>
        <w:t xml:space="preserve">bem como, suprimir a demanda </w:t>
      </w:r>
      <w:r>
        <w:rPr>
          <w:rFonts w:ascii="Arial" w:hAnsi="Arial" w:cs="Arial"/>
        </w:rPr>
        <w:t>para atendimento ao público</w:t>
      </w:r>
      <w:r>
        <w:rPr>
          <w:rStyle w:val="48"/>
          <w:rFonts w:ascii="Arial" w:hAnsi="Arial" w:cs="Arial"/>
          <w:b w:val="0"/>
          <w:bCs w:val="0"/>
          <w:sz w:val="22"/>
          <w:szCs w:val="22"/>
        </w:rPr>
        <w:t xml:space="preserve"> entre os municípios pactuados em PPI e</w:t>
      </w:r>
      <w:r>
        <w:rPr>
          <w:rStyle w:val="48"/>
          <w:rFonts w:ascii="Arial" w:hAnsi="Arial" w:cs="Arial"/>
          <w:sz w:val="22"/>
          <w:szCs w:val="22"/>
        </w:rPr>
        <w:t xml:space="preserve"> </w:t>
      </w:r>
      <w:r>
        <w:rPr>
          <w:rFonts w:ascii="Arial" w:hAnsi="Arial" w:cs="Arial"/>
        </w:rPr>
        <w:t xml:space="preserve">considerando os projetos e ações desenvolvidas pelo setor. </w:t>
      </w:r>
    </w:p>
    <w:p w14:paraId="11AC9165">
      <w:pPr>
        <w:tabs>
          <w:tab w:val="left" w:pos="284"/>
        </w:tabs>
        <w:spacing w:before="240" w:after="240" w:line="360" w:lineRule="auto"/>
        <w:ind w:left="142"/>
        <w:jc w:val="both"/>
        <w:rPr>
          <w:rFonts w:ascii="Arial" w:hAnsi="Arial" w:cs="Arial"/>
        </w:rPr>
      </w:pPr>
      <w:r>
        <w:rPr>
          <w:rFonts w:ascii="Arial" w:hAnsi="Arial" w:cs="Arial"/>
          <w:bCs/>
          <w:spacing w:val="-2"/>
        </w:rPr>
        <w:t>O município de Sinop deve aos municípios pactuados em PPI, pois vários anos tem dado deserto a licitação no valor da tabela SIGTAP, se está se concluir, poderá quitar suas dívidas com os municípios pactuados, concedendo aos pacientes destes municípios até atingir o quantitativo que cada um tem pactuado com o município de Sinop.</w:t>
      </w:r>
    </w:p>
    <w:p w14:paraId="0CC3D731">
      <w:pPr>
        <w:tabs>
          <w:tab w:val="left" w:pos="142"/>
        </w:tabs>
        <w:spacing w:line="360" w:lineRule="auto"/>
        <w:ind w:left="142"/>
        <w:jc w:val="both"/>
        <w:rPr>
          <w:rFonts w:ascii="Arial" w:hAnsi="Arial" w:cs="Arial"/>
        </w:rPr>
      </w:pPr>
      <w:r>
        <w:rPr>
          <w:rFonts w:ascii="Arial" w:hAnsi="Arial" w:cs="Arial"/>
        </w:rPr>
        <w:t xml:space="preserve">O CER II – Centro Especializado em Reabilitação, habilitado nas modalidades física e auditiva, tem como obrigação a concessão de OPMs (Ortes, Próteses e Meios Auxiliares de Locomoção) estabelecida pelo Instrutivo de Reabilitação: “Conforme estabelecido na Portaria de Consolidação nº 3/GM/MS, de 28 de setembro de 2017, Anexo VI. </w:t>
      </w:r>
    </w:p>
    <w:p w14:paraId="71DBE84E">
      <w:pPr>
        <w:tabs>
          <w:tab w:val="left" w:pos="142"/>
        </w:tabs>
        <w:spacing w:line="360" w:lineRule="auto"/>
        <w:ind w:left="142"/>
        <w:jc w:val="both"/>
        <w:rPr>
          <w:rFonts w:ascii="Arial" w:hAnsi="Arial" w:cs="Arial"/>
        </w:rPr>
      </w:pPr>
      <w:r>
        <w:rPr>
          <w:rFonts w:ascii="Arial" w:hAnsi="Arial" w:cs="Arial"/>
        </w:rPr>
        <w:t>Os Centros Especializados em Reabilitação são pontos de atenção ambulatorial especializados em reabilitação que realizam diagnóstico, tratamento, concessão, adaptação e manutenção de tecnologia assistiva e será organizado conforme o número de modalidades de reabilitação (auditiva, física, intelectual e visual) prestadas, a saber: CER II: presta atendimentos de duas modalidades de reabilitação;”</w:t>
      </w:r>
    </w:p>
    <w:p w14:paraId="1C6BE2A9">
      <w:pPr>
        <w:tabs>
          <w:tab w:val="left" w:pos="142"/>
        </w:tabs>
        <w:spacing w:after="240" w:line="360" w:lineRule="auto"/>
        <w:ind w:left="142"/>
        <w:jc w:val="both"/>
        <w:rPr>
          <w:rFonts w:ascii="Arial" w:hAnsi="Arial" w:cs="Arial"/>
        </w:rPr>
      </w:pPr>
      <w:r>
        <w:rPr>
          <w:rFonts w:ascii="Arial" w:hAnsi="Arial" w:cs="Arial"/>
        </w:rPr>
        <w:t xml:space="preserve">CONSIDERANDO que são itens essenciais para os usuários, segundo o INSTRUTIVO DE REABILITAÇÃO: “As OPM constituem importantes ferramentas do processo terapêutico, contribuindo fundamentalmente na superação de barreiras. A utilização de tecnologia assistiva fornece maiores possibilidades para o usuário, bem como, recurso terapêutico no processo de reabilitação. A Tecnologia Assistiva para as deficiências físicas garante uma maior mobilidade, a partir da utilização de órteses, próteses e meios auxiliares de locomoção. </w:t>
      </w:r>
    </w:p>
    <w:p w14:paraId="1F53978F">
      <w:pPr>
        <w:tabs>
          <w:tab w:val="left" w:pos="142"/>
        </w:tabs>
        <w:spacing w:line="360" w:lineRule="auto"/>
        <w:ind w:left="142"/>
        <w:jc w:val="both"/>
        <w:rPr>
          <w:rFonts w:ascii="Arial" w:hAnsi="Arial" w:cs="Arial"/>
        </w:rPr>
      </w:pPr>
      <w:r>
        <w:rPr>
          <w:rFonts w:ascii="Arial" w:hAnsi="Arial" w:cs="Arial"/>
        </w:rPr>
        <w:t>Diante do exposto se faz necessário a aquisição destes itens, para a continuidade dos serviços a esta unidade designados, e assim proporcionar melhor qualidade de vida aos seus usuários.</w:t>
      </w:r>
    </w:p>
    <w:bookmarkEnd w:id="3"/>
    <w:p w14:paraId="3FD8DA38">
      <w:pPr>
        <w:widowControl w:val="0"/>
        <w:tabs>
          <w:tab w:val="left" w:pos="567"/>
        </w:tabs>
        <w:suppressAutoHyphens w:val="0"/>
        <w:autoSpaceDE w:val="0"/>
        <w:autoSpaceDN w:val="0"/>
        <w:spacing w:before="120" w:after="120" w:line="360" w:lineRule="auto"/>
        <w:ind w:left="108"/>
        <w:jc w:val="both"/>
        <w:rPr>
          <w:rFonts w:ascii="Arial" w:hAnsi="Arial" w:cs="Arial"/>
          <w:b/>
          <w:bCs/>
          <w:spacing w:val="-4"/>
        </w:rPr>
      </w:pPr>
      <w:r>
        <w:rPr>
          <w:rFonts w:ascii="Arial" w:hAnsi="Arial" w:cs="Arial"/>
          <w:b/>
          <w:bCs/>
        </w:rPr>
        <w:t>3.2. MATRIZ</w:t>
      </w:r>
      <w:r>
        <w:rPr>
          <w:rFonts w:ascii="Arial" w:hAnsi="Arial" w:cs="Arial"/>
          <w:b/>
          <w:bCs/>
          <w:spacing w:val="-6"/>
        </w:rPr>
        <w:t xml:space="preserve"> </w:t>
      </w:r>
      <w:r>
        <w:rPr>
          <w:rFonts w:ascii="Arial" w:hAnsi="Arial" w:cs="Arial"/>
          <w:b/>
          <w:bCs/>
        </w:rPr>
        <w:t>DE</w:t>
      </w:r>
      <w:r>
        <w:rPr>
          <w:rFonts w:ascii="Arial" w:hAnsi="Arial" w:cs="Arial"/>
          <w:b/>
          <w:bCs/>
          <w:spacing w:val="-6"/>
        </w:rPr>
        <w:t xml:space="preserve"> </w:t>
      </w:r>
      <w:r>
        <w:rPr>
          <w:rFonts w:ascii="Arial" w:hAnsi="Arial" w:cs="Arial"/>
          <w:b/>
          <w:bCs/>
          <w:spacing w:val="-4"/>
        </w:rPr>
        <w:t>RISCO</w:t>
      </w:r>
    </w:p>
    <w:p w14:paraId="2A145AED">
      <w:pPr>
        <w:pStyle w:val="20"/>
        <w:spacing w:before="120" w:line="360" w:lineRule="auto"/>
        <w:ind w:left="142"/>
        <w:jc w:val="both"/>
        <w:rPr>
          <w:rFonts w:ascii="Arial" w:hAnsi="Arial" w:eastAsia="Arial MT" w:cs="Arial"/>
        </w:rPr>
      </w:pPr>
      <w:r>
        <w:rPr>
          <w:rFonts w:ascii="Arial" w:hAnsi="Arial" w:cs="Arial"/>
        </w:rPr>
        <w:t xml:space="preserve">A matriz de risco para este processo licitatório, não foi adotada, disposto expressamente no inciso XXVII do art. 6° da </w:t>
      </w:r>
      <w:r>
        <w:rPr>
          <w:rFonts w:ascii="Arial" w:hAnsi="Arial" w:cs="Arial"/>
          <w:b/>
        </w:rPr>
        <w:t xml:space="preserve">Lei 14.133/2021 </w:t>
      </w:r>
      <w:r>
        <w:rPr>
          <w:rFonts w:ascii="Arial" w:hAnsi="Arial" w:cs="Arial"/>
        </w:rPr>
        <w:t>como cláusula necessária dos contratos administrativos, quando couber de acordo com o art. 92, inciso IX. Em regra, a adoção de matriz de risco é facultativa, levando em consideração que em determinadas contratações, notadamente comuns e simples, não</w:t>
      </w:r>
      <w:r>
        <w:rPr>
          <w:rFonts w:ascii="Arial" w:hAnsi="Arial" w:cs="Arial"/>
          <w:spacing w:val="-2"/>
        </w:rPr>
        <w:t xml:space="preserve"> </w:t>
      </w:r>
      <w:r>
        <w:rPr>
          <w:rFonts w:ascii="Arial" w:hAnsi="Arial" w:cs="Arial"/>
        </w:rPr>
        <w:t>seria</w:t>
      </w:r>
      <w:r>
        <w:rPr>
          <w:rFonts w:ascii="Arial" w:hAnsi="Arial" w:cs="Arial"/>
          <w:spacing w:val="-4"/>
        </w:rPr>
        <w:t xml:space="preserve"> </w:t>
      </w:r>
      <w:r>
        <w:rPr>
          <w:rFonts w:ascii="Arial" w:hAnsi="Arial" w:cs="Arial"/>
        </w:rPr>
        <w:t>adequada,</w:t>
      </w:r>
      <w:r>
        <w:rPr>
          <w:rFonts w:ascii="Arial" w:hAnsi="Arial" w:cs="Arial"/>
          <w:spacing w:val="-3"/>
        </w:rPr>
        <w:t xml:space="preserve"> </w:t>
      </w:r>
      <w:r>
        <w:rPr>
          <w:rFonts w:ascii="Arial" w:hAnsi="Arial" w:cs="Arial"/>
        </w:rPr>
        <w:t>sendo</w:t>
      </w:r>
      <w:r>
        <w:rPr>
          <w:rFonts w:ascii="Arial" w:hAnsi="Arial" w:cs="Arial"/>
          <w:spacing w:val="-4"/>
        </w:rPr>
        <w:t xml:space="preserve"> </w:t>
      </w:r>
      <w:r>
        <w:rPr>
          <w:rFonts w:ascii="Arial" w:hAnsi="Arial" w:cs="Arial"/>
        </w:rPr>
        <w:t>assim</w:t>
      </w:r>
      <w:r>
        <w:rPr>
          <w:rFonts w:ascii="Arial" w:hAnsi="Arial" w:cs="Arial"/>
          <w:spacing w:val="-3"/>
        </w:rPr>
        <w:t xml:space="preserve"> </w:t>
      </w:r>
      <w:r>
        <w:rPr>
          <w:rFonts w:ascii="Arial" w:hAnsi="Arial" w:cs="Arial"/>
        </w:rPr>
        <w:t>obrigatória</w:t>
      </w:r>
      <w:r>
        <w:rPr>
          <w:rFonts w:ascii="Arial" w:hAnsi="Arial" w:cs="Arial"/>
          <w:spacing w:val="-4"/>
        </w:rPr>
        <w:t xml:space="preserve"> </w:t>
      </w:r>
      <w:r>
        <w:rPr>
          <w:rFonts w:ascii="Arial" w:hAnsi="Arial" w:cs="Arial"/>
        </w:rPr>
        <w:t>em</w:t>
      </w:r>
      <w:r>
        <w:rPr>
          <w:rFonts w:ascii="Arial" w:hAnsi="Arial" w:cs="Arial"/>
          <w:spacing w:val="-3"/>
        </w:rPr>
        <w:t xml:space="preserve"> </w:t>
      </w:r>
      <w:r>
        <w:rPr>
          <w:rFonts w:ascii="Arial" w:hAnsi="Arial" w:cs="Arial"/>
        </w:rPr>
        <w:t>obras,</w:t>
      </w:r>
      <w:r>
        <w:rPr>
          <w:rFonts w:ascii="Arial" w:hAnsi="Arial" w:cs="Arial"/>
          <w:spacing w:val="-5"/>
        </w:rPr>
        <w:t xml:space="preserve"> </w:t>
      </w:r>
      <w:r>
        <w:rPr>
          <w:rFonts w:ascii="Arial" w:hAnsi="Arial" w:cs="Arial"/>
        </w:rPr>
        <w:t>serviços</w:t>
      </w:r>
      <w:r>
        <w:rPr>
          <w:rFonts w:ascii="Arial" w:hAnsi="Arial" w:cs="Arial"/>
          <w:spacing w:val="-1"/>
        </w:rPr>
        <w:t xml:space="preserve"> </w:t>
      </w:r>
      <w:r>
        <w:rPr>
          <w:rFonts w:ascii="Arial" w:hAnsi="Arial" w:cs="Arial"/>
        </w:rPr>
        <w:t>e</w:t>
      </w:r>
      <w:r>
        <w:rPr>
          <w:rFonts w:ascii="Arial" w:hAnsi="Arial" w:cs="Arial"/>
          <w:spacing w:val="-4"/>
        </w:rPr>
        <w:t xml:space="preserve"> </w:t>
      </w:r>
      <w:r>
        <w:rPr>
          <w:rFonts w:ascii="Arial" w:hAnsi="Arial" w:cs="Arial"/>
        </w:rPr>
        <w:t>fornecimentos</w:t>
      </w:r>
      <w:r>
        <w:rPr>
          <w:rFonts w:ascii="Arial" w:hAnsi="Arial" w:cs="Arial"/>
          <w:spacing w:val="-4"/>
        </w:rPr>
        <w:t xml:space="preserve"> </w:t>
      </w:r>
      <w:r>
        <w:rPr>
          <w:rFonts w:ascii="Arial" w:hAnsi="Arial" w:cs="Arial"/>
        </w:rPr>
        <w:t>de grande vulto, sendo aquelas cujo o seu valor estimado seja superior a R$</w:t>
      </w:r>
      <w:r>
        <w:rPr>
          <w:rFonts w:ascii="Arial" w:hAnsi="Arial" w:cs="Arial"/>
          <w:spacing w:val="-6"/>
        </w:rPr>
        <w:t xml:space="preserve"> </w:t>
      </w:r>
      <w:r>
        <w:rPr>
          <w:rFonts w:ascii="Arial" w:hAnsi="Arial" w:cs="Arial"/>
        </w:rPr>
        <w:t>200.000.000,00</w:t>
      </w:r>
      <w:r>
        <w:rPr>
          <w:rFonts w:ascii="Arial" w:hAnsi="Arial" w:cs="Arial"/>
          <w:spacing w:val="-10"/>
        </w:rPr>
        <w:t xml:space="preserve"> </w:t>
      </w:r>
      <w:r>
        <w:rPr>
          <w:rFonts w:ascii="Arial" w:hAnsi="Arial" w:cs="Arial"/>
        </w:rPr>
        <w:t>(duzentos</w:t>
      </w:r>
      <w:r>
        <w:rPr>
          <w:rFonts w:ascii="Arial" w:hAnsi="Arial" w:cs="Arial"/>
          <w:spacing w:val="-5"/>
        </w:rPr>
        <w:t xml:space="preserve"> </w:t>
      </w:r>
      <w:r>
        <w:rPr>
          <w:rFonts w:ascii="Arial" w:hAnsi="Arial" w:cs="Arial"/>
        </w:rPr>
        <w:t>milhões</w:t>
      </w:r>
      <w:r>
        <w:rPr>
          <w:rFonts w:ascii="Arial" w:hAnsi="Arial" w:cs="Arial"/>
          <w:spacing w:val="-4"/>
        </w:rPr>
        <w:t xml:space="preserve"> </w:t>
      </w:r>
      <w:r>
        <w:rPr>
          <w:rFonts w:ascii="Arial" w:hAnsi="Arial" w:cs="Arial"/>
        </w:rPr>
        <w:t>de</w:t>
      </w:r>
      <w:r>
        <w:rPr>
          <w:rFonts w:ascii="Arial" w:hAnsi="Arial" w:cs="Arial"/>
          <w:spacing w:val="-8"/>
        </w:rPr>
        <w:t xml:space="preserve"> </w:t>
      </w:r>
      <w:r>
        <w:rPr>
          <w:rFonts w:ascii="Arial" w:hAnsi="Arial" w:cs="Arial"/>
        </w:rPr>
        <w:t>reais),</w:t>
      </w:r>
      <w:r>
        <w:rPr>
          <w:rFonts w:ascii="Arial" w:hAnsi="Arial" w:cs="Arial"/>
          <w:spacing w:val="-8"/>
        </w:rPr>
        <w:t xml:space="preserve"> </w:t>
      </w:r>
      <w:r>
        <w:rPr>
          <w:rFonts w:ascii="Arial" w:hAnsi="Arial" w:cs="Arial"/>
          <w:spacing w:val="-2"/>
        </w:rPr>
        <w:t>vejamos:</w:t>
      </w:r>
    </w:p>
    <w:p w14:paraId="5F7BE1AD">
      <w:pPr>
        <w:spacing w:line="360" w:lineRule="auto"/>
        <w:ind w:left="2268"/>
        <w:jc w:val="both"/>
        <w:rPr>
          <w:rFonts w:ascii="Arial" w:hAnsi="Arial" w:cs="Arial"/>
          <w:iCs/>
        </w:rPr>
      </w:pPr>
      <w:r>
        <w:rPr>
          <w:rFonts w:ascii="Arial" w:hAnsi="Arial" w:cs="Arial"/>
          <w:b/>
          <w:iCs/>
        </w:rPr>
        <w:t>Art.</w:t>
      </w:r>
      <w:r>
        <w:rPr>
          <w:rFonts w:ascii="Arial" w:hAnsi="Arial" w:cs="Arial"/>
          <w:b/>
          <w:iCs/>
          <w:spacing w:val="-4"/>
        </w:rPr>
        <w:t xml:space="preserve"> </w:t>
      </w:r>
      <w:r>
        <w:rPr>
          <w:rFonts w:ascii="Arial" w:hAnsi="Arial" w:cs="Arial"/>
          <w:b/>
          <w:iCs/>
        </w:rPr>
        <w:t>22,</w:t>
      </w:r>
      <w:r>
        <w:rPr>
          <w:rFonts w:ascii="Arial" w:hAnsi="Arial" w:cs="Arial"/>
          <w:b/>
          <w:iCs/>
          <w:spacing w:val="-1"/>
        </w:rPr>
        <w:t xml:space="preserve"> </w:t>
      </w:r>
      <w:r>
        <w:rPr>
          <w:rFonts w:ascii="Arial" w:hAnsi="Arial" w:cs="Arial"/>
          <w:b/>
          <w:iCs/>
        </w:rPr>
        <w:t>§</w:t>
      </w:r>
      <w:r>
        <w:rPr>
          <w:rFonts w:ascii="Arial" w:hAnsi="Arial" w:cs="Arial"/>
          <w:b/>
          <w:iCs/>
          <w:spacing w:val="-4"/>
        </w:rPr>
        <w:t xml:space="preserve"> </w:t>
      </w:r>
      <w:r>
        <w:rPr>
          <w:rFonts w:ascii="Arial" w:hAnsi="Arial" w:cs="Arial"/>
          <w:b/>
          <w:iCs/>
        </w:rPr>
        <w:t>3°</w:t>
      </w:r>
      <w:r>
        <w:rPr>
          <w:rFonts w:ascii="Arial" w:hAnsi="Arial" w:cs="Arial"/>
          <w:b/>
          <w:iCs/>
          <w:spacing w:val="40"/>
        </w:rPr>
        <w:t xml:space="preserve"> </w:t>
      </w:r>
      <w:r>
        <w:rPr>
          <w:rFonts w:ascii="Arial" w:hAnsi="Arial" w:cs="Arial"/>
          <w:iCs/>
        </w:rPr>
        <w:t>Quando</w:t>
      </w:r>
      <w:r>
        <w:rPr>
          <w:rFonts w:ascii="Arial" w:hAnsi="Arial" w:cs="Arial"/>
          <w:iCs/>
          <w:spacing w:val="-4"/>
        </w:rPr>
        <w:t xml:space="preserve"> </w:t>
      </w:r>
      <w:r>
        <w:rPr>
          <w:rFonts w:ascii="Arial" w:hAnsi="Arial" w:cs="Arial"/>
          <w:iCs/>
        </w:rPr>
        <w:t>a</w:t>
      </w:r>
      <w:r>
        <w:rPr>
          <w:rFonts w:ascii="Arial" w:hAnsi="Arial" w:cs="Arial"/>
          <w:iCs/>
          <w:spacing w:val="-1"/>
        </w:rPr>
        <w:t xml:space="preserve"> </w:t>
      </w:r>
      <w:r>
        <w:rPr>
          <w:rFonts w:ascii="Arial" w:hAnsi="Arial" w:cs="Arial"/>
          <w:iCs/>
        </w:rPr>
        <w:t>contração</w:t>
      </w:r>
      <w:r>
        <w:rPr>
          <w:rFonts w:ascii="Arial" w:hAnsi="Arial" w:cs="Arial"/>
          <w:iCs/>
          <w:spacing w:val="-4"/>
        </w:rPr>
        <w:t xml:space="preserve"> </w:t>
      </w:r>
      <w:r>
        <w:rPr>
          <w:rFonts w:ascii="Arial" w:hAnsi="Arial" w:cs="Arial"/>
          <w:iCs/>
        </w:rPr>
        <w:t>se</w:t>
      </w:r>
      <w:r>
        <w:rPr>
          <w:rFonts w:ascii="Arial" w:hAnsi="Arial" w:cs="Arial"/>
          <w:iCs/>
          <w:spacing w:val="-1"/>
        </w:rPr>
        <w:t xml:space="preserve"> </w:t>
      </w:r>
      <w:r>
        <w:rPr>
          <w:rFonts w:ascii="Arial" w:hAnsi="Arial" w:cs="Arial"/>
          <w:iCs/>
        </w:rPr>
        <w:t>referir</w:t>
      </w:r>
      <w:r>
        <w:rPr>
          <w:rFonts w:ascii="Arial" w:hAnsi="Arial" w:cs="Arial"/>
          <w:iCs/>
          <w:spacing w:val="-3"/>
        </w:rPr>
        <w:t xml:space="preserve"> </w:t>
      </w:r>
      <w:r>
        <w:rPr>
          <w:rFonts w:ascii="Arial" w:hAnsi="Arial" w:cs="Arial"/>
          <w:iCs/>
        </w:rPr>
        <w:t>a</w:t>
      </w:r>
      <w:r>
        <w:rPr>
          <w:rFonts w:ascii="Arial" w:hAnsi="Arial" w:cs="Arial"/>
          <w:iCs/>
          <w:spacing w:val="-1"/>
        </w:rPr>
        <w:t xml:space="preserve"> </w:t>
      </w:r>
      <w:r>
        <w:rPr>
          <w:rFonts w:ascii="Arial" w:hAnsi="Arial" w:cs="Arial"/>
          <w:iCs/>
        </w:rPr>
        <w:t>obras</w:t>
      </w:r>
      <w:r>
        <w:rPr>
          <w:rFonts w:ascii="Arial" w:hAnsi="Arial" w:cs="Arial"/>
          <w:iCs/>
          <w:spacing w:val="-3"/>
        </w:rPr>
        <w:t xml:space="preserve"> </w:t>
      </w:r>
      <w:r>
        <w:rPr>
          <w:rFonts w:ascii="Arial" w:hAnsi="Arial" w:cs="Arial"/>
          <w:iCs/>
        </w:rPr>
        <w:t>e</w:t>
      </w:r>
      <w:r>
        <w:rPr>
          <w:rFonts w:ascii="Arial" w:hAnsi="Arial" w:cs="Arial"/>
          <w:iCs/>
          <w:spacing w:val="-3"/>
        </w:rPr>
        <w:t xml:space="preserve"> </w:t>
      </w:r>
      <w:r>
        <w:rPr>
          <w:rFonts w:ascii="Arial" w:hAnsi="Arial" w:cs="Arial"/>
          <w:iCs/>
        </w:rPr>
        <w:t>serviços</w:t>
      </w:r>
      <w:r>
        <w:rPr>
          <w:rFonts w:ascii="Arial" w:hAnsi="Arial" w:cs="Arial"/>
          <w:iCs/>
          <w:spacing w:val="-3"/>
        </w:rPr>
        <w:t xml:space="preserve"> </w:t>
      </w:r>
      <w:r>
        <w:rPr>
          <w:rFonts w:ascii="Arial" w:hAnsi="Arial" w:cs="Arial"/>
          <w:iCs/>
        </w:rPr>
        <w:t xml:space="preserve">de grande vulto ou forem adotados os regimes de contratação integrada e semi-integrada, o edital obrigatoriamente contemplará matriz de alocação de riscos entre o contratante e o </w:t>
      </w:r>
      <w:r>
        <w:rPr>
          <w:rFonts w:ascii="Arial" w:hAnsi="Arial" w:cs="Arial"/>
          <w:iCs/>
          <w:spacing w:val="-2"/>
        </w:rPr>
        <w:t>contratado.</w:t>
      </w:r>
    </w:p>
    <w:p w14:paraId="5B2D61D2">
      <w:pPr>
        <w:spacing w:after="240" w:line="360" w:lineRule="auto"/>
        <w:ind w:left="2268"/>
        <w:jc w:val="both"/>
        <w:rPr>
          <w:rFonts w:ascii="Arial" w:hAnsi="Arial" w:cs="Arial"/>
          <w:iCs/>
        </w:rPr>
      </w:pPr>
      <w:r>
        <w:rPr>
          <w:rFonts w:ascii="Arial" w:hAnsi="Arial" w:cs="Arial"/>
          <w:b/>
          <w:iCs/>
        </w:rPr>
        <w:t>Art.</w:t>
      </w:r>
      <w:r>
        <w:rPr>
          <w:rFonts w:ascii="Arial" w:hAnsi="Arial" w:cs="Arial"/>
          <w:b/>
          <w:iCs/>
          <w:spacing w:val="-2"/>
        </w:rPr>
        <w:t xml:space="preserve"> </w:t>
      </w:r>
      <w:r>
        <w:rPr>
          <w:rFonts w:ascii="Arial" w:hAnsi="Arial" w:cs="Arial"/>
          <w:b/>
          <w:iCs/>
        </w:rPr>
        <w:t>6°,</w:t>
      </w:r>
      <w:r>
        <w:rPr>
          <w:rFonts w:ascii="Arial" w:hAnsi="Arial" w:cs="Arial"/>
          <w:b/>
          <w:iCs/>
          <w:spacing w:val="-5"/>
        </w:rPr>
        <w:t xml:space="preserve"> </w:t>
      </w:r>
      <w:r>
        <w:rPr>
          <w:rFonts w:ascii="Arial" w:hAnsi="Arial" w:cs="Arial"/>
          <w:b/>
          <w:iCs/>
        </w:rPr>
        <w:t>Inciso</w:t>
      </w:r>
      <w:r>
        <w:rPr>
          <w:rFonts w:ascii="Arial" w:hAnsi="Arial" w:cs="Arial"/>
          <w:b/>
          <w:iCs/>
          <w:spacing w:val="-3"/>
        </w:rPr>
        <w:t xml:space="preserve"> </w:t>
      </w:r>
      <w:r>
        <w:rPr>
          <w:rFonts w:ascii="Arial" w:hAnsi="Arial" w:cs="Arial"/>
          <w:b/>
          <w:iCs/>
        </w:rPr>
        <w:t>XXII</w:t>
      </w:r>
      <w:r>
        <w:rPr>
          <w:rFonts w:ascii="Arial" w:hAnsi="Arial" w:cs="Arial"/>
          <w:b/>
          <w:iCs/>
          <w:spacing w:val="-2"/>
        </w:rPr>
        <w:t xml:space="preserve"> </w:t>
      </w:r>
      <w:r>
        <w:rPr>
          <w:rFonts w:ascii="Arial" w:hAnsi="Arial" w:cs="Arial"/>
          <w:iCs/>
        </w:rPr>
        <w:t>-</w:t>
      </w:r>
      <w:r>
        <w:rPr>
          <w:rFonts w:ascii="Arial" w:hAnsi="Arial" w:cs="Arial"/>
          <w:iCs/>
          <w:spacing w:val="-5"/>
        </w:rPr>
        <w:t xml:space="preserve"> </w:t>
      </w:r>
      <w:r>
        <w:rPr>
          <w:rFonts w:ascii="Arial" w:hAnsi="Arial" w:cs="Arial"/>
          <w:iCs/>
        </w:rPr>
        <w:t>obras,</w:t>
      </w:r>
      <w:r>
        <w:rPr>
          <w:rFonts w:ascii="Arial" w:hAnsi="Arial" w:cs="Arial"/>
          <w:iCs/>
          <w:spacing w:val="-3"/>
        </w:rPr>
        <w:t xml:space="preserve"> </w:t>
      </w:r>
      <w:r>
        <w:rPr>
          <w:rFonts w:ascii="Arial" w:hAnsi="Arial" w:cs="Arial"/>
          <w:iCs/>
        </w:rPr>
        <w:t>serviços</w:t>
      </w:r>
      <w:r>
        <w:rPr>
          <w:rFonts w:ascii="Arial" w:hAnsi="Arial" w:cs="Arial"/>
          <w:iCs/>
          <w:spacing w:val="-5"/>
        </w:rPr>
        <w:t xml:space="preserve"> </w:t>
      </w:r>
      <w:r>
        <w:rPr>
          <w:rFonts w:ascii="Arial" w:hAnsi="Arial" w:cs="Arial"/>
          <w:iCs/>
        </w:rPr>
        <w:t>e</w:t>
      </w:r>
      <w:r>
        <w:rPr>
          <w:rFonts w:ascii="Arial" w:hAnsi="Arial" w:cs="Arial"/>
          <w:iCs/>
          <w:spacing w:val="-6"/>
        </w:rPr>
        <w:t xml:space="preserve"> </w:t>
      </w:r>
      <w:r>
        <w:rPr>
          <w:rFonts w:ascii="Arial" w:hAnsi="Arial" w:cs="Arial"/>
          <w:iCs/>
        </w:rPr>
        <w:t>fornecimentos</w:t>
      </w:r>
      <w:r>
        <w:rPr>
          <w:rFonts w:ascii="Arial" w:hAnsi="Arial" w:cs="Arial"/>
          <w:iCs/>
          <w:spacing w:val="-5"/>
        </w:rPr>
        <w:t xml:space="preserve"> </w:t>
      </w:r>
      <w:r>
        <w:rPr>
          <w:rFonts w:ascii="Arial" w:hAnsi="Arial" w:cs="Arial"/>
          <w:iCs/>
        </w:rPr>
        <w:t>de</w:t>
      </w:r>
      <w:r>
        <w:rPr>
          <w:rFonts w:ascii="Arial" w:hAnsi="Arial" w:cs="Arial"/>
          <w:iCs/>
          <w:spacing w:val="-3"/>
        </w:rPr>
        <w:t xml:space="preserve"> </w:t>
      </w:r>
      <w:r>
        <w:rPr>
          <w:rFonts w:ascii="Arial" w:hAnsi="Arial" w:cs="Arial"/>
          <w:iCs/>
        </w:rPr>
        <w:t>grande</w:t>
      </w:r>
      <w:r>
        <w:rPr>
          <w:rFonts w:ascii="Arial" w:hAnsi="Arial" w:cs="Arial"/>
          <w:iCs/>
          <w:spacing w:val="-5"/>
        </w:rPr>
        <w:t xml:space="preserve"> </w:t>
      </w:r>
      <w:r>
        <w:rPr>
          <w:rFonts w:ascii="Arial" w:hAnsi="Arial" w:cs="Arial"/>
          <w:iCs/>
        </w:rPr>
        <w:t>vulto: aqueles cujo valor estimado supera R$ 200.000.000,00 (duzentos milhões de reais);</w:t>
      </w:r>
    </w:p>
    <w:p w14:paraId="08968CA3">
      <w:pPr>
        <w:widowControl w:val="0"/>
        <w:spacing w:before="120" w:after="120" w:line="240" w:lineRule="auto"/>
        <w:ind w:left="108"/>
        <w:jc w:val="both"/>
        <w:rPr>
          <w:rFonts w:ascii="Arial" w:hAnsi="Arial" w:eastAsia="Arial MT" w:cs="Arial"/>
          <w:b/>
          <w:bCs/>
          <w:lang w:val="pt-PT"/>
        </w:rPr>
      </w:pPr>
      <w:bookmarkStart w:id="4" w:name="_Hlk167274215"/>
      <w:r>
        <w:rPr>
          <w:rFonts w:ascii="Arial" w:hAnsi="Arial" w:eastAsia="Arial MT" w:cs="Arial"/>
          <w:b/>
          <w:bCs/>
          <w:spacing w:val="-4"/>
          <w:lang w:val="pt-PT"/>
        </w:rPr>
        <w:t xml:space="preserve">3.3. </w:t>
      </w:r>
      <w:r>
        <w:rPr>
          <w:rFonts w:ascii="Arial" w:hAnsi="Arial" w:eastAsia="Arial MT" w:cs="Arial"/>
          <w:b/>
          <w:bCs/>
          <w:lang w:val="pt-PT"/>
        </w:rPr>
        <w:t>MAPA /GERENCIAMENTO DE RISCO</w:t>
      </w:r>
    </w:p>
    <w:p w14:paraId="43B8EF3B">
      <w:pPr>
        <w:spacing w:before="240" w:after="240" w:line="360" w:lineRule="auto"/>
        <w:ind w:left="108"/>
        <w:jc w:val="both"/>
        <w:rPr>
          <w:rFonts w:ascii="Arial" w:hAnsi="Arial" w:eastAsia="Arial MT" w:cs="Arial"/>
        </w:rPr>
      </w:pPr>
      <w:r>
        <w:rPr>
          <w:rFonts w:ascii="Arial" w:hAnsi="Arial" w:cs="Arial"/>
        </w:rPr>
        <w:t>O gerenciamento de riscos permite ações contínuas de planejamento, organização e controle dos recursos relacionados aos riscos que possam comprometer o sucesso da contratação, da execução do objeto e da gestão contratual. Identificar os riscos, analisá-los e propor estratégias de mitigação é fundamental para garantir a eficácia e a segurança contratual. A comunicação transparente com as partes interessadas também é essencial para manter todos informados e engajados. Muito embora o gerenciamento de risco seja um dos requisitos primordiais para elaboração do Estudo Técnico Preliminar, o art. 521, §2° disposto no Decreto Municipal nº 359/2023 traz hipóteses de dispensa deste:</w:t>
      </w:r>
    </w:p>
    <w:p w14:paraId="28BE7E21">
      <w:pPr>
        <w:spacing w:line="360" w:lineRule="auto"/>
        <w:ind w:left="2268"/>
        <w:jc w:val="both"/>
        <w:rPr>
          <w:rFonts w:ascii="Arial" w:hAnsi="Arial" w:cs="Arial"/>
        </w:rPr>
      </w:pPr>
      <w:r>
        <w:rPr>
          <w:rFonts w:ascii="Arial" w:hAnsi="Arial" w:cs="Arial"/>
          <w:b/>
          <w:bCs/>
        </w:rPr>
        <w:t xml:space="preserve">Art. 521, </w:t>
      </w:r>
      <w:bookmarkStart w:id="5" w:name="_Hlk166218260"/>
      <w:r>
        <w:rPr>
          <w:rFonts w:ascii="Arial" w:hAnsi="Arial" w:cs="Arial"/>
          <w:b/>
          <w:bCs/>
        </w:rPr>
        <w:t>§2°.</w:t>
      </w:r>
      <w:r>
        <w:rPr>
          <w:rFonts w:ascii="Arial" w:hAnsi="Arial" w:cs="Arial"/>
        </w:rPr>
        <w:t xml:space="preserve"> </w:t>
      </w:r>
      <w:bookmarkEnd w:id="5"/>
      <w:r>
        <w:rPr>
          <w:rFonts w:ascii="Arial" w:hAnsi="Arial" w:cs="Arial"/>
        </w:rPr>
        <w:t>O gerenciamento dos riscos poderá ser dispensado, nos casos envolvendo contratação de objetos de baixo valor, baixa complexidade e contratações de fornecimento e serviços normalmente utilizados pela Administração Pública com potencial de risco raro ou pouco provável ou de escala muito baixa ou baixa.</w:t>
      </w:r>
    </w:p>
    <w:p w14:paraId="4FF6AB78">
      <w:pPr>
        <w:spacing w:before="240" w:after="240" w:line="360" w:lineRule="auto"/>
        <w:ind w:left="108"/>
        <w:jc w:val="both"/>
        <w:rPr>
          <w:rFonts w:ascii="Arial" w:hAnsi="Arial" w:cs="Arial"/>
        </w:rPr>
      </w:pPr>
      <w:r>
        <w:rPr>
          <w:rFonts w:ascii="Arial" w:hAnsi="Arial" w:cs="Arial"/>
        </w:rPr>
        <w:t xml:space="preserve">É importante esclarecer que o objeto deste processo é de baixa complexidade e trata-se de contratação de empresa </w:t>
      </w:r>
      <w:r>
        <w:rPr>
          <w:rFonts w:ascii="Arial" w:hAnsi="Arial" w:cs="Arial"/>
          <w:color w:val="000000" w:themeColor="text1"/>
          <w:lang w:eastAsia="pt-BR"/>
          <w14:textFill>
            <w14:solidFill>
              <w14:schemeClr w14:val="tx1"/>
            </w14:solidFill>
          </w14:textFill>
        </w:rPr>
        <w:t xml:space="preserve">especializada na aquisição de bens e serviços comuns, </w:t>
      </w:r>
      <w:r>
        <w:rPr>
          <w:rFonts w:ascii="Arial" w:hAnsi="Arial" w:cs="Arial"/>
        </w:rPr>
        <w:t>que é normalmente utilizado pela Administração Pública. Desta forma venho justificar a dispensa do mapa/gerenciamento de riscos, ausente.</w:t>
      </w:r>
    </w:p>
    <w:bookmarkEnd w:id="4"/>
    <w:p w14:paraId="35A29661">
      <w:pPr>
        <w:pStyle w:val="23"/>
        <w:shd w:val="clear" w:color="auto" w:fill="FFFFFF"/>
        <w:spacing w:before="120" w:after="120" w:line="360" w:lineRule="auto"/>
        <w:ind w:left="108"/>
        <w:jc w:val="both"/>
        <w:rPr>
          <w:rFonts w:ascii="Arial" w:hAnsi="Arial" w:cs="Arial"/>
        </w:rPr>
      </w:pPr>
      <w:r>
        <w:rPr>
          <w:rFonts w:ascii="Arial" w:hAnsi="Arial" w:cs="Arial"/>
          <w:lang w:val="pt-BR" w:eastAsia="pt-BR"/>
        </w:rPr>
        <mc:AlternateContent>
          <mc:Choice Requires="wps">
            <w:drawing>
              <wp:inline distT="0" distB="0" distL="0" distR="0">
                <wp:extent cx="5556250" cy="334010"/>
                <wp:effectExtent l="0" t="0" r="25400" b="28575"/>
                <wp:docPr id="9" name="Forma5"/>
                <wp:cNvGraphicFramePr/>
                <a:graphic xmlns:a="http://schemas.openxmlformats.org/drawingml/2006/main">
                  <a:graphicData uri="http://schemas.microsoft.com/office/word/2010/wordprocessingShape">
                    <wps:wsp>
                      <wps:cNvSpPr/>
                      <wps:spPr>
                        <a:xfrm>
                          <a:off x="0" y="0"/>
                          <a:ext cx="5556240" cy="33408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26DB82A3">
                            <w:pPr>
                              <w:pStyle w:val="128"/>
                              <w:spacing w:before="61" w:after="200"/>
                              <w:ind w:left="16"/>
                              <w:jc w:val="center"/>
                              <w:rPr>
                                <w:rFonts w:ascii="Arial" w:hAnsi="Arial" w:cs="Arial"/>
                                <w:sz w:val="20"/>
                                <w:szCs w:val="20"/>
                              </w:rPr>
                            </w:pPr>
                            <w:r>
                              <w:rPr>
                                <w:rFonts w:ascii="Arial" w:hAnsi="Arial" w:cs="Arial"/>
                                <w:b/>
                              </w:rPr>
                              <w:t>4. DESCRIÇÃO DA SOLUÇÃO</w:t>
                            </w:r>
                          </w:p>
                        </w:txbxContent>
                      </wps:txbx>
                      <wps:bodyPr lIns="0" tIns="0" rIns="0" bIns="0" anchor="t">
                        <a:noAutofit/>
                      </wps:bodyPr>
                    </wps:wsp>
                  </a:graphicData>
                </a:graphic>
              </wp:inline>
            </w:drawing>
          </mc:Choice>
          <mc:Fallback>
            <w:pict>
              <v:rect id="Forma5" o:spid="_x0000_s1026" o:spt="1" style="height:26.3pt;width:437.5pt;" fillcolor="#D6D6D6" filled="t" stroked="t" coordsize="21600,21600" o:gfxdata="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&#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OQV12XSAAAABAEAAA8AAAAAAAAAAQAgAAAAIgAAAGRy&#10;cy9kb3ducmV2LnhtbFBLAQIUABQAAAAIAIdO4kAoOpZL0gEAAOEDAAAOAAAAAAAAAAEAIAAAACEB&#10;AABkcnMvZTJvRG9jLnhtbFBLBQYAAAAABgAGAFkBAABlBQAAAAA=&#10;">
                <v:fill on="t" focussize="0,0"/>
                <v:stroke weight="0.510236220472441pt" color="#000000" joinstyle="miter"/>
                <v:imagedata o:title=""/>
                <o:lock v:ext="edit" aspectratio="f"/>
                <v:textbox inset="0mm,0mm,0mm,0mm">
                  <w:txbxContent>
                    <w:p w14:paraId="26DB82A3">
                      <w:pPr>
                        <w:pStyle w:val="128"/>
                        <w:spacing w:before="61" w:after="200"/>
                        <w:ind w:left="16"/>
                        <w:jc w:val="center"/>
                        <w:rPr>
                          <w:rFonts w:ascii="Arial" w:hAnsi="Arial" w:cs="Arial"/>
                          <w:sz w:val="20"/>
                          <w:szCs w:val="20"/>
                        </w:rPr>
                      </w:pPr>
                      <w:r>
                        <w:rPr>
                          <w:rFonts w:ascii="Arial" w:hAnsi="Arial" w:cs="Arial"/>
                          <w:b/>
                        </w:rPr>
                        <w:t>4. DESCRIÇÃO DA SOLUÇÃO</w:t>
                      </w:r>
                    </w:p>
                  </w:txbxContent>
                </v:textbox>
                <w10:wrap type="none"/>
                <w10:anchorlock/>
              </v:rect>
            </w:pict>
          </mc:Fallback>
        </mc:AlternateContent>
      </w:r>
    </w:p>
    <w:p w14:paraId="6F9C8549">
      <w:pPr>
        <w:pStyle w:val="23"/>
        <w:spacing w:before="0" w:line="360" w:lineRule="auto"/>
        <w:ind w:left="142"/>
        <w:jc w:val="both"/>
        <w:rPr>
          <w:rFonts w:ascii="Arial" w:hAnsi="Arial" w:eastAsia="Times New Roman" w:cs="Arial"/>
          <w:sz w:val="22"/>
          <w:szCs w:val="22"/>
          <w:lang w:val="pt-BR" w:eastAsia="pt-BR"/>
        </w:rPr>
      </w:pPr>
      <w:r>
        <w:rPr>
          <w:rFonts w:ascii="Arial" w:hAnsi="Arial" w:cs="Arial"/>
          <w:b/>
          <w:bCs/>
          <w:sz w:val="22"/>
          <w:szCs w:val="22"/>
        </w:rPr>
        <w:t>4.</w:t>
      </w:r>
      <w:bookmarkStart w:id="6" w:name="_Hlk180229149"/>
      <w:r>
        <w:rPr>
          <w:rFonts w:ascii="Arial" w:hAnsi="Arial" w:cs="Arial"/>
          <w:b/>
          <w:bCs/>
          <w:sz w:val="22"/>
          <w:szCs w:val="22"/>
        </w:rPr>
        <w:t>1</w:t>
      </w:r>
      <w:r>
        <w:rPr>
          <w:rFonts w:ascii="Arial" w:hAnsi="Arial" w:cs="Arial"/>
          <w:color w:val="000000" w:themeColor="text1"/>
          <w:sz w:val="22"/>
          <w:szCs w:val="22"/>
          <w14:textFill>
            <w14:solidFill>
              <w14:schemeClr w14:val="tx1"/>
            </w14:solidFill>
          </w14:textFill>
        </w:rPr>
        <w:t xml:space="preserve">. </w:t>
      </w:r>
      <w:bookmarkEnd w:id="6"/>
      <w:r>
        <w:rPr>
          <w:rFonts w:ascii="Arial" w:hAnsi="Arial" w:cs="Arial"/>
          <w:color w:val="000000" w:themeColor="text1"/>
          <w:sz w:val="22"/>
          <w:szCs w:val="22"/>
          <w14:textFill>
            <w14:solidFill>
              <w14:schemeClr w14:val="tx1"/>
            </w14:solidFill>
          </w14:textFill>
        </w:rPr>
        <w:t xml:space="preserve">A solução proposta consiste na </w:t>
      </w:r>
      <w:r>
        <w:rPr>
          <w:rFonts w:ascii="Arial" w:hAnsi="Arial" w:eastAsia="Times New Roman" w:cs="Arial"/>
          <w:sz w:val="22"/>
          <w:szCs w:val="22"/>
          <w:lang w:val="pt-BR" w:eastAsia="pt-BR"/>
        </w:rPr>
        <w:t>aquisição de cadeiras de rodas, andadores, bengalas muletas e demais meios auxiliares, para atender de forma regular e contínua, a demanda da população que depende desses equipamentos para garantir sua mobilidade, autonomia e inclusão social.</w:t>
      </w:r>
    </w:p>
    <w:p w14:paraId="22C513AA">
      <w:pPr>
        <w:pStyle w:val="23"/>
        <w:spacing w:before="0" w:line="360" w:lineRule="auto"/>
        <w:ind w:left="142"/>
        <w:jc w:val="both"/>
        <w:rPr>
          <w:rFonts w:ascii="Arial" w:hAnsi="Arial" w:eastAsia="Times New Roman" w:cs="Arial"/>
          <w:sz w:val="22"/>
          <w:szCs w:val="22"/>
          <w:lang w:eastAsia="pt-BR"/>
        </w:rPr>
      </w:pPr>
      <w:r>
        <w:rPr>
          <w:rFonts w:ascii="Arial" w:hAnsi="Arial" w:cs="Arial"/>
          <w:b/>
          <w:bCs/>
          <w:color w:val="000000" w:themeColor="text1"/>
          <w:spacing w:val="-2"/>
          <w:sz w:val="22"/>
          <w:szCs w:val="22"/>
          <w14:textFill>
            <w14:solidFill>
              <w14:schemeClr w14:val="tx1"/>
            </w14:solidFill>
          </w14:textFill>
        </w:rPr>
        <w:t>4.2.</w:t>
      </w:r>
      <w:r>
        <w:rPr>
          <w:rFonts w:ascii="Arial" w:hAnsi="Arial" w:cs="Arial"/>
          <w:color w:val="000000" w:themeColor="text1"/>
          <w:spacing w:val="-2"/>
          <w:sz w:val="22"/>
          <w:szCs w:val="22"/>
          <w14:textFill>
            <w14:solidFill>
              <w14:schemeClr w14:val="tx1"/>
            </w14:solidFill>
          </w14:textFill>
        </w:rPr>
        <w:t xml:space="preserve"> </w:t>
      </w:r>
      <w:r>
        <w:rPr>
          <w:rFonts w:ascii="Arial" w:hAnsi="Arial" w:eastAsia="Times New Roman" w:cs="Arial"/>
          <w:sz w:val="22"/>
          <w:szCs w:val="22"/>
          <w:lang w:val="pt-BR" w:eastAsia="pt-BR"/>
        </w:rPr>
        <w:t>Esses itens são fundamentais para promover a dignidade da pessoa humana, assegurar o direito de ir e vir e contribuir para a reabilitação física de usuários atendidos pelos serviços de saúde e assistência social. A falta desses meios auxiliares compromete diretamente a qualidade de vida das pessoas com deficiência, idosos e pacientes em processo de reabilitação, além de sobrecarregar o sistema de saúde com complicações decorrentes da ausência desses equipamentos.</w:t>
      </w:r>
    </w:p>
    <w:p w14:paraId="33303235">
      <w:pPr>
        <w:pStyle w:val="20"/>
        <w:spacing w:after="240" w:line="360" w:lineRule="auto"/>
        <w:ind w:left="108"/>
        <w:jc w:val="both"/>
        <w:rPr>
          <w:rFonts w:ascii="Arial" w:hAnsi="Arial" w:cs="Arial"/>
          <w:color w:val="000000" w:themeColor="text1"/>
          <w:spacing w:val="-2"/>
          <w14:textFill>
            <w14:solidFill>
              <w14:schemeClr w14:val="tx1"/>
            </w14:solidFill>
          </w14:textFill>
        </w:rPr>
      </w:pPr>
      <w:r>
        <w:rPr>
          <w:rFonts w:ascii="Arial" w:hAnsi="Arial" w:cs="Arial"/>
          <w:b/>
          <w:bCs/>
          <w:color w:val="000000" w:themeColor="text1"/>
          <w:spacing w:val="-2"/>
          <w14:textFill>
            <w14:solidFill>
              <w14:schemeClr w14:val="tx1"/>
            </w14:solidFill>
          </w14:textFill>
        </w:rPr>
        <w:t>4.3.</w:t>
      </w:r>
      <w:r>
        <w:rPr>
          <w:rFonts w:ascii="Arial" w:hAnsi="Arial" w:cs="Arial"/>
          <w:color w:val="000000" w:themeColor="text1"/>
          <w:spacing w:val="-2"/>
          <w14:textFill>
            <w14:solidFill>
              <w14:schemeClr w14:val="tx1"/>
            </w14:solidFill>
          </w14:textFill>
        </w:rPr>
        <w:t xml:space="preserve"> </w:t>
      </w:r>
      <w:r>
        <w:rPr>
          <w:rFonts w:ascii="Arial" w:hAnsi="Arial" w:eastAsia="Times New Roman" w:cs="Arial"/>
          <w:lang w:eastAsia="pt-BR"/>
        </w:rPr>
        <w:t>A aquisição será realizada em conformidade com a legislação vigente, observando-se os princípios da economicidade, eficiência e continuidade do serviço público, de modo a evitar desassistência aos beneficiários e assegurar o cumprimento das obrigações legais da Administração Municipal em matéria de saúde pública.</w:t>
      </w:r>
    </w:p>
    <w:p w14:paraId="0846CC20">
      <w:pPr>
        <w:pStyle w:val="128"/>
        <w:spacing w:before="120" w:after="120" w:line="360" w:lineRule="auto"/>
        <w:rPr>
          <w:rFonts w:ascii="Arial" w:hAnsi="Arial" w:cs="Arial"/>
          <w:b/>
          <w:sz w:val="24"/>
          <w:szCs w:val="24"/>
        </w:rPr>
      </w:pPr>
      <w:r>
        <w:rPr>
          <w:rFonts w:ascii="Arial" w:hAnsi="Arial" w:cs="Arial"/>
          <w:sz w:val="24"/>
          <w:szCs w:val="24"/>
          <w:lang w:val="pt-BR" w:eastAsia="pt-BR"/>
        </w:rPr>
        <mc:AlternateContent>
          <mc:Choice Requires="wps">
            <w:drawing>
              <wp:inline distT="0" distB="0" distL="0" distR="0">
                <wp:extent cx="5400040" cy="255905"/>
                <wp:effectExtent l="0" t="0" r="10160" b="10795"/>
                <wp:docPr id="10" name="Textbox 3"/>
                <wp:cNvGraphicFramePr/>
                <a:graphic xmlns:a="http://schemas.openxmlformats.org/drawingml/2006/main">
                  <a:graphicData uri="http://schemas.microsoft.com/office/word/2010/wordprocessingShape">
                    <wps:wsp>
                      <wps:cNvSpPr txBox="1"/>
                      <wps:spPr>
                        <a:xfrm>
                          <a:off x="0" y="0"/>
                          <a:ext cx="5400040" cy="256116"/>
                        </a:xfrm>
                        <a:prstGeom prst="rect">
                          <a:avLst/>
                        </a:prstGeom>
                        <a:solidFill>
                          <a:srgbClr val="D6D6D6"/>
                        </a:solidFill>
                        <a:ln w="6096">
                          <a:solidFill>
                            <a:srgbClr val="000000"/>
                          </a:solidFill>
                          <a:prstDash val="solid"/>
                        </a:ln>
                      </wps:spPr>
                      <wps:txbx>
                        <w:txbxContent>
                          <w:p w14:paraId="4DE00619">
                            <w:pPr>
                              <w:spacing w:before="61"/>
                              <w:ind w:left="16"/>
                              <w:jc w:val="center"/>
                              <w:rPr>
                                <w:rFonts w:ascii="Arial" w:hAnsi="Arial" w:cs="Arial"/>
                                <w:b/>
                                <w:color w:val="000000"/>
                              </w:rPr>
                            </w:pPr>
                            <w:r>
                              <w:rPr>
                                <w:rFonts w:ascii="Arial" w:hAnsi="Arial" w:cs="Arial"/>
                                <w:b/>
                                <w:color w:val="000000"/>
                              </w:rPr>
                              <w:t>5. REQUISITOS DO OBJETO DA CONTRATAÇÃO</w:t>
                            </w:r>
                          </w:p>
                        </w:txbxContent>
                      </wps:txbx>
                      <wps:bodyPr wrap="square" lIns="0" tIns="0" rIns="0" bIns="0" rtlCol="0">
                        <a:noAutofit/>
                      </wps:bodyPr>
                    </wps:wsp>
                  </a:graphicData>
                </a:graphic>
              </wp:inline>
            </w:drawing>
          </mc:Choice>
          <mc:Fallback>
            <w:pict>
              <v:shape id="Textbox 3" o:spid="_x0000_s1026" o:spt="202" type="#_x0000_t202" style="height:20.15pt;width:425.2pt;" fillcolor="#D6D6D6" filled="t" stroked="t" coordsize="21600,21600" o:gfxdata="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IoEZqDU&#10;AAAABAEAAA8AAAAAAAAAAQAgAAAAIgAAAGRycy9kb3ducmV2LnhtbFBLAQIUABQAAAAIAIdO4kDy&#10;jWTy6wEAAAwEAAAOAAAAAAAAAAEAIAAAACMBAABkcnMvZTJvRG9jLnhtbFBLBQYAAAAABgAGAFkB&#10;AACABQAAAAA=&#10;">
                <v:fill on="t" focussize="0,0"/>
                <v:stroke weight="0.48pt" color="#000000" joinstyle="round"/>
                <v:imagedata o:title=""/>
                <o:lock v:ext="edit" aspectratio="f"/>
                <v:textbox inset="0mm,0mm,0mm,0mm">
                  <w:txbxContent>
                    <w:p w14:paraId="4DE00619">
                      <w:pPr>
                        <w:spacing w:before="61"/>
                        <w:ind w:left="16"/>
                        <w:jc w:val="center"/>
                        <w:rPr>
                          <w:rFonts w:ascii="Arial" w:hAnsi="Arial" w:cs="Arial"/>
                          <w:b/>
                          <w:color w:val="000000"/>
                        </w:rPr>
                      </w:pPr>
                      <w:r>
                        <w:rPr>
                          <w:rFonts w:ascii="Arial" w:hAnsi="Arial" w:cs="Arial"/>
                          <w:b/>
                          <w:color w:val="000000"/>
                        </w:rPr>
                        <w:t>5. REQUISITOS DO OBJETO DA CONTRATAÇÃO</w:t>
                      </w:r>
                    </w:p>
                  </w:txbxContent>
                </v:textbox>
                <w10:wrap type="none"/>
                <w10:anchorlock/>
              </v:shape>
            </w:pict>
          </mc:Fallback>
        </mc:AlternateContent>
      </w:r>
    </w:p>
    <w:p w14:paraId="1F597FC7">
      <w:pPr>
        <w:pStyle w:val="128"/>
        <w:widowControl/>
        <w:spacing w:before="120" w:after="120" w:line="360" w:lineRule="auto"/>
        <w:ind w:left="108"/>
        <w:jc w:val="both"/>
        <w:rPr>
          <w:rFonts w:ascii="Arial" w:hAnsi="Arial" w:cs="Arial"/>
          <w:b/>
          <w:spacing w:val="-2"/>
        </w:rPr>
      </w:pPr>
      <w:r>
        <w:rPr>
          <w:rFonts w:ascii="Arial" w:hAnsi="Arial" w:cs="Arial"/>
          <w:b/>
        </w:rPr>
        <w:t>5.1. NATUREZA</w:t>
      </w:r>
      <w:r>
        <w:rPr>
          <w:rFonts w:ascii="Arial" w:hAnsi="Arial" w:cs="Arial"/>
          <w:b/>
          <w:spacing w:val="-8"/>
        </w:rPr>
        <w:t xml:space="preserve"> </w:t>
      </w:r>
      <w:r>
        <w:rPr>
          <w:rFonts w:ascii="Arial" w:hAnsi="Arial" w:cs="Arial"/>
          <w:b/>
        </w:rPr>
        <w:t>DO</w:t>
      </w:r>
      <w:r>
        <w:rPr>
          <w:rFonts w:ascii="Arial" w:hAnsi="Arial" w:cs="Arial"/>
          <w:b/>
          <w:spacing w:val="-6"/>
        </w:rPr>
        <w:t xml:space="preserve"> </w:t>
      </w:r>
      <w:r>
        <w:rPr>
          <w:rFonts w:ascii="Arial" w:hAnsi="Arial" w:cs="Arial"/>
          <w:b/>
          <w:spacing w:val="-2"/>
        </w:rPr>
        <w:t>OBJETO:</w:t>
      </w:r>
    </w:p>
    <w:p w14:paraId="4787ADF0">
      <w:pPr>
        <w:pStyle w:val="128"/>
        <w:widowControl/>
        <w:spacing w:before="120" w:after="120" w:line="360" w:lineRule="auto"/>
        <w:ind w:left="108"/>
        <w:jc w:val="both"/>
        <w:rPr>
          <w:rFonts w:ascii="Arial" w:hAnsi="Arial" w:cs="Arial"/>
          <w:b/>
          <w:spacing w:val="-2"/>
        </w:rPr>
      </w:pPr>
      <w:r>
        <w:rPr>
          <w:rFonts w:ascii="Arial" w:hAnsi="Arial" w:cs="Arial"/>
        </w:rPr>
        <w:t>5.1.1. O objeto a ser contratado se enquadra na categoria de bens e serviços comuns, uma vez</w:t>
      </w:r>
      <w:r>
        <w:rPr>
          <w:rFonts w:ascii="Arial" w:hAnsi="Arial" w:cs="Arial"/>
          <w:spacing w:val="-1"/>
        </w:rPr>
        <w:t xml:space="preserve"> </w:t>
      </w:r>
      <w:r>
        <w:rPr>
          <w:rFonts w:ascii="Arial" w:hAnsi="Arial" w:cs="Arial"/>
        </w:rPr>
        <w:t>que</w:t>
      </w:r>
      <w:r>
        <w:rPr>
          <w:rFonts w:ascii="Arial" w:hAnsi="Arial" w:cs="Arial"/>
          <w:spacing w:val="-4"/>
        </w:rPr>
        <w:t xml:space="preserve"> </w:t>
      </w:r>
      <w:r>
        <w:rPr>
          <w:rFonts w:ascii="Arial" w:hAnsi="Arial" w:cs="Arial"/>
        </w:rPr>
        <w:t>possui</w:t>
      </w:r>
      <w:r>
        <w:rPr>
          <w:rFonts w:ascii="Arial" w:hAnsi="Arial" w:cs="Arial"/>
          <w:spacing w:val="-2"/>
        </w:rPr>
        <w:t xml:space="preserve"> </w:t>
      </w:r>
      <w:r>
        <w:rPr>
          <w:rFonts w:ascii="Arial" w:hAnsi="Arial" w:cs="Arial"/>
        </w:rPr>
        <w:t>padrões</w:t>
      </w:r>
      <w:r>
        <w:rPr>
          <w:rFonts w:ascii="Arial" w:hAnsi="Arial" w:cs="Arial"/>
          <w:spacing w:val="-1"/>
        </w:rPr>
        <w:t xml:space="preserve"> </w:t>
      </w:r>
      <w:r>
        <w:rPr>
          <w:rFonts w:ascii="Arial" w:hAnsi="Arial" w:cs="Arial"/>
        </w:rPr>
        <w:t>de</w:t>
      </w:r>
      <w:r>
        <w:rPr>
          <w:rFonts w:ascii="Arial" w:hAnsi="Arial" w:cs="Arial"/>
          <w:spacing w:val="-4"/>
        </w:rPr>
        <w:t xml:space="preserve"> </w:t>
      </w:r>
      <w:r>
        <w:rPr>
          <w:rFonts w:ascii="Arial" w:hAnsi="Arial" w:cs="Arial"/>
        </w:rPr>
        <w:t>desempenho</w:t>
      </w:r>
      <w:r>
        <w:rPr>
          <w:rFonts w:ascii="Arial" w:hAnsi="Arial" w:cs="Arial"/>
          <w:spacing w:val="-2"/>
        </w:rPr>
        <w:t xml:space="preserve"> </w:t>
      </w:r>
      <w:r>
        <w:rPr>
          <w:rFonts w:ascii="Arial" w:hAnsi="Arial" w:cs="Arial"/>
        </w:rPr>
        <w:t>e</w:t>
      </w:r>
      <w:r>
        <w:rPr>
          <w:rFonts w:ascii="Arial" w:hAnsi="Arial" w:cs="Arial"/>
          <w:spacing w:val="-4"/>
        </w:rPr>
        <w:t xml:space="preserve"> </w:t>
      </w:r>
      <w:r>
        <w:rPr>
          <w:rFonts w:ascii="Arial" w:hAnsi="Arial" w:cs="Arial"/>
        </w:rPr>
        <w:t>qualidade que</w:t>
      </w:r>
      <w:r>
        <w:rPr>
          <w:rFonts w:ascii="Arial" w:hAnsi="Arial" w:cs="Arial"/>
          <w:spacing w:val="-4"/>
        </w:rPr>
        <w:t xml:space="preserve"> </w:t>
      </w:r>
      <w:r>
        <w:rPr>
          <w:rFonts w:ascii="Arial" w:hAnsi="Arial" w:cs="Arial"/>
        </w:rPr>
        <w:t>podem ser</w:t>
      </w:r>
      <w:r>
        <w:rPr>
          <w:rFonts w:ascii="Arial" w:hAnsi="Arial" w:cs="Arial"/>
          <w:spacing w:val="-3"/>
        </w:rPr>
        <w:t xml:space="preserve"> </w:t>
      </w:r>
      <w:r>
        <w:rPr>
          <w:rFonts w:ascii="Arial" w:hAnsi="Arial" w:cs="Arial"/>
        </w:rPr>
        <w:t>definidos</w:t>
      </w:r>
      <w:r>
        <w:rPr>
          <w:rFonts w:ascii="Arial" w:hAnsi="Arial" w:cs="Arial"/>
          <w:spacing w:val="-1"/>
        </w:rPr>
        <w:t xml:space="preserve"> </w:t>
      </w:r>
      <w:r>
        <w:rPr>
          <w:rFonts w:ascii="Arial" w:hAnsi="Arial" w:cs="Arial"/>
        </w:rPr>
        <w:t>no</w:t>
      </w:r>
      <w:r>
        <w:rPr>
          <w:rFonts w:ascii="Arial" w:hAnsi="Arial" w:cs="Arial"/>
          <w:spacing w:val="-2"/>
        </w:rPr>
        <w:t xml:space="preserve"> </w:t>
      </w:r>
      <w:r>
        <w:rPr>
          <w:rFonts w:ascii="Arial" w:hAnsi="Arial" w:cs="Arial"/>
        </w:rPr>
        <w:t>edital, por especificações usuais do mercado. De</w:t>
      </w:r>
      <w:r>
        <w:rPr>
          <w:rFonts w:ascii="Arial" w:hAnsi="Arial" w:cs="Arial"/>
          <w:spacing w:val="40"/>
        </w:rPr>
        <w:t xml:space="preserve"> </w:t>
      </w:r>
      <w:r>
        <w:rPr>
          <w:rFonts w:ascii="Arial" w:hAnsi="Arial" w:cs="Arial"/>
        </w:rPr>
        <w:t>acordo</w:t>
      </w:r>
      <w:r>
        <w:rPr>
          <w:rFonts w:ascii="Arial" w:hAnsi="Arial" w:cs="Arial"/>
          <w:spacing w:val="40"/>
        </w:rPr>
        <w:t xml:space="preserve"> </w:t>
      </w:r>
      <w:r>
        <w:rPr>
          <w:rFonts w:ascii="Arial" w:hAnsi="Arial" w:cs="Arial"/>
        </w:rPr>
        <w:t>com</w:t>
      </w:r>
      <w:r>
        <w:rPr>
          <w:rFonts w:ascii="Arial" w:hAnsi="Arial" w:cs="Arial"/>
          <w:spacing w:val="40"/>
        </w:rPr>
        <w:t xml:space="preserve"> </w:t>
      </w:r>
      <w:r>
        <w:rPr>
          <w:rFonts w:ascii="Arial" w:hAnsi="Arial" w:cs="Arial"/>
        </w:rPr>
        <w:t>que</w:t>
      </w:r>
      <w:r>
        <w:rPr>
          <w:rFonts w:ascii="Arial" w:hAnsi="Arial" w:cs="Arial"/>
          <w:spacing w:val="40"/>
        </w:rPr>
        <w:t xml:space="preserve"> </w:t>
      </w:r>
      <w:r>
        <w:rPr>
          <w:rFonts w:ascii="Arial" w:hAnsi="Arial" w:cs="Arial"/>
        </w:rPr>
        <w:t>determina</w:t>
      </w:r>
      <w:r>
        <w:rPr>
          <w:rFonts w:ascii="Arial" w:hAnsi="Arial" w:cs="Arial"/>
          <w:spacing w:val="40"/>
        </w:rPr>
        <w:t xml:space="preserve"> </w:t>
      </w:r>
      <w:r>
        <w:rPr>
          <w:rFonts w:ascii="Arial" w:hAnsi="Arial" w:cs="Arial"/>
        </w:rPr>
        <w:t>o</w:t>
      </w:r>
      <w:r>
        <w:rPr>
          <w:rFonts w:ascii="Arial" w:hAnsi="Arial" w:cs="Arial"/>
          <w:spacing w:val="40"/>
        </w:rPr>
        <w:t xml:space="preserve"> </w:t>
      </w:r>
      <w:r>
        <w:rPr>
          <w:rFonts w:ascii="Arial" w:hAnsi="Arial" w:cs="Arial"/>
        </w:rPr>
        <w:t>dispositivo que trata dos requisitos necessários e suficientes à escolha da solução positivado do art. 6º inciso XIII e art. 18 da Lei 14.133/2021.</w:t>
      </w:r>
    </w:p>
    <w:p w14:paraId="3B28B651">
      <w:pPr>
        <w:pStyle w:val="128"/>
        <w:widowControl/>
        <w:spacing w:before="120" w:after="120" w:line="360" w:lineRule="auto"/>
        <w:ind w:left="108"/>
        <w:jc w:val="both"/>
        <w:rPr>
          <w:rFonts w:ascii="Arial" w:hAnsi="Arial" w:cs="Arial"/>
          <w:b/>
          <w:bCs/>
          <w:spacing w:val="-2"/>
        </w:rPr>
      </w:pPr>
      <w:r>
        <w:rPr>
          <w:rFonts w:ascii="Arial" w:hAnsi="Arial" w:cs="Arial"/>
          <w:b/>
          <w:bCs/>
        </w:rPr>
        <w:t>5.2. GARANTIA</w:t>
      </w:r>
      <w:r>
        <w:rPr>
          <w:rFonts w:ascii="Arial" w:hAnsi="Arial" w:cs="Arial"/>
          <w:b/>
          <w:bCs/>
          <w:spacing w:val="-9"/>
        </w:rPr>
        <w:t xml:space="preserve"> </w:t>
      </w:r>
      <w:r>
        <w:rPr>
          <w:rFonts w:ascii="Arial" w:hAnsi="Arial" w:cs="Arial"/>
          <w:b/>
          <w:bCs/>
          <w:spacing w:val="-2"/>
        </w:rPr>
        <w:t>CONTRATUAL:</w:t>
      </w:r>
    </w:p>
    <w:p w14:paraId="23E70B02">
      <w:pPr>
        <w:pStyle w:val="128"/>
        <w:widowControl/>
        <w:spacing w:before="120" w:after="120" w:line="360" w:lineRule="auto"/>
        <w:ind w:left="108"/>
        <w:jc w:val="both"/>
        <w:rPr>
          <w:rFonts w:ascii="Arial" w:hAnsi="Arial" w:eastAsia="Times New Roman" w:cs="Arial"/>
          <w:b/>
          <w:bCs/>
          <w:color w:val="000000"/>
          <w:lang w:val="pt-BR" w:eastAsia="pt-BR"/>
        </w:rPr>
      </w:pPr>
      <w:r>
        <w:rPr>
          <w:rFonts w:ascii="Arial" w:hAnsi="Arial" w:cs="Arial"/>
        </w:rPr>
        <w:t>5.2.1. Não haverá exigência da garantia da contratação, conforme exposto nos artigos 96 e seguintes da Lei nº14.133, de 2021, e pelas razões constantes do Estudo Técnico Preliminar.</w:t>
      </w:r>
    </w:p>
    <w:p w14:paraId="719E0D70">
      <w:pPr>
        <w:pStyle w:val="128"/>
        <w:widowControl/>
        <w:spacing w:before="120" w:after="120" w:line="360" w:lineRule="auto"/>
        <w:ind w:left="108"/>
        <w:jc w:val="both"/>
        <w:rPr>
          <w:rFonts w:ascii="Arial" w:hAnsi="Arial" w:cs="Arial"/>
          <w:b/>
          <w:bCs/>
        </w:rPr>
      </w:pPr>
      <w:r>
        <w:rPr>
          <w:rFonts w:ascii="Arial" w:hAnsi="Arial" w:cs="Arial"/>
          <w:b/>
          <w:bCs/>
        </w:rPr>
        <w:t>5.3. DURAÇÃO</w:t>
      </w:r>
      <w:r>
        <w:rPr>
          <w:rFonts w:ascii="Arial" w:hAnsi="Arial" w:cs="Arial"/>
          <w:b/>
          <w:bCs/>
          <w:spacing w:val="-6"/>
        </w:rPr>
        <w:t xml:space="preserve"> </w:t>
      </w:r>
      <w:r>
        <w:rPr>
          <w:rFonts w:ascii="Arial" w:hAnsi="Arial" w:cs="Arial"/>
          <w:b/>
          <w:bCs/>
        </w:rPr>
        <w:t>DA ATA DE REGISTRO DE PREÇO</w:t>
      </w:r>
      <w:r>
        <w:rPr>
          <w:rFonts w:ascii="Arial" w:hAnsi="Arial" w:cs="Arial"/>
          <w:b/>
          <w:bCs/>
          <w:spacing w:val="-2"/>
        </w:rPr>
        <w:t>:</w:t>
      </w:r>
    </w:p>
    <w:p w14:paraId="577666FD">
      <w:pPr>
        <w:pStyle w:val="20"/>
        <w:spacing w:before="120" w:line="360" w:lineRule="auto"/>
        <w:ind w:left="108"/>
        <w:jc w:val="both"/>
        <w:rPr>
          <w:rFonts w:ascii="Arial" w:hAnsi="Arial" w:cs="Arial"/>
        </w:rPr>
      </w:pPr>
      <w:r>
        <w:rPr>
          <w:rFonts w:ascii="Arial" w:hAnsi="Arial" w:cs="Arial"/>
        </w:rPr>
        <w:t>5.3.1. A Ata de Registro</w:t>
      </w:r>
      <w:r>
        <w:rPr>
          <w:rFonts w:ascii="Arial" w:hAnsi="Arial" w:cs="Arial"/>
          <w:spacing w:val="-2"/>
        </w:rPr>
        <w:t xml:space="preserve"> </w:t>
      </w:r>
      <w:r>
        <w:rPr>
          <w:rFonts w:ascii="Arial" w:hAnsi="Arial" w:cs="Arial"/>
        </w:rPr>
        <w:t>de Preços</w:t>
      </w:r>
      <w:r>
        <w:rPr>
          <w:rFonts w:ascii="Arial" w:hAnsi="Arial" w:cs="Arial"/>
          <w:spacing w:val="-1"/>
        </w:rPr>
        <w:t xml:space="preserve"> </w:t>
      </w:r>
      <w:r>
        <w:rPr>
          <w:rFonts w:ascii="Arial" w:hAnsi="Arial" w:cs="Arial"/>
        </w:rPr>
        <w:t>terá prazo de</w:t>
      </w:r>
      <w:r>
        <w:rPr>
          <w:rFonts w:ascii="Arial" w:hAnsi="Arial" w:cs="Arial"/>
          <w:spacing w:val="-2"/>
        </w:rPr>
        <w:t xml:space="preserve"> </w:t>
      </w:r>
      <w:r>
        <w:rPr>
          <w:rFonts w:ascii="Arial" w:hAnsi="Arial" w:cs="Arial"/>
        </w:rPr>
        <w:t>vigência de 12 (doze) meses, a contar da data</w:t>
      </w:r>
      <w:r>
        <w:rPr>
          <w:rFonts w:ascii="Arial" w:hAnsi="Arial" w:cs="Arial"/>
          <w:spacing w:val="-4"/>
        </w:rPr>
        <w:t xml:space="preserve"> </w:t>
      </w:r>
      <w:r>
        <w:rPr>
          <w:rFonts w:ascii="Arial" w:hAnsi="Arial" w:cs="Arial"/>
        </w:rPr>
        <w:t>de sua assinatura, podendo ser prorrogado, conforme o Art.84 da Lei nº 14.133/2021.</w:t>
      </w:r>
    </w:p>
    <w:p w14:paraId="7459E7ED">
      <w:pPr>
        <w:pStyle w:val="20"/>
        <w:ind w:left="2268"/>
        <w:jc w:val="both"/>
        <w:rPr>
          <w:rFonts w:ascii="Arial" w:hAnsi="Arial" w:cs="Arial"/>
          <w:b/>
          <w:bCs/>
          <w:sz w:val="20"/>
          <w:szCs w:val="20"/>
        </w:rPr>
      </w:pPr>
      <w:r>
        <w:rPr>
          <w:rFonts w:ascii="Arial" w:hAnsi="Arial" w:cs="Arial"/>
          <w:b/>
          <w:bCs/>
          <w:color w:val="000000"/>
          <w:sz w:val="20"/>
          <w:szCs w:val="20"/>
        </w:rPr>
        <w:t>Art. 84.</w:t>
      </w:r>
      <w:r>
        <w:rPr>
          <w:rFonts w:ascii="Arial" w:hAnsi="Arial" w:cs="Arial"/>
          <w:color w:val="000000"/>
          <w:sz w:val="20"/>
          <w:szCs w:val="20"/>
        </w:rPr>
        <w:t xml:space="preserve"> O prazo de vigência da ata de registro de preços será de 1 (um) ano e poderá ser prorrogado, por igual período, desde que comprovado o preço vantajoso.</w:t>
      </w:r>
    </w:p>
    <w:p w14:paraId="38235E24">
      <w:pPr>
        <w:spacing w:before="120" w:after="120" w:line="360" w:lineRule="auto"/>
        <w:ind w:left="108"/>
        <w:jc w:val="both"/>
        <w:rPr>
          <w:rFonts w:ascii="Arial" w:hAnsi="Arial" w:cs="Arial"/>
        </w:rPr>
      </w:pPr>
      <w:r>
        <w:rPr>
          <w:rFonts w:ascii="Arial" w:hAnsi="Arial" w:cs="Arial"/>
          <w:b/>
          <w:bCs/>
        </w:rPr>
        <w:t>5.4. COTA</w:t>
      </w:r>
      <w:r>
        <w:rPr>
          <w:rFonts w:ascii="Arial" w:hAnsi="Arial" w:cs="Arial"/>
          <w:b/>
          <w:bCs/>
          <w:spacing w:val="-7"/>
        </w:rPr>
        <w:t xml:space="preserve"> </w:t>
      </w:r>
      <w:r>
        <w:rPr>
          <w:rFonts w:ascii="Arial" w:hAnsi="Arial" w:cs="Arial"/>
          <w:b/>
          <w:bCs/>
        </w:rPr>
        <w:t>EXCLUSIVA</w:t>
      </w:r>
      <w:r>
        <w:rPr>
          <w:rFonts w:ascii="Arial" w:hAnsi="Arial" w:cs="Arial"/>
          <w:b/>
          <w:bCs/>
          <w:spacing w:val="-4"/>
        </w:rPr>
        <w:t xml:space="preserve"> </w:t>
      </w:r>
      <w:r>
        <w:rPr>
          <w:rFonts w:ascii="Arial" w:hAnsi="Arial" w:cs="Arial"/>
          <w:b/>
          <w:bCs/>
        </w:rPr>
        <w:t>/PARCELAMENTO</w:t>
      </w:r>
      <w:r>
        <w:rPr>
          <w:rFonts w:ascii="Arial" w:hAnsi="Arial" w:cs="Arial"/>
          <w:b/>
          <w:bCs/>
          <w:spacing w:val="-6"/>
        </w:rPr>
        <w:t xml:space="preserve"> </w:t>
      </w:r>
      <w:r>
        <w:rPr>
          <w:rFonts w:ascii="Arial" w:hAnsi="Arial" w:cs="Arial"/>
          <w:b/>
          <w:bCs/>
        </w:rPr>
        <w:t>PARA</w:t>
      </w:r>
      <w:r>
        <w:rPr>
          <w:rFonts w:ascii="Arial" w:hAnsi="Arial" w:cs="Arial"/>
          <w:b/>
          <w:bCs/>
          <w:spacing w:val="-8"/>
        </w:rPr>
        <w:t xml:space="preserve"> </w:t>
      </w:r>
      <w:r>
        <w:rPr>
          <w:rFonts w:ascii="Arial" w:hAnsi="Arial" w:cs="Arial"/>
          <w:b/>
          <w:bCs/>
        </w:rPr>
        <w:t>ME</w:t>
      </w:r>
      <w:r>
        <w:rPr>
          <w:rFonts w:ascii="Arial" w:hAnsi="Arial" w:cs="Arial"/>
          <w:b/>
          <w:bCs/>
          <w:spacing w:val="-7"/>
        </w:rPr>
        <w:t xml:space="preserve"> </w:t>
      </w:r>
      <w:r>
        <w:rPr>
          <w:rFonts w:ascii="Arial" w:hAnsi="Arial" w:cs="Arial"/>
          <w:b/>
          <w:bCs/>
        </w:rPr>
        <w:t>E</w:t>
      </w:r>
      <w:r>
        <w:rPr>
          <w:rFonts w:ascii="Arial" w:hAnsi="Arial" w:cs="Arial"/>
          <w:b/>
          <w:bCs/>
          <w:spacing w:val="-6"/>
        </w:rPr>
        <w:t xml:space="preserve"> </w:t>
      </w:r>
      <w:r>
        <w:rPr>
          <w:rFonts w:ascii="Arial" w:hAnsi="Arial" w:cs="Arial"/>
          <w:b/>
          <w:bCs/>
          <w:spacing w:val="-4"/>
        </w:rPr>
        <w:t>EPP:</w:t>
      </w:r>
    </w:p>
    <w:p w14:paraId="3FDF6C69">
      <w:pPr>
        <w:spacing w:before="120" w:after="120" w:line="360" w:lineRule="auto"/>
        <w:ind w:left="108"/>
        <w:jc w:val="both"/>
        <w:rPr>
          <w:rStyle w:val="48"/>
          <w:rFonts w:ascii="Arial" w:hAnsi="Arial" w:cs="Arial"/>
          <w:b w:val="0"/>
          <w:bCs w:val="0"/>
          <w:sz w:val="22"/>
          <w:szCs w:val="22"/>
        </w:rPr>
      </w:pPr>
      <w:r>
        <w:rPr>
          <w:rStyle w:val="48"/>
          <w:rFonts w:ascii="Arial" w:hAnsi="Arial" w:cs="Arial"/>
          <w:b w:val="0"/>
          <w:bCs w:val="0"/>
          <w:sz w:val="22"/>
          <w:szCs w:val="22"/>
        </w:rPr>
        <w:t>5.4.1.</w:t>
      </w:r>
      <w:r>
        <w:rPr>
          <w:rStyle w:val="48"/>
          <w:rFonts w:ascii="Arial" w:hAnsi="Arial" w:cs="Arial"/>
          <w:sz w:val="22"/>
          <w:szCs w:val="22"/>
        </w:rPr>
        <w:t xml:space="preserve"> </w:t>
      </w:r>
      <w:r>
        <w:rPr>
          <w:rStyle w:val="48"/>
          <w:rFonts w:ascii="Arial" w:hAnsi="Arial" w:cs="Arial"/>
          <w:b w:val="0"/>
          <w:bCs w:val="0"/>
          <w:sz w:val="22"/>
          <w:szCs w:val="22"/>
        </w:rPr>
        <w:t>Conforme Decreto Municipal 359/2023 Art. 203. O Edital do Pregão conterá, em seu preâmbulo, o número de ordem em série anual, o nome do órgão ou entidade responsável, a finalidade da licitação, o critério de julgamento, a menção à legislação aplicável, o local, dia e hora para recebimento das propostas e da documentação de habilitação, bem como para o início da abertura dos documentos respectivos e indicará, no mínimo, o seguinte:</w:t>
      </w:r>
    </w:p>
    <w:p w14:paraId="794ED01B">
      <w:pPr>
        <w:ind w:left="2268"/>
        <w:jc w:val="both"/>
        <w:rPr>
          <w:rStyle w:val="48"/>
          <w:rFonts w:ascii="Arial" w:hAnsi="Arial" w:cs="Arial"/>
          <w:b w:val="0"/>
          <w:bCs w:val="0"/>
          <w:color w:val="000000" w:themeColor="text1"/>
          <w:sz w:val="20"/>
          <w:szCs w:val="20"/>
          <w14:textFill>
            <w14:solidFill>
              <w14:schemeClr w14:val="tx1"/>
            </w14:solidFill>
          </w14:textFill>
        </w:rPr>
      </w:pPr>
      <w:r>
        <w:rPr>
          <w:rStyle w:val="48"/>
          <w:rFonts w:ascii="Arial" w:hAnsi="Arial" w:cs="Arial"/>
          <w:b w:val="0"/>
          <w:bCs w:val="0"/>
          <w:color w:val="000000" w:themeColor="text1"/>
          <w:sz w:val="20"/>
          <w:szCs w:val="20"/>
          <w14:textFill>
            <w14:solidFill>
              <w14:schemeClr w14:val="tx1"/>
            </w14:solidFill>
          </w14:textFill>
        </w:rPr>
        <w:t>VI. Reserva de cota de até 25% (vinte e cinco por cento) do objeto para a contratação de microempresas, empresas de pequeno porte e microempreendedores individuais nas licitações para aquisição de bens de natureza divisível, desde que não haja prejuízo para o conjunto ou complexo do objeto;</w:t>
      </w:r>
    </w:p>
    <w:p w14:paraId="5F92A573">
      <w:pPr>
        <w:spacing w:before="120" w:after="120" w:line="360" w:lineRule="auto"/>
        <w:ind w:left="108"/>
        <w:jc w:val="both"/>
        <w:rPr>
          <w:rFonts w:ascii="Arial" w:hAnsi="Arial" w:cs="Arial"/>
        </w:rPr>
      </w:pPr>
      <w:r>
        <w:rPr>
          <w:rFonts w:ascii="Arial" w:hAnsi="Arial" w:cs="Arial"/>
        </w:rPr>
        <w:t>5.4.2. Considerando que o valor estimado de alguns itens é superior ao limite estabelecido no inciso III do art. 48 da Lei Complementar nº. 123 de 14 de dezembro de 2006, deverá estabelecer, cota de até 25% (vinte e cinco por cento) do objeto para a contratação para microempresas ou empresas de pequeno porte.</w:t>
      </w:r>
    </w:p>
    <w:p w14:paraId="17E2208B">
      <w:pPr>
        <w:spacing w:before="120" w:after="120" w:line="360" w:lineRule="auto"/>
        <w:ind w:left="108"/>
        <w:jc w:val="both"/>
        <w:rPr>
          <w:rFonts w:ascii="Arial" w:hAnsi="Arial" w:cs="Arial"/>
          <w:b/>
          <w:bCs/>
          <w:spacing w:val="-2"/>
        </w:rPr>
      </w:pPr>
      <w:r>
        <w:rPr>
          <w:rFonts w:ascii="Arial" w:hAnsi="Arial" w:cs="Arial"/>
          <w:b/>
          <w:bCs/>
        </w:rPr>
        <w:t>5.5. CONTRATAÇÃO</w:t>
      </w:r>
      <w:r>
        <w:rPr>
          <w:rFonts w:ascii="Arial" w:hAnsi="Arial" w:cs="Arial"/>
          <w:b/>
          <w:bCs/>
          <w:spacing w:val="-9"/>
        </w:rPr>
        <w:t xml:space="preserve"> </w:t>
      </w:r>
      <w:r>
        <w:rPr>
          <w:rFonts w:ascii="Arial" w:hAnsi="Arial" w:cs="Arial"/>
          <w:b/>
          <w:bCs/>
        </w:rPr>
        <w:t>ANTERIOR</w:t>
      </w:r>
      <w:r>
        <w:rPr>
          <w:rFonts w:ascii="Arial" w:hAnsi="Arial" w:cs="Arial"/>
          <w:b/>
          <w:bCs/>
          <w:spacing w:val="-5"/>
        </w:rPr>
        <w:t xml:space="preserve"> </w:t>
      </w:r>
      <w:r>
        <w:rPr>
          <w:rFonts w:ascii="Arial" w:hAnsi="Arial" w:cs="Arial"/>
          <w:b/>
          <w:bCs/>
        </w:rPr>
        <w:t>PARA</w:t>
      </w:r>
      <w:r>
        <w:rPr>
          <w:rFonts w:ascii="Arial" w:hAnsi="Arial" w:cs="Arial"/>
          <w:b/>
          <w:bCs/>
          <w:spacing w:val="-8"/>
        </w:rPr>
        <w:t xml:space="preserve"> </w:t>
      </w:r>
      <w:r>
        <w:rPr>
          <w:rFonts w:ascii="Arial" w:hAnsi="Arial" w:cs="Arial"/>
          <w:b/>
          <w:bCs/>
        </w:rPr>
        <w:t>O</w:t>
      </w:r>
      <w:r>
        <w:rPr>
          <w:rFonts w:ascii="Arial" w:hAnsi="Arial" w:cs="Arial"/>
          <w:b/>
          <w:bCs/>
          <w:spacing w:val="-6"/>
        </w:rPr>
        <w:t xml:space="preserve"> </w:t>
      </w:r>
      <w:r>
        <w:rPr>
          <w:rFonts w:ascii="Arial" w:hAnsi="Arial" w:cs="Arial"/>
          <w:b/>
          <w:bCs/>
        </w:rPr>
        <w:t>OBJETO</w:t>
      </w:r>
      <w:r>
        <w:rPr>
          <w:rFonts w:ascii="Arial" w:hAnsi="Arial" w:cs="Arial"/>
          <w:b/>
          <w:bCs/>
          <w:spacing w:val="-6"/>
        </w:rPr>
        <w:t xml:space="preserve"> </w:t>
      </w:r>
      <w:r>
        <w:rPr>
          <w:rFonts w:ascii="Arial" w:hAnsi="Arial" w:cs="Arial"/>
          <w:b/>
          <w:bCs/>
        </w:rPr>
        <w:t>DA</w:t>
      </w:r>
      <w:r>
        <w:rPr>
          <w:rFonts w:ascii="Arial" w:hAnsi="Arial" w:cs="Arial"/>
          <w:b/>
          <w:bCs/>
          <w:spacing w:val="-3"/>
        </w:rPr>
        <w:t xml:space="preserve"> </w:t>
      </w:r>
      <w:r>
        <w:rPr>
          <w:rFonts w:ascii="Arial" w:hAnsi="Arial" w:cs="Arial"/>
          <w:b/>
          <w:bCs/>
          <w:spacing w:val="-2"/>
        </w:rPr>
        <w:t>DEMANDA:</w:t>
      </w:r>
    </w:p>
    <w:p w14:paraId="59074053">
      <w:pPr>
        <w:pStyle w:val="20"/>
        <w:spacing w:before="120" w:line="360" w:lineRule="auto"/>
        <w:ind w:left="108"/>
        <w:jc w:val="both"/>
        <w:rPr>
          <w:rFonts w:ascii="Arial" w:hAnsi="Arial" w:cs="Arial"/>
          <w:b/>
          <w:bCs/>
        </w:rPr>
      </w:pPr>
      <w:r>
        <w:rPr>
          <w:rFonts w:ascii="Arial" w:hAnsi="Arial" w:cs="Arial"/>
          <w:b/>
          <w:bCs/>
        </w:rPr>
        <w:t>(</w:t>
      </w:r>
      <w:r>
        <w:rPr>
          <w:rFonts w:ascii="Arial" w:hAnsi="Arial" w:cs="Arial"/>
          <w:b/>
          <w:bCs/>
          <w:spacing w:val="-5"/>
        </w:rPr>
        <w:t>X</w:t>
      </w:r>
      <w:r>
        <w:rPr>
          <w:rFonts w:ascii="Arial" w:hAnsi="Arial" w:cs="Arial"/>
          <w:b/>
          <w:bCs/>
        </w:rPr>
        <w:t>)</w:t>
      </w:r>
      <w:r>
        <w:rPr>
          <w:rFonts w:ascii="Arial" w:hAnsi="Arial" w:cs="Arial"/>
          <w:b/>
          <w:bCs/>
          <w:spacing w:val="-11"/>
        </w:rPr>
        <w:t xml:space="preserve"> </w:t>
      </w:r>
      <w:r>
        <w:rPr>
          <w:rFonts w:ascii="Arial" w:hAnsi="Arial" w:cs="Arial"/>
          <w:b/>
          <w:bCs/>
        </w:rPr>
        <w:t>Houve</w:t>
      </w:r>
      <w:r>
        <w:rPr>
          <w:rFonts w:ascii="Arial" w:hAnsi="Arial" w:cs="Arial"/>
          <w:b/>
          <w:bCs/>
          <w:spacing w:val="-10"/>
        </w:rPr>
        <w:t xml:space="preserve"> </w:t>
      </w:r>
      <w:r>
        <w:rPr>
          <w:rFonts w:ascii="Arial" w:hAnsi="Arial" w:cs="Arial"/>
          <w:b/>
          <w:bCs/>
        </w:rPr>
        <w:t>contratação</w:t>
      </w:r>
      <w:r>
        <w:rPr>
          <w:rFonts w:ascii="Arial" w:hAnsi="Arial" w:cs="Arial"/>
          <w:b/>
          <w:bCs/>
          <w:spacing w:val="-11"/>
        </w:rPr>
        <w:t xml:space="preserve"> </w:t>
      </w:r>
      <w:r>
        <w:rPr>
          <w:rFonts w:ascii="Arial" w:hAnsi="Arial" w:cs="Arial"/>
          <w:b/>
          <w:bCs/>
          <w:spacing w:val="-2"/>
        </w:rPr>
        <w:t xml:space="preserve">anterior: Ata </w:t>
      </w:r>
      <w:r>
        <w:rPr>
          <w:rFonts w:ascii="Arial" w:hAnsi="Arial" w:cs="Arial"/>
          <w:b/>
          <w:bCs/>
        </w:rPr>
        <w:t>nº 158/2024 do P.E. 60/2024.</w:t>
      </w:r>
    </w:p>
    <w:p w14:paraId="5583A173">
      <w:pPr>
        <w:pStyle w:val="20"/>
        <w:spacing w:before="120" w:line="360" w:lineRule="auto"/>
        <w:ind w:left="108"/>
        <w:jc w:val="both"/>
        <w:rPr>
          <w:rFonts w:ascii="Arial" w:hAnsi="Arial" w:cs="Arial"/>
          <w:b/>
          <w:bCs/>
          <w:spacing w:val="-2"/>
        </w:rPr>
      </w:pPr>
      <w:r>
        <w:rPr>
          <w:rFonts w:ascii="Arial" w:hAnsi="Arial" w:cs="Arial"/>
          <w:b/>
          <w:bCs/>
        </w:rPr>
        <w:t>Justificar novo pedido:</w:t>
      </w:r>
      <w:r>
        <w:rPr>
          <w:rFonts w:ascii="Arial" w:hAnsi="Arial" w:cs="Arial"/>
        </w:rPr>
        <w:t xml:space="preserve"> Considerando que, no procedimento licitatório anterior, diversos itens do lote destinado à aquisição de cadeiras de rodas restaram desertos, ou seja, não houve apresentação de propostas válidas por parte de fornecedores habilitados, tornando-se inviável a renovação da Ata e necessária a abertura de novo certame</w:t>
      </w:r>
    </w:p>
    <w:p w14:paraId="10A44889">
      <w:pPr>
        <w:pStyle w:val="20"/>
        <w:spacing w:before="120" w:line="360" w:lineRule="auto"/>
        <w:ind w:left="108"/>
        <w:jc w:val="both"/>
        <w:rPr>
          <w:rFonts w:ascii="Arial" w:hAnsi="Arial" w:cs="Arial"/>
          <w:b/>
          <w:bCs/>
        </w:rPr>
      </w:pPr>
      <w:r>
        <w:rPr>
          <w:rFonts w:ascii="Arial" w:hAnsi="Arial" w:cs="Arial"/>
        </w:rPr>
        <w:t>A contratação pretendida encontra- se alinhada com o PCA (Plano de Contratação Anual).</w:t>
      </w:r>
    </w:p>
    <w:p w14:paraId="342132D8">
      <w:pPr>
        <w:pStyle w:val="20"/>
        <w:spacing w:before="120" w:line="360" w:lineRule="auto"/>
        <w:ind w:left="108"/>
        <w:jc w:val="both"/>
        <w:rPr>
          <w:rFonts w:ascii="Arial" w:hAnsi="Arial" w:cs="Arial"/>
          <w:b/>
          <w:bCs/>
        </w:rPr>
      </w:pPr>
      <w:r>
        <w:rPr>
          <w:rFonts w:ascii="Arial" w:hAnsi="Arial" w:cs="Arial"/>
          <w:b/>
          <w:bCs/>
        </w:rPr>
        <w:t>(</w:t>
      </w:r>
      <w:r>
        <w:rPr>
          <w:rFonts w:ascii="Arial" w:hAnsi="Arial" w:cs="Arial"/>
          <w:b/>
          <w:bCs/>
          <w:spacing w:val="25"/>
        </w:rPr>
        <w:t xml:space="preserve">  </w:t>
      </w:r>
      <w:r>
        <w:rPr>
          <w:rFonts w:ascii="Arial" w:hAnsi="Arial" w:cs="Arial"/>
          <w:b/>
          <w:bCs/>
        </w:rPr>
        <w:t>)</w:t>
      </w:r>
      <w:r>
        <w:rPr>
          <w:rFonts w:ascii="Arial" w:hAnsi="Arial" w:cs="Arial"/>
          <w:b/>
          <w:bCs/>
          <w:spacing w:val="-6"/>
        </w:rPr>
        <w:t xml:space="preserve"> </w:t>
      </w:r>
      <w:r>
        <w:rPr>
          <w:rFonts w:ascii="Arial" w:hAnsi="Arial" w:cs="Arial"/>
          <w:b/>
          <w:bCs/>
        </w:rPr>
        <w:t>Não</w:t>
      </w:r>
      <w:r>
        <w:rPr>
          <w:rFonts w:ascii="Arial" w:hAnsi="Arial" w:cs="Arial"/>
          <w:b/>
          <w:bCs/>
          <w:spacing w:val="-4"/>
        </w:rPr>
        <w:t xml:space="preserve"> </w:t>
      </w:r>
      <w:r>
        <w:rPr>
          <w:rFonts w:ascii="Arial" w:hAnsi="Arial" w:cs="Arial"/>
          <w:b/>
          <w:bCs/>
        </w:rPr>
        <w:t>houve</w:t>
      </w:r>
      <w:r>
        <w:rPr>
          <w:rFonts w:ascii="Arial" w:hAnsi="Arial" w:cs="Arial"/>
          <w:b/>
          <w:bCs/>
          <w:spacing w:val="-3"/>
        </w:rPr>
        <w:t xml:space="preserve"> </w:t>
      </w:r>
      <w:r>
        <w:rPr>
          <w:rFonts w:ascii="Arial" w:hAnsi="Arial" w:cs="Arial"/>
          <w:b/>
          <w:bCs/>
        </w:rPr>
        <w:t>contratação</w:t>
      </w:r>
      <w:r>
        <w:rPr>
          <w:rFonts w:ascii="Arial" w:hAnsi="Arial" w:cs="Arial"/>
          <w:b/>
          <w:bCs/>
          <w:spacing w:val="-3"/>
        </w:rPr>
        <w:t xml:space="preserve"> </w:t>
      </w:r>
      <w:r>
        <w:rPr>
          <w:rFonts w:ascii="Arial" w:hAnsi="Arial" w:cs="Arial"/>
          <w:b/>
          <w:bCs/>
          <w:spacing w:val="-2"/>
        </w:rPr>
        <w:t>anterior.</w:t>
      </w:r>
    </w:p>
    <w:p w14:paraId="78A85D5C">
      <w:pPr>
        <w:spacing w:before="120" w:after="120" w:line="360" w:lineRule="auto"/>
        <w:ind w:left="108"/>
        <w:jc w:val="both"/>
        <w:rPr>
          <w:rFonts w:ascii="Arial" w:hAnsi="Arial" w:cs="Arial"/>
          <w:b/>
          <w:bCs/>
          <w:spacing w:val="-2"/>
        </w:rPr>
      </w:pPr>
      <w:r>
        <w:rPr>
          <w:rFonts w:ascii="Arial" w:hAnsi="Arial" w:cs="Arial"/>
          <w:b/>
          <w:bCs/>
        </w:rPr>
        <w:t>5.6. LEGISLAÇÃO</w:t>
      </w:r>
      <w:r>
        <w:rPr>
          <w:rFonts w:ascii="Arial" w:hAnsi="Arial" w:cs="Arial"/>
          <w:b/>
          <w:bCs/>
          <w:spacing w:val="-7"/>
        </w:rPr>
        <w:t xml:space="preserve"> </w:t>
      </w:r>
      <w:r>
        <w:rPr>
          <w:rFonts w:ascii="Arial" w:hAnsi="Arial" w:cs="Arial"/>
          <w:b/>
          <w:bCs/>
        </w:rPr>
        <w:t>ESPECÍFICA</w:t>
      </w:r>
      <w:r>
        <w:rPr>
          <w:rFonts w:ascii="Arial" w:hAnsi="Arial" w:cs="Arial"/>
          <w:b/>
          <w:bCs/>
          <w:spacing w:val="-9"/>
        </w:rPr>
        <w:t xml:space="preserve"> </w:t>
      </w:r>
      <w:r>
        <w:rPr>
          <w:rFonts w:ascii="Arial" w:hAnsi="Arial" w:cs="Arial"/>
          <w:b/>
          <w:bCs/>
        </w:rPr>
        <w:t>SOBRE</w:t>
      </w:r>
      <w:r>
        <w:rPr>
          <w:rFonts w:ascii="Arial" w:hAnsi="Arial" w:cs="Arial"/>
          <w:b/>
          <w:bCs/>
          <w:spacing w:val="-6"/>
        </w:rPr>
        <w:t xml:space="preserve"> </w:t>
      </w:r>
      <w:r>
        <w:rPr>
          <w:rFonts w:ascii="Arial" w:hAnsi="Arial" w:cs="Arial"/>
          <w:b/>
          <w:bCs/>
        </w:rPr>
        <w:t>O</w:t>
      </w:r>
      <w:r>
        <w:rPr>
          <w:rFonts w:ascii="Arial" w:hAnsi="Arial" w:cs="Arial"/>
          <w:b/>
          <w:bCs/>
          <w:spacing w:val="-6"/>
        </w:rPr>
        <w:t xml:space="preserve"> </w:t>
      </w:r>
      <w:r>
        <w:rPr>
          <w:rFonts w:ascii="Arial" w:hAnsi="Arial" w:cs="Arial"/>
          <w:b/>
          <w:bCs/>
        </w:rPr>
        <w:t>OBJETO</w:t>
      </w:r>
      <w:r>
        <w:rPr>
          <w:rFonts w:ascii="Arial" w:hAnsi="Arial" w:cs="Arial"/>
          <w:b/>
          <w:bCs/>
          <w:spacing w:val="-6"/>
        </w:rPr>
        <w:t xml:space="preserve"> </w:t>
      </w:r>
      <w:r>
        <w:rPr>
          <w:rFonts w:ascii="Arial" w:hAnsi="Arial" w:cs="Arial"/>
          <w:b/>
          <w:bCs/>
        </w:rPr>
        <w:t>DE</w:t>
      </w:r>
      <w:r>
        <w:rPr>
          <w:rFonts w:ascii="Arial" w:hAnsi="Arial" w:cs="Arial"/>
          <w:b/>
          <w:bCs/>
          <w:spacing w:val="-6"/>
        </w:rPr>
        <w:t xml:space="preserve"> </w:t>
      </w:r>
      <w:r>
        <w:rPr>
          <w:rFonts w:ascii="Arial" w:hAnsi="Arial" w:cs="Arial"/>
          <w:b/>
          <w:bCs/>
          <w:spacing w:val="-2"/>
        </w:rPr>
        <w:t>CONTRATAÇÃO:</w:t>
      </w:r>
    </w:p>
    <w:p w14:paraId="6E128AE7">
      <w:pPr>
        <w:pStyle w:val="20"/>
        <w:spacing w:before="120" w:line="360" w:lineRule="auto"/>
        <w:ind w:left="108"/>
        <w:jc w:val="both"/>
        <w:rPr>
          <w:rFonts w:ascii="Arial" w:hAnsi="Arial" w:cs="Arial"/>
        </w:rPr>
      </w:pPr>
      <w:r>
        <w:rPr>
          <w:rFonts w:ascii="Arial" w:hAnsi="Arial" w:cs="Arial"/>
        </w:rPr>
        <w:t>(</w:t>
      </w:r>
      <w:r>
        <w:rPr>
          <w:rFonts w:ascii="Arial" w:hAnsi="Arial" w:cs="Arial"/>
          <w:b/>
          <w:bCs/>
          <w:spacing w:val="30"/>
        </w:rPr>
        <w:t xml:space="preserve">  </w:t>
      </w:r>
      <w:r>
        <w:rPr>
          <w:rFonts w:ascii="Arial" w:hAnsi="Arial" w:cs="Arial"/>
        </w:rPr>
        <w:t>)</w:t>
      </w:r>
      <w:r>
        <w:rPr>
          <w:rFonts w:ascii="Arial" w:hAnsi="Arial" w:cs="Arial"/>
          <w:spacing w:val="-3"/>
        </w:rPr>
        <w:t xml:space="preserve"> </w:t>
      </w:r>
      <w:r>
        <w:rPr>
          <w:rFonts w:ascii="Arial" w:hAnsi="Arial" w:cs="Arial"/>
          <w:spacing w:val="-5"/>
        </w:rPr>
        <w:t>Não</w:t>
      </w:r>
    </w:p>
    <w:p w14:paraId="5867C31E">
      <w:pPr>
        <w:pStyle w:val="20"/>
        <w:spacing w:before="120" w:line="360" w:lineRule="auto"/>
        <w:ind w:left="108"/>
        <w:jc w:val="both"/>
        <w:rPr>
          <w:rFonts w:ascii="Arial" w:hAnsi="Arial" w:cs="Arial"/>
        </w:rPr>
      </w:pPr>
      <w:r>
        <w:rPr>
          <w:rFonts w:ascii="Arial" w:hAnsi="Arial" w:cs="Arial"/>
        </w:rPr>
        <w:t>(</w:t>
      </w:r>
      <w:r>
        <w:rPr>
          <w:rFonts w:ascii="Arial" w:hAnsi="Arial" w:cs="Arial"/>
          <w:b/>
          <w:bCs/>
          <w:spacing w:val="29"/>
        </w:rPr>
        <w:t>X</w:t>
      </w:r>
      <w:r>
        <w:rPr>
          <w:rFonts w:ascii="Arial" w:hAnsi="Arial" w:cs="Arial"/>
          <w:spacing w:val="29"/>
        </w:rPr>
        <w:t>)</w:t>
      </w:r>
      <w:r>
        <w:rPr>
          <w:rFonts w:ascii="Arial" w:hAnsi="Arial" w:cs="Arial"/>
          <w:spacing w:val="-2"/>
        </w:rPr>
        <w:t xml:space="preserve"> </w:t>
      </w:r>
      <w:r>
        <w:rPr>
          <w:rFonts w:ascii="Arial" w:hAnsi="Arial" w:cs="Arial"/>
          <w:spacing w:val="-5"/>
        </w:rPr>
        <w:t>Sim</w:t>
      </w:r>
    </w:p>
    <w:p w14:paraId="282637A5">
      <w:pPr>
        <w:pStyle w:val="63"/>
        <w:spacing w:before="120" w:after="120" w:line="360" w:lineRule="auto"/>
        <w:ind w:left="108"/>
        <w:jc w:val="both"/>
        <w:rPr>
          <w:rFonts w:ascii="Arial" w:hAnsi="Arial" w:cs="Arial"/>
          <w:spacing w:val="-2"/>
        </w:rPr>
      </w:pPr>
      <w:r>
        <w:rPr>
          <w:rFonts w:ascii="Arial" w:hAnsi="Arial" w:cs="Arial"/>
          <w:b/>
          <w:bCs/>
          <w:spacing w:val="-2"/>
        </w:rPr>
        <w:t>Legislação</w:t>
      </w:r>
      <w:r>
        <w:rPr>
          <w:rFonts w:ascii="Arial" w:hAnsi="Arial" w:cs="Arial"/>
          <w:b/>
          <w:bCs/>
          <w:spacing w:val="4"/>
        </w:rPr>
        <w:t xml:space="preserve"> </w:t>
      </w:r>
      <w:r>
        <w:rPr>
          <w:rFonts w:ascii="Arial" w:hAnsi="Arial" w:cs="Arial"/>
          <w:b/>
          <w:bCs/>
          <w:spacing w:val="-2"/>
        </w:rPr>
        <w:t xml:space="preserve">aplicável: </w:t>
      </w:r>
      <w:r>
        <w:rPr>
          <w:rFonts w:ascii="Arial" w:hAnsi="Arial" w:cs="Arial"/>
          <w:spacing w:val="-2"/>
        </w:rPr>
        <w:t>Lei 8080/90, (dispõe sobre as condições para a promoção, proteção e recuperação da saúde, a organização e o funcionamento dos serviços correspondentes, instituindo o Sistema Único de Saúde (SUS).</w:t>
      </w:r>
    </w:p>
    <w:p w14:paraId="0545B3B7">
      <w:pPr>
        <w:pStyle w:val="63"/>
        <w:spacing w:before="120" w:after="120" w:line="360" w:lineRule="auto"/>
        <w:ind w:left="108"/>
        <w:jc w:val="both"/>
        <w:rPr>
          <w:rFonts w:ascii="Arial" w:hAnsi="Arial" w:cs="Arial"/>
          <w:b/>
          <w:bCs/>
          <w:spacing w:val="-2"/>
        </w:rPr>
      </w:pPr>
      <w:r>
        <w:rPr>
          <w:rFonts w:ascii="Arial" w:hAnsi="Arial" w:cs="Arial"/>
          <w:b/>
          <w:bCs/>
        </w:rPr>
        <w:t>5.7. NECESSIDADE</w:t>
      </w:r>
      <w:r>
        <w:rPr>
          <w:rFonts w:ascii="Arial" w:hAnsi="Arial" w:cs="Arial"/>
          <w:b/>
          <w:bCs/>
          <w:spacing w:val="-6"/>
        </w:rPr>
        <w:t xml:space="preserve"> </w:t>
      </w:r>
      <w:r>
        <w:rPr>
          <w:rFonts w:ascii="Arial" w:hAnsi="Arial" w:cs="Arial"/>
          <w:b/>
          <w:bCs/>
        </w:rPr>
        <w:t>DE</w:t>
      </w:r>
      <w:r>
        <w:rPr>
          <w:rFonts w:ascii="Arial" w:hAnsi="Arial" w:cs="Arial"/>
          <w:b/>
          <w:bCs/>
          <w:spacing w:val="-6"/>
        </w:rPr>
        <w:t xml:space="preserve"> </w:t>
      </w:r>
      <w:r>
        <w:rPr>
          <w:rFonts w:ascii="Arial" w:hAnsi="Arial" w:cs="Arial"/>
          <w:b/>
          <w:bCs/>
        </w:rPr>
        <w:t>CONSOLIDAÇÃO</w:t>
      </w:r>
      <w:r>
        <w:rPr>
          <w:rFonts w:ascii="Arial" w:hAnsi="Arial" w:cs="Arial"/>
          <w:b/>
          <w:bCs/>
          <w:spacing w:val="-6"/>
        </w:rPr>
        <w:t xml:space="preserve"> </w:t>
      </w:r>
      <w:r>
        <w:rPr>
          <w:rFonts w:ascii="Arial" w:hAnsi="Arial" w:cs="Arial"/>
          <w:b/>
          <w:bCs/>
        </w:rPr>
        <w:t>PARA</w:t>
      </w:r>
      <w:r>
        <w:rPr>
          <w:rFonts w:ascii="Arial" w:hAnsi="Arial" w:cs="Arial"/>
          <w:b/>
          <w:bCs/>
          <w:spacing w:val="-6"/>
        </w:rPr>
        <w:t xml:space="preserve"> </w:t>
      </w:r>
      <w:r>
        <w:rPr>
          <w:rFonts w:ascii="Arial" w:hAnsi="Arial" w:cs="Arial"/>
          <w:b/>
          <w:bCs/>
        </w:rPr>
        <w:t>TODA</w:t>
      </w:r>
      <w:r>
        <w:rPr>
          <w:rFonts w:ascii="Arial" w:hAnsi="Arial" w:cs="Arial"/>
          <w:b/>
          <w:bCs/>
          <w:spacing w:val="-6"/>
        </w:rPr>
        <w:t xml:space="preserve"> </w:t>
      </w:r>
      <w:r>
        <w:rPr>
          <w:rFonts w:ascii="Arial" w:hAnsi="Arial" w:cs="Arial"/>
          <w:b/>
          <w:bCs/>
        </w:rPr>
        <w:t>A</w:t>
      </w:r>
      <w:r>
        <w:rPr>
          <w:rFonts w:ascii="Arial" w:hAnsi="Arial" w:cs="Arial"/>
          <w:b/>
          <w:bCs/>
          <w:spacing w:val="-6"/>
        </w:rPr>
        <w:t xml:space="preserve"> </w:t>
      </w:r>
      <w:r>
        <w:rPr>
          <w:rFonts w:ascii="Arial" w:hAnsi="Arial" w:cs="Arial"/>
          <w:b/>
          <w:bCs/>
          <w:spacing w:val="-2"/>
        </w:rPr>
        <w:t>ESTRUTURA:</w:t>
      </w:r>
    </w:p>
    <w:p w14:paraId="5E0C2635">
      <w:pPr>
        <w:pStyle w:val="20"/>
        <w:spacing w:before="120" w:line="360" w:lineRule="auto"/>
        <w:ind w:left="108"/>
        <w:jc w:val="both"/>
        <w:rPr>
          <w:rFonts w:ascii="Arial" w:hAnsi="Arial" w:cs="Arial"/>
        </w:rPr>
      </w:pPr>
      <w:r>
        <w:rPr>
          <w:rFonts w:ascii="Arial" w:hAnsi="Arial" w:cs="Arial"/>
          <w:spacing w:val="-10"/>
        </w:rPr>
        <w:t>(</w:t>
      </w:r>
      <w:r>
        <w:rPr>
          <w:rFonts w:ascii="Arial" w:hAnsi="Arial" w:cs="Arial"/>
          <w:b/>
          <w:bCs/>
        </w:rPr>
        <w:t xml:space="preserve">   </w:t>
      </w:r>
      <w:r>
        <w:rPr>
          <w:rFonts w:ascii="Arial" w:hAnsi="Arial" w:cs="Arial"/>
        </w:rPr>
        <w:t>)</w:t>
      </w:r>
      <w:r>
        <w:rPr>
          <w:rFonts w:ascii="Arial" w:hAnsi="Arial" w:cs="Arial"/>
          <w:spacing w:val="-13"/>
        </w:rPr>
        <w:t xml:space="preserve"> </w:t>
      </w:r>
      <w:r>
        <w:rPr>
          <w:rFonts w:ascii="Arial" w:hAnsi="Arial" w:cs="Arial"/>
        </w:rPr>
        <w:t>Aquisição</w:t>
      </w:r>
      <w:r>
        <w:rPr>
          <w:rFonts w:ascii="Arial" w:hAnsi="Arial" w:cs="Arial"/>
          <w:spacing w:val="-4"/>
        </w:rPr>
        <w:t xml:space="preserve"> </w:t>
      </w:r>
      <w:r>
        <w:rPr>
          <w:rFonts w:ascii="Arial" w:hAnsi="Arial" w:cs="Arial"/>
        </w:rPr>
        <w:t>consolidada</w:t>
      </w:r>
      <w:r>
        <w:rPr>
          <w:rFonts w:ascii="Arial" w:hAnsi="Arial" w:cs="Arial"/>
          <w:spacing w:val="-6"/>
        </w:rPr>
        <w:t xml:space="preserve"> </w:t>
      </w:r>
      <w:r>
        <w:rPr>
          <w:rFonts w:ascii="Arial" w:hAnsi="Arial" w:cs="Arial"/>
        </w:rPr>
        <w:t>para</w:t>
      </w:r>
      <w:r>
        <w:rPr>
          <w:rFonts w:ascii="Arial" w:hAnsi="Arial" w:cs="Arial"/>
          <w:spacing w:val="-8"/>
        </w:rPr>
        <w:t xml:space="preserve"> </w:t>
      </w:r>
      <w:r>
        <w:rPr>
          <w:rFonts w:ascii="Arial" w:hAnsi="Arial" w:cs="Arial"/>
        </w:rPr>
        <w:t>toda</w:t>
      </w:r>
      <w:r>
        <w:rPr>
          <w:rFonts w:ascii="Arial" w:hAnsi="Arial" w:cs="Arial"/>
          <w:spacing w:val="-7"/>
        </w:rPr>
        <w:t xml:space="preserve"> </w:t>
      </w:r>
      <w:r>
        <w:rPr>
          <w:rFonts w:ascii="Arial" w:hAnsi="Arial" w:cs="Arial"/>
          <w:spacing w:val="-2"/>
        </w:rPr>
        <w:t>estrutura</w:t>
      </w:r>
    </w:p>
    <w:p w14:paraId="132297F9">
      <w:pPr>
        <w:pStyle w:val="20"/>
        <w:tabs>
          <w:tab w:val="left" w:pos="538"/>
        </w:tabs>
        <w:spacing w:before="120" w:line="360" w:lineRule="auto"/>
        <w:ind w:left="108"/>
        <w:jc w:val="both"/>
        <w:rPr>
          <w:rFonts w:ascii="Arial" w:hAnsi="Arial" w:cs="Arial"/>
        </w:rPr>
      </w:pPr>
      <w:r>
        <w:rPr>
          <w:rFonts w:ascii="Arial" w:hAnsi="Arial" w:cs="Arial"/>
          <w:spacing w:val="-10"/>
        </w:rPr>
        <w:t>(</w:t>
      </w:r>
      <w:r>
        <w:rPr>
          <w:rFonts w:ascii="Arial" w:hAnsi="Arial" w:cs="Arial"/>
          <w:b/>
          <w:bCs/>
        </w:rPr>
        <w:t>X</w:t>
      </w:r>
      <w:r>
        <w:rPr>
          <w:rFonts w:ascii="Arial" w:hAnsi="Arial" w:cs="Arial"/>
        </w:rPr>
        <w:t>)</w:t>
      </w:r>
      <w:r>
        <w:rPr>
          <w:rFonts w:ascii="Arial" w:hAnsi="Arial" w:cs="Arial"/>
          <w:spacing w:val="-13"/>
        </w:rPr>
        <w:t xml:space="preserve"> </w:t>
      </w:r>
      <w:r>
        <w:rPr>
          <w:rFonts w:ascii="Arial" w:hAnsi="Arial" w:cs="Arial"/>
        </w:rPr>
        <w:t>Aquisição</w:t>
      </w:r>
      <w:r>
        <w:rPr>
          <w:rFonts w:ascii="Arial" w:hAnsi="Arial" w:cs="Arial"/>
          <w:spacing w:val="-7"/>
        </w:rPr>
        <w:t xml:space="preserve"> </w:t>
      </w:r>
      <w:r>
        <w:rPr>
          <w:rFonts w:ascii="Arial" w:hAnsi="Arial" w:cs="Arial"/>
        </w:rPr>
        <w:t>exclusiva</w:t>
      </w:r>
      <w:r>
        <w:rPr>
          <w:rFonts w:ascii="Arial" w:hAnsi="Arial" w:cs="Arial"/>
          <w:spacing w:val="-8"/>
        </w:rPr>
        <w:t xml:space="preserve"> </w:t>
      </w:r>
      <w:r>
        <w:rPr>
          <w:rFonts w:ascii="Arial" w:hAnsi="Arial" w:cs="Arial"/>
        </w:rPr>
        <w:t>da</w:t>
      </w:r>
      <w:r>
        <w:rPr>
          <w:rFonts w:ascii="Arial" w:hAnsi="Arial" w:cs="Arial"/>
          <w:spacing w:val="-11"/>
        </w:rPr>
        <w:t xml:space="preserve"> </w:t>
      </w:r>
      <w:r>
        <w:rPr>
          <w:rFonts w:ascii="Arial" w:hAnsi="Arial" w:cs="Arial"/>
        </w:rPr>
        <w:t>unidade</w:t>
      </w:r>
      <w:r>
        <w:rPr>
          <w:rFonts w:ascii="Arial" w:hAnsi="Arial" w:cs="Arial"/>
          <w:spacing w:val="-9"/>
        </w:rPr>
        <w:t xml:space="preserve"> </w:t>
      </w:r>
      <w:r>
        <w:rPr>
          <w:rFonts w:ascii="Arial" w:hAnsi="Arial" w:cs="Arial"/>
        </w:rPr>
        <w:t>administrativa</w:t>
      </w:r>
      <w:r>
        <w:rPr>
          <w:rFonts w:ascii="Arial" w:hAnsi="Arial" w:cs="Arial"/>
          <w:spacing w:val="-9"/>
        </w:rPr>
        <w:t xml:space="preserve"> </w:t>
      </w:r>
      <w:r>
        <w:rPr>
          <w:rFonts w:ascii="Arial" w:hAnsi="Arial" w:cs="Arial"/>
          <w:spacing w:val="-2"/>
        </w:rPr>
        <w:t>demandante</w:t>
      </w:r>
    </w:p>
    <w:p w14:paraId="312CE155">
      <w:pPr>
        <w:spacing w:before="120" w:after="120" w:line="360" w:lineRule="auto"/>
        <w:ind w:left="108"/>
        <w:jc w:val="both"/>
        <w:rPr>
          <w:rFonts w:ascii="Arial" w:hAnsi="Arial" w:cs="Arial"/>
          <w:b/>
          <w:bCs/>
          <w:spacing w:val="-2"/>
        </w:rPr>
      </w:pPr>
      <w:r>
        <w:rPr>
          <w:rFonts w:ascii="Arial" w:hAnsi="Arial" w:cs="Arial"/>
          <w:b/>
          <w:bCs/>
        </w:rPr>
        <w:t>5.8. VIABILIDADE</w:t>
      </w:r>
      <w:r>
        <w:rPr>
          <w:rFonts w:ascii="Arial" w:hAnsi="Arial" w:cs="Arial"/>
          <w:b/>
          <w:bCs/>
          <w:spacing w:val="-9"/>
        </w:rPr>
        <w:t xml:space="preserve"> </w:t>
      </w:r>
      <w:r>
        <w:rPr>
          <w:rFonts w:ascii="Arial" w:hAnsi="Arial" w:cs="Arial"/>
          <w:b/>
          <w:bCs/>
        </w:rPr>
        <w:t>DA</w:t>
      </w:r>
      <w:r>
        <w:rPr>
          <w:rFonts w:ascii="Arial" w:hAnsi="Arial" w:cs="Arial"/>
          <w:b/>
          <w:bCs/>
          <w:spacing w:val="-6"/>
        </w:rPr>
        <w:t xml:space="preserve"> </w:t>
      </w:r>
      <w:r>
        <w:rPr>
          <w:rFonts w:ascii="Arial" w:hAnsi="Arial" w:cs="Arial"/>
          <w:b/>
          <w:bCs/>
        </w:rPr>
        <w:t>ADOÇÃO</w:t>
      </w:r>
      <w:r>
        <w:rPr>
          <w:rFonts w:ascii="Arial" w:hAnsi="Arial" w:cs="Arial"/>
          <w:b/>
          <w:bCs/>
          <w:spacing w:val="-8"/>
        </w:rPr>
        <w:t xml:space="preserve"> </w:t>
      </w:r>
      <w:r>
        <w:rPr>
          <w:rFonts w:ascii="Arial" w:hAnsi="Arial" w:cs="Arial"/>
          <w:b/>
          <w:bCs/>
        </w:rPr>
        <w:t>DA</w:t>
      </w:r>
      <w:r>
        <w:rPr>
          <w:rFonts w:ascii="Arial" w:hAnsi="Arial" w:cs="Arial"/>
          <w:b/>
          <w:bCs/>
          <w:spacing w:val="-7"/>
        </w:rPr>
        <w:t xml:space="preserve"> </w:t>
      </w:r>
      <w:r>
        <w:rPr>
          <w:rFonts w:ascii="Arial" w:hAnsi="Arial" w:cs="Arial"/>
          <w:b/>
          <w:bCs/>
        </w:rPr>
        <w:t>MODALIDADE</w:t>
      </w:r>
      <w:r>
        <w:rPr>
          <w:rFonts w:ascii="Arial" w:hAnsi="Arial" w:cs="Arial"/>
          <w:b/>
          <w:bCs/>
          <w:spacing w:val="-7"/>
        </w:rPr>
        <w:t xml:space="preserve"> </w:t>
      </w:r>
      <w:r>
        <w:rPr>
          <w:rFonts w:ascii="Arial" w:hAnsi="Arial" w:cs="Arial"/>
          <w:b/>
          <w:bCs/>
        </w:rPr>
        <w:t>NA</w:t>
      </w:r>
      <w:r>
        <w:rPr>
          <w:rFonts w:ascii="Arial" w:hAnsi="Arial" w:cs="Arial"/>
          <w:b/>
          <w:bCs/>
          <w:spacing w:val="-7"/>
        </w:rPr>
        <w:t xml:space="preserve"> </w:t>
      </w:r>
      <w:r>
        <w:rPr>
          <w:rFonts w:ascii="Arial" w:hAnsi="Arial" w:cs="Arial"/>
          <w:b/>
          <w:bCs/>
        </w:rPr>
        <w:t>FORMA</w:t>
      </w:r>
      <w:r>
        <w:rPr>
          <w:rFonts w:ascii="Arial" w:hAnsi="Arial" w:cs="Arial"/>
          <w:b/>
          <w:bCs/>
          <w:spacing w:val="-7"/>
        </w:rPr>
        <w:t xml:space="preserve"> </w:t>
      </w:r>
      <w:r>
        <w:rPr>
          <w:rFonts w:ascii="Arial" w:hAnsi="Arial" w:cs="Arial"/>
          <w:b/>
          <w:bCs/>
          <w:spacing w:val="-2"/>
        </w:rPr>
        <w:t>ELETRÔNICA:</w:t>
      </w:r>
    </w:p>
    <w:p w14:paraId="21CD445C">
      <w:pPr>
        <w:pStyle w:val="20"/>
        <w:spacing w:before="120" w:line="360" w:lineRule="auto"/>
        <w:ind w:left="108"/>
        <w:jc w:val="both"/>
        <w:rPr>
          <w:rFonts w:ascii="Arial" w:hAnsi="Arial" w:cs="Arial"/>
        </w:rPr>
      </w:pPr>
      <w:r>
        <w:rPr>
          <w:rFonts w:ascii="Arial" w:hAnsi="Arial" w:cs="Arial"/>
        </w:rPr>
        <w:t>(</w:t>
      </w:r>
      <w:r>
        <w:rPr>
          <w:rFonts w:ascii="Arial" w:hAnsi="Arial" w:cs="Arial"/>
          <w:b/>
          <w:bCs/>
        </w:rPr>
        <w:t>X</w:t>
      </w:r>
      <w:r>
        <w:rPr>
          <w:rFonts w:ascii="Arial" w:hAnsi="Arial" w:cs="Arial"/>
        </w:rPr>
        <w:t>)</w:t>
      </w:r>
      <w:r>
        <w:rPr>
          <w:rFonts w:ascii="Arial" w:hAnsi="Arial" w:cs="Arial"/>
          <w:spacing w:val="-3"/>
        </w:rPr>
        <w:t xml:space="preserve"> </w:t>
      </w:r>
      <w:r>
        <w:rPr>
          <w:rFonts w:ascii="Arial" w:hAnsi="Arial" w:cs="Arial"/>
          <w:spacing w:val="-5"/>
        </w:rPr>
        <w:t>Sim</w:t>
      </w:r>
      <w:r>
        <w:rPr>
          <w:rFonts w:ascii="Arial" w:hAnsi="Arial" w:cs="Arial"/>
          <w:spacing w:val="-5"/>
        </w:rPr>
        <w:tab/>
      </w:r>
      <w:r>
        <w:rPr>
          <w:rFonts w:ascii="Arial" w:hAnsi="Arial" w:cs="Arial"/>
        </w:rPr>
        <w:t>(</w:t>
      </w:r>
      <w:r>
        <w:rPr>
          <w:rFonts w:ascii="Arial" w:hAnsi="Arial" w:cs="Arial"/>
          <w:spacing w:val="55"/>
        </w:rPr>
        <w:t xml:space="preserve">  </w:t>
      </w:r>
      <w:r>
        <w:rPr>
          <w:rFonts w:ascii="Arial" w:hAnsi="Arial" w:cs="Arial"/>
        </w:rPr>
        <w:t>)</w:t>
      </w:r>
      <w:r>
        <w:rPr>
          <w:rFonts w:ascii="Arial" w:hAnsi="Arial" w:cs="Arial"/>
          <w:spacing w:val="-3"/>
        </w:rPr>
        <w:t xml:space="preserve"> </w:t>
      </w:r>
      <w:r>
        <w:rPr>
          <w:rFonts w:ascii="Arial" w:hAnsi="Arial" w:cs="Arial"/>
          <w:spacing w:val="-5"/>
        </w:rPr>
        <w:t>Não</w:t>
      </w:r>
    </w:p>
    <w:p w14:paraId="5AC44607">
      <w:pPr>
        <w:pStyle w:val="20"/>
        <w:spacing w:before="120" w:line="360" w:lineRule="auto"/>
        <w:ind w:left="108"/>
        <w:jc w:val="both"/>
        <w:rPr>
          <w:rFonts w:ascii="Arial" w:hAnsi="Arial" w:cs="Arial"/>
        </w:rPr>
      </w:pPr>
      <w:r>
        <w:rPr>
          <w:rFonts w:ascii="Arial" w:hAnsi="Arial" w:cs="Arial"/>
          <w:b/>
          <w:bCs/>
        </w:rPr>
        <w:t>Justificar:</w:t>
      </w:r>
      <w:r>
        <w:rPr>
          <w:rFonts w:ascii="Arial" w:hAnsi="Arial" w:cs="Arial"/>
        </w:rPr>
        <w:t xml:space="preserve"> Considerando, que a Lei n° 14.133/2021 determina objetivamente e com clareza que as modalidades das licitações devem transcorrer de forma eletrônica de preferência, contudo, quando o processo não for possível nesta modalidade a lei admite que seja aplicado a modalidade do pregão presencial, com motivação devida, onde deve-se a sessão pública ser registrada em ata e gravada em áudio e vídeo, conforme descreve a lei no seu artigo 17 em seu parágrafo 2°.</w:t>
      </w:r>
    </w:p>
    <w:p w14:paraId="537D5EE9">
      <w:pPr>
        <w:suppressAutoHyphens w:val="0"/>
        <w:spacing w:before="120" w:after="120" w:line="360" w:lineRule="auto"/>
        <w:ind w:left="108"/>
        <w:jc w:val="both"/>
        <w:rPr>
          <w:rFonts w:ascii="Arial" w:hAnsi="Arial" w:eastAsia="SimSun" w:cs="Arial"/>
          <w:b/>
          <w:bCs/>
          <w:lang w:eastAsia="zh-CN"/>
        </w:rPr>
      </w:pPr>
      <w:r>
        <w:rPr>
          <w:rFonts w:ascii="Arial" w:hAnsi="Arial" w:eastAsia="SimSun" w:cs="Arial"/>
          <w:b/>
          <w:bCs/>
          <w:color w:val="000000"/>
          <w:lang w:eastAsia="zh-CN"/>
        </w:rPr>
        <w:t>5.9. EVENTUAL NECESSIDADE DE APRESENTAÇÃO DE AMOSTRA, PROTÓ</w:t>
      </w:r>
      <w:r>
        <w:rPr>
          <w:rFonts w:ascii="Arial" w:hAnsi="Arial" w:eastAsia="SimSun" w:cs="Arial"/>
          <w:b/>
          <w:bCs/>
          <w:lang w:eastAsia="zh-CN"/>
        </w:rPr>
        <w:t>TIPO OU CATÁLOGO:</w:t>
      </w:r>
    </w:p>
    <w:p w14:paraId="14AB0495">
      <w:pPr>
        <w:tabs>
          <w:tab w:val="left" w:pos="567"/>
        </w:tabs>
        <w:suppressAutoHyphens w:val="0"/>
        <w:autoSpaceDE w:val="0"/>
        <w:autoSpaceDN w:val="0"/>
        <w:adjustRightInd w:val="0"/>
        <w:spacing w:line="360" w:lineRule="auto"/>
        <w:ind w:left="108"/>
        <w:jc w:val="both"/>
        <w:textAlignment w:val="baseline"/>
        <w:rPr>
          <w:rFonts w:ascii="Arial" w:hAnsi="Arial" w:eastAsia="Times New Roman" w:cs="Arial"/>
          <w:b/>
          <w:color w:val="000000"/>
          <w:lang w:eastAsia="pt-BR"/>
        </w:rPr>
      </w:pPr>
      <w:bookmarkStart w:id="7" w:name="_Hlk189116425"/>
      <w:r>
        <w:rPr>
          <w:rFonts w:ascii="Arial" w:hAnsi="Arial" w:eastAsia="Times New Roman" w:cs="Arial"/>
          <w:color w:val="000000"/>
          <w:lang w:eastAsia="pt-BR"/>
        </w:rPr>
        <w:t xml:space="preserve">5.9.1. </w:t>
      </w:r>
      <w:r>
        <w:rPr>
          <w:rFonts w:ascii="Arial" w:hAnsi="Arial" w:cs="Arial"/>
          <w:color w:val="000000"/>
        </w:rPr>
        <w:t>As vencedoras classificadas e habilitadas deverão enviar mostruários em catálogos com fotos e descritivos completos juntamente com as propostas.</w:t>
      </w:r>
    </w:p>
    <w:p w14:paraId="104DFE60">
      <w:pPr>
        <w:pStyle w:val="62"/>
        <w:tabs>
          <w:tab w:val="left" w:pos="142"/>
          <w:tab w:val="left" w:pos="426"/>
        </w:tabs>
        <w:suppressAutoHyphens w:val="0"/>
        <w:autoSpaceDN w:val="0"/>
        <w:spacing w:before="240" w:after="240" w:line="360" w:lineRule="auto"/>
        <w:ind w:left="142"/>
        <w:jc w:val="both"/>
        <w:rPr>
          <w:rFonts w:ascii="Arial" w:hAnsi="Arial" w:cs="Arial"/>
          <w:b/>
        </w:rPr>
      </w:pPr>
      <w:r>
        <w:rPr>
          <w:rFonts w:ascii="Arial" w:hAnsi="Arial" w:cs="Arial"/>
          <w:color w:val="000000"/>
        </w:rPr>
        <w:t xml:space="preserve">5.9.2. Os mostruários em catálogo apresentados serão analisados por servidores habilitados, no prazo máximo de </w:t>
      </w:r>
      <w:r>
        <w:rPr>
          <w:rFonts w:ascii="Arial" w:hAnsi="Arial" w:cs="Arial"/>
          <w:b/>
          <w:bCs/>
          <w:color w:val="000000"/>
        </w:rPr>
        <w:t>05 (cinco) dias úteis</w:t>
      </w:r>
      <w:r>
        <w:rPr>
          <w:rFonts w:ascii="Arial" w:hAnsi="Arial" w:cs="Arial"/>
          <w:color w:val="000000"/>
        </w:rPr>
        <w:t>, emitindo-se parecer circunstanciado por escrito, a fim de verificar a compatibilidade do produto ofertado com as especificações exigidas no instrumento convocatório.</w:t>
      </w:r>
    </w:p>
    <w:p w14:paraId="758A8B87">
      <w:pPr>
        <w:autoSpaceDN w:val="0"/>
        <w:spacing w:after="0" w:line="360" w:lineRule="auto"/>
        <w:ind w:left="142"/>
        <w:contextualSpacing/>
        <w:jc w:val="both"/>
        <w:rPr>
          <w:rFonts w:ascii="Arial" w:hAnsi="Arial" w:cs="Arial"/>
          <w:b/>
          <w:bCs/>
          <w:color w:val="000000" w:themeColor="text1"/>
          <w14:textFill>
            <w14:solidFill>
              <w14:schemeClr w14:val="tx1"/>
            </w14:solidFill>
          </w14:textFill>
        </w:rPr>
      </w:pPr>
      <w:r>
        <w:rPr>
          <w:rFonts w:ascii="Arial" w:hAnsi="Arial" w:cs="Arial"/>
          <w:bCs/>
        </w:rPr>
        <w:t>5.9.3. A ausência da apresentação dos mostruários, implicará na desclassificação do proponente.</w:t>
      </w:r>
      <w:bookmarkStart w:id="8" w:name="_Hlk170804290"/>
    </w:p>
    <w:bookmarkEnd w:id="7"/>
    <w:bookmarkEnd w:id="8"/>
    <w:p w14:paraId="4CB88DD7">
      <w:pPr>
        <w:suppressAutoHyphens w:val="0"/>
        <w:spacing w:before="120" w:after="120" w:line="360" w:lineRule="auto"/>
        <w:ind w:left="108"/>
        <w:jc w:val="both"/>
        <w:rPr>
          <w:rFonts w:ascii="Arial" w:hAnsi="Arial" w:eastAsia="SimSun" w:cs="Arial"/>
          <w:b/>
          <w:bCs/>
          <w:lang w:eastAsia="zh-CN"/>
        </w:rPr>
      </w:pPr>
      <w:r>
        <w:rPr>
          <w:rFonts w:ascii="Arial" w:hAnsi="Arial" w:eastAsia="SimSun" w:cs="Arial"/>
          <w:b/>
          <w:bCs/>
          <w:lang w:eastAsia="zh-CN"/>
        </w:rPr>
        <w:t>5.10. EVENTUAL NECESSIDADE DE VISITA TÉCNICA, QUANDO APLICÁVEL:</w:t>
      </w:r>
    </w:p>
    <w:p w14:paraId="5F265954">
      <w:pPr>
        <w:suppressAutoHyphens w:val="0"/>
        <w:spacing w:before="120" w:after="120" w:line="360" w:lineRule="auto"/>
        <w:ind w:left="108"/>
        <w:jc w:val="both"/>
        <w:rPr>
          <w:rFonts w:ascii="Arial" w:hAnsi="Arial" w:eastAsia="SimSun" w:cs="Arial"/>
          <w:b/>
          <w:bCs/>
          <w:lang w:eastAsia="zh-CN"/>
        </w:rPr>
      </w:pPr>
      <w:r>
        <w:rPr>
          <w:rFonts w:ascii="Arial" w:hAnsi="Arial" w:eastAsia="SimSun" w:cs="Arial"/>
          <w:lang w:eastAsia="zh-CN"/>
        </w:rPr>
        <w:t>5.10.1. Não se aplica.</w:t>
      </w:r>
    </w:p>
    <w:p w14:paraId="299779E4">
      <w:pPr>
        <w:tabs>
          <w:tab w:val="left" w:pos="200"/>
          <w:tab w:val="left" w:pos="400"/>
        </w:tabs>
        <w:suppressAutoHyphens w:val="0"/>
        <w:spacing w:before="120" w:after="120" w:line="360" w:lineRule="auto"/>
        <w:ind w:left="108"/>
        <w:jc w:val="both"/>
        <w:rPr>
          <w:rFonts w:ascii="Arial" w:hAnsi="Arial" w:eastAsia="SimSun" w:cs="Arial"/>
          <w:b/>
          <w:bCs/>
          <w:lang w:eastAsia="zh-CN"/>
        </w:rPr>
      </w:pPr>
      <w:r>
        <w:rPr>
          <w:rFonts w:ascii="Arial" w:hAnsi="Arial" w:eastAsia="SimSun" w:cs="Arial"/>
          <w:b/>
          <w:lang w:eastAsia="zh-CN"/>
        </w:rPr>
        <w:t>5</w:t>
      </w:r>
      <w:r>
        <w:rPr>
          <w:rFonts w:ascii="Arial" w:hAnsi="Arial" w:eastAsia="SimSun" w:cs="Arial"/>
          <w:b/>
          <w:lang w:val="en-US" w:eastAsia="zh-CN"/>
        </w:rPr>
        <w:t>.</w:t>
      </w:r>
      <w:r>
        <w:rPr>
          <w:rFonts w:ascii="Arial" w:hAnsi="Arial" w:eastAsia="SimSun" w:cs="Arial"/>
          <w:b/>
          <w:lang w:eastAsia="zh-CN"/>
        </w:rPr>
        <w:t xml:space="preserve">11. </w:t>
      </w:r>
      <w:r>
        <w:rPr>
          <w:rFonts w:ascii="Arial" w:hAnsi="Arial" w:eastAsia="SimSun" w:cs="Arial"/>
          <w:b/>
          <w:bCs/>
          <w:lang w:eastAsia="zh-CN"/>
        </w:rPr>
        <w:t>EVENTUAL NECESSIDADE DE REGISTRO E LICENÇAS QUANDO OBRIGATÓRIO POR LEI:</w:t>
      </w:r>
    </w:p>
    <w:p w14:paraId="55B5882F">
      <w:pPr>
        <w:pStyle w:val="62"/>
        <w:tabs>
          <w:tab w:val="left" w:pos="851"/>
        </w:tabs>
        <w:suppressAutoHyphens w:val="0"/>
        <w:autoSpaceDE w:val="0"/>
        <w:autoSpaceDN w:val="0"/>
        <w:spacing w:before="120" w:after="120" w:line="360" w:lineRule="auto"/>
        <w:ind w:left="108"/>
        <w:contextualSpacing w:val="0"/>
        <w:jc w:val="both"/>
        <w:rPr>
          <w:rFonts w:ascii="Arial" w:hAnsi="Arial" w:cs="Arial"/>
        </w:rPr>
      </w:pPr>
      <w:r>
        <w:rPr>
          <w:rFonts w:ascii="Arial" w:hAnsi="Arial" w:eastAsia="SimSun" w:cs="Arial"/>
          <w:lang w:eastAsia="zh-CN"/>
        </w:rPr>
        <w:t>5.11.1.</w:t>
      </w:r>
      <w:r>
        <w:rPr>
          <w:rFonts w:ascii="Arial" w:hAnsi="Arial" w:eastAsia="SimSun" w:cs="Arial"/>
          <w:b/>
          <w:bCs/>
          <w:lang w:eastAsia="zh-CN"/>
        </w:rPr>
        <w:t xml:space="preserve"> </w:t>
      </w:r>
      <w:r>
        <w:rPr>
          <w:rFonts w:ascii="Arial" w:hAnsi="Arial" w:cs="Arial"/>
        </w:rPr>
        <w:t>Apresentar Alvará de Licença Sanitária Estadual ou Municipal;</w:t>
      </w:r>
    </w:p>
    <w:p w14:paraId="332BE942">
      <w:pPr>
        <w:suppressAutoHyphens w:val="0"/>
        <w:spacing w:before="120" w:after="120" w:line="360" w:lineRule="auto"/>
        <w:ind w:left="108"/>
        <w:jc w:val="both"/>
        <w:rPr>
          <w:rFonts w:ascii="Arial" w:hAnsi="Arial" w:eastAsia="SimSun" w:cs="Arial"/>
          <w:lang w:eastAsia="zh-CN"/>
        </w:rPr>
      </w:pPr>
      <w:r>
        <w:rPr>
          <w:rFonts w:ascii="Arial" w:hAnsi="Arial" w:eastAsia="SimSun" w:cs="Arial"/>
          <w:lang w:eastAsia="zh-CN"/>
        </w:rPr>
        <w:t xml:space="preserve">5.11.2. </w:t>
      </w:r>
      <w:r>
        <w:rPr>
          <w:rFonts w:ascii="Arial" w:hAnsi="Arial" w:cs="Arial"/>
        </w:rPr>
        <w:t>Apresentar a regularidade do(s) produto(s) na Agência Nacional de Vigilância Sanitária – ANVISA, do Registro ou da Isenção, ou de Notificação ou Cadastramento, ou ainda, se for o caso, comprovar que o produto não está sob controle sanitário. Para comprovação também poderá ser aceitas páginas impressas do sítio da Agência Nacional de Vigilância Sanitária – ANVISA, que estarão sujeitos à confirmação.</w:t>
      </w:r>
    </w:p>
    <w:p w14:paraId="42073D15">
      <w:pPr>
        <w:suppressAutoHyphens w:val="0"/>
        <w:spacing w:before="120" w:after="120" w:line="360" w:lineRule="auto"/>
        <w:ind w:left="108"/>
        <w:jc w:val="both"/>
        <w:rPr>
          <w:rFonts w:ascii="Arial" w:hAnsi="Arial" w:eastAsia="SimSun" w:cs="Arial"/>
          <w:b/>
          <w:lang w:eastAsia="zh-CN"/>
        </w:rPr>
      </w:pPr>
      <w:r>
        <w:rPr>
          <w:rFonts w:ascii="Arial" w:hAnsi="Arial" w:eastAsia="SimSun" w:cs="Arial"/>
          <w:b/>
          <w:lang w:eastAsia="zh-CN"/>
        </w:rPr>
        <w:t>5</w:t>
      </w:r>
      <w:r>
        <w:rPr>
          <w:rFonts w:ascii="Arial" w:hAnsi="Arial" w:eastAsia="SimSun" w:cs="Arial"/>
          <w:b/>
          <w:lang w:val="en-US" w:eastAsia="zh-CN"/>
        </w:rPr>
        <w:t>.</w:t>
      </w:r>
      <w:r>
        <w:rPr>
          <w:rFonts w:ascii="Arial" w:hAnsi="Arial" w:eastAsia="SimSun" w:cs="Arial"/>
          <w:b/>
          <w:lang w:eastAsia="zh-CN"/>
        </w:rPr>
        <w:t>12.</w:t>
      </w:r>
      <w:r>
        <w:rPr>
          <w:rFonts w:ascii="Arial" w:hAnsi="Arial" w:eastAsia="SimSun" w:cs="Arial"/>
          <w:b/>
          <w:lang w:val="en-US" w:eastAsia="zh-CN"/>
        </w:rPr>
        <w:t xml:space="preserve"> </w:t>
      </w:r>
      <w:r>
        <w:rPr>
          <w:rFonts w:ascii="Arial" w:hAnsi="Arial" w:eastAsia="SimSun" w:cs="Arial"/>
          <w:b/>
          <w:lang w:eastAsia="zh-CN"/>
        </w:rPr>
        <w:t>ATESTADO DE CAPACIDADE TÉCNICA, NOS TERMOS DO REGULAMENTO PRÓPRIO INSTITUÍDO PELO MUNICÍPIO:</w:t>
      </w:r>
    </w:p>
    <w:p w14:paraId="6C8790A1">
      <w:pPr>
        <w:pStyle w:val="62"/>
        <w:tabs>
          <w:tab w:val="left" w:pos="851"/>
        </w:tabs>
        <w:suppressAutoHyphens w:val="0"/>
        <w:autoSpaceDE w:val="0"/>
        <w:autoSpaceDN w:val="0"/>
        <w:spacing w:before="120" w:after="120" w:line="360" w:lineRule="auto"/>
        <w:ind w:left="108"/>
        <w:contextualSpacing w:val="0"/>
        <w:jc w:val="both"/>
        <w:rPr>
          <w:rFonts w:ascii="Arial" w:hAnsi="Arial" w:cs="Arial"/>
          <w:b/>
        </w:rPr>
      </w:pPr>
      <w:r>
        <w:rPr>
          <w:rFonts w:ascii="Arial" w:hAnsi="Arial" w:eastAsia="SimSun" w:cs="Arial"/>
          <w:bCs/>
          <w:lang w:eastAsia="zh-CN"/>
        </w:rPr>
        <w:t>5</w:t>
      </w:r>
      <w:r>
        <w:rPr>
          <w:rFonts w:ascii="Arial" w:hAnsi="Arial" w:eastAsia="SimSun" w:cs="Arial"/>
          <w:bCs/>
          <w:lang w:val="en-US" w:eastAsia="zh-CN"/>
        </w:rPr>
        <w:t>.</w:t>
      </w:r>
      <w:r>
        <w:rPr>
          <w:rFonts w:ascii="Arial" w:hAnsi="Arial" w:eastAsia="SimSun" w:cs="Arial"/>
          <w:bCs/>
          <w:lang w:eastAsia="zh-CN"/>
        </w:rPr>
        <w:t>12.</w:t>
      </w:r>
      <w:r>
        <w:rPr>
          <w:rFonts w:ascii="Arial" w:hAnsi="Arial" w:eastAsia="Times New Roman" w:cs="Arial"/>
          <w:color w:val="000000"/>
          <w:lang w:eastAsia="pt-BR"/>
        </w:rPr>
        <w:t xml:space="preserve">1. </w:t>
      </w:r>
      <w:r>
        <w:rPr>
          <w:rFonts w:ascii="Arial" w:hAnsi="Arial" w:cs="Arial"/>
        </w:rPr>
        <w:t>Não se aplica.</w:t>
      </w:r>
    </w:p>
    <w:p w14:paraId="362A6FCE">
      <w:pPr>
        <w:suppressAutoHyphens w:val="0"/>
        <w:spacing w:before="120" w:after="120" w:line="360" w:lineRule="auto"/>
        <w:ind w:left="108"/>
        <w:rPr>
          <w:rFonts w:ascii="Arial" w:hAnsi="Arial" w:eastAsia="SimSun" w:cs="Arial"/>
          <w:b/>
          <w:color w:val="000000"/>
          <w:lang w:val="pt-PT"/>
        </w:rPr>
      </w:pPr>
      <w:r>
        <w:rPr>
          <w:rFonts w:ascii="Arial" w:hAnsi="Arial" w:eastAsia="SimSun" w:cs="Arial"/>
          <w:b/>
          <w:color w:val="000000"/>
          <w:spacing w:val="-2"/>
        </w:rPr>
        <w:t>5.13. DAS CONDIÇÕES PARA PARTICIPAÇÃO DE EMPRESAS EM CONSÓRCIO</w:t>
      </w:r>
      <w:r>
        <w:rPr>
          <w:rFonts w:ascii="Arial" w:hAnsi="Arial" w:eastAsia="SimSun" w:cs="Arial"/>
          <w:b/>
          <w:color w:val="000000"/>
          <w:spacing w:val="-2"/>
          <w:lang w:val="pt-PT"/>
        </w:rPr>
        <w:t>:</w:t>
      </w:r>
    </w:p>
    <w:p w14:paraId="652364A0">
      <w:pPr>
        <w:tabs>
          <w:tab w:val="left" w:pos="2410"/>
        </w:tabs>
        <w:spacing w:before="120" w:after="120" w:line="360" w:lineRule="auto"/>
        <w:ind w:left="108"/>
        <w:jc w:val="both"/>
        <w:rPr>
          <w:rFonts w:ascii="Arial" w:hAnsi="Arial" w:cs="Arial"/>
        </w:rPr>
      </w:pPr>
      <w:r>
        <w:rPr>
          <w:rFonts w:ascii="Arial" w:hAnsi="Arial" w:cs="Arial"/>
          <w:b/>
        </w:rPr>
        <w:t>5.13.1.</w:t>
      </w:r>
      <w:r>
        <w:rPr>
          <w:rFonts w:ascii="Arial" w:hAnsi="Arial" w:cs="Arial"/>
        </w:rPr>
        <w:t xml:space="preserve"> Poderão participar deste processo quaisquer empresas interessadas que se enquadrem no ramo de atividade pertinente ao objeto da licitação e que atenderem a todas as exigências, inclusive quanto à documentação.</w:t>
      </w:r>
    </w:p>
    <w:p w14:paraId="19D83946">
      <w:pPr>
        <w:spacing w:before="120" w:after="120" w:line="360" w:lineRule="auto"/>
        <w:ind w:left="108"/>
        <w:jc w:val="both"/>
        <w:rPr>
          <w:rFonts w:ascii="Arial" w:hAnsi="Arial" w:cs="Arial"/>
        </w:rPr>
      </w:pPr>
      <w:r>
        <w:rPr>
          <w:rFonts w:ascii="Arial" w:hAnsi="Arial" w:cs="Arial"/>
          <w:b/>
        </w:rPr>
        <w:t>5.13.2.</w:t>
      </w:r>
      <w:r>
        <w:rPr>
          <w:rFonts w:ascii="Arial" w:hAnsi="Arial" w:cs="Arial"/>
          <w:bCs/>
        </w:rPr>
        <w:t xml:space="preserve"> Não poderão participar deste processo:</w:t>
      </w:r>
    </w:p>
    <w:p w14:paraId="171A0288">
      <w:pPr>
        <w:tabs>
          <w:tab w:val="left" w:pos="1134"/>
        </w:tabs>
        <w:spacing w:before="120" w:after="120" w:line="360" w:lineRule="auto"/>
        <w:ind w:left="851"/>
        <w:jc w:val="both"/>
        <w:rPr>
          <w:rFonts w:ascii="Arial" w:hAnsi="Arial" w:cs="Arial"/>
        </w:rPr>
      </w:pPr>
      <w:r>
        <w:rPr>
          <w:rFonts w:ascii="Arial" w:hAnsi="Arial" w:cs="Arial"/>
          <w:bCs/>
        </w:rPr>
        <w:t>5.13.2.1. Empresas que não atenderem às condições do Edital e seus Anexos;</w:t>
      </w:r>
    </w:p>
    <w:p w14:paraId="5BDFD58D">
      <w:pPr>
        <w:tabs>
          <w:tab w:val="left" w:pos="1134"/>
        </w:tabs>
        <w:spacing w:before="120" w:after="120" w:line="360" w:lineRule="auto"/>
        <w:ind w:left="851"/>
        <w:jc w:val="both"/>
        <w:rPr>
          <w:rFonts w:ascii="Arial" w:hAnsi="Arial" w:cs="Arial"/>
        </w:rPr>
      </w:pPr>
      <w:r>
        <w:rPr>
          <w:rFonts w:ascii="Arial" w:hAnsi="Arial" w:cs="Arial"/>
          <w:bCs/>
        </w:rPr>
        <w:t>5.13.2.2. Empresas que estejam em processo de falência ou concordata, sob concurso de credores, em dissolução ou em liquidação;</w:t>
      </w:r>
    </w:p>
    <w:p w14:paraId="35105A44">
      <w:pPr>
        <w:pStyle w:val="124"/>
        <w:spacing w:line="360" w:lineRule="auto"/>
        <w:ind w:left="851"/>
        <w:rPr>
          <w:sz w:val="22"/>
          <w:szCs w:val="22"/>
        </w:rPr>
      </w:pPr>
      <w:r>
        <w:rPr>
          <w:bCs/>
          <w:sz w:val="22"/>
          <w:szCs w:val="22"/>
        </w:rPr>
        <w:t>5.13</w:t>
      </w:r>
      <w:r>
        <w:rPr>
          <w:bCs/>
          <w:color w:val="auto"/>
          <w:sz w:val="22"/>
          <w:szCs w:val="22"/>
          <w:lang w:val="pt-BR"/>
        </w:rPr>
        <w:t>.2.3.</w:t>
      </w:r>
      <w:r>
        <w:rPr>
          <w:bCs/>
          <w:color w:val="auto"/>
          <w:sz w:val="22"/>
          <w:szCs w:val="22"/>
        </w:rPr>
        <w:t xml:space="preserve"> </w:t>
      </w:r>
      <w:bookmarkStart w:id="9" w:name="_Ref113883003"/>
      <w:r>
        <w:rPr>
          <w:bCs/>
          <w:color w:val="auto"/>
          <w:sz w:val="22"/>
          <w:szCs w:val="22"/>
          <w:lang w:val="pt-BR"/>
        </w:rPr>
        <w:t>P</w:t>
      </w:r>
      <w:r>
        <w:rPr>
          <w:bCs/>
          <w:color w:val="auto"/>
          <w:sz w:val="22"/>
          <w:szCs w:val="22"/>
        </w:rPr>
        <w:t>essoa física ou jurídica que se encontre, ao tempo da licitação, impossibilitada de participar da licitação em decorrência de sanção que lhe foi imposta;</w:t>
      </w:r>
      <w:bookmarkEnd w:id="9"/>
    </w:p>
    <w:p w14:paraId="4F63A696">
      <w:pPr>
        <w:tabs>
          <w:tab w:val="left" w:pos="1134"/>
        </w:tabs>
        <w:spacing w:before="120" w:after="120" w:line="360" w:lineRule="auto"/>
        <w:ind w:left="851"/>
        <w:jc w:val="both"/>
        <w:rPr>
          <w:rFonts w:ascii="Arial" w:hAnsi="Arial" w:cs="Arial"/>
        </w:rPr>
      </w:pPr>
      <w:r>
        <w:rPr>
          <w:rFonts w:ascii="Arial" w:hAnsi="Arial" w:cs="Arial"/>
          <w:bCs/>
        </w:rPr>
        <w:t>5.13.2.4. Empresas inadimplentes em obrigações assumidas com a Prefeitura Municipal de Sinop/MT;</w:t>
      </w:r>
    </w:p>
    <w:p w14:paraId="3CFAB810">
      <w:pPr>
        <w:tabs>
          <w:tab w:val="left" w:pos="1134"/>
        </w:tabs>
        <w:spacing w:before="120" w:after="120" w:line="360" w:lineRule="auto"/>
        <w:ind w:left="851"/>
        <w:jc w:val="both"/>
        <w:rPr>
          <w:rFonts w:ascii="Arial" w:hAnsi="Arial" w:cs="Arial"/>
        </w:rPr>
      </w:pPr>
      <w:bookmarkStart w:id="10" w:name="_Hlk189037807"/>
      <w:r>
        <w:rPr>
          <w:rFonts w:ascii="Arial" w:hAnsi="Arial" w:cs="Arial"/>
          <w:bCs/>
        </w:rPr>
        <w:t>5.13</w:t>
      </w:r>
      <w:bookmarkEnd w:id="10"/>
      <w:r>
        <w:rPr>
          <w:rFonts w:ascii="Arial" w:hAnsi="Arial" w:cs="Arial"/>
          <w:bCs/>
        </w:rPr>
        <w:t>.2.5. Empresas cujo objeto social não seja pertinente e compatível com o objeto desta licitação;</w:t>
      </w:r>
    </w:p>
    <w:p w14:paraId="7974030B">
      <w:pPr>
        <w:pStyle w:val="124"/>
        <w:spacing w:line="360" w:lineRule="auto"/>
        <w:ind w:left="851"/>
        <w:rPr>
          <w:sz w:val="22"/>
          <w:szCs w:val="22"/>
        </w:rPr>
      </w:pPr>
      <w:r>
        <w:rPr>
          <w:bCs/>
          <w:color w:val="auto"/>
          <w:sz w:val="22"/>
          <w:szCs w:val="22"/>
          <w:lang w:val="pt-BR"/>
        </w:rPr>
        <w:t>5.13.2.6.</w:t>
      </w:r>
      <w:r>
        <w:rPr>
          <w:bCs/>
          <w:color w:val="auto"/>
          <w:sz w:val="22"/>
          <w:szCs w:val="22"/>
        </w:rPr>
        <w:t xml:space="preserve"> </w:t>
      </w:r>
      <w:r>
        <w:rPr>
          <w:bCs/>
          <w:color w:val="auto"/>
          <w:sz w:val="22"/>
          <w:szCs w:val="22"/>
          <w:lang w:val="pt-BR"/>
        </w:rPr>
        <w:t>A</w:t>
      </w:r>
      <w:r>
        <w:rPr>
          <w:bCs/>
          <w:color w:val="auto"/>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bCs/>
          <w:color w:val="auto"/>
          <w:sz w:val="22"/>
          <w:szCs w:val="22"/>
          <w:lang w:val="pt-BR"/>
        </w:rPr>
        <w:t>o contrato</w:t>
      </w:r>
      <w:r>
        <w:rPr>
          <w:bCs/>
          <w:color w:val="auto"/>
          <w:sz w:val="22"/>
          <w:szCs w:val="22"/>
        </w:rPr>
        <w:t>, ou que deles seja cônjuge, companheiro ou parente em linha reta, colateral ou por afinidade, até o terceiro grau;</w:t>
      </w:r>
    </w:p>
    <w:p w14:paraId="72A5B6E7">
      <w:pPr>
        <w:pStyle w:val="62"/>
        <w:tabs>
          <w:tab w:val="left" w:pos="993"/>
          <w:tab w:val="left" w:pos="1134"/>
        </w:tabs>
        <w:spacing w:before="120" w:after="120" w:line="360" w:lineRule="auto"/>
        <w:ind w:left="851"/>
        <w:jc w:val="both"/>
        <w:rPr>
          <w:rFonts w:ascii="Arial" w:hAnsi="Arial" w:cs="Arial"/>
        </w:rPr>
      </w:pPr>
      <w:r>
        <w:rPr>
          <w:rFonts w:ascii="Arial" w:hAnsi="Arial" w:cs="Arial"/>
          <w:bCs/>
        </w:rPr>
        <w:t>5.13.2.7. Empresas estrangeiras não autorizadas a funcionar no país;</w:t>
      </w:r>
    </w:p>
    <w:p w14:paraId="5A66AA23">
      <w:pPr>
        <w:tabs>
          <w:tab w:val="left" w:pos="1134"/>
        </w:tabs>
        <w:spacing w:before="120" w:after="120" w:line="360" w:lineRule="auto"/>
        <w:ind w:left="851"/>
        <w:jc w:val="both"/>
        <w:rPr>
          <w:rFonts w:ascii="Arial" w:hAnsi="Arial" w:cs="Arial"/>
        </w:rPr>
      </w:pPr>
      <w:r>
        <w:rPr>
          <w:rFonts w:ascii="Arial" w:hAnsi="Arial" w:cs="Arial"/>
          <w:bCs/>
        </w:rPr>
        <w:t>5.13.2.8. 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2F99E20C">
      <w:pPr>
        <w:pStyle w:val="124"/>
        <w:tabs>
          <w:tab w:val="left" w:pos="1200"/>
        </w:tabs>
        <w:spacing w:line="360" w:lineRule="auto"/>
        <w:ind w:left="851"/>
        <w:rPr>
          <w:sz w:val="22"/>
          <w:szCs w:val="22"/>
        </w:rPr>
      </w:pPr>
      <w:bookmarkStart w:id="11" w:name="_Ref114659912"/>
      <w:bookmarkStart w:id="12" w:name="_Ref113883338"/>
      <w:r>
        <w:rPr>
          <w:bCs/>
          <w:color w:val="auto"/>
          <w:sz w:val="22"/>
          <w:szCs w:val="22"/>
          <w:lang w:val="pt-BR"/>
        </w:rPr>
        <w:t>5.13.2.9. A</w:t>
      </w:r>
      <w:r>
        <w:rPr>
          <w:bCs/>
          <w:color w:val="auto"/>
          <w:sz w:val="22"/>
          <w:szCs w:val="22"/>
        </w:rPr>
        <w:t>utor do anteprojeto, do projeto básico ou do projeto executivo, pessoa física ou jurídica, quando a licitação versar sobre serviços ou fornecimento de bens a ele relacionados;</w:t>
      </w:r>
      <w:bookmarkEnd w:id="11"/>
      <w:bookmarkEnd w:id="12"/>
    </w:p>
    <w:p w14:paraId="3D81BE53">
      <w:pPr>
        <w:pStyle w:val="124"/>
        <w:spacing w:line="360" w:lineRule="auto"/>
        <w:ind w:left="851"/>
        <w:rPr>
          <w:sz w:val="22"/>
          <w:szCs w:val="22"/>
        </w:rPr>
      </w:pPr>
      <w:bookmarkStart w:id="13" w:name="_Ref113883339"/>
      <w:bookmarkStart w:id="14" w:name="_Ref114659913"/>
      <w:r>
        <w:rPr>
          <w:bCs/>
          <w:color w:val="auto"/>
          <w:sz w:val="22"/>
          <w:szCs w:val="22"/>
          <w:lang w:val="pt-BR"/>
        </w:rPr>
        <w:t>5.13.2.10. E</w:t>
      </w:r>
      <w:r>
        <w:rPr>
          <w:bCs/>
          <w:color w:val="auto"/>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3"/>
      <w:bookmarkEnd w:id="14"/>
    </w:p>
    <w:p w14:paraId="356F596F">
      <w:pPr>
        <w:pStyle w:val="124"/>
        <w:spacing w:line="360" w:lineRule="auto"/>
        <w:ind w:left="851"/>
        <w:rPr>
          <w:sz w:val="22"/>
          <w:szCs w:val="22"/>
        </w:rPr>
      </w:pPr>
      <w:bookmarkStart w:id="15" w:name="_Ref113883579"/>
      <w:r>
        <w:rPr>
          <w:bCs/>
          <w:color w:val="auto"/>
          <w:sz w:val="22"/>
          <w:szCs w:val="22"/>
          <w:lang w:val="pt-BR"/>
        </w:rPr>
        <w:t>5.13.2.11. E</w:t>
      </w:r>
      <w:r>
        <w:rPr>
          <w:bCs/>
          <w:color w:val="auto"/>
          <w:sz w:val="22"/>
          <w:szCs w:val="22"/>
        </w:rPr>
        <w:t>mpresas controladoras, controladas ou coligadas, nos termos da Lei nº 6.404</w:t>
      </w:r>
      <w:r>
        <w:rPr>
          <w:bCs/>
          <w:color w:val="auto"/>
          <w:sz w:val="22"/>
          <w:szCs w:val="22"/>
          <w:lang w:val="pt-BR"/>
        </w:rPr>
        <w:t>/</w:t>
      </w:r>
      <w:r>
        <w:rPr>
          <w:bCs/>
          <w:color w:val="auto"/>
          <w:sz w:val="22"/>
          <w:szCs w:val="22"/>
        </w:rPr>
        <w:t>1976, concorrendo entre si;</w:t>
      </w:r>
      <w:bookmarkEnd w:id="15"/>
    </w:p>
    <w:p w14:paraId="0BC6C4A7">
      <w:pPr>
        <w:pStyle w:val="124"/>
        <w:spacing w:line="360" w:lineRule="auto"/>
        <w:ind w:left="851"/>
        <w:rPr>
          <w:sz w:val="22"/>
          <w:szCs w:val="22"/>
        </w:rPr>
      </w:pPr>
      <w:r>
        <w:rPr>
          <w:bCs/>
          <w:color w:val="auto"/>
          <w:sz w:val="22"/>
          <w:szCs w:val="22"/>
          <w:lang w:val="pt-BR"/>
        </w:rPr>
        <w:t>5.13.2.12. P</w:t>
      </w:r>
      <w:r>
        <w:rPr>
          <w:bCs/>
          <w:color w:val="auto"/>
          <w:sz w:val="22"/>
          <w:szCs w:val="22"/>
        </w:rPr>
        <w:t xml:space="preserve">essoa física ou jurídica que, nos 5 (cinco) anos anteriores à divulgação do </w:t>
      </w:r>
      <w:r>
        <w:rPr>
          <w:bCs/>
          <w:color w:val="auto"/>
          <w:sz w:val="22"/>
          <w:szCs w:val="22"/>
          <w:lang w:val="pt-BR"/>
        </w:rPr>
        <w:t>E</w:t>
      </w:r>
      <w:r>
        <w:rPr>
          <w:bCs/>
          <w:color w:val="auto"/>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372FF86">
      <w:pPr>
        <w:pStyle w:val="124"/>
        <w:spacing w:line="360" w:lineRule="auto"/>
        <w:ind w:left="851"/>
        <w:rPr>
          <w:sz w:val="22"/>
          <w:szCs w:val="22"/>
        </w:rPr>
      </w:pPr>
      <w:bookmarkStart w:id="16" w:name="_Ref113962336"/>
      <w:r>
        <w:rPr>
          <w:bCs/>
          <w:color w:val="auto"/>
          <w:sz w:val="22"/>
          <w:szCs w:val="22"/>
          <w:lang w:val="pt-BR"/>
        </w:rPr>
        <w:t>5.13.2.13. A</w:t>
      </w:r>
      <w:r>
        <w:rPr>
          <w:bCs/>
          <w:color w:val="auto"/>
          <w:sz w:val="22"/>
          <w:szCs w:val="22"/>
        </w:rPr>
        <w:t>gente público do órgão ou entidade licitante;</w:t>
      </w:r>
      <w:bookmarkEnd w:id="16"/>
    </w:p>
    <w:p w14:paraId="4DC1B51C">
      <w:pPr>
        <w:pStyle w:val="124"/>
        <w:spacing w:line="360" w:lineRule="auto"/>
        <w:ind w:left="851"/>
        <w:rPr>
          <w:sz w:val="22"/>
          <w:szCs w:val="22"/>
        </w:rPr>
      </w:pPr>
      <w:r>
        <w:rPr>
          <w:bCs/>
          <w:color w:val="auto"/>
          <w:sz w:val="22"/>
          <w:szCs w:val="22"/>
          <w:lang w:val="pt-BR"/>
        </w:rPr>
        <w:t xml:space="preserve">5.13.2.14. </w:t>
      </w:r>
      <w:r>
        <w:rPr>
          <w:bCs/>
          <w:color w:val="auto"/>
          <w:sz w:val="22"/>
          <w:szCs w:val="22"/>
        </w:rPr>
        <w:t>Organizações da Sociedade Civil de Interesse Público - OSCIP, atuando nessa condição;</w:t>
      </w:r>
    </w:p>
    <w:p w14:paraId="1B4DCF90">
      <w:pPr>
        <w:pStyle w:val="124"/>
        <w:spacing w:line="360" w:lineRule="auto"/>
        <w:ind w:left="851"/>
        <w:rPr>
          <w:sz w:val="22"/>
          <w:szCs w:val="22"/>
        </w:rPr>
      </w:pPr>
      <w:r>
        <w:rPr>
          <w:bCs/>
          <w:color w:val="auto"/>
          <w:sz w:val="22"/>
          <w:szCs w:val="22"/>
          <w:lang w:val="pt-BR"/>
        </w:rPr>
        <w:t xml:space="preserve">5.13.2.15. </w:t>
      </w:r>
      <w:r>
        <w:rPr>
          <w:bCs/>
          <w:color w:val="auto"/>
          <w:sz w:val="22"/>
          <w:szCs w:val="22"/>
        </w:rPr>
        <w:t xml:space="preserve">Não poderá participar, direta ou indiretamente, da licitação ou da execução </w:t>
      </w:r>
      <w:r>
        <w:rPr>
          <w:bCs/>
          <w:color w:val="auto"/>
          <w:sz w:val="22"/>
          <w:szCs w:val="22"/>
          <w:lang w:val="pt-BR"/>
        </w:rPr>
        <w:t xml:space="preserve">da </w:t>
      </w:r>
      <w:r>
        <w:rPr>
          <w:bCs/>
          <w:color w:val="auto"/>
          <w:sz w:val="22"/>
          <w:szCs w:val="22"/>
        </w:rPr>
        <w:t xml:space="preserve">Ata </w:t>
      </w:r>
      <w:r>
        <w:rPr>
          <w:bCs/>
          <w:color w:val="auto"/>
          <w:sz w:val="22"/>
          <w:szCs w:val="22"/>
          <w:lang w:val="pt-BR"/>
        </w:rPr>
        <w:t>de Registro de Preços</w:t>
      </w:r>
      <w:r>
        <w:rPr>
          <w:bCs/>
          <w:color w:val="auto"/>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Style w:val="37"/>
          <w:rFonts w:eastAsia="Trebuchet MS"/>
          <w:bCs/>
          <w:color w:val="auto"/>
          <w:sz w:val="22"/>
          <w:szCs w:val="22"/>
          <w:u w:val="none"/>
        </w:rPr>
        <w:t>§ 1º do art. 9º da Lei</w:t>
      </w:r>
      <w:r>
        <w:rPr>
          <w:rStyle w:val="37"/>
          <w:rFonts w:eastAsia="Trebuchet MS"/>
          <w:bCs/>
          <w:color w:val="auto"/>
          <w:sz w:val="22"/>
          <w:szCs w:val="22"/>
          <w:u w:val="none"/>
        </w:rPr>
        <w:fldChar w:fldCharType="end"/>
      </w:r>
      <w:r>
        <w:fldChar w:fldCharType="begin"/>
      </w:r>
      <w:r>
        <w:instrText xml:space="preserve"> HYPERLINK "http://www.planalto.gov.br/ccivil_03/_ato2019-2022/2021/lei/L14133.htm" \l "art9§1" </w:instrText>
      </w:r>
      <w:r>
        <w:fldChar w:fldCharType="separate"/>
      </w:r>
      <w:r>
        <w:rPr>
          <w:rStyle w:val="37"/>
          <w:rFonts w:eastAsia="Trebuchet MS"/>
          <w:bCs/>
          <w:color w:val="auto"/>
          <w:sz w:val="22"/>
          <w:szCs w:val="22"/>
          <w:u w:val="none"/>
          <w:lang w:val="pt-BR"/>
        </w:rPr>
        <w:t xml:space="preserve"> Federal</w:t>
      </w:r>
      <w:r>
        <w:rPr>
          <w:rStyle w:val="37"/>
          <w:rFonts w:eastAsia="Trebuchet MS"/>
          <w:bCs/>
          <w:color w:val="auto"/>
          <w:sz w:val="22"/>
          <w:szCs w:val="22"/>
          <w:u w:val="none"/>
          <w:lang w:val="pt-BR"/>
        </w:rPr>
        <w:fldChar w:fldCharType="end"/>
      </w:r>
      <w:r>
        <w:fldChar w:fldCharType="begin"/>
      </w:r>
      <w:r>
        <w:instrText xml:space="preserve"> HYPERLINK "http://www.planalto.gov.br/ccivil_03/_ato2019-2022/2021/lei/L14133.htm" \l "art9§1" </w:instrText>
      </w:r>
      <w:r>
        <w:fldChar w:fldCharType="separate"/>
      </w:r>
      <w:r>
        <w:rPr>
          <w:rStyle w:val="37"/>
          <w:rFonts w:eastAsia="Trebuchet MS"/>
          <w:bCs/>
          <w:color w:val="auto"/>
          <w:sz w:val="22"/>
          <w:szCs w:val="22"/>
          <w:u w:val="none"/>
        </w:rPr>
        <w:t xml:space="preserve"> nº </w:t>
      </w:r>
      <w:r>
        <w:rPr>
          <w:rStyle w:val="37"/>
          <w:rFonts w:eastAsia="Trebuchet MS"/>
          <w:bCs/>
          <w:color w:val="auto"/>
          <w:sz w:val="22"/>
          <w:szCs w:val="22"/>
          <w:u w:val="none"/>
        </w:rPr>
        <w:fldChar w:fldCharType="end"/>
      </w:r>
      <w:r>
        <w:fldChar w:fldCharType="begin"/>
      </w:r>
      <w:r>
        <w:instrText xml:space="preserve"> HYPERLINK "http://www.planalto.gov.br/ccivil_03/_ato2019-2022/2021/lei/L14133.htm" \l "art9§1" </w:instrText>
      </w:r>
      <w:r>
        <w:fldChar w:fldCharType="separate"/>
      </w:r>
      <w:r>
        <w:rPr>
          <w:rStyle w:val="37"/>
          <w:rFonts w:eastAsia="Trebuchet MS"/>
          <w:bCs/>
          <w:color w:val="auto"/>
          <w:sz w:val="22"/>
          <w:szCs w:val="22"/>
          <w:u w:val="none"/>
        </w:rPr>
        <w:t>14.133</w:t>
      </w:r>
      <w:r>
        <w:rPr>
          <w:rStyle w:val="37"/>
          <w:rFonts w:eastAsia="Trebuchet MS"/>
          <w:bCs/>
          <w:color w:val="auto"/>
          <w:sz w:val="22"/>
          <w:szCs w:val="22"/>
          <w:u w:val="none"/>
        </w:rPr>
        <w:fldChar w:fldCharType="end"/>
      </w:r>
      <w:r>
        <w:fldChar w:fldCharType="begin"/>
      </w:r>
      <w:r>
        <w:instrText xml:space="preserve"> HYPERLINK "http://www.planalto.gov.br/ccivil_03/_ato2019-2022/2021/lei/L14133.htm" \l "art9§1" </w:instrText>
      </w:r>
      <w:r>
        <w:fldChar w:fldCharType="separate"/>
      </w:r>
      <w:r>
        <w:rPr>
          <w:rStyle w:val="37"/>
          <w:rFonts w:eastAsia="Trebuchet MS"/>
          <w:bCs/>
          <w:color w:val="auto"/>
          <w:sz w:val="22"/>
          <w:szCs w:val="22"/>
          <w:u w:val="none"/>
          <w:lang w:val="pt-BR"/>
        </w:rPr>
        <w:t>/</w:t>
      </w:r>
      <w:r>
        <w:rPr>
          <w:rStyle w:val="37"/>
          <w:rFonts w:eastAsia="Trebuchet MS"/>
          <w:bCs/>
          <w:color w:val="auto"/>
          <w:sz w:val="22"/>
          <w:szCs w:val="22"/>
          <w:u w:val="none"/>
          <w:lang w:val="pt-BR"/>
        </w:rPr>
        <w:fldChar w:fldCharType="end"/>
      </w:r>
      <w:r>
        <w:fldChar w:fldCharType="begin"/>
      </w:r>
      <w:r>
        <w:instrText xml:space="preserve"> HYPERLINK "http://www.planalto.gov.br/ccivil_03/_ato2019-2022/2021/lei/L14133.htm" \l "art9§1" </w:instrText>
      </w:r>
      <w:r>
        <w:fldChar w:fldCharType="separate"/>
      </w:r>
      <w:r>
        <w:rPr>
          <w:rStyle w:val="37"/>
          <w:rFonts w:eastAsia="Trebuchet MS"/>
          <w:bCs/>
          <w:color w:val="auto"/>
          <w:sz w:val="22"/>
          <w:szCs w:val="22"/>
          <w:u w:val="none"/>
        </w:rPr>
        <w:t>2021</w:t>
      </w:r>
      <w:r>
        <w:rPr>
          <w:rStyle w:val="37"/>
          <w:rFonts w:eastAsia="Trebuchet MS"/>
          <w:bCs/>
          <w:color w:val="auto"/>
          <w:sz w:val="22"/>
          <w:szCs w:val="22"/>
          <w:u w:val="none"/>
        </w:rPr>
        <w:fldChar w:fldCharType="end"/>
      </w:r>
      <w:r>
        <w:rPr>
          <w:bCs/>
          <w:color w:val="auto"/>
          <w:sz w:val="22"/>
          <w:szCs w:val="22"/>
        </w:rPr>
        <w:t>.</w:t>
      </w:r>
    </w:p>
    <w:p w14:paraId="1320795E">
      <w:pPr>
        <w:pStyle w:val="125"/>
        <w:tabs>
          <w:tab w:val="left" w:pos="480"/>
        </w:tabs>
        <w:spacing w:line="360" w:lineRule="auto"/>
        <w:ind w:left="108"/>
        <w:rPr>
          <w:sz w:val="22"/>
          <w:szCs w:val="22"/>
        </w:rPr>
      </w:pPr>
      <w:r>
        <w:rPr>
          <w:b/>
          <w:bCs/>
          <w:color w:val="auto"/>
          <w:sz w:val="22"/>
          <w:szCs w:val="22"/>
          <w:lang w:val="pt-BR"/>
        </w:rPr>
        <w:t>5.13.3.</w:t>
      </w:r>
      <w:r>
        <w:rPr>
          <w:color w:val="auto"/>
          <w:sz w:val="22"/>
          <w:szCs w:val="22"/>
          <w:lang w:val="pt-BR"/>
        </w:rPr>
        <w:t xml:space="preserve"> </w:t>
      </w:r>
      <w:r>
        <w:rPr>
          <w:color w:val="auto"/>
          <w:sz w:val="22"/>
          <w:szCs w:val="22"/>
        </w:rPr>
        <w:t xml:space="preserve">O impedimento de que trata o item </w:t>
      </w:r>
      <w:r>
        <w:rPr>
          <w:color w:val="auto"/>
          <w:sz w:val="22"/>
          <w:szCs w:val="22"/>
          <w:lang w:val="pt-BR"/>
        </w:rPr>
        <w:t>5.13.2.3.</w:t>
      </w:r>
      <w:r>
        <w:rPr>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DCCB83">
      <w:pPr>
        <w:pStyle w:val="125"/>
        <w:tabs>
          <w:tab w:val="left" w:pos="480"/>
        </w:tabs>
        <w:spacing w:line="360" w:lineRule="auto"/>
        <w:ind w:left="108"/>
        <w:rPr>
          <w:sz w:val="22"/>
          <w:szCs w:val="22"/>
        </w:rPr>
      </w:pPr>
      <w:bookmarkStart w:id="17" w:name="art14§2"/>
      <w:bookmarkEnd w:id="17"/>
      <w:r>
        <w:rPr>
          <w:b/>
          <w:bCs/>
          <w:color w:val="auto"/>
          <w:sz w:val="22"/>
          <w:szCs w:val="22"/>
          <w:lang w:val="pt-BR"/>
        </w:rPr>
        <w:t>5.13.4.</w:t>
      </w:r>
      <w:r>
        <w:rPr>
          <w:color w:val="auto"/>
          <w:sz w:val="22"/>
          <w:szCs w:val="22"/>
          <w:lang w:val="pt-BR"/>
        </w:rPr>
        <w:t xml:space="preserve"> </w:t>
      </w:r>
      <w:r>
        <w:rPr>
          <w:color w:val="auto"/>
          <w:sz w:val="22"/>
          <w:szCs w:val="22"/>
        </w:rPr>
        <w:t>A critério da Administração e exclusivamente a seu serviço, o autor dos projetos e a empresa a que se referem os</w:t>
      </w:r>
      <w:r>
        <w:rPr>
          <w:b/>
          <w:bCs/>
          <w:color w:val="auto"/>
          <w:sz w:val="22"/>
          <w:szCs w:val="22"/>
        </w:rPr>
        <w:t xml:space="preserve"> </w:t>
      </w:r>
      <w:r>
        <w:rPr>
          <w:color w:val="auto"/>
          <w:sz w:val="22"/>
          <w:szCs w:val="22"/>
        </w:rPr>
        <w:t xml:space="preserve">itens </w:t>
      </w:r>
      <w:r>
        <w:rPr>
          <w:color w:val="auto"/>
          <w:sz w:val="22"/>
          <w:szCs w:val="22"/>
          <w:lang w:val="pt-BR"/>
        </w:rPr>
        <w:t>5.13.2.9.</w:t>
      </w:r>
      <w:r>
        <w:rPr>
          <w:color w:val="auto"/>
          <w:sz w:val="22"/>
          <w:szCs w:val="22"/>
        </w:rPr>
        <w:t xml:space="preserve"> e </w:t>
      </w:r>
      <w:r>
        <w:rPr>
          <w:color w:val="auto"/>
          <w:sz w:val="22"/>
          <w:szCs w:val="22"/>
          <w:lang w:val="pt-BR"/>
        </w:rPr>
        <w:t>5.13.2.10</w:t>
      </w:r>
      <w:r>
        <w:rPr>
          <w:b/>
          <w:bCs/>
          <w:color w:val="auto"/>
          <w:sz w:val="22"/>
          <w:szCs w:val="22"/>
          <w:lang w:val="pt-BR"/>
        </w:rPr>
        <w:t>.</w:t>
      </w:r>
      <w:r>
        <w:rPr>
          <w:b/>
          <w:bCs/>
          <w:color w:val="auto"/>
          <w:sz w:val="22"/>
          <w:szCs w:val="22"/>
        </w:rPr>
        <w:t xml:space="preserve"> </w:t>
      </w:r>
      <w:r>
        <w:rPr>
          <w:color w:val="auto"/>
          <w:sz w:val="22"/>
          <w:szCs w:val="22"/>
        </w:rPr>
        <w:t xml:space="preserve">poderão participar no apoio das atividades de planejamento da contratação, de execução da licitação ou de gestão </w:t>
      </w:r>
      <w:r>
        <w:rPr>
          <w:color w:val="auto"/>
          <w:sz w:val="22"/>
          <w:szCs w:val="22"/>
          <w:lang w:val="pt-BR"/>
        </w:rPr>
        <w:t xml:space="preserve">da </w:t>
      </w:r>
      <w:r>
        <w:rPr>
          <w:color w:val="auto"/>
          <w:sz w:val="22"/>
          <w:szCs w:val="22"/>
        </w:rPr>
        <w:t xml:space="preserve">Ata </w:t>
      </w:r>
      <w:r>
        <w:rPr>
          <w:color w:val="auto"/>
          <w:sz w:val="22"/>
          <w:szCs w:val="22"/>
          <w:lang w:val="pt-BR"/>
        </w:rPr>
        <w:t>de Registro de Preços</w:t>
      </w:r>
      <w:r>
        <w:rPr>
          <w:color w:val="auto"/>
          <w:sz w:val="22"/>
          <w:szCs w:val="22"/>
        </w:rPr>
        <w:t>, desde que sob supervisão exclusiva de agentes públicos do órgão ou entidade.</w:t>
      </w:r>
    </w:p>
    <w:p w14:paraId="34783B8E">
      <w:pPr>
        <w:pStyle w:val="125"/>
        <w:tabs>
          <w:tab w:val="left" w:pos="480"/>
        </w:tabs>
        <w:spacing w:line="360" w:lineRule="auto"/>
        <w:ind w:left="108"/>
        <w:rPr>
          <w:sz w:val="22"/>
          <w:szCs w:val="22"/>
        </w:rPr>
      </w:pPr>
      <w:bookmarkStart w:id="18" w:name="art14§3"/>
      <w:bookmarkEnd w:id="18"/>
      <w:r>
        <w:rPr>
          <w:b/>
          <w:bCs/>
          <w:color w:val="auto"/>
          <w:sz w:val="22"/>
          <w:szCs w:val="22"/>
          <w:lang w:val="pt-BR"/>
        </w:rPr>
        <w:t>5.13.5.</w:t>
      </w:r>
      <w:r>
        <w:rPr>
          <w:color w:val="auto"/>
          <w:sz w:val="22"/>
          <w:szCs w:val="22"/>
          <w:lang w:val="pt-BR"/>
        </w:rPr>
        <w:t xml:space="preserve"> </w:t>
      </w:r>
      <w:r>
        <w:rPr>
          <w:color w:val="auto"/>
          <w:sz w:val="22"/>
          <w:szCs w:val="22"/>
        </w:rPr>
        <w:t>Equiparam-se aos autores do projeto as empresas integrantes do mesmo grupo econômico.</w:t>
      </w:r>
    </w:p>
    <w:p w14:paraId="03917DB2">
      <w:pPr>
        <w:pStyle w:val="125"/>
        <w:tabs>
          <w:tab w:val="left" w:pos="480"/>
        </w:tabs>
        <w:spacing w:line="360" w:lineRule="auto"/>
        <w:ind w:left="108"/>
        <w:rPr>
          <w:sz w:val="22"/>
          <w:szCs w:val="22"/>
        </w:rPr>
      </w:pPr>
      <w:bookmarkStart w:id="19" w:name="art14§4"/>
      <w:bookmarkEnd w:id="19"/>
      <w:r>
        <w:rPr>
          <w:b/>
          <w:bCs/>
          <w:color w:val="auto"/>
          <w:sz w:val="22"/>
          <w:szCs w:val="22"/>
          <w:lang w:val="pt-BR"/>
        </w:rPr>
        <w:t xml:space="preserve">5.13.6. </w:t>
      </w:r>
      <w:r>
        <w:rPr>
          <w:color w:val="auto"/>
          <w:sz w:val="22"/>
          <w:szCs w:val="22"/>
        </w:rPr>
        <w:t xml:space="preserve">O disposto nos itens </w:t>
      </w:r>
      <w:r>
        <w:rPr>
          <w:color w:val="auto"/>
          <w:sz w:val="22"/>
          <w:szCs w:val="22"/>
          <w:lang w:val="pt-BR"/>
        </w:rPr>
        <w:t>5.13.2.9.</w:t>
      </w:r>
      <w:r>
        <w:rPr>
          <w:color w:val="auto"/>
          <w:sz w:val="22"/>
          <w:szCs w:val="22"/>
        </w:rPr>
        <w:t xml:space="preserve"> e </w:t>
      </w:r>
      <w:r>
        <w:rPr>
          <w:color w:val="auto"/>
          <w:sz w:val="22"/>
          <w:szCs w:val="22"/>
          <w:lang w:val="pt-BR"/>
        </w:rPr>
        <w:t>5.13.2.10</w:t>
      </w:r>
      <w:r>
        <w:rPr>
          <w:b/>
          <w:bCs/>
          <w:color w:val="auto"/>
          <w:sz w:val="22"/>
          <w:szCs w:val="22"/>
          <w:lang w:val="pt-BR"/>
        </w:rPr>
        <w:t>.</w:t>
      </w:r>
      <w:r>
        <w:rPr>
          <w:color w:val="auto"/>
          <w:sz w:val="22"/>
          <w:szCs w:val="22"/>
        </w:rPr>
        <w:t xml:space="preserve"> não impede a licitação ou a contratação de serviço que inclua como encargo d</w:t>
      </w:r>
      <w:r>
        <w:rPr>
          <w:color w:val="auto"/>
          <w:sz w:val="22"/>
          <w:szCs w:val="22"/>
          <w:lang w:val="pt-BR"/>
        </w:rPr>
        <w:t>a</w:t>
      </w:r>
      <w:r>
        <w:rPr>
          <w:color w:val="auto"/>
          <w:sz w:val="22"/>
          <w:szCs w:val="22"/>
        </w:rPr>
        <w:t xml:space="preserve"> </w:t>
      </w:r>
      <w:r>
        <w:rPr>
          <w:color w:val="auto"/>
          <w:sz w:val="22"/>
          <w:szCs w:val="22"/>
          <w:lang w:val="pt-BR"/>
        </w:rPr>
        <w:t>C</w:t>
      </w:r>
      <w:r>
        <w:rPr>
          <w:color w:val="auto"/>
          <w:sz w:val="22"/>
          <w:szCs w:val="22"/>
        </w:rPr>
        <w:t>ontratad</w:t>
      </w:r>
      <w:r>
        <w:rPr>
          <w:color w:val="auto"/>
          <w:sz w:val="22"/>
          <w:szCs w:val="22"/>
          <w:lang w:val="pt-BR"/>
        </w:rPr>
        <w:t>a</w:t>
      </w:r>
      <w:r>
        <w:rPr>
          <w:color w:val="auto"/>
          <w:sz w:val="22"/>
          <w:szCs w:val="22"/>
        </w:rPr>
        <w:t xml:space="preserve"> a elaboração do projeto básico e do projeto executivo, nas contratações integradas, e do projeto executivo, nos demais regimes de execução.</w:t>
      </w:r>
    </w:p>
    <w:p w14:paraId="7F8FD799">
      <w:pPr>
        <w:pStyle w:val="125"/>
        <w:tabs>
          <w:tab w:val="left" w:pos="480"/>
        </w:tabs>
        <w:spacing w:line="360" w:lineRule="auto"/>
        <w:ind w:left="108"/>
        <w:rPr>
          <w:sz w:val="22"/>
          <w:szCs w:val="22"/>
        </w:rPr>
      </w:pPr>
      <w:bookmarkStart w:id="20" w:name="art14§5"/>
      <w:bookmarkEnd w:id="20"/>
      <w:r>
        <w:rPr>
          <w:b/>
          <w:bCs/>
          <w:color w:val="auto"/>
          <w:sz w:val="22"/>
          <w:szCs w:val="22"/>
          <w:lang w:val="pt-BR"/>
        </w:rPr>
        <w:t>5.13.7.</w:t>
      </w:r>
      <w:r>
        <w:rPr>
          <w:color w:val="auto"/>
          <w:sz w:val="22"/>
          <w:szCs w:val="22"/>
          <w:lang w:val="pt-BR"/>
        </w:rPr>
        <w:t xml:space="preserve"> </w:t>
      </w:r>
      <w:r>
        <w:rPr>
          <w:color w:val="auto"/>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\h </w:instrText>
      </w:r>
      <w:r>
        <w:fldChar w:fldCharType="separate"/>
      </w:r>
      <w:r>
        <w:rPr>
          <w:rStyle w:val="37"/>
          <w:rFonts w:eastAsia="Trebuchet MS"/>
          <w:color w:val="auto"/>
          <w:sz w:val="22"/>
          <w:szCs w:val="22"/>
          <w:u w:val="none"/>
        </w:rPr>
        <w:t xml:space="preserve">Lei </w:t>
      </w:r>
      <w:r>
        <w:rPr>
          <w:rStyle w:val="37"/>
          <w:rFonts w:eastAsia="Trebuchet MS"/>
          <w:color w:val="auto"/>
          <w:sz w:val="22"/>
          <w:szCs w:val="22"/>
          <w:u w:val="none"/>
        </w:rPr>
        <w:fldChar w:fldCharType="end"/>
      </w:r>
      <w:r>
        <w:fldChar w:fldCharType="begin"/>
      </w:r>
      <w:r>
        <w:instrText xml:space="preserve"> HYPERLINK "http://www.planalto.gov.br/ccivil_03/_ato2019-2022/2021/lei/L14133.htm" \h </w:instrText>
      </w:r>
      <w:r>
        <w:fldChar w:fldCharType="separate"/>
      </w:r>
      <w:r>
        <w:rPr>
          <w:rStyle w:val="37"/>
          <w:rFonts w:eastAsia="Trebuchet MS"/>
          <w:color w:val="auto"/>
          <w:sz w:val="22"/>
          <w:szCs w:val="22"/>
          <w:u w:val="none"/>
          <w:lang w:val="pt-BR"/>
        </w:rPr>
        <w:t xml:space="preserve">Federal </w:t>
      </w:r>
      <w:r>
        <w:rPr>
          <w:rStyle w:val="37"/>
          <w:rFonts w:eastAsia="Trebuchet MS"/>
          <w:color w:val="auto"/>
          <w:sz w:val="22"/>
          <w:szCs w:val="22"/>
          <w:u w:val="none"/>
          <w:lang w:val="pt-BR"/>
        </w:rPr>
        <w:fldChar w:fldCharType="end"/>
      </w:r>
      <w:r>
        <w:fldChar w:fldCharType="begin"/>
      </w:r>
      <w:r>
        <w:instrText xml:space="preserve"> HYPERLINK "http://www.planalto.gov.br/ccivil_03/_ato2019-2022/2021/lei/L14133.htm" \h </w:instrText>
      </w:r>
      <w:r>
        <w:fldChar w:fldCharType="separate"/>
      </w:r>
      <w:r>
        <w:rPr>
          <w:rStyle w:val="37"/>
          <w:rFonts w:eastAsia="Trebuchet MS"/>
          <w:color w:val="auto"/>
          <w:sz w:val="22"/>
          <w:szCs w:val="22"/>
          <w:u w:val="none"/>
        </w:rPr>
        <w:t>nº 14.133/2021</w:t>
      </w:r>
      <w:r>
        <w:rPr>
          <w:rStyle w:val="37"/>
          <w:rFonts w:eastAsia="Trebuchet MS"/>
          <w:color w:val="auto"/>
          <w:sz w:val="22"/>
          <w:szCs w:val="22"/>
          <w:u w:val="none"/>
        </w:rPr>
        <w:fldChar w:fldCharType="end"/>
      </w:r>
      <w:r>
        <w:rPr>
          <w:color w:val="auto"/>
          <w:sz w:val="22"/>
          <w:szCs w:val="22"/>
        </w:rPr>
        <w:t>.</w:t>
      </w:r>
    </w:p>
    <w:p w14:paraId="4C4F02CA">
      <w:pPr>
        <w:pStyle w:val="125"/>
        <w:tabs>
          <w:tab w:val="left" w:pos="480"/>
        </w:tabs>
        <w:spacing w:line="360" w:lineRule="auto"/>
        <w:ind w:left="108"/>
        <w:rPr>
          <w:sz w:val="22"/>
          <w:szCs w:val="22"/>
        </w:rPr>
      </w:pPr>
      <w:r>
        <w:rPr>
          <w:b/>
          <w:bCs/>
          <w:color w:val="auto"/>
          <w:sz w:val="22"/>
          <w:szCs w:val="22"/>
          <w:lang w:val="pt-BR"/>
        </w:rPr>
        <w:t>5.13.8.</w:t>
      </w:r>
      <w:r>
        <w:rPr>
          <w:color w:val="auto"/>
          <w:sz w:val="22"/>
          <w:szCs w:val="22"/>
          <w:lang w:val="pt-BR"/>
        </w:rPr>
        <w:t xml:space="preserve"> </w:t>
      </w:r>
      <w:r>
        <w:rPr>
          <w:color w:val="auto"/>
          <w:sz w:val="22"/>
          <w:szCs w:val="22"/>
        </w:rPr>
        <w:t xml:space="preserve">A vedação de que trata o item </w:t>
      </w:r>
      <w:r>
        <w:rPr>
          <w:color w:val="auto"/>
          <w:sz w:val="22"/>
          <w:szCs w:val="22"/>
          <w:lang w:val="pt-BR"/>
        </w:rPr>
        <w:t>5.13.2.13</w:t>
      </w:r>
      <w:r>
        <w:rPr>
          <w:b/>
          <w:bCs/>
          <w:color w:val="auto"/>
          <w:sz w:val="22"/>
          <w:szCs w:val="22"/>
          <w:lang w:val="pt-BR"/>
        </w:rPr>
        <w:t>.</w:t>
      </w:r>
      <w:r>
        <w:rPr>
          <w:color w:val="auto"/>
          <w:sz w:val="22"/>
          <w:szCs w:val="22"/>
        </w:rPr>
        <w:t xml:space="preserve"> estende-se a terceiro que auxilie a condução da contratação na qualidade de integrante de </w:t>
      </w:r>
      <w:r>
        <w:rPr>
          <w:color w:val="auto"/>
          <w:sz w:val="22"/>
          <w:szCs w:val="22"/>
          <w:lang w:val="pt-BR"/>
        </w:rPr>
        <w:t>E</w:t>
      </w:r>
      <w:r>
        <w:rPr>
          <w:color w:val="auto"/>
          <w:sz w:val="22"/>
          <w:szCs w:val="22"/>
        </w:rPr>
        <w:t xml:space="preserve">quipe de </w:t>
      </w:r>
      <w:r>
        <w:rPr>
          <w:color w:val="auto"/>
          <w:sz w:val="22"/>
          <w:szCs w:val="22"/>
          <w:lang w:val="pt-BR"/>
        </w:rPr>
        <w:t>A</w:t>
      </w:r>
      <w:r>
        <w:rPr>
          <w:color w:val="auto"/>
          <w:sz w:val="22"/>
          <w:szCs w:val="22"/>
        </w:rPr>
        <w:t>poio, profissional especializado ou funcionário ou representante de empresa que preste assessoria técnica.</w:t>
      </w:r>
    </w:p>
    <w:p w14:paraId="0E2AE31E">
      <w:pPr>
        <w:pStyle w:val="62"/>
        <w:tabs>
          <w:tab w:val="left" w:pos="426"/>
        </w:tabs>
        <w:spacing w:before="120" w:after="120" w:line="360" w:lineRule="auto"/>
        <w:ind w:left="108"/>
        <w:jc w:val="both"/>
        <w:textAlignment w:val="baseline"/>
        <w:rPr>
          <w:rFonts w:ascii="Arial" w:hAnsi="Arial" w:cs="Arial"/>
        </w:rPr>
      </w:pPr>
      <w:r>
        <w:rPr>
          <w:rFonts w:ascii="Arial" w:hAnsi="Arial" w:cs="Arial"/>
          <w:b/>
          <w:bCs/>
        </w:rPr>
        <w:t>5.13.9.</w:t>
      </w:r>
      <w:r>
        <w:rPr>
          <w:rFonts w:ascii="Arial" w:hAnsi="Arial" w:cs="Arial"/>
        </w:rPr>
        <w:t xml:space="preserve"> Será permitida a participação de consórcio de empresas, sendo exigidas:</w:t>
      </w:r>
    </w:p>
    <w:p w14:paraId="1E57A04F">
      <w:pPr>
        <w:pStyle w:val="62"/>
        <w:tabs>
          <w:tab w:val="left" w:pos="1276"/>
        </w:tabs>
        <w:spacing w:before="120" w:after="120" w:line="360" w:lineRule="auto"/>
        <w:ind w:left="851"/>
        <w:jc w:val="both"/>
        <w:textAlignment w:val="baseline"/>
        <w:rPr>
          <w:rFonts w:ascii="Arial" w:hAnsi="Arial" w:cs="Arial"/>
        </w:rPr>
      </w:pPr>
      <w:r>
        <w:rPr>
          <w:rFonts w:ascii="Arial" w:hAnsi="Arial" w:cs="Arial"/>
        </w:rPr>
        <w:t>5.13.9.1. A comprovação da existência de compromisso público ou particular de constituição de consórcio, com indicação da empresa líder, que atenderá às condições de liderança estabelecidas no Edital e representará as consorciadas perante o município;</w:t>
      </w:r>
    </w:p>
    <w:p w14:paraId="22ADC933">
      <w:pPr>
        <w:tabs>
          <w:tab w:val="left" w:pos="1276"/>
        </w:tabs>
        <w:spacing w:before="120" w:after="120" w:line="360" w:lineRule="auto"/>
        <w:ind w:left="851"/>
        <w:jc w:val="both"/>
        <w:textAlignment w:val="baseline"/>
        <w:rPr>
          <w:rFonts w:ascii="Arial" w:hAnsi="Arial" w:cs="Arial"/>
        </w:rPr>
      </w:pPr>
      <w:r>
        <w:rPr>
          <w:rFonts w:ascii="Arial" w:hAnsi="Arial" w:cs="Arial"/>
        </w:rPr>
        <w:t>5.13.9.2. A apresentação da documentação de habilitação especificada no Edital por empresa consorciada;</w:t>
      </w:r>
    </w:p>
    <w:p w14:paraId="000C5C7C">
      <w:pPr>
        <w:tabs>
          <w:tab w:val="left" w:pos="1276"/>
        </w:tabs>
        <w:spacing w:before="120" w:after="120" w:line="360" w:lineRule="auto"/>
        <w:ind w:left="851"/>
        <w:jc w:val="both"/>
        <w:textAlignment w:val="baseline"/>
        <w:rPr>
          <w:rFonts w:ascii="Arial" w:hAnsi="Arial" w:cs="Arial"/>
        </w:rPr>
      </w:pPr>
      <w:r>
        <w:rPr>
          <w:rFonts w:ascii="Arial" w:hAnsi="Arial" w:cs="Arial"/>
        </w:rPr>
        <w:t>5.13.9.3. A comprovação da capacidade técnica do consórcio pelo somatório dos quantitativos de cada empresa consorciada, na forma estabelecida no Edital;</w:t>
      </w:r>
    </w:p>
    <w:p w14:paraId="7544A1F0">
      <w:pPr>
        <w:tabs>
          <w:tab w:val="left" w:pos="1276"/>
        </w:tabs>
        <w:spacing w:before="120" w:after="120" w:line="360" w:lineRule="auto"/>
        <w:ind w:left="851"/>
        <w:jc w:val="both"/>
        <w:textAlignment w:val="baseline"/>
        <w:rPr>
          <w:rFonts w:ascii="Arial" w:hAnsi="Arial" w:cs="Arial"/>
        </w:rPr>
      </w:pPr>
      <w:r>
        <w:rPr>
          <w:rFonts w:ascii="Arial" w:hAnsi="Arial" w:cs="Arial"/>
        </w:rPr>
        <w:t>5.13.9.4. A demonstração, por cada empresa consorciada, do atendimento aos índices contábeis definidos no Edital, para fins de qualificação econômico-financeira;</w:t>
      </w:r>
    </w:p>
    <w:p w14:paraId="65056A6C">
      <w:pPr>
        <w:tabs>
          <w:tab w:val="left" w:pos="1276"/>
        </w:tabs>
        <w:spacing w:before="120" w:after="120" w:line="360" w:lineRule="auto"/>
        <w:ind w:left="851"/>
        <w:jc w:val="both"/>
        <w:textAlignment w:val="baseline"/>
        <w:rPr>
          <w:rFonts w:ascii="Arial" w:hAnsi="Arial" w:cs="Arial"/>
        </w:rPr>
      </w:pPr>
      <w:r>
        <w:rPr>
          <w:rFonts w:ascii="Arial" w:hAnsi="Arial" w:cs="Arial"/>
        </w:rPr>
        <w:t>5.13.9.5. A responsabilidade solidária das empresas consorciadas pelas obrigações do consórcio, nas etapas da licitação e durante a vigência da Ata de Registro de Preços ou Contrato, quando for o caso;</w:t>
      </w:r>
    </w:p>
    <w:p w14:paraId="1BD0B0FD">
      <w:pPr>
        <w:tabs>
          <w:tab w:val="left" w:pos="1276"/>
        </w:tabs>
        <w:spacing w:before="120" w:after="120" w:line="360" w:lineRule="auto"/>
        <w:ind w:left="851"/>
        <w:jc w:val="both"/>
        <w:textAlignment w:val="baseline"/>
        <w:rPr>
          <w:rFonts w:ascii="Arial" w:hAnsi="Arial" w:cs="Arial"/>
        </w:rPr>
      </w:pPr>
      <w:r>
        <w:rPr>
          <w:rFonts w:ascii="Arial" w:hAnsi="Arial" w:cs="Arial"/>
        </w:rPr>
        <w:t xml:space="preserve">5.13.9.6. A obrigatoriedade de liderança por empresa brasileira no consórcio formado por empresas brasileiras e estrangeiras; </w:t>
      </w:r>
    </w:p>
    <w:p w14:paraId="3022A823">
      <w:pPr>
        <w:tabs>
          <w:tab w:val="left" w:pos="1276"/>
        </w:tabs>
        <w:spacing w:before="120" w:after="120" w:line="360" w:lineRule="auto"/>
        <w:ind w:left="851"/>
        <w:jc w:val="both"/>
        <w:textAlignment w:val="baseline"/>
        <w:rPr>
          <w:rFonts w:ascii="Arial" w:hAnsi="Arial" w:cs="Arial"/>
        </w:rPr>
      </w:pPr>
      <w:r>
        <w:rPr>
          <w:rFonts w:ascii="Arial" w:hAnsi="Arial" w:cs="Arial"/>
        </w:rPr>
        <w:t>5.13.9.7. A constituição e o registro do consórcio antes da celebração da Ata de Registro de Preços ou Contrato, quando for o caso.</w:t>
      </w:r>
    </w:p>
    <w:p w14:paraId="3C991278">
      <w:pPr>
        <w:tabs>
          <w:tab w:val="left" w:pos="142"/>
          <w:tab w:val="left" w:pos="426"/>
          <w:tab w:val="left" w:pos="851"/>
        </w:tabs>
        <w:spacing w:before="120" w:after="120" w:line="360" w:lineRule="auto"/>
        <w:ind w:left="108"/>
        <w:jc w:val="both"/>
        <w:textAlignment w:val="baseline"/>
        <w:rPr>
          <w:rFonts w:ascii="Arial" w:hAnsi="Arial" w:cs="Arial"/>
        </w:rPr>
      </w:pPr>
      <w:r>
        <w:rPr>
          <w:rFonts w:ascii="Arial" w:hAnsi="Arial" w:cs="Arial"/>
          <w:b/>
          <w:bCs/>
        </w:rPr>
        <w:t xml:space="preserve">5.13.10. </w:t>
      </w:r>
      <w:r>
        <w:rPr>
          <w:rFonts w:ascii="Arial" w:hAnsi="Arial" w:cs="Arial"/>
        </w:rPr>
        <w:t>Fica vedada a participação de empresa consorciada, na mesma licitação, por meio de mais de um consórcio ou isoladamente.</w:t>
      </w:r>
    </w:p>
    <w:p w14:paraId="57665192">
      <w:pPr>
        <w:pStyle w:val="29"/>
        <w:tabs>
          <w:tab w:val="left" w:pos="142"/>
          <w:tab w:val="left" w:pos="426"/>
          <w:tab w:val="left" w:pos="851"/>
          <w:tab w:val="left" w:pos="1276"/>
          <w:tab w:val="left" w:pos="1843"/>
        </w:tabs>
        <w:spacing w:before="120" w:line="360" w:lineRule="auto"/>
        <w:ind w:left="108"/>
        <w:jc w:val="both"/>
        <w:textAlignment w:val="baseline"/>
        <w:rPr>
          <w:rFonts w:ascii="Arial" w:hAnsi="Arial" w:cs="Arial"/>
          <w:sz w:val="22"/>
          <w:szCs w:val="22"/>
        </w:rPr>
      </w:pPr>
      <w:r>
        <w:rPr>
          <w:rFonts w:ascii="Arial" w:hAnsi="Arial" w:cs="Arial"/>
          <w:b/>
          <w:bCs/>
          <w:sz w:val="22"/>
          <w:szCs w:val="22"/>
        </w:rPr>
        <w:t>5.13.11.</w:t>
      </w:r>
      <w:r>
        <w:rPr>
          <w:rFonts w:ascii="Arial" w:hAnsi="Arial" w:cs="Arial"/>
          <w:sz w:val="22"/>
          <w:szCs w:val="22"/>
        </w:rPr>
        <w:t xml:space="preserve"> Sob pena de inabilitação ou desclassificação, todos os documentos apresentados deverão referir-se ao mesmo CNPJ constante no credenciamento junto à plataforma eletrônica. </w:t>
      </w:r>
    </w:p>
    <w:p w14:paraId="0B542EED">
      <w:pPr>
        <w:pStyle w:val="125"/>
        <w:spacing w:line="360" w:lineRule="auto"/>
        <w:ind w:left="108"/>
        <w:rPr>
          <w:sz w:val="22"/>
          <w:szCs w:val="22"/>
        </w:rPr>
      </w:pPr>
      <w:r>
        <w:rPr>
          <w:b/>
          <w:bCs/>
          <w:color w:val="auto"/>
          <w:sz w:val="22"/>
          <w:szCs w:val="22"/>
          <w:lang w:val="pt-BR"/>
        </w:rPr>
        <w:t xml:space="preserve">5.13.12. </w:t>
      </w:r>
      <w:r>
        <w:rPr>
          <w:color w:val="auto"/>
          <w:sz w:val="22"/>
          <w:szCs w:val="22"/>
        </w:rPr>
        <w:t xml:space="preserve">Será concedido tratamento favorecido para as </w:t>
      </w:r>
      <w:r>
        <w:rPr>
          <w:color w:val="auto"/>
          <w:sz w:val="22"/>
          <w:szCs w:val="22"/>
          <w:lang w:val="pt-BR"/>
        </w:rPr>
        <w:t>M</w:t>
      </w:r>
      <w:r>
        <w:rPr>
          <w:color w:val="auto"/>
          <w:sz w:val="22"/>
          <w:szCs w:val="22"/>
        </w:rPr>
        <w:t xml:space="preserve">icroempresas e </w:t>
      </w:r>
      <w:r>
        <w:rPr>
          <w:color w:val="auto"/>
          <w:sz w:val="22"/>
          <w:szCs w:val="22"/>
          <w:lang w:val="pt-BR"/>
        </w:rPr>
        <w:t>E</w:t>
      </w:r>
      <w:r>
        <w:rPr>
          <w:color w:val="auto"/>
          <w:sz w:val="22"/>
          <w:szCs w:val="22"/>
        </w:rPr>
        <w:t xml:space="preserve">mpresas de </w:t>
      </w:r>
      <w:r>
        <w:rPr>
          <w:color w:val="auto"/>
          <w:sz w:val="22"/>
          <w:szCs w:val="22"/>
          <w:lang w:val="pt-BR"/>
        </w:rPr>
        <w:t>P</w:t>
      </w:r>
      <w:r>
        <w:rPr>
          <w:color w:val="auto"/>
          <w:sz w:val="22"/>
          <w:szCs w:val="22"/>
        </w:rPr>
        <w:t xml:space="preserve">equeno </w:t>
      </w:r>
      <w:r>
        <w:rPr>
          <w:color w:val="auto"/>
          <w:sz w:val="22"/>
          <w:szCs w:val="22"/>
          <w:lang w:val="pt-BR"/>
        </w:rPr>
        <w:t>P</w:t>
      </w:r>
      <w:r>
        <w:rPr>
          <w:color w:val="auto"/>
          <w:sz w:val="22"/>
          <w:szCs w:val="22"/>
        </w:rPr>
        <w:t xml:space="preserve">orte, para as </w:t>
      </w:r>
      <w:r>
        <w:rPr>
          <w:color w:val="auto"/>
          <w:sz w:val="22"/>
          <w:szCs w:val="22"/>
          <w:lang w:val="pt-BR"/>
        </w:rPr>
        <w:t>S</w:t>
      </w:r>
      <w:r>
        <w:rPr>
          <w:color w:val="auto"/>
          <w:sz w:val="22"/>
          <w:szCs w:val="22"/>
        </w:rPr>
        <w:t xml:space="preserve">ociedades </w:t>
      </w:r>
      <w:r>
        <w:rPr>
          <w:color w:val="auto"/>
          <w:sz w:val="22"/>
          <w:szCs w:val="22"/>
          <w:lang w:val="pt-BR"/>
        </w:rPr>
        <w:t>C</w:t>
      </w:r>
      <w:r>
        <w:rPr>
          <w:color w:val="auto"/>
          <w:sz w:val="22"/>
          <w:szCs w:val="22"/>
        </w:rPr>
        <w:t xml:space="preserve">ooperativas mencionadas no </w:t>
      </w:r>
      <w:r>
        <w:fldChar w:fldCharType="begin"/>
      </w:r>
      <w:r>
        <w:instrText xml:space="preserve"> HYPERLINK "http://www.planalto.gov.br/ccivil_03/_ato2019-2022/2021/lei/L14133.htm" \l "art16" </w:instrText>
      </w:r>
      <w:r>
        <w:fldChar w:fldCharType="separate"/>
      </w:r>
      <w:r>
        <w:rPr>
          <w:rStyle w:val="37"/>
          <w:rFonts w:eastAsia="Trebuchet MS"/>
          <w:color w:val="auto"/>
          <w:sz w:val="22"/>
          <w:szCs w:val="22"/>
          <w:u w:val="none"/>
        </w:rPr>
        <w:t xml:space="preserve">artigo 16 da Lei </w:t>
      </w:r>
      <w:r>
        <w:rPr>
          <w:rStyle w:val="37"/>
          <w:rFonts w:eastAsia="Trebuchet MS"/>
          <w:color w:val="auto"/>
          <w:sz w:val="22"/>
          <w:szCs w:val="22"/>
          <w:u w:val="none"/>
        </w:rPr>
        <w:fldChar w:fldCharType="end"/>
      </w:r>
      <w:r>
        <w:fldChar w:fldCharType="begin"/>
      </w:r>
      <w:r>
        <w:instrText xml:space="preserve"> HYPERLINK "http://www.planalto.gov.br/ccivil_03/_ato2019-2022/2021/lei/L14133.htm" \l "art16" </w:instrText>
      </w:r>
      <w:r>
        <w:fldChar w:fldCharType="separate"/>
      </w:r>
      <w:r>
        <w:rPr>
          <w:rStyle w:val="37"/>
          <w:rFonts w:eastAsia="Trebuchet MS"/>
          <w:color w:val="auto"/>
          <w:sz w:val="22"/>
          <w:szCs w:val="22"/>
          <w:u w:val="none"/>
          <w:lang w:val="pt-BR"/>
        </w:rPr>
        <w:t xml:space="preserve">Federal </w:t>
      </w:r>
      <w:r>
        <w:rPr>
          <w:rStyle w:val="37"/>
          <w:rFonts w:eastAsia="Trebuchet MS"/>
          <w:color w:val="auto"/>
          <w:sz w:val="22"/>
          <w:szCs w:val="22"/>
          <w:u w:val="none"/>
          <w:lang w:val="pt-BR"/>
        </w:rPr>
        <w:fldChar w:fldCharType="end"/>
      </w:r>
      <w:r>
        <w:fldChar w:fldCharType="begin"/>
      </w:r>
      <w:r>
        <w:instrText xml:space="preserve"> HYPERLINK "http://www.planalto.gov.br/ccivil_03/_ato2019-2022/2021/lei/L14133.htm" \l "art16" </w:instrText>
      </w:r>
      <w:r>
        <w:fldChar w:fldCharType="separate"/>
      </w:r>
      <w:r>
        <w:rPr>
          <w:rStyle w:val="37"/>
          <w:rFonts w:eastAsia="Trebuchet MS"/>
          <w:color w:val="auto"/>
          <w:sz w:val="22"/>
          <w:szCs w:val="22"/>
          <w:u w:val="none"/>
        </w:rPr>
        <w:t>nº 14.133</w:t>
      </w:r>
      <w:r>
        <w:rPr>
          <w:rStyle w:val="37"/>
          <w:rFonts w:eastAsia="Trebuchet MS"/>
          <w:color w:val="auto"/>
          <w:sz w:val="22"/>
          <w:szCs w:val="22"/>
          <w:u w:val="none"/>
        </w:rPr>
        <w:fldChar w:fldCharType="end"/>
      </w:r>
      <w:r>
        <w:fldChar w:fldCharType="begin"/>
      </w:r>
      <w:r>
        <w:instrText xml:space="preserve"> HYPERLINK "http://www.planalto.gov.br/ccivil_03/_ato2019-2022/2021/lei/L14133.htm" \l "art16" </w:instrText>
      </w:r>
      <w:r>
        <w:fldChar w:fldCharType="separate"/>
      </w:r>
      <w:r>
        <w:rPr>
          <w:rStyle w:val="37"/>
          <w:rFonts w:eastAsia="Trebuchet MS"/>
          <w:color w:val="auto"/>
          <w:sz w:val="22"/>
          <w:szCs w:val="22"/>
          <w:u w:val="none"/>
          <w:lang w:val="pt-BR"/>
        </w:rPr>
        <w:t>/</w:t>
      </w:r>
      <w:r>
        <w:rPr>
          <w:rStyle w:val="37"/>
          <w:rFonts w:eastAsia="Trebuchet MS"/>
          <w:color w:val="auto"/>
          <w:sz w:val="22"/>
          <w:szCs w:val="22"/>
          <w:u w:val="none"/>
          <w:lang w:val="pt-BR"/>
        </w:rPr>
        <w:fldChar w:fldCharType="end"/>
      </w:r>
      <w:r>
        <w:fldChar w:fldCharType="begin"/>
      </w:r>
      <w:r>
        <w:instrText xml:space="preserve"> HYPERLINK "http://www.planalto.gov.br/ccivil_03/_ato2019-2022/2021/lei/L14133.htm" \l "art16" </w:instrText>
      </w:r>
      <w:r>
        <w:fldChar w:fldCharType="separate"/>
      </w:r>
      <w:r>
        <w:rPr>
          <w:rStyle w:val="37"/>
          <w:rFonts w:eastAsia="Trebuchet MS"/>
          <w:color w:val="auto"/>
          <w:sz w:val="22"/>
          <w:szCs w:val="22"/>
          <w:u w:val="none"/>
        </w:rPr>
        <w:t>2021</w:t>
      </w:r>
      <w:r>
        <w:rPr>
          <w:rStyle w:val="37"/>
          <w:rFonts w:eastAsia="Trebuchet MS"/>
          <w:color w:val="auto"/>
          <w:sz w:val="22"/>
          <w:szCs w:val="22"/>
          <w:u w:val="none"/>
        </w:rPr>
        <w:fldChar w:fldCharType="end"/>
      </w:r>
      <w:r>
        <w:rPr>
          <w:color w:val="auto"/>
          <w:sz w:val="22"/>
          <w:szCs w:val="22"/>
        </w:rPr>
        <w:t xml:space="preserve">, para o </w:t>
      </w:r>
      <w:r>
        <w:rPr>
          <w:color w:val="auto"/>
          <w:sz w:val="22"/>
          <w:szCs w:val="22"/>
          <w:lang w:val="pt-BR"/>
        </w:rPr>
        <w:t>A</w:t>
      </w:r>
      <w:r>
        <w:rPr>
          <w:color w:val="auto"/>
          <w:sz w:val="22"/>
          <w:szCs w:val="22"/>
        </w:rPr>
        <w:t xml:space="preserve">gricultor </w:t>
      </w:r>
      <w:r>
        <w:rPr>
          <w:color w:val="auto"/>
          <w:sz w:val="22"/>
          <w:szCs w:val="22"/>
          <w:lang w:val="pt-BR"/>
        </w:rPr>
        <w:t>F</w:t>
      </w:r>
      <w:r>
        <w:rPr>
          <w:color w:val="auto"/>
          <w:sz w:val="22"/>
          <w:szCs w:val="22"/>
        </w:rPr>
        <w:t xml:space="preserve">amiliar, o </w:t>
      </w:r>
      <w:r>
        <w:rPr>
          <w:color w:val="auto"/>
          <w:sz w:val="22"/>
          <w:szCs w:val="22"/>
          <w:lang w:val="pt-BR"/>
        </w:rPr>
        <w:t>P</w:t>
      </w:r>
      <w:r>
        <w:rPr>
          <w:color w:val="auto"/>
          <w:sz w:val="22"/>
          <w:szCs w:val="22"/>
        </w:rPr>
        <w:t xml:space="preserve">rodutor </w:t>
      </w:r>
      <w:r>
        <w:rPr>
          <w:color w:val="auto"/>
          <w:sz w:val="22"/>
          <w:szCs w:val="22"/>
          <w:lang w:val="pt-BR"/>
        </w:rPr>
        <w:t>R</w:t>
      </w:r>
      <w:r>
        <w:rPr>
          <w:color w:val="auto"/>
          <w:sz w:val="22"/>
          <w:szCs w:val="22"/>
        </w:rPr>
        <w:t xml:space="preserve">ural pessoa física e para o </w:t>
      </w:r>
      <w:r>
        <w:rPr>
          <w:color w:val="auto"/>
          <w:sz w:val="22"/>
          <w:szCs w:val="22"/>
          <w:lang w:val="pt-BR"/>
        </w:rPr>
        <w:t>M</w:t>
      </w:r>
      <w:r>
        <w:rPr>
          <w:color w:val="auto"/>
          <w:sz w:val="22"/>
          <w:szCs w:val="22"/>
        </w:rPr>
        <w:t xml:space="preserve">icroempreendedor </w:t>
      </w:r>
      <w:r>
        <w:rPr>
          <w:color w:val="auto"/>
          <w:sz w:val="22"/>
          <w:szCs w:val="22"/>
          <w:lang w:val="pt-BR"/>
        </w:rPr>
        <w:t>I</w:t>
      </w:r>
      <w:r>
        <w:rPr>
          <w:color w:val="auto"/>
          <w:sz w:val="22"/>
          <w:szCs w:val="22"/>
        </w:rPr>
        <w:t xml:space="preserve">ndividual - MEI, nos limites previstos da </w:t>
      </w:r>
      <w:r>
        <w:fldChar w:fldCharType="begin"/>
      </w:r>
      <w:r>
        <w:instrText xml:space="preserve"> HYPERLINK "https://www.planalto.gov.br/ccivil_03/leis/lcp/lcp123.htm" \h </w:instrText>
      </w:r>
      <w:r>
        <w:fldChar w:fldCharType="separate"/>
      </w:r>
      <w:r>
        <w:rPr>
          <w:rStyle w:val="37"/>
          <w:rFonts w:eastAsia="Trebuchet MS"/>
          <w:color w:val="auto"/>
          <w:sz w:val="22"/>
          <w:szCs w:val="22"/>
          <w:u w:val="none"/>
        </w:rPr>
        <w:t>Lei Complementar nº 123</w:t>
      </w:r>
      <w:r>
        <w:rPr>
          <w:rStyle w:val="37"/>
          <w:rFonts w:eastAsia="Trebuchet MS"/>
          <w:color w:val="auto"/>
          <w:sz w:val="22"/>
          <w:szCs w:val="22"/>
          <w:u w:val="none"/>
        </w:rPr>
        <w:fldChar w:fldCharType="end"/>
      </w:r>
      <w:r>
        <w:fldChar w:fldCharType="begin"/>
      </w:r>
      <w:r>
        <w:instrText xml:space="preserve"> HYPERLINK "https://www.planalto.gov.br/ccivil_03/leis/lcp/lcp123.htm" \h </w:instrText>
      </w:r>
      <w:r>
        <w:fldChar w:fldCharType="separate"/>
      </w:r>
      <w:r>
        <w:rPr>
          <w:rStyle w:val="37"/>
          <w:rFonts w:eastAsia="Trebuchet MS"/>
          <w:color w:val="auto"/>
          <w:sz w:val="22"/>
          <w:szCs w:val="22"/>
          <w:u w:val="none"/>
          <w:lang w:val="pt-BR"/>
        </w:rPr>
        <w:t>/</w:t>
      </w:r>
      <w:r>
        <w:rPr>
          <w:rStyle w:val="37"/>
          <w:rFonts w:eastAsia="Trebuchet MS"/>
          <w:color w:val="auto"/>
          <w:sz w:val="22"/>
          <w:szCs w:val="22"/>
          <w:u w:val="none"/>
          <w:lang w:val="pt-BR"/>
        </w:rPr>
        <w:fldChar w:fldCharType="end"/>
      </w:r>
      <w:r>
        <w:fldChar w:fldCharType="begin"/>
      </w:r>
      <w:r>
        <w:instrText xml:space="preserve"> HYPERLINK "https://www.planalto.gov.br/ccivil_03/leis/lcp/lcp123.htm" \h </w:instrText>
      </w:r>
      <w:r>
        <w:fldChar w:fldCharType="separate"/>
      </w:r>
      <w:r>
        <w:rPr>
          <w:rStyle w:val="37"/>
          <w:rFonts w:eastAsia="Trebuchet MS"/>
          <w:color w:val="auto"/>
          <w:sz w:val="22"/>
          <w:szCs w:val="22"/>
          <w:u w:val="none"/>
        </w:rPr>
        <w:t>2006</w:t>
      </w:r>
      <w:r>
        <w:rPr>
          <w:rStyle w:val="37"/>
          <w:rFonts w:eastAsia="Trebuchet MS"/>
          <w:color w:val="auto"/>
          <w:sz w:val="22"/>
          <w:szCs w:val="22"/>
          <w:u w:val="none"/>
        </w:rPr>
        <w:fldChar w:fldCharType="end"/>
      </w:r>
      <w:r>
        <w:rPr>
          <w:color w:val="auto"/>
          <w:sz w:val="22"/>
          <w:szCs w:val="22"/>
        </w:rPr>
        <w:t xml:space="preserve"> e do Decreto n.º 8.538</w:t>
      </w:r>
      <w:r>
        <w:rPr>
          <w:color w:val="auto"/>
          <w:sz w:val="22"/>
          <w:szCs w:val="22"/>
          <w:lang w:val="pt-BR"/>
        </w:rPr>
        <w:t>/</w:t>
      </w:r>
      <w:r>
        <w:rPr>
          <w:color w:val="auto"/>
          <w:sz w:val="22"/>
          <w:szCs w:val="22"/>
        </w:rPr>
        <w:t>2015.</w:t>
      </w:r>
    </w:p>
    <w:p w14:paraId="3798E841">
      <w:pPr>
        <w:pStyle w:val="126"/>
        <w:spacing w:line="360" w:lineRule="auto"/>
        <w:ind w:left="108" w:hanging="4"/>
        <w:rPr>
          <w:color w:val="auto"/>
          <w:sz w:val="22"/>
          <w:szCs w:val="22"/>
        </w:rPr>
      </w:pPr>
      <w:bookmarkStart w:id="21" w:name="_Ref117015508"/>
      <w:r>
        <w:rPr>
          <w:b/>
          <w:bCs/>
          <w:i w:val="0"/>
          <w:iCs w:val="0"/>
          <w:color w:val="auto"/>
          <w:sz w:val="22"/>
          <w:szCs w:val="22"/>
          <w:lang w:val="pt-BR"/>
        </w:rPr>
        <w:t xml:space="preserve">5.13.13. </w:t>
      </w:r>
      <w:r>
        <w:rPr>
          <w:i w:val="0"/>
          <w:iCs w:val="0"/>
          <w:color w:val="auto"/>
          <w:sz w:val="22"/>
          <w:szCs w:val="22"/>
        </w:rPr>
        <w:t xml:space="preserve">A obtenção do benefício a que se refere o item anterior fica limitada às </w:t>
      </w:r>
      <w:r>
        <w:rPr>
          <w:i w:val="0"/>
          <w:iCs w:val="0"/>
          <w:color w:val="auto"/>
          <w:sz w:val="22"/>
          <w:szCs w:val="22"/>
          <w:lang w:val="pt-BR"/>
        </w:rPr>
        <w:t>M</w:t>
      </w:r>
      <w:r>
        <w:rPr>
          <w:i w:val="0"/>
          <w:iCs w:val="0"/>
          <w:color w:val="auto"/>
          <w:sz w:val="22"/>
          <w:szCs w:val="22"/>
        </w:rPr>
        <w:t xml:space="preserve">icroempresas e às </w:t>
      </w:r>
      <w:r>
        <w:rPr>
          <w:i w:val="0"/>
          <w:iCs w:val="0"/>
          <w:color w:val="auto"/>
          <w:sz w:val="22"/>
          <w:szCs w:val="22"/>
          <w:lang w:val="pt-BR"/>
        </w:rPr>
        <w:t>E</w:t>
      </w:r>
      <w:r>
        <w:rPr>
          <w:i w:val="0"/>
          <w:iCs w:val="0"/>
          <w:color w:val="auto"/>
          <w:sz w:val="22"/>
          <w:szCs w:val="22"/>
        </w:rPr>
        <w:t xml:space="preserve">mpresas de </w:t>
      </w:r>
      <w:r>
        <w:rPr>
          <w:i w:val="0"/>
          <w:iCs w:val="0"/>
          <w:color w:val="auto"/>
          <w:sz w:val="22"/>
          <w:szCs w:val="22"/>
          <w:lang w:val="pt-BR"/>
        </w:rPr>
        <w:t>P</w:t>
      </w:r>
      <w:r>
        <w:rPr>
          <w:i w:val="0"/>
          <w:iCs w:val="0"/>
          <w:color w:val="auto"/>
          <w:sz w:val="22"/>
          <w:szCs w:val="22"/>
        </w:rPr>
        <w:t xml:space="preserve">equeno </w:t>
      </w:r>
      <w:r>
        <w:rPr>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i w:val="0"/>
          <w:iCs w:val="0"/>
          <w:color w:val="auto"/>
          <w:sz w:val="22"/>
          <w:szCs w:val="22"/>
          <w:lang w:val="pt-BR"/>
        </w:rPr>
        <w:t>E</w:t>
      </w:r>
      <w:r>
        <w:rPr>
          <w:i w:val="0"/>
          <w:iCs w:val="0"/>
          <w:color w:val="auto"/>
          <w:sz w:val="22"/>
          <w:szCs w:val="22"/>
        </w:rPr>
        <w:t xml:space="preserve">mpresa de </w:t>
      </w:r>
      <w:r>
        <w:rPr>
          <w:i w:val="0"/>
          <w:iCs w:val="0"/>
          <w:color w:val="auto"/>
          <w:sz w:val="22"/>
          <w:szCs w:val="22"/>
          <w:lang w:val="pt-BR"/>
        </w:rPr>
        <w:t>P</w:t>
      </w:r>
      <w:r>
        <w:rPr>
          <w:i w:val="0"/>
          <w:iCs w:val="0"/>
          <w:color w:val="auto"/>
          <w:sz w:val="22"/>
          <w:szCs w:val="22"/>
        </w:rPr>
        <w:t xml:space="preserve">equeno </w:t>
      </w:r>
      <w:r>
        <w:rPr>
          <w:i w:val="0"/>
          <w:iCs w:val="0"/>
          <w:color w:val="auto"/>
          <w:sz w:val="22"/>
          <w:szCs w:val="22"/>
          <w:lang w:val="pt-BR"/>
        </w:rPr>
        <w:t>P</w:t>
      </w:r>
      <w:r>
        <w:rPr>
          <w:i w:val="0"/>
          <w:iCs w:val="0"/>
          <w:color w:val="auto"/>
          <w:sz w:val="22"/>
          <w:szCs w:val="22"/>
        </w:rPr>
        <w:t>orte.</w:t>
      </w:r>
      <w:bookmarkEnd w:id="21"/>
    </w:p>
    <w:p w14:paraId="0012DB43">
      <w:pPr>
        <w:pStyle w:val="23"/>
        <w:spacing w:before="120" w:after="120" w:line="360" w:lineRule="auto"/>
        <w:ind w:left="108"/>
        <w:jc w:val="both"/>
        <w:rPr>
          <w:rFonts w:ascii="Arial" w:hAnsi="Arial" w:cs="Arial"/>
          <w:sz w:val="22"/>
          <w:szCs w:val="22"/>
          <w:lang w:val="pt-BR"/>
        </w:rPr>
      </w:pPr>
      <w:r>
        <w:rPr>
          <w:rFonts w:ascii="Arial" w:hAnsi="Arial" w:cs="Arial"/>
          <w:b/>
          <w:bCs/>
          <w:sz w:val="22"/>
          <w:szCs w:val="22"/>
          <w:lang w:val="pt-BR"/>
        </w:rPr>
        <w:t>5.13.14.</w:t>
      </w:r>
      <w:r>
        <w:rPr>
          <w:rFonts w:ascii="Arial" w:hAnsi="Arial" w:cs="Arial"/>
          <w:sz w:val="22"/>
          <w:szCs w:val="22"/>
          <w:lang w:val="pt-BR"/>
        </w:rPr>
        <w:t xml:space="preserve"> Não será concedido tratamento diferenciado no Caso de licitação para aquisição de bens ou contratação de serviços comuns, até mesmo de engenharia, ao item ou grupo cujo valor estimado for superior à receita bruta máxima admitida para fins de enquadramento como Empresa de Pequeno Porte.</w:t>
      </w:r>
    </w:p>
    <w:p w14:paraId="3CFFB8D2">
      <w:pPr>
        <w:pStyle w:val="128"/>
        <w:spacing w:before="120" w:after="120" w:line="360" w:lineRule="auto"/>
        <w:rPr>
          <w:rFonts w:ascii="Arial" w:hAnsi="Arial" w:cs="Arial"/>
          <w:bCs/>
          <w:sz w:val="24"/>
          <w:szCs w:val="24"/>
        </w:rPr>
      </w:pPr>
      <w:r>
        <w:rPr>
          <w:rFonts w:ascii="Arial" w:hAnsi="Arial" w:cs="Arial"/>
          <w:sz w:val="24"/>
          <w:szCs w:val="24"/>
          <w:lang w:val="pt-BR" w:eastAsia="pt-BR"/>
        </w:rPr>
        <mc:AlternateContent>
          <mc:Choice Requires="wps">
            <w:drawing>
              <wp:inline distT="0" distB="0" distL="0" distR="0">
                <wp:extent cx="5400040" cy="323850"/>
                <wp:effectExtent l="0" t="0" r="10160" b="19050"/>
                <wp:docPr id="11" name="Textbox 3"/>
                <wp:cNvGraphicFramePr/>
                <a:graphic xmlns:a="http://schemas.openxmlformats.org/drawingml/2006/main">
                  <a:graphicData uri="http://schemas.microsoft.com/office/word/2010/wordprocessingShape">
                    <wps:wsp>
                      <wps:cNvSpPr txBox="1"/>
                      <wps:spPr>
                        <a:xfrm>
                          <a:off x="0" y="0"/>
                          <a:ext cx="5400040" cy="323850"/>
                        </a:xfrm>
                        <a:prstGeom prst="rect">
                          <a:avLst/>
                        </a:prstGeom>
                        <a:solidFill>
                          <a:srgbClr val="D6D6D6"/>
                        </a:solidFill>
                        <a:ln w="6096">
                          <a:solidFill>
                            <a:srgbClr val="000000"/>
                          </a:solidFill>
                          <a:prstDash val="solid"/>
                        </a:ln>
                      </wps:spPr>
                      <wps:txbx>
                        <w:txbxContent>
                          <w:p w14:paraId="65D20C1B">
                            <w:pPr>
                              <w:spacing w:before="61"/>
                              <w:ind w:left="16"/>
                              <w:jc w:val="center"/>
                              <w:rPr>
                                <w:rFonts w:ascii="Arial" w:hAnsi="Arial" w:cs="Arial"/>
                                <w:b/>
                                <w:color w:val="000000"/>
                              </w:rPr>
                            </w:pPr>
                            <w:r>
                              <w:rPr>
                                <w:rFonts w:ascii="Arial" w:hAnsi="Arial" w:cs="Arial"/>
                                <w:b/>
                                <w:color w:val="000000"/>
                              </w:rPr>
                              <w:t>6. EXECUÇÃO DO OBJETO DA ATA DE REGISTRO DE PREÇO</w:t>
                            </w:r>
                          </w:p>
                        </w:txbxContent>
                      </wps:txbx>
                      <wps:bodyPr wrap="square" lIns="0" tIns="0" rIns="0" bIns="0" rtlCol="0">
                        <a:noAutofit/>
                      </wps:bodyPr>
                    </wps:wsp>
                  </a:graphicData>
                </a:graphic>
              </wp:inline>
            </w:drawing>
          </mc:Choice>
          <mc:Fallback>
            <w:pict>
              <v:shape id="Textbox 3" o:spid="_x0000_s1026" o:spt="202" type="#_x0000_t202" style="height:25.5pt;width:425.2pt;" fillcolor="#D6D6D6" filled="t" stroked="t" coordsize="21600,21600" o:gfxdata="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Ps6&#10;jfnTAAAABAEAAA8AAAAAAAAAAQAgAAAAIgAAAGRycy9kb3ducmV2LnhtbFBLAQIUABQAAAAIAIdO&#10;4kAMeUyy7wEAAAwEAAAOAAAAAAAAAAEAIAAAACIBAABkcnMvZTJvRG9jLnhtbFBLBQYAAAAABgAG&#10;AFkBAACDBQAAAAA=&#10;">
                <v:fill on="t" focussize="0,0"/>
                <v:stroke weight="0.48pt" color="#000000" joinstyle="round"/>
                <v:imagedata o:title=""/>
                <o:lock v:ext="edit" aspectratio="f"/>
                <v:textbox inset="0mm,0mm,0mm,0mm">
                  <w:txbxContent>
                    <w:p w14:paraId="65D20C1B">
                      <w:pPr>
                        <w:spacing w:before="61"/>
                        <w:ind w:left="16"/>
                        <w:jc w:val="center"/>
                        <w:rPr>
                          <w:rFonts w:ascii="Arial" w:hAnsi="Arial" w:cs="Arial"/>
                          <w:b/>
                          <w:color w:val="000000"/>
                        </w:rPr>
                      </w:pPr>
                      <w:r>
                        <w:rPr>
                          <w:rFonts w:ascii="Arial" w:hAnsi="Arial" w:cs="Arial"/>
                          <w:b/>
                          <w:color w:val="000000"/>
                        </w:rPr>
                        <w:t>6. EXECUÇÃO DO OBJETO DA ATA DE REGISTRO DE PREÇO</w:t>
                      </w:r>
                    </w:p>
                  </w:txbxContent>
                </v:textbox>
                <w10:wrap type="none"/>
                <w10:anchorlock/>
              </v:shape>
            </w:pict>
          </mc:Fallback>
        </mc:AlternateContent>
      </w:r>
      <w:bookmarkStart w:id="22" w:name="_Hlk161131910"/>
    </w:p>
    <w:p w14:paraId="2B1FE909">
      <w:pPr>
        <w:pStyle w:val="128"/>
        <w:spacing w:before="120" w:after="120" w:line="360" w:lineRule="auto"/>
        <w:ind w:left="108"/>
        <w:rPr>
          <w:rFonts w:ascii="Arial" w:hAnsi="Arial" w:cs="Arial"/>
          <w:b/>
          <w:bCs/>
          <w:sz w:val="24"/>
          <w:szCs w:val="24"/>
        </w:rPr>
      </w:pPr>
      <w:r>
        <w:rPr>
          <w:rFonts w:ascii="Arial" w:hAnsi="Arial" w:cs="Arial"/>
          <w:b/>
          <w:bCs/>
          <w:sz w:val="24"/>
          <w:szCs w:val="24"/>
        </w:rPr>
        <w:t>6.1. OBRIGAÇÕES DAS PARTES:</w:t>
      </w:r>
    </w:p>
    <w:p w14:paraId="1B928DFF">
      <w:pPr>
        <w:spacing w:before="120" w:after="120" w:line="360" w:lineRule="auto"/>
        <w:ind w:left="108"/>
        <w:jc w:val="both"/>
        <w:rPr>
          <w:rFonts w:ascii="Arial" w:hAnsi="Arial" w:cs="Arial"/>
          <w:b/>
          <w:sz w:val="24"/>
          <w:szCs w:val="28"/>
        </w:rPr>
      </w:pPr>
      <w:r>
        <w:rPr>
          <w:rFonts w:ascii="Arial" w:hAnsi="Arial" w:cs="Arial"/>
          <w:b/>
          <w:bCs/>
          <w:sz w:val="24"/>
          <w:szCs w:val="24"/>
        </w:rPr>
        <w:t>6.1.1.</w:t>
      </w:r>
      <w:r>
        <w:rPr>
          <w:rFonts w:ascii="Arial" w:hAnsi="Arial" w:cs="Arial"/>
          <w:sz w:val="24"/>
          <w:szCs w:val="24"/>
        </w:rPr>
        <w:t xml:space="preserve"> </w:t>
      </w:r>
      <w:r>
        <w:rPr>
          <w:rFonts w:ascii="Arial" w:hAnsi="Arial" w:cs="Arial"/>
          <w:b/>
          <w:sz w:val="24"/>
          <w:szCs w:val="28"/>
        </w:rPr>
        <w:t>OBRIGAÇÕES DA CONTRATADA</w:t>
      </w:r>
    </w:p>
    <w:p w14:paraId="0B1AE527">
      <w:pPr>
        <w:spacing w:before="240" w:after="240" w:line="360" w:lineRule="auto"/>
        <w:ind w:left="142"/>
        <w:jc w:val="both"/>
        <w:rPr>
          <w:rFonts w:ascii="Arial" w:hAnsi="Arial" w:cs="Arial"/>
          <w:b/>
        </w:rPr>
      </w:pPr>
      <w:r>
        <w:rPr>
          <w:rFonts w:ascii="Arial" w:hAnsi="Arial" w:cs="Arial"/>
        </w:rPr>
        <w:t>6.1.1.1. A(s) licitante(s) vencedora(s) se obriga(m) a entregar os materiais objetos desta licitação, mediante a emissão de ordem de fornecimento pelas Secretarias Municipais, a partir da data da assinatura da Ata de Registro de Preços;</w:t>
      </w:r>
    </w:p>
    <w:p w14:paraId="21D5CB1B">
      <w:pPr>
        <w:tabs>
          <w:tab w:val="left" w:pos="357"/>
          <w:tab w:val="left" w:pos="425"/>
        </w:tabs>
        <w:autoSpaceDN w:val="0"/>
        <w:spacing w:before="120" w:after="120" w:line="360" w:lineRule="auto"/>
        <w:ind w:left="108"/>
        <w:jc w:val="both"/>
        <w:rPr>
          <w:rFonts w:ascii="Arial" w:hAnsi="Arial" w:cs="Arial"/>
          <w:b/>
        </w:rPr>
      </w:pPr>
      <w:r>
        <w:rPr>
          <w:rFonts w:ascii="Arial" w:hAnsi="Arial" w:cs="Arial"/>
        </w:rPr>
        <w:t xml:space="preserve">6.1.1.2. </w:t>
      </w:r>
      <w:r>
        <w:rPr>
          <w:rFonts w:ascii="Arial" w:hAnsi="Arial" w:cs="Arial"/>
          <w:bCs/>
        </w:rPr>
        <w:t xml:space="preserve">As notas fiscais não poderão ter rasuras e deverão descrever corretamente o item; número de empenho, o número do processo de compras, dados bancários para depósito; deverão ser encaminhadas à Prefeitura de Sinop, por meio do Portal do Fornecedor, disponível no endereço eletrônico: </w:t>
      </w:r>
      <w:r>
        <w:fldChar w:fldCharType="begin"/>
      </w:r>
      <w:r>
        <w:instrText xml:space="preserve"> HYPERLINK "https://www.gp.srv.br/portalfornecedor_sinop/servlet/home," </w:instrText>
      </w:r>
      <w:r>
        <w:fldChar w:fldCharType="separate"/>
      </w:r>
      <w:r>
        <w:rPr>
          <w:rStyle w:val="18"/>
          <w:rFonts w:ascii="Arial" w:hAnsi="Arial" w:cs="Arial"/>
          <w:bCs/>
        </w:rPr>
        <w:t>https://www.gp.srv.br/portalfornecedor_sinop/servlet/home,</w:t>
      </w:r>
      <w:r>
        <w:rPr>
          <w:rStyle w:val="18"/>
          <w:rFonts w:ascii="Arial" w:hAnsi="Arial" w:cs="Arial"/>
          <w:bCs/>
        </w:rPr>
        <w:fldChar w:fldCharType="end"/>
      </w:r>
      <w:r>
        <w:rPr>
          <w:rFonts w:ascii="Arial" w:hAnsi="Arial" w:cs="Arial"/>
          <w:bCs/>
        </w:rPr>
        <w:t xml:space="preserve"> conforme Decreto 230/2023 de 06 de setembro de 2023;</w:t>
      </w:r>
    </w:p>
    <w:p w14:paraId="21DD9EA8">
      <w:pPr>
        <w:spacing w:line="360" w:lineRule="auto"/>
        <w:ind w:left="142"/>
        <w:contextualSpacing/>
        <w:jc w:val="both"/>
        <w:rPr>
          <w:rFonts w:ascii="Arial" w:hAnsi="Arial" w:cs="Arial"/>
          <w:u w:val="single"/>
        </w:rPr>
      </w:pPr>
      <w:r>
        <w:rPr>
          <w:rFonts w:ascii="Arial" w:hAnsi="Arial" w:cs="Arial"/>
        </w:rPr>
        <w:t xml:space="preserve">6.1.1.3. </w:t>
      </w:r>
      <w:r>
        <w:rPr>
          <w:rFonts w:ascii="Arial" w:hAnsi="Arial" w:cs="Arial"/>
          <w:bCs/>
        </w:rPr>
        <w:t xml:space="preserve">Os itens deverão ser entregues no </w:t>
      </w:r>
      <w:r>
        <w:rPr>
          <w:rFonts w:ascii="Arial" w:hAnsi="Arial" w:cs="Arial"/>
          <w:b/>
          <w:bCs/>
        </w:rPr>
        <w:t>CER</w:t>
      </w:r>
      <w:r>
        <w:rPr>
          <w:rFonts w:ascii="Arial" w:hAnsi="Arial" w:cs="Arial"/>
        </w:rPr>
        <w:t xml:space="preserve"> – </w:t>
      </w:r>
      <w:bookmarkStart w:id="23" w:name="_Hlk161907643"/>
      <w:r>
        <w:rPr>
          <w:rFonts w:ascii="Arial" w:hAnsi="Arial" w:eastAsia="Times New Roman" w:cs="Arial"/>
          <w:b/>
          <w:bCs/>
          <w:lang w:eastAsia="pt-BR"/>
        </w:rPr>
        <w:t>Centro Especializado em Reabilitação</w:t>
      </w:r>
      <w:r>
        <w:rPr>
          <w:rFonts w:ascii="Arial" w:hAnsi="Arial" w:cs="Arial"/>
          <w:b/>
          <w:bCs/>
        </w:rPr>
        <w:t xml:space="preserve"> da Secretaria Municipal de Saúde</w:t>
      </w:r>
      <w:r>
        <w:rPr>
          <w:rFonts w:ascii="Arial" w:hAnsi="Arial" w:cs="Arial"/>
        </w:rPr>
        <w:t>, localizada na Rua das Andirobas, 124, Setor Comercial, CEP 78550-106, de segunda a sexta-feira, das 08h00 às 12:00 e 14:00 às 18:00, (horário de Brasília/DF)</w:t>
      </w:r>
      <w:bookmarkEnd w:id="23"/>
      <w:r>
        <w:rPr>
          <w:rFonts w:ascii="Arial" w:hAnsi="Arial" w:cs="Arial"/>
        </w:rPr>
        <w:t xml:space="preserve">, devidamente </w:t>
      </w:r>
      <w:r>
        <w:rPr>
          <w:rFonts w:ascii="Arial" w:hAnsi="Arial" w:cs="Arial"/>
          <w:bCs/>
        </w:rPr>
        <w:t>identificados em cada produto o modelo, marca e tamanho</w:t>
      </w:r>
      <w:r>
        <w:rPr>
          <w:rFonts w:ascii="Arial" w:hAnsi="Arial" w:cs="Arial"/>
        </w:rPr>
        <w:t>.</w:t>
      </w:r>
    </w:p>
    <w:p w14:paraId="4E1C5052">
      <w:pPr>
        <w:pStyle w:val="62"/>
        <w:autoSpaceDN w:val="0"/>
        <w:spacing w:before="120" w:after="120" w:line="360" w:lineRule="auto"/>
        <w:ind w:left="108"/>
        <w:contextualSpacing w:val="0"/>
        <w:jc w:val="both"/>
        <w:rPr>
          <w:rFonts w:ascii="Arial" w:hAnsi="Arial" w:cs="Arial"/>
        </w:rPr>
      </w:pPr>
      <w:r>
        <w:rPr>
          <w:rFonts w:ascii="Arial" w:hAnsi="Arial" w:cs="Arial"/>
        </w:rPr>
        <w:t xml:space="preserve">6.1.1.4. Prazo de entrega de </w:t>
      </w:r>
      <w:r>
        <w:rPr>
          <w:rFonts w:ascii="Arial" w:hAnsi="Arial" w:cs="Arial"/>
          <w:b/>
        </w:rPr>
        <w:t>15 (quinze) dias,</w:t>
      </w:r>
      <w:r>
        <w:rPr>
          <w:rFonts w:ascii="Arial" w:hAnsi="Arial" w:cs="Arial"/>
        </w:rPr>
        <w:t xml:space="preserve"> contados a contar do recebimento da NAD via e-mail;</w:t>
      </w:r>
    </w:p>
    <w:p w14:paraId="1D1C12A0">
      <w:pPr>
        <w:pStyle w:val="62"/>
        <w:autoSpaceDN w:val="0"/>
        <w:spacing w:before="120" w:after="120" w:line="360" w:lineRule="auto"/>
        <w:ind w:left="108"/>
        <w:contextualSpacing w:val="0"/>
        <w:jc w:val="both"/>
        <w:rPr>
          <w:rFonts w:ascii="Arial" w:hAnsi="Arial" w:cs="Arial"/>
        </w:rPr>
      </w:pPr>
      <w:r>
        <w:rPr>
          <w:rFonts w:ascii="Arial" w:hAnsi="Arial" w:cs="Arial"/>
        </w:rPr>
        <w:t xml:space="preserve">6.1.1.5. </w:t>
      </w:r>
      <w:r>
        <w:rPr>
          <w:rFonts w:ascii="Arial" w:hAnsi="Arial" w:cs="Arial"/>
          <w:bCs/>
        </w:rPr>
        <w:t>O</w:t>
      </w:r>
      <w:r>
        <w:rPr>
          <w:rFonts w:ascii="Arial" w:hAnsi="Arial" w:cs="Arial"/>
        </w:rPr>
        <w:t>s materiais, deverão ser entregues e descarregados no local indicado na ordem de fornecimento, sem quaisquer expensas de frete, transporte, chapa para descarregar o produto;</w:t>
      </w:r>
    </w:p>
    <w:p w14:paraId="590336B3">
      <w:pPr>
        <w:spacing w:line="360" w:lineRule="auto"/>
        <w:ind w:left="142"/>
        <w:jc w:val="both"/>
        <w:rPr>
          <w:rFonts w:ascii="Arial" w:hAnsi="Arial" w:cs="Arial"/>
        </w:rPr>
      </w:pPr>
      <w:r>
        <w:rPr>
          <w:rFonts w:ascii="Arial" w:hAnsi="Arial" w:cs="Arial"/>
        </w:rPr>
        <w:t>6.1.1.6. Imediatamente após a entrega dos itens, os mesmos serão devidamente inspecionados pelo setor responsável. No caso de se constatar qualquer irregularidade ou incompatibilidade nos itens fornecidos em relação à proposta comercial da contratada ou em relação às condições expressa neste edital, os mesmos serão sumariamente rejeitados;</w:t>
      </w:r>
    </w:p>
    <w:p w14:paraId="6B56622B">
      <w:pPr>
        <w:pStyle w:val="62"/>
        <w:autoSpaceDN w:val="0"/>
        <w:spacing w:before="120" w:after="120" w:line="360" w:lineRule="auto"/>
        <w:ind w:left="142"/>
        <w:contextualSpacing w:val="0"/>
        <w:jc w:val="both"/>
        <w:rPr>
          <w:rFonts w:ascii="Arial" w:hAnsi="Arial" w:cs="Arial"/>
        </w:rPr>
      </w:pPr>
      <w:r>
        <w:rPr>
          <w:rFonts w:ascii="Arial" w:hAnsi="Arial" w:cs="Arial"/>
        </w:rPr>
        <w:t>6.1.1.7. Fornecer os produtos de acordo com as especificações e com a qualidade exigida;</w:t>
      </w:r>
    </w:p>
    <w:p w14:paraId="6C00F019">
      <w:pPr>
        <w:pStyle w:val="62"/>
        <w:autoSpaceDN w:val="0"/>
        <w:spacing w:before="120" w:after="120" w:line="360" w:lineRule="auto"/>
        <w:ind w:left="142"/>
        <w:contextualSpacing w:val="0"/>
        <w:jc w:val="both"/>
        <w:rPr>
          <w:rFonts w:ascii="Arial" w:hAnsi="Arial" w:cs="Arial"/>
          <w:b/>
        </w:rPr>
      </w:pPr>
      <w:r>
        <w:rPr>
          <w:rFonts w:ascii="Arial" w:hAnsi="Arial" w:cs="Arial"/>
        </w:rPr>
        <w:t>6.1.1.8. Caso o prazo de entrega não for cumprido a Contratada ficará sujeita as penalidades legais;</w:t>
      </w:r>
    </w:p>
    <w:p w14:paraId="34DC4F3A">
      <w:pPr>
        <w:pStyle w:val="62"/>
        <w:autoSpaceDN w:val="0"/>
        <w:spacing w:before="120" w:after="120" w:line="360" w:lineRule="auto"/>
        <w:ind w:left="108"/>
        <w:contextualSpacing w:val="0"/>
        <w:jc w:val="both"/>
        <w:rPr>
          <w:rFonts w:ascii="Arial" w:hAnsi="Arial" w:cs="Arial"/>
        </w:rPr>
      </w:pPr>
      <w:r>
        <w:rPr>
          <w:rFonts w:ascii="Arial" w:hAnsi="Arial" w:cs="Arial"/>
        </w:rPr>
        <w:t>6.1.1.9.</w:t>
      </w:r>
      <w:r>
        <w:rPr>
          <w:rFonts w:ascii="Arial" w:hAnsi="Arial" w:cs="Arial"/>
          <w:bCs/>
        </w:rPr>
        <w:t xml:space="preserve"> </w:t>
      </w:r>
      <w:r>
        <w:rPr>
          <w:rFonts w:ascii="Arial" w:hAnsi="Arial" w:cs="Arial"/>
        </w:rPr>
        <w:t>Executar o fornecimento dentro dos padrões estabelecidos pela Secretaria Municipal de Saúde, de acordo com a especificação do Edital, responsabilizando-se por eventuais prejuízos decorrentes do descumprimento de condição estabelecida;</w:t>
      </w:r>
    </w:p>
    <w:p w14:paraId="780C70F0">
      <w:pPr>
        <w:pStyle w:val="62"/>
        <w:autoSpaceDN w:val="0"/>
        <w:spacing w:before="120" w:after="120" w:line="360" w:lineRule="auto"/>
        <w:ind w:left="108"/>
        <w:contextualSpacing w:val="0"/>
        <w:jc w:val="both"/>
        <w:rPr>
          <w:rFonts w:ascii="Arial" w:hAnsi="Arial" w:cs="Arial"/>
        </w:rPr>
      </w:pPr>
      <w:r>
        <w:rPr>
          <w:rFonts w:ascii="Arial" w:hAnsi="Arial" w:cs="Arial"/>
        </w:rPr>
        <w:t>6.1.1.10. As notas fiscais serão liberadas para pagamento somente quando acompanhadas do relatório de recebimento, devidamente assinado e carimbado pelo funcionário responsável;</w:t>
      </w:r>
    </w:p>
    <w:p w14:paraId="0FA083E9">
      <w:pPr>
        <w:spacing w:before="240" w:after="240" w:line="360" w:lineRule="auto"/>
        <w:ind w:left="142"/>
        <w:jc w:val="both"/>
        <w:rPr>
          <w:rFonts w:ascii="Arial" w:hAnsi="Arial" w:cs="Arial"/>
          <w:b/>
        </w:rPr>
      </w:pPr>
      <w:r>
        <w:rPr>
          <w:rFonts w:ascii="Arial" w:hAnsi="Arial" w:cs="Arial"/>
        </w:rPr>
        <w:t>6.1.1.11. Comunicar imediatamente à Secretaria Municipal de Saúde qualquer alteração ocorrida no endereço, conta bancária e outros julgáveis necessários para recebimento de correspondência;</w:t>
      </w:r>
    </w:p>
    <w:p w14:paraId="0854F240">
      <w:pPr>
        <w:pStyle w:val="62"/>
        <w:autoSpaceDN w:val="0"/>
        <w:spacing w:before="120" w:after="120" w:line="360" w:lineRule="auto"/>
        <w:ind w:left="108"/>
        <w:contextualSpacing w:val="0"/>
        <w:jc w:val="both"/>
        <w:rPr>
          <w:rFonts w:ascii="Arial" w:hAnsi="Arial" w:cs="Arial"/>
        </w:rPr>
      </w:pPr>
      <w:r>
        <w:rPr>
          <w:rFonts w:ascii="Arial" w:hAnsi="Arial" w:cs="Arial"/>
        </w:rPr>
        <w:t>6.1.1.12. Pagar todos os tributos, encargos, custos e despesas, dentre outros, que incidam ou</w:t>
      </w:r>
      <w:r>
        <w:rPr>
          <w:rFonts w:ascii="Arial" w:hAnsi="Arial" w:cs="Arial"/>
          <w:b/>
        </w:rPr>
        <w:t xml:space="preserve"> </w:t>
      </w:r>
      <w:r>
        <w:rPr>
          <w:rFonts w:ascii="Arial" w:hAnsi="Arial" w:cs="Arial"/>
        </w:rPr>
        <w:t>venham a incidir, direta ou indiretamente, sobre os serviços fornecidos;</w:t>
      </w:r>
    </w:p>
    <w:p w14:paraId="5D1E2361">
      <w:pPr>
        <w:pStyle w:val="62"/>
        <w:autoSpaceDN w:val="0"/>
        <w:spacing w:before="120" w:after="120" w:line="360" w:lineRule="auto"/>
        <w:ind w:left="142"/>
        <w:contextualSpacing w:val="0"/>
        <w:jc w:val="both"/>
        <w:rPr>
          <w:rFonts w:ascii="Arial" w:hAnsi="Arial" w:cs="Arial"/>
        </w:rPr>
      </w:pPr>
      <w:r>
        <w:rPr>
          <w:rFonts w:ascii="Arial" w:hAnsi="Arial" w:cs="Arial"/>
        </w:rPr>
        <w:t>6.1.1.13. Manter, durante a validade da Ata, as mesmas condições de habilitação;</w:t>
      </w:r>
    </w:p>
    <w:p w14:paraId="366A5F46">
      <w:pPr>
        <w:spacing w:before="240" w:line="360" w:lineRule="auto"/>
        <w:ind w:left="142"/>
        <w:contextualSpacing/>
        <w:jc w:val="both"/>
        <w:rPr>
          <w:rFonts w:ascii="Arial" w:hAnsi="Arial" w:cs="Arial"/>
          <w:shd w:val="clear" w:color="auto" w:fill="FFFFFF"/>
        </w:rPr>
      </w:pPr>
      <w:r>
        <w:rPr>
          <w:rFonts w:ascii="Arial" w:hAnsi="Arial" w:cs="Arial"/>
        </w:rPr>
        <w:t xml:space="preserve">6.1.1.14. </w:t>
      </w:r>
      <w:r>
        <w:rPr>
          <w:rFonts w:ascii="Arial" w:hAnsi="Arial" w:cs="Arial"/>
          <w:shd w:val="clear" w:color="auto" w:fill="FFFFFF"/>
        </w:rPr>
        <w:t xml:space="preserve">Caso os produtos/equipamentos venham a sofrer alterações que impliquem em perda de qualidade no prazo de sua validade, fica a CONTRATADA obrigada a efetuar a troca dos mesmos nas qualidades e quantidades relativas, sem ônus para a Administração Pública, </w:t>
      </w:r>
      <w:r>
        <w:rPr>
          <w:rFonts w:ascii="Arial" w:hAnsi="Arial" w:cs="Arial"/>
          <w:b/>
          <w:bCs/>
          <w:shd w:val="clear" w:color="auto" w:fill="FFFFFF"/>
        </w:rPr>
        <w:t>no prazo de 05 (cinco) dias úteis do prazo da notificação</w:t>
      </w:r>
      <w:r>
        <w:rPr>
          <w:rFonts w:ascii="Arial" w:hAnsi="Arial" w:cs="Arial"/>
          <w:shd w:val="clear" w:color="auto" w:fill="FFFFFF"/>
        </w:rPr>
        <w:t>.</w:t>
      </w:r>
    </w:p>
    <w:p w14:paraId="3479B681">
      <w:pPr>
        <w:pStyle w:val="128"/>
        <w:widowControl/>
        <w:spacing w:before="120" w:after="120" w:line="360" w:lineRule="auto"/>
        <w:ind w:left="108"/>
        <w:jc w:val="both"/>
        <w:rPr>
          <w:rFonts w:ascii="Arial" w:hAnsi="Arial" w:eastAsia="Times New Roman" w:cs="Arial"/>
          <w:b/>
          <w:bCs/>
          <w:lang w:val="pt-BR" w:eastAsia="pt-BR"/>
        </w:rPr>
      </w:pPr>
      <w:r>
        <w:rPr>
          <w:rFonts w:ascii="Arial" w:hAnsi="Arial" w:eastAsia="Times New Roman" w:cs="Arial"/>
          <w:b/>
          <w:bCs/>
          <w:lang w:val="pt-BR" w:eastAsia="pt-BR"/>
        </w:rPr>
        <w:t>6.1.2. DAS OBRIGAÇÕES DA CONTRATANTE</w:t>
      </w:r>
    </w:p>
    <w:p w14:paraId="24F8645D">
      <w:pPr>
        <w:autoSpaceDN w:val="0"/>
        <w:spacing w:before="120" w:after="120" w:line="360" w:lineRule="auto"/>
        <w:ind w:left="108"/>
        <w:jc w:val="both"/>
        <w:rPr>
          <w:rFonts w:ascii="Arial" w:hAnsi="Arial" w:cs="Arial"/>
          <w:bCs/>
        </w:rPr>
      </w:pPr>
      <w:r>
        <w:rPr>
          <w:rFonts w:ascii="Arial" w:hAnsi="Arial" w:eastAsia="Times New Roman" w:cs="Arial"/>
          <w:lang w:eastAsia="pt-BR"/>
        </w:rPr>
        <w:t>6.1.2</w:t>
      </w:r>
      <w:r>
        <w:rPr>
          <w:rFonts w:ascii="Arial" w:hAnsi="Arial" w:cs="Arial"/>
          <w:bCs/>
        </w:rPr>
        <w:t>.1. Atestar nas Notas Fiscais e/ou faturas a efetiva execução do objeto da Ata, conforme ajuste representado pela Nota de Empenho.</w:t>
      </w:r>
    </w:p>
    <w:p w14:paraId="682F05F2">
      <w:pPr>
        <w:autoSpaceDN w:val="0"/>
        <w:spacing w:before="120" w:after="120" w:line="360" w:lineRule="auto"/>
        <w:ind w:left="108"/>
        <w:jc w:val="both"/>
        <w:rPr>
          <w:rFonts w:ascii="Arial" w:hAnsi="Arial" w:cs="Arial"/>
          <w:bCs/>
        </w:rPr>
      </w:pPr>
      <w:r>
        <w:rPr>
          <w:rFonts w:ascii="Arial" w:hAnsi="Arial" w:eastAsia="Times New Roman" w:cs="Arial"/>
          <w:lang w:eastAsia="pt-BR"/>
        </w:rPr>
        <w:t>6.1.2</w:t>
      </w:r>
      <w:r>
        <w:rPr>
          <w:rFonts w:ascii="Arial" w:hAnsi="Arial" w:cs="Arial"/>
          <w:bCs/>
        </w:rPr>
        <w:t>.2. Aplicar à detentora da Ata penalidades, quando for o caso.</w:t>
      </w:r>
    </w:p>
    <w:p w14:paraId="6F03FDA9">
      <w:pPr>
        <w:autoSpaceDN w:val="0"/>
        <w:spacing w:before="120" w:after="120" w:line="360" w:lineRule="auto"/>
        <w:ind w:left="108"/>
        <w:jc w:val="both"/>
        <w:rPr>
          <w:rFonts w:ascii="Arial" w:hAnsi="Arial" w:cs="Arial"/>
          <w:bCs/>
        </w:rPr>
      </w:pPr>
      <w:r>
        <w:rPr>
          <w:rFonts w:ascii="Arial" w:hAnsi="Arial" w:eastAsia="Times New Roman" w:cs="Arial"/>
          <w:lang w:eastAsia="pt-BR"/>
        </w:rPr>
        <w:t>6.1.2</w:t>
      </w:r>
      <w:r>
        <w:rPr>
          <w:rFonts w:ascii="Arial" w:hAnsi="Arial" w:cs="Arial"/>
          <w:bCs/>
        </w:rPr>
        <w:t>.3. Prestar à detentora da Ata toda e qualquer informação, por esta solicitada, necessária à perfeita execução da Nota de Empenho;</w:t>
      </w:r>
    </w:p>
    <w:p w14:paraId="07273A0E">
      <w:pPr>
        <w:autoSpaceDN w:val="0"/>
        <w:spacing w:before="120" w:after="120" w:line="360" w:lineRule="auto"/>
        <w:ind w:left="108"/>
        <w:jc w:val="both"/>
        <w:rPr>
          <w:rFonts w:ascii="Arial" w:hAnsi="Arial" w:cs="Arial"/>
          <w:bCs/>
        </w:rPr>
      </w:pPr>
      <w:r>
        <w:rPr>
          <w:rFonts w:ascii="Arial" w:hAnsi="Arial" w:eastAsia="Times New Roman" w:cs="Arial"/>
          <w:lang w:eastAsia="pt-BR"/>
        </w:rPr>
        <w:t>6.1.2</w:t>
      </w:r>
      <w:r>
        <w:rPr>
          <w:rFonts w:ascii="Arial" w:hAnsi="Arial" w:cs="Arial"/>
          <w:bCs/>
        </w:rPr>
        <w:t>.4. Efetuar o pagamento à detentora da Ata no prazo avençado, após a entrega da Nota Fiscal, devidamente atestada, no setor competente;</w:t>
      </w:r>
    </w:p>
    <w:p w14:paraId="06EACFBB">
      <w:pPr>
        <w:autoSpaceDN w:val="0"/>
        <w:spacing w:before="120" w:after="120" w:line="360" w:lineRule="auto"/>
        <w:ind w:left="108"/>
        <w:jc w:val="both"/>
        <w:rPr>
          <w:rFonts w:ascii="Arial" w:hAnsi="Arial" w:cs="Arial"/>
          <w:bCs/>
        </w:rPr>
      </w:pPr>
      <w:r>
        <w:rPr>
          <w:rFonts w:ascii="Arial" w:hAnsi="Arial" w:eastAsia="Times New Roman" w:cs="Arial"/>
          <w:lang w:eastAsia="pt-BR"/>
        </w:rPr>
        <w:t>6.1.2</w:t>
      </w:r>
      <w:r>
        <w:rPr>
          <w:rFonts w:ascii="Arial" w:hAnsi="Arial" w:cs="Arial"/>
          <w:bCs/>
        </w:rPr>
        <w:t>.5. Notificar, por escrito, à detentora da Ata da aplicação de qualquer sanção;</w:t>
      </w:r>
    </w:p>
    <w:p w14:paraId="792FE596">
      <w:pPr>
        <w:autoSpaceDN w:val="0"/>
        <w:spacing w:before="120" w:after="120" w:line="360" w:lineRule="auto"/>
        <w:ind w:left="108"/>
        <w:jc w:val="both"/>
        <w:rPr>
          <w:rFonts w:ascii="Arial" w:hAnsi="Arial" w:cs="Arial"/>
          <w:bCs/>
        </w:rPr>
      </w:pPr>
      <w:r>
        <w:rPr>
          <w:rFonts w:ascii="Arial" w:hAnsi="Arial" w:eastAsia="Times New Roman" w:cs="Arial"/>
          <w:lang w:eastAsia="pt-BR"/>
        </w:rPr>
        <w:t>6.1.2</w:t>
      </w:r>
      <w:r>
        <w:rPr>
          <w:rFonts w:ascii="Arial" w:hAnsi="Arial" w:cs="Arial"/>
          <w:bCs/>
        </w:rPr>
        <w:t xml:space="preserve">.6. </w:t>
      </w:r>
      <w:r>
        <w:rPr>
          <w:rFonts w:ascii="Arial" w:hAnsi="Arial" w:cs="Arial"/>
        </w:rPr>
        <w:t>Notificar a CONTRATADA de qualquer irregularidade encontrada no fornecimento dos objetos;</w:t>
      </w:r>
    </w:p>
    <w:p w14:paraId="3D87B596">
      <w:pPr>
        <w:autoSpaceDN w:val="0"/>
        <w:spacing w:before="120" w:after="120" w:line="360" w:lineRule="auto"/>
        <w:ind w:left="108"/>
        <w:jc w:val="both"/>
        <w:rPr>
          <w:rFonts w:ascii="Arial" w:hAnsi="Arial" w:cs="Arial"/>
          <w:bCs/>
        </w:rPr>
      </w:pPr>
      <w:r>
        <w:rPr>
          <w:rFonts w:ascii="Arial" w:hAnsi="Arial" w:eastAsia="Times New Roman" w:cs="Arial"/>
          <w:lang w:eastAsia="pt-BR"/>
        </w:rPr>
        <w:t>6.1.2</w:t>
      </w:r>
      <w:r>
        <w:rPr>
          <w:rFonts w:ascii="Arial" w:hAnsi="Arial" w:cs="Arial"/>
          <w:bCs/>
        </w:rPr>
        <w:t xml:space="preserve">.7. </w:t>
      </w:r>
      <w:r>
        <w:rPr>
          <w:rFonts w:ascii="Arial" w:hAnsi="Arial" w:cs="Arial"/>
        </w:rPr>
        <w:t>Efetuar o pagamento á CONTRATADA, nas condições estabelecidas no edital, após a entrega da nota fiscal, devidamente atestada, no setor competente;</w:t>
      </w:r>
    </w:p>
    <w:p w14:paraId="1A4E0C58">
      <w:pPr>
        <w:autoSpaceDN w:val="0"/>
        <w:spacing w:before="120" w:after="120" w:line="360" w:lineRule="auto"/>
        <w:ind w:left="108"/>
        <w:jc w:val="both"/>
        <w:rPr>
          <w:rFonts w:ascii="Arial" w:hAnsi="Arial" w:cs="Arial"/>
        </w:rPr>
      </w:pPr>
      <w:r>
        <w:rPr>
          <w:rFonts w:ascii="Arial" w:hAnsi="Arial" w:eastAsia="Times New Roman" w:cs="Arial"/>
          <w:lang w:eastAsia="pt-BR"/>
        </w:rPr>
        <w:t>6.1.2</w:t>
      </w:r>
      <w:r>
        <w:rPr>
          <w:rFonts w:ascii="Arial" w:hAnsi="Arial" w:cs="Arial"/>
          <w:bCs/>
        </w:rPr>
        <w:t xml:space="preserve">.8. </w:t>
      </w:r>
      <w:r>
        <w:rPr>
          <w:rFonts w:ascii="Arial" w:hAnsi="Arial" w:cs="Arial"/>
        </w:rPr>
        <w:t>Prestar informações e esclarecimentos que venham a ser solicitados pela CONTRATADA.</w:t>
      </w:r>
    </w:p>
    <w:p w14:paraId="57030E4A">
      <w:pPr>
        <w:autoSpaceDN w:val="0"/>
        <w:spacing w:before="120" w:after="120" w:line="360" w:lineRule="auto"/>
        <w:ind w:left="108"/>
        <w:jc w:val="both"/>
        <w:rPr>
          <w:rFonts w:ascii="Arial" w:hAnsi="Arial" w:cs="Arial"/>
        </w:rPr>
      </w:pPr>
      <w:r>
        <w:rPr>
          <w:rFonts w:ascii="Arial" w:hAnsi="Arial" w:cs="Arial"/>
        </w:rPr>
        <w:t>6.1.2.9. Rejeitar, no todo ou em parte, os materiais entregues em desacordo com as obrigações assumidas pelo fornecedor;</w:t>
      </w:r>
    </w:p>
    <w:p w14:paraId="22A7DCED">
      <w:pPr>
        <w:spacing w:before="240" w:after="240" w:line="360" w:lineRule="auto"/>
        <w:ind w:left="142"/>
        <w:jc w:val="both"/>
        <w:rPr>
          <w:rFonts w:ascii="Arial" w:hAnsi="Arial" w:cs="Arial"/>
          <w:bCs/>
        </w:rPr>
      </w:pPr>
      <w:r>
        <w:rPr>
          <w:rFonts w:ascii="Arial" w:hAnsi="Arial" w:cs="Arial"/>
        </w:rPr>
        <w:t xml:space="preserve">6.1.2.10. </w:t>
      </w:r>
      <w:r>
        <w:rPr>
          <w:rFonts w:ascii="Arial" w:hAnsi="Arial" w:cs="Arial"/>
          <w:bCs/>
        </w:rPr>
        <w:t>Comunicar, de imediato, qualquer alteração na forma de prestação dos serviços;</w:t>
      </w:r>
    </w:p>
    <w:p w14:paraId="53797BA3">
      <w:pPr>
        <w:pStyle w:val="128"/>
        <w:spacing w:before="120" w:after="120" w:line="360" w:lineRule="auto"/>
        <w:ind w:left="108"/>
        <w:jc w:val="both"/>
        <w:rPr>
          <w:rFonts w:ascii="Arial" w:hAnsi="Arial" w:cs="Arial"/>
          <w:b/>
          <w:bCs/>
          <w:sz w:val="24"/>
          <w:szCs w:val="24"/>
        </w:rPr>
      </w:pPr>
      <w:r>
        <w:rPr>
          <w:rFonts w:ascii="Arial" w:hAnsi="Arial" w:cs="Arial"/>
          <w:b/>
          <w:bCs/>
          <w:sz w:val="24"/>
          <w:szCs w:val="24"/>
        </w:rPr>
        <w:t>6.2. CRITÉRIOS DE RECEBIMENTO PROVISÓRIO E DEFINITIVO DO OBJETO DA CONTRATAÇÃO:</w:t>
      </w:r>
    </w:p>
    <w:p w14:paraId="20F30FDE">
      <w:pPr>
        <w:pStyle w:val="128"/>
        <w:spacing w:before="120" w:after="120" w:line="360" w:lineRule="auto"/>
        <w:ind w:left="108"/>
        <w:rPr>
          <w:rFonts w:ascii="Arial" w:hAnsi="Arial" w:cs="Arial"/>
        </w:rPr>
      </w:pPr>
      <w:r>
        <w:rPr>
          <w:rFonts w:ascii="Arial" w:hAnsi="Arial" w:cs="Arial"/>
        </w:rPr>
        <w:t>6.2.1. Os itens em desconformidade serão rejeitados no ato da entrega, devendo a empresa sanar o problema imediato, sob pena de cancelamento da compra;</w:t>
      </w:r>
    </w:p>
    <w:p w14:paraId="4242D222">
      <w:pPr>
        <w:pStyle w:val="128"/>
        <w:spacing w:before="120" w:after="120" w:line="360" w:lineRule="auto"/>
        <w:ind w:left="108"/>
        <w:rPr>
          <w:rFonts w:ascii="Arial" w:hAnsi="Arial" w:cs="Arial"/>
          <w:bCs/>
        </w:rPr>
      </w:pPr>
      <w:r>
        <w:rPr>
          <w:rFonts w:ascii="Arial" w:hAnsi="Arial" w:cs="Arial"/>
          <w:bCs/>
        </w:rPr>
        <w:t xml:space="preserve">6.2.2. A entrega deverá ocorrer no prazo de </w:t>
      </w:r>
      <w:r>
        <w:rPr>
          <w:rFonts w:ascii="Arial" w:hAnsi="Arial" w:cs="Arial"/>
          <w:b/>
          <w:bCs/>
        </w:rPr>
        <w:t>15 (quinze) dias</w:t>
      </w:r>
      <w:r>
        <w:rPr>
          <w:rFonts w:ascii="Arial" w:hAnsi="Arial" w:cs="Arial"/>
          <w:bCs/>
        </w:rPr>
        <w:t xml:space="preserve"> contados</w:t>
      </w:r>
      <w:r>
        <w:rPr>
          <w:rFonts w:ascii="Arial" w:hAnsi="Arial" w:cs="Arial"/>
        </w:rPr>
        <w:t xml:space="preserve"> a partir da data de recebimento da NAD via e-mail</w:t>
      </w:r>
      <w:r>
        <w:rPr>
          <w:rFonts w:ascii="Arial" w:hAnsi="Arial" w:cs="Arial"/>
          <w:bCs/>
        </w:rPr>
        <w:t>;</w:t>
      </w:r>
      <w:bookmarkEnd w:id="22"/>
    </w:p>
    <w:p w14:paraId="19F834BB">
      <w:pPr>
        <w:pStyle w:val="128"/>
        <w:spacing w:before="120" w:after="120" w:line="360" w:lineRule="auto"/>
        <w:ind w:left="108"/>
        <w:jc w:val="both"/>
        <w:rPr>
          <w:rFonts w:ascii="Arial" w:hAnsi="Arial" w:cs="Arial"/>
          <w:b/>
          <w:bCs/>
          <w:iCs/>
          <w:lang w:val="pt-BR"/>
        </w:rPr>
      </w:pPr>
      <w:r>
        <w:rPr>
          <w:rFonts w:ascii="Arial" w:hAnsi="Arial" w:cs="Arial"/>
          <w:b/>
          <w:bCs/>
          <w:iCs/>
          <w:lang w:val="pt-BR"/>
        </w:rPr>
        <w:t xml:space="preserve">6.3. </w:t>
      </w:r>
      <w:r>
        <w:rPr>
          <w:rFonts w:ascii="Arial" w:hAnsi="Arial" w:cs="Arial"/>
          <w:b/>
          <w:bCs/>
          <w:iCs/>
        </w:rPr>
        <w:t>LOCAL,</w:t>
      </w:r>
      <w:r>
        <w:rPr>
          <w:rFonts w:ascii="Arial" w:hAnsi="Arial" w:cs="Arial"/>
          <w:b/>
          <w:bCs/>
          <w:iCs/>
          <w:spacing w:val="26"/>
        </w:rPr>
        <w:t xml:space="preserve"> </w:t>
      </w:r>
      <w:r>
        <w:rPr>
          <w:rFonts w:ascii="Arial" w:hAnsi="Arial" w:cs="Arial"/>
          <w:b/>
          <w:bCs/>
          <w:iCs/>
        </w:rPr>
        <w:t>HORÁRIO,</w:t>
      </w:r>
      <w:r>
        <w:rPr>
          <w:rFonts w:ascii="Arial" w:hAnsi="Arial" w:cs="Arial"/>
          <w:b/>
          <w:bCs/>
          <w:iCs/>
          <w:spacing w:val="26"/>
        </w:rPr>
        <w:t xml:space="preserve"> </w:t>
      </w:r>
      <w:r>
        <w:rPr>
          <w:rFonts w:ascii="Arial" w:hAnsi="Arial" w:cs="Arial"/>
          <w:b/>
          <w:bCs/>
          <w:iCs/>
        </w:rPr>
        <w:t>PERIODICIDADE</w:t>
      </w:r>
      <w:r>
        <w:rPr>
          <w:rFonts w:ascii="Arial" w:hAnsi="Arial" w:cs="Arial"/>
          <w:b/>
          <w:bCs/>
          <w:iCs/>
          <w:spacing w:val="26"/>
        </w:rPr>
        <w:t xml:space="preserve"> </w:t>
      </w:r>
      <w:r>
        <w:rPr>
          <w:rFonts w:ascii="Arial" w:hAnsi="Arial" w:cs="Arial"/>
          <w:b/>
          <w:bCs/>
          <w:iCs/>
        </w:rPr>
        <w:t>E</w:t>
      </w:r>
      <w:r>
        <w:rPr>
          <w:rFonts w:ascii="Arial" w:hAnsi="Arial" w:cs="Arial"/>
          <w:b/>
          <w:bCs/>
          <w:iCs/>
          <w:spacing w:val="26"/>
        </w:rPr>
        <w:t xml:space="preserve"> </w:t>
      </w:r>
      <w:r>
        <w:rPr>
          <w:rFonts w:ascii="Arial" w:hAnsi="Arial" w:cs="Arial"/>
          <w:b/>
          <w:bCs/>
          <w:iCs/>
        </w:rPr>
        <w:t>FORMA</w:t>
      </w:r>
      <w:r>
        <w:rPr>
          <w:rFonts w:ascii="Arial" w:hAnsi="Arial" w:cs="Arial"/>
          <w:b/>
          <w:bCs/>
          <w:iCs/>
          <w:spacing w:val="27"/>
        </w:rPr>
        <w:t xml:space="preserve"> </w:t>
      </w:r>
      <w:r>
        <w:rPr>
          <w:rFonts w:ascii="Arial" w:hAnsi="Arial" w:cs="Arial"/>
          <w:b/>
          <w:bCs/>
          <w:iCs/>
        </w:rPr>
        <w:t>DE</w:t>
      </w:r>
      <w:r>
        <w:rPr>
          <w:rFonts w:ascii="Arial" w:hAnsi="Arial" w:cs="Arial"/>
          <w:b/>
          <w:bCs/>
          <w:iCs/>
          <w:spacing w:val="26"/>
        </w:rPr>
        <w:t xml:space="preserve"> E</w:t>
      </w:r>
      <w:r>
        <w:rPr>
          <w:rFonts w:ascii="Arial" w:hAnsi="Arial" w:cs="Arial"/>
          <w:b/>
          <w:bCs/>
          <w:iCs/>
        </w:rPr>
        <w:t>NTREGA/EXECUÇÃO</w:t>
      </w:r>
      <w:r>
        <w:rPr>
          <w:rFonts w:ascii="Arial" w:hAnsi="Arial" w:cs="Arial"/>
          <w:b/>
          <w:bCs/>
          <w:iCs/>
          <w:spacing w:val="26"/>
        </w:rPr>
        <w:t xml:space="preserve"> </w:t>
      </w:r>
      <w:r>
        <w:rPr>
          <w:rFonts w:ascii="Arial" w:hAnsi="Arial" w:cs="Arial"/>
          <w:b/>
          <w:bCs/>
          <w:iCs/>
        </w:rPr>
        <w:t>DO</w:t>
      </w:r>
      <w:r>
        <w:rPr>
          <w:rFonts w:ascii="Arial" w:hAnsi="Arial" w:cs="Arial"/>
          <w:b/>
          <w:bCs/>
          <w:iCs/>
          <w:spacing w:val="26"/>
        </w:rPr>
        <w:t xml:space="preserve"> </w:t>
      </w:r>
      <w:r>
        <w:rPr>
          <w:rFonts w:ascii="Arial" w:hAnsi="Arial" w:cs="Arial"/>
          <w:b/>
          <w:bCs/>
          <w:iCs/>
        </w:rPr>
        <w:t>OBJETO</w:t>
      </w:r>
      <w:r>
        <w:rPr>
          <w:rFonts w:ascii="Arial" w:hAnsi="Arial" w:cs="Arial"/>
          <w:b/>
          <w:bCs/>
          <w:iCs/>
          <w:spacing w:val="26"/>
        </w:rPr>
        <w:t xml:space="preserve"> </w:t>
      </w:r>
      <w:r>
        <w:rPr>
          <w:rFonts w:ascii="Arial" w:hAnsi="Arial" w:cs="Arial"/>
          <w:b/>
          <w:bCs/>
          <w:iCs/>
        </w:rPr>
        <w:t>E</w:t>
      </w:r>
      <w:r>
        <w:rPr>
          <w:rFonts w:ascii="Arial" w:hAnsi="Arial" w:cs="Arial"/>
          <w:b/>
          <w:bCs/>
          <w:iCs/>
          <w:spacing w:val="26"/>
        </w:rPr>
        <w:t xml:space="preserve"> </w:t>
      </w:r>
      <w:r>
        <w:rPr>
          <w:rFonts w:ascii="Arial" w:hAnsi="Arial" w:cs="Arial"/>
          <w:b/>
          <w:bCs/>
          <w:iCs/>
        </w:rPr>
        <w:t>CRITÉRIOS</w:t>
      </w:r>
      <w:r>
        <w:rPr>
          <w:rFonts w:ascii="Arial" w:hAnsi="Arial" w:cs="Arial"/>
          <w:b/>
          <w:bCs/>
          <w:iCs/>
          <w:spacing w:val="27"/>
        </w:rPr>
        <w:t xml:space="preserve"> </w:t>
      </w:r>
      <w:r>
        <w:rPr>
          <w:rFonts w:ascii="Arial" w:hAnsi="Arial" w:cs="Arial"/>
          <w:b/>
          <w:bCs/>
          <w:iCs/>
        </w:rPr>
        <w:t>DE ACEITAÇÃO OU NÃO DO OBJETO</w:t>
      </w:r>
      <w:r>
        <w:rPr>
          <w:rFonts w:ascii="Arial" w:hAnsi="Arial" w:cs="Arial"/>
          <w:b/>
          <w:bCs/>
          <w:iCs/>
          <w:lang w:val="pt-BR"/>
        </w:rPr>
        <w:t>:</w:t>
      </w:r>
    </w:p>
    <w:p w14:paraId="597814CE">
      <w:pPr>
        <w:suppressAutoHyphens w:val="0"/>
        <w:autoSpaceDE w:val="0"/>
        <w:autoSpaceDN w:val="0"/>
        <w:spacing w:before="120" w:after="120" w:line="360" w:lineRule="auto"/>
        <w:ind w:left="108"/>
        <w:jc w:val="both"/>
        <w:rPr>
          <w:rFonts w:ascii="Arial" w:hAnsi="Arial" w:cs="Arial"/>
          <w:bCs/>
          <w:u w:val="single"/>
        </w:rPr>
      </w:pPr>
      <w:r>
        <w:rPr>
          <w:rFonts w:ascii="Arial" w:hAnsi="Arial" w:cs="Arial"/>
          <w:bCs/>
        </w:rPr>
        <w:t xml:space="preserve">6.3.1. </w:t>
      </w:r>
      <w:bookmarkStart w:id="24" w:name="_Hlk202431858"/>
      <w:r>
        <w:rPr>
          <w:rFonts w:ascii="Arial" w:hAnsi="Arial" w:cs="Arial"/>
          <w:bCs/>
        </w:rPr>
        <w:t xml:space="preserve">Os itens deverão ser entregues no </w:t>
      </w:r>
      <w:r>
        <w:rPr>
          <w:rFonts w:ascii="Arial" w:hAnsi="Arial" w:cs="Arial"/>
          <w:b/>
          <w:bCs/>
        </w:rPr>
        <w:t>CER</w:t>
      </w:r>
      <w:r>
        <w:rPr>
          <w:rFonts w:ascii="Arial" w:hAnsi="Arial" w:cs="Arial"/>
        </w:rPr>
        <w:t xml:space="preserve"> – </w:t>
      </w:r>
      <w:r>
        <w:rPr>
          <w:rFonts w:ascii="Arial" w:hAnsi="Arial" w:eastAsia="Times New Roman" w:cs="Arial"/>
          <w:b/>
          <w:bCs/>
          <w:lang w:eastAsia="pt-BR"/>
        </w:rPr>
        <w:t>Centro Especializado em Reabilitação</w:t>
      </w:r>
      <w:r>
        <w:rPr>
          <w:rFonts w:ascii="Arial" w:hAnsi="Arial" w:cs="Arial"/>
          <w:b/>
          <w:bCs/>
        </w:rPr>
        <w:t xml:space="preserve"> da Secretaria Municipal de Saúde</w:t>
      </w:r>
      <w:r>
        <w:rPr>
          <w:rFonts w:ascii="Arial" w:hAnsi="Arial" w:cs="Arial"/>
        </w:rPr>
        <w:t xml:space="preserve">, localizada na Rua das Andirobas, 124, Setor Comercial, CEP 78550-106, de segunda a sexta-feira, das 08h00 às 12:00 e 14:00 às 18:00, (horário de Brasília/DF), devidamente </w:t>
      </w:r>
      <w:r>
        <w:rPr>
          <w:rFonts w:ascii="Arial" w:hAnsi="Arial" w:cs="Arial"/>
          <w:bCs/>
        </w:rPr>
        <w:t>identificados em cada produto o modelo, marca e tamanho</w:t>
      </w:r>
      <w:r>
        <w:rPr>
          <w:rFonts w:ascii="Arial" w:hAnsi="Arial" w:cs="Arial"/>
        </w:rPr>
        <w:t>.</w:t>
      </w:r>
      <w:bookmarkEnd w:id="24"/>
    </w:p>
    <w:p w14:paraId="1DCAFB2D">
      <w:pPr>
        <w:suppressAutoHyphens w:val="0"/>
        <w:autoSpaceDE w:val="0"/>
        <w:autoSpaceDN w:val="0"/>
        <w:spacing w:before="120" w:after="120" w:line="360" w:lineRule="auto"/>
        <w:ind w:left="108"/>
        <w:jc w:val="both"/>
        <w:rPr>
          <w:rFonts w:ascii="Arial" w:hAnsi="Arial" w:cs="Arial"/>
          <w:bCs/>
        </w:rPr>
      </w:pPr>
      <w:r>
        <w:rPr>
          <w:rFonts w:ascii="Arial" w:hAnsi="Arial" w:cs="Arial"/>
          <w:bCs/>
        </w:rPr>
        <w:t>6.3.2. As solicitações de compras serão realizadas em quantidades conforme a necessidade de aquisição da contratada, de acordo com seu estoque e histórico de consumo.</w:t>
      </w:r>
    </w:p>
    <w:p w14:paraId="379AD32A">
      <w:pPr>
        <w:pStyle w:val="62"/>
        <w:suppressAutoHyphens w:val="0"/>
        <w:autoSpaceDE w:val="0"/>
        <w:autoSpaceDN w:val="0"/>
        <w:spacing w:before="120" w:after="120" w:line="360" w:lineRule="auto"/>
        <w:ind w:left="108"/>
        <w:jc w:val="both"/>
        <w:rPr>
          <w:rFonts w:ascii="Arial" w:hAnsi="Arial" w:cs="Arial"/>
          <w:bCs/>
        </w:rPr>
      </w:pPr>
      <w:r>
        <w:rPr>
          <w:rFonts w:ascii="Arial" w:hAnsi="Arial" w:cs="Arial"/>
          <w:bCs/>
        </w:rPr>
        <w:t xml:space="preserve">6.3.3. Quando solicitados os itens, estes deverão ser entregues e descarregados no local indicado na ordem de fornecimento, sem quaisquer expensas </w:t>
      </w:r>
      <w:r>
        <w:rPr>
          <w:rFonts w:ascii="Arial" w:hAnsi="Arial" w:cs="Arial"/>
          <w:b/>
          <w:bCs/>
          <w:u w:val="single"/>
        </w:rPr>
        <w:t>de frete, transporte e chapa</w:t>
      </w:r>
      <w:r>
        <w:rPr>
          <w:rFonts w:ascii="Arial" w:hAnsi="Arial" w:cs="Arial"/>
          <w:bCs/>
        </w:rPr>
        <w:t xml:space="preserve"> para descarregar os produtos adquiridos;</w:t>
      </w:r>
    </w:p>
    <w:p w14:paraId="28797ED9">
      <w:pPr>
        <w:pStyle w:val="63"/>
        <w:tabs>
          <w:tab w:val="left" w:pos="200"/>
        </w:tabs>
        <w:spacing w:before="120" w:after="120" w:line="360" w:lineRule="auto"/>
        <w:ind w:left="108"/>
        <w:jc w:val="both"/>
        <w:rPr>
          <w:rFonts w:ascii="Arial" w:hAnsi="Arial" w:cs="Arial"/>
          <w:b/>
          <w:bCs/>
        </w:rPr>
      </w:pPr>
      <w:r>
        <w:rPr>
          <w:rFonts w:ascii="Arial" w:hAnsi="Arial" w:cs="Arial"/>
          <w:b/>
          <w:bCs/>
        </w:rPr>
        <w:t>6.4. PRAZO MÍNIMO DE VALIDADE DO PRODUTO:</w:t>
      </w:r>
    </w:p>
    <w:p w14:paraId="0D94584E">
      <w:pPr>
        <w:pStyle w:val="63"/>
        <w:tabs>
          <w:tab w:val="left" w:pos="200"/>
        </w:tabs>
        <w:spacing w:before="120" w:after="120" w:line="360" w:lineRule="auto"/>
        <w:ind w:left="108"/>
        <w:jc w:val="both"/>
        <w:rPr>
          <w:rFonts w:ascii="Arial" w:hAnsi="Arial" w:cs="Arial"/>
        </w:rPr>
      </w:pPr>
      <w:r>
        <w:rPr>
          <w:rFonts w:ascii="Arial" w:hAnsi="Arial" w:cs="Arial"/>
          <w:lang w:val="pt-BR"/>
        </w:rPr>
        <w:t xml:space="preserve">6.4.1. </w:t>
      </w:r>
      <w:r>
        <w:rPr>
          <w:rFonts w:ascii="Arial" w:hAnsi="Arial" w:cs="Arial"/>
        </w:rPr>
        <w:t xml:space="preserve">O prazo mínimo exigido para a validade dos objetos desta licitação deve ser de </w:t>
      </w:r>
      <w:r>
        <w:rPr>
          <w:rFonts w:ascii="Arial" w:hAnsi="Arial" w:cs="Arial"/>
          <w:b/>
          <w:bCs/>
        </w:rPr>
        <w:t>24 (vinte e quatro)</w:t>
      </w:r>
      <w:r>
        <w:rPr>
          <w:rFonts w:ascii="Arial" w:hAnsi="Arial" w:cs="Arial"/>
        </w:rPr>
        <w:t xml:space="preserve"> meses a contar da data de recebimento dos mesmos.</w:t>
      </w:r>
    </w:p>
    <w:p w14:paraId="2D8A7F80">
      <w:pPr>
        <w:tabs>
          <w:tab w:val="left" w:pos="0"/>
        </w:tabs>
        <w:spacing w:before="120" w:after="120" w:line="360" w:lineRule="auto"/>
        <w:ind w:left="108"/>
        <w:jc w:val="both"/>
        <w:rPr>
          <w:rFonts w:ascii="Arial" w:hAnsi="Arial" w:cs="Arial"/>
          <w:b/>
          <w:bCs/>
        </w:rPr>
      </w:pPr>
      <w:r>
        <w:rPr>
          <w:rFonts w:ascii="Arial" w:hAnsi="Arial" w:cs="Arial"/>
          <w:b/>
          <w:bCs/>
        </w:rPr>
        <w:t>6.5. ESPECIFICAÇÃO DA GARANTIA EXIGIDA:</w:t>
      </w:r>
    </w:p>
    <w:p w14:paraId="7753F275">
      <w:pPr>
        <w:pStyle w:val="62"/>
        <w:widowControl w:val="0"/>
        <w:tabs>
          <w:tab w:val="left" w:pos="0"/>
          <w:tab w:val="left" w:pos="480"/>
        </w:tabs>
        <w:spacing w:before="120" w:after="120" w:line="360" w:lineRule="auto"/>
        <w:ind w:left="108"/>
        <w:contextualSpacing w:val="0"/>
        <w:jc w:val="both"/>
        <w:rPr>
          <w:rFonts w:ascii="Arial" w:hAnsi="Arial" w:cs="Arial"/>
        </w:rPr>
      </w:pPr>
      <w:r>
        <w:rPr>
          <w:rFonts w:ascii="Arial" w:hAnsi="Arial" w:cs="Arial"/>
        </w:rPr>
        <w:t xml:space="preserve">6.5.1. Não se aplica </w:t>
      </w:r>
    </w:p>
    <w:p w14:paraId="6A8975A0">
      <w:pPr>
        <w:tabs>
          <w:tab w:val="left" w:pos="-200"/>
        </w:tabs>
        <w:spacing w:before="120" w:after="120" w:line="360" w:lineRule="auto"/>
        <w:ind w:left="108"/>
        <w:jc w:val="both"/>
        <w:rPr>
          <w:rFonts w:ascii="Arial" w:hAnsi="Arial" w:cs="Arial"/>
          <w:b/>
          <w:bCs/>
          <w:iCs/>
          <w:spacing w:val="-2"/>
        </w:rPr>
      </w:pPr>
      <w:r>
        <w:rPr>
          <w:rFonts w:ascii="Arial" w:hAnsi="Arial" w:cs="Arial"/>
          <w:b/>
          <w:bCs/>
        </w:rPr>
        <w:t xml:space="preserve">6.6. </w:t>
      </w:r>
      <w:r>
        <w:rPr>
          <w:rFonts w:ascii="Arial" w:hAnsi="Arial" w:cs="Arial"/>
          <w:b/>
          <w:bCs/>
          <w:iCs/>
        </w:rPr>
        <w:t>CONDIÇÕES</w:t>
      </w:r>
      <w:r>
        <w:rPr>
          <w:rFonts w:ascii="Arial" w:hAnsi="Arial" w:cs="Arial"/>
          <w:b/>
          <w:bCs/>
          <w:iCs/>
          <w:spacing w:val="-4"/>
        </w:rPr>
        <w:t xml:space="preserve"> </w:t>
      </w:r>
      <w:r>
        <w:rPr>
          <w:rFonts w:ascii="Arial" w:hAnsi="Arial" w:cs="Arial"/>
          <w:b/>
          <w:bCs/>
          <w:iCs/>
        </w:rPr>
        <w:t>DE</w:t>
      </w:r>
      <w:r>
        <w:rPr>
          <w:rFonts w:ascii="Arial" w:hAnsi="Arial" w:cs="Arial"/>
          <w:b/>
          <w:bCs/>
          <w:iCs/>
          <w:spacing w:val="-2"/>
        </w:rPr>
        <w:t xml:space="preserve"> </w:t>
      </w:r>
      <w:r>
        <w:rPr>
          <w:rFonts w:ascii="Arial" w:hAnsi="Arial" w:cs="Arial"/>
          <w:b/>
          <w:bCs/>
          <w:iCs/>
        </w:rPr>
        <w:t>MANUTENÇÃO</w:t>
      </w:r>
      <w:r>
        <w:rPr>
          <w:rFonts w:ascii="Arial" w:hAnsi="Arial" w:cs="Arial"/>
          <w:b/>
          <w:bCs/>
          <w:iCs/>
          <w:spacing w:val="-1"/>
        </w:rPr>
        <w:t xml:space="preserve"> </w:t>
      </w:r>
      <w:r>
        <w:rPr>
          <w:rFonts w:ascii="Arial" w:hAnsi="Arial" w:cs="Arial"/>
          <w:b/>
          <w:bCs/>
          <w:iCs/>
        </w:rPr>
        <w:t>PREVENTIVA</w:t>
      </w:r>
      <w:r>
        <w:rPr>
          <w:rFonts w:ascii="Arial" w:hAnsi="Arial" w:cs="Arial"/>
          <w:b/>
          <w:bCs/>
          <w:iCs/>
          <w:spacing w:val="1"/>
        </w:rPr>
        <w:t xml:space="preserve"> </w:t>
      </w:r>
      <w:r>
        <w:rPr>
          <w:rFonts w:ascii="Arial" w:hAnsi="Arial" w:cs="Arial"/>
          <w:b/>
          <w:bCs/>
          <w:iCs/>
        </w:rPr>
        <w:t>E/OU</w:t>
      </w:r>
      <w:r>
        <w:rPr>
          <w:rFonts w:ascii="Arial" w:hAnsi="Arial" w:cs="Arial"/>
          <w:b/>
          <w:bCs/>
          <w:iCs/>
          <w:spacing w:val="-1"/>
        </w:rPr>
        <w:t xml:space="preserve"> </w:t>
      </w:r>
      <w:r>
        <w:rPr>
          <w:rFonts w:ascii="Arial" w:hAnsi="Arial" w:cs="Arial"/>
          <w:b/>
          <w:bCs/>
          <w:iCs/>
        </w:rPr>
        <w:t>CORRETIVA</w:t>
      </w:r>
      <w:r>
        <w:rPr>
          <w:rFonts w:ascii="Arial" w:hAnsi="Arial" w:cs="Arial"/>
          <w:b/>
          <w:bCs/>
          <w:iCs/>
          <w:spacing w:val="-1"/>
        </w:rPr>
        <w:t xml:space="preserve"> </w:t>
      </w:r>
      <w:r>
        <w:rPr>
          <w:rFonts w:ascii="Arial" w:hAnsi="Arial" w:cs="Arial"/>
          <w:b/>
          <w:bCs/>
          <w:iCs/>
        </w:rPr>
        <w:t>E</w:t>
      </w:r>
      <w:r>
        <w:rPr>
          <w:rFonts w:ascii="Arial" w:hAnsi="Arial" w:cs="Arial"/>
          <w:b/>
          <w:bCs/>
          <w:iCs/>
          <w:spacing w:val="-2"/>
        </w:rPr>
        <w:t xml:space="preserve"> </w:t>
      </w:r>
      <w:r>
        <w:rPr>
          <w:rFonts w:ascii="Arial" w:hAnsi="Arial" w:cs="Arial"/>
          <w:b/>
          <w:bCs/>
          <w:iCs/>
        </w:rPr>
        <w:t>ASSISTÊNCIA</w:t>
      </w:r>
      <w:r>
        <w:rPr>
          <w:rFonts w:ascii="Arial" w:hAnsi="Arial" w:cs="Arial"/>
          <w:b/>
          <w:bCs/>
          <w:iCs/>
          <w:spacing w:val="-1"/>
        </w:rPr>
        <w:t xml:space="preserve"> </w:t>
      </w:r>
      <w:r>
        <w:rPr>
          <w:rFonts w:ascii="Arial" w:hAnsi="Arial" w:cs="Arial"/>
          <w:b/>
          <w:bCs/>
          <w:iCs/>
          <w:spacing w:val="-2"/>
        </w:rPr>
        <w:t>TÉCNICA:</w:t>
      </w:r>
    </w:p>
    <w:p w14:paraId="439CEC23">
      <w:pPr>
        <w:tabs>
          <w:tab w:val="left" w:pos="-200"/>
        </w:tabs>
        <w:spacing w:before="120" w:after="120" w:line="360" w:lineRule="auto"/>
        <w:ind w:left="108"/>
        <w:jc w:val="both"/>
        <w:rPr>
          <w:rFonts w:ascii="Arial" w:hAnsi="Arial" w:cs="Arial"/>
        </w:rPr>
      </w:pPr>
      <w:r>
        <w:rPr>
          <w:rFonts w:ascii="Arial" w:hAnsi="Arial" w:cs="Arial"/>
          <w:iCs/>
          <w:spacing w:val="-2"/>
        </w:rPr>
        <w:t>6.6.1. Não se aplica.</w:t>
      </w:r>
    </w:p>
    <w:p w14:paraId="15A094FA">
      <w:pPr>
        <w:tabs>
          <w:tab w:val="left" w:pos="0"/>
        </w:tabs>
        <w:spacing w:before="120" w:after="120" w:line="360" w:lineRule="auto"/>
        <w:ind w:left="108"/>
        <w:jc w:val="both"/>
        <w:rPr>
          <w:rFonts w:ascii="Arial" w:hAnsi="Arial" w:cs="Arial"/>
          <w:b/>
          <w:bCs/>
        </w:rPr>
      </w:pPr>
      <w:r>
        <w:rPr>
          <w:rFonts w:ascii="Arial" w:hAnsi="Arial" w:cs="Arial"/>
          <w:b/>
          <w:bCs/>
        </w:rPr>
        <w:t>6.7. CRONOGRAMA DE EXECUÇÃO:</w:t>
      </w:r>
    </w:p>
    <w:p w14:paraId="321D5B8A">
      <w:pPr>
        <w:suppressAutoHyphens w:val="0"/>
        <w:spacing w:before="120" w:after="120" w:line="360" w:lineRule="auto"/>
        <w:ind w:left="108"/>
        <w:jc w:val="both"/>
        <w:rPr>
          <w:rFonts w:ascii="Arial" w:hAnsi="Arial" w:eastAsia="Times New Roman" w:cs="Arial"/>
          <w:lang w:eastAsia="pt-BR"/>
        </w:rPr>
      </w:pPr>
      <w:r>
        <w:rPr>
          <w:rFonts w:ascii="Arial" w:hAnsi="Arial" w:cs="Arial"/>
        </w:rPr>
        <w:t xml:space="preserve">6.7.1. </w:t>
      </w:r>
      <w:r>
        <w:rPr>
          <w:rFonts w:ascii="Arial" w:hAnsi="Arial" w:eastAsia="Times New Roman" w:cs="Arial"/>
          <w:lang w:eastAsia="pt-BR"/>
        </w:rPr>
        <w:t xml:space="preserve">Após a assinatura da Ata, a empresa contratada deverá realizar a primeira entrega dos materiais no prazo de até </w:t>
      </w:r>
      <w:r>
        <w:rPr>
          <w:rFonts w:ascii="Arial" w:hAnsi="Arial" w:eastAsia="Times New Roman" w:cs="Arial"/>
          <w:b/>
          <w:bCs/>
          <w:lang w:eastAsia="pt-BR"/>
        </w:rPr>
        <w:t>15 (quinze)</w:t>
      </w:r>
      <w:r>
        <w:rPr>
          <w:rFonts w:ascii="Arial" w:hAnsi="Arial" w:eastAsia="Times New Roman" w:cs="Arial"/>
          <w:lang w:eastAsia="pt-BR"/>
        </w:rPr>
        <w:t xml:space="preserve"> dias úteis, conforme cronograma estabelecido;</w:t>
      </w:r>
    </w:p>
    <w:p w14:paraId="789E8E41">
      <w:pPr>
        <w:suppressAutoHyphens w:val="0"/>
        <w:spacing w:before="120" w:after="120" w:line="360" w:lineRule="auto"/>
        <w:ind w:left="108"/>
        <w:jc w:val="both"/>
        <w:rPr>
          <w:rFonts w:ascii="Arial" w:hAnsi="Arial" w:eastAsia="Times New Roman" w:cs="Arial"/>
          <w:lang w:eastAsia="pt-BR"/>
        </w:rPr>
      </w:pPr>
      <w:r>
        <w:rPr>
          <w:rFonts w:ascii="Arial" w:hAnsi="Arial" w:cs="Arial"/>
        </w:rPr>
        <w:t xml:space="preserve">6.7.2. </w:t>
      </w:r>
      <w:r>
        <w:rPr>
          <w:rFonts w:ascii="Arial" w:hAnsi="Arial" w:eastAsia="Times New Roman" w:cs="Arial"/>
          <w:lang w:eastAsia="pt-BR"/>
        </w:rPr>
        <w:t>As entregas subsequentes serão realizadas de forma periódica, conforme as necessidades da Secretaria.</w:t>
      </w:r>
    </w:p>
    <w:p w14:paraId="75C43D7C">
      <w:pPr>
        <w:suppressAutoHyphens w:val="0"/>
        <w:spacing w:before="120" w:after="120" w:line="360" w:lineRule="auto"/>
        <w:ind w:left="108"/>
        <w:jc w:val="both"/>
        <w:rPr>
          <w:rFonts w:ascii="Arial" w:hAnsi="Arial" w:eastAsia="Times New Roman" w:cs="Arial"/>
          <w:lang w:eastAsia="pt-BR"/>
        </w:rPr>
      </w:pPr>
      <w:r>
        <w:rPr>
          <w:rFonts w:ascii="Arial" w:hAnsi="Arial" w:cs="Arial"/>
        </w:rPr>
        <w:t xml:space="preserve">6.7.3. </w:t>
      </w:r>
      <w:r>
        <w:rPr>
          <w:rFonts w:ascii="Arial" w:hAnsi="Arial" w:eastAsia="Times New Roman" w:cs="Arial"/>
          <w:lang w:eastAsia="pt-BR"/>
        </w:rPr>
        <w:t>Durante toda a vigência da Ata, será realizado o acompanhamento contínuo da execução, com verificações periódicas das entregas e adequação às especificações;</w:t>
      </w:r>
    </w:p>
    <w:p w14:paraId="341952BF">
      <w:pPr>
        <w:tabs>
          <w:tab w:val="left" w:pos="0"/>
        </w:tabs>
        <w:spacing w:before="120" w:after="120" w:line="360" w:lineRule="auto"/>
        <w:ind w:left="108"/>
        <w:jc w:val="both"/>
        <w:rPr>
          <w:rFonts w:ascii="Arial" w:hAnsi="Arial" w:cs="Arial"/>
          <w:bCs/>
          <w:spacing w:val="-2"/>
        </w:rPr>
      </w:pPr>
      <w:r>
        <w:rPr>
          <w:rFonts w:ascii="Arial" w:hAnsi="Arial" w:cs="Arial"/>
        </w:rPr>
        <w:t xml:space="preserve">6.7.4. </w:t>
      </w:r>
      <w:r>
        <w:rPr>
          <w:rFonts w:ascii="Arial" w:hAnsi="Arial" w:cs="Arial"/>
          <w:bCs/>
          <w:spacing w:val="-2"/>
        </w:rPr>
        <w:t>Quaisquer atrasos imprevistos devem ser comunicados imediatamente à Secretaria Municipal de Saúde, acompanhados de justificativas e medidas corretivas propostas.</w:t>
      </w:r>
    </w:p>
    <w:p w14:paraId="358F3DE4">
      <w:pPr>
        <w:tabs>
          <w:tab w:val="left" w:pos="0"/>
        </w:tabs>
        <w:spacing w:before="120" w:after="120" w:line="360" w:lineRule="auto"/>
        <w:ind w:left="108"/>
        <w:jc w:val="both"/>
        <w:rPr>
          <w:rFonts w:ascii="Arial" w:hAnsi="Arial" w:cs="Arial"/>
          <w:b/>
          <w:bCs/>
        </w:rPr>
      </w:pPr>
      <w:r>
        <w:rPr>
          <w:rFonts w:ascii="Arial" w:hAnsi="Arial" w:cs="Arial"/>
          <w:b/>
          <w:bCs/>
        </w:rPr>
        <w:t>6.8. NECESSIDADE DE ACOMPANHAMENTO DOS SERVIÇOS POR PROFISSIONAIS DA “ÁREA” DEMANDANTE:</w:t>
      </w:r>
    </w:p>
    <w:p w14:paraId="3E4FB71C">
      <w:pPr>
        <w:tabs>
          <w:tab w:val="left" w:pos="0"/>
        </w:tabs>
        <w:spacing w:before="120" w:after="120" w:line="360" w:lineRule="auto"/>
        <w:ind w:left="108"/>
        <w:jc w:val="both"/>
        <w:rPr>
          <w:rFonts w:ascii="Arial" w:hAnsi="Arial" w:cs="Arial"/>
        </w:rPr>
      </w:pPr>
      <w:r>
        <w:rPr>
          <w:rFonts w:ascii="Arial" w:hAnsi="Arial" w:cs="Arial"/>
        </w:rPr>
        <w:t>6.8.1. Não se aplica.</w:t>
      </w:r>
    </w:p>
    <w:p w14:paraId="18D8F2CE">
      <w:pPr>
        <w:tabs>
          <w:tab w:val="left" w:pos="0"/>
        </w:tabs>
        <w:spacing w:before="120" w:after="120" w:line="360" w:lineRule="auto"/>
        <w:ind w:left="108"/>
        <w:jc w:val="both"/>
        <w:rPr>
          <w:rFonts w:ascii="Arial" w:hAnsi="Arial" w:cs="Arial"/>
          <w:b/>
          <w:bCs/>
        </w:rPr>
      </w:pPr>
      <w:r>
        <w:rPr>
          <w:rFonts w:ascii="Arial" w:hAnsi="Arial" w:cs="Arial"/>
          <w:b/>
          <w:bCs/>
        </w:rPr>
        <w:t>6.9. POSSIBILIDADE DE TROCA DE PEÇAS, SE POR ORIGIGINAIS OU SIMILARES, E DE PROCESSOS DE REMANUFATURA, RECONDICIONAMENTO, REUTILIZAÇÃO OU REFILAMENTO:</w:t>
      </w:r>
    </w:p>
    <w:p w14:paraId="1788F38E">
      <w:pPr>
        <w:tabs>
          <w:tab w:val="left" w:pos="0"/>
        </w:tabs>
        <w:spacing w:before="120" w:after="120" w:line="360" w:lineRule="auto"/>
        <w:ind w:left="108"/>
        <w:jc w:val="both"/>
        <w:rPr>
          <w:rFonts w:ascii="Arial" w:hAnsi="Arial" w:cs="Arial"/>
        </w:rPr>
      </w:pPr>
      <w:r>
        <w:rPr>
          <w:rFonts w:ascii="Arial" w:hAnsi="Arial" w:cs="Arial"/>
        </w:rPr>
        <w:t>6.9.1. Não se aplica</w:t>
      </w:r>
    </w:p>
    <w:p w14:paraId="49C651BF">
      <w:pPr>
        <w:tabs>
          <w:tab w:val="left" w:pos="0"/>
        </w:tabs>
        <w:spacing w:before="120" w:after="120" w:line="360" w:lineRule="auto"/>
        <w:ind w:left="108"/>
        <w:jc w:val="both"/>
        <w:rPr>
          <w:rFonts w:ascii="Arial" w:hAnsi="Arial" w:cs="Arial"/>
          <w:b/>
          <w:bCs/>
        </w:rPr>
      </w:pPr>
      <w:r>
        <w:rPr>
          <w:rFonts w:ascii="Arial" w:hAnsi="Arial" w:cs="Arial"/>
          <w:b/>
          <w:bCs/>
        </w:rPr>
        <w:t>6.10. POSSIBILIDADE OU NÃO DE SUBCONTRATAÇÃO:</w:t>
      </w:r>
    </w:p>
    <w:p w14:paraId="583AE134">
      <w:pPr>
        <w:pStyle w:val="62"/>
        <w:tabs>
          <w:tab w:val="left" w:pos="426"/>
        </w:tabs>
        <w:spacing w:before="120" w:after="120" w:line="360" w:lineRule="auto"/>
        <w:ind w:left="108"/>
        <w:contextualSpacing w:val="0"/>
        <w:jc w:val="both"/>
        <w:rPr>
          <w:rFonts w:ascii="Arial" w:hAnsi="Arial" w:cs="Arial"/>
        </w:rPr>
      </w:pPr>
      <w:r>
        <w:rPr>
          <w:rFonts w:ascii="Arial" w:hAnsi="Arial" w:cs="Arial"/>
        </w:rPr>
        <w:t>6.10.1. Será vedado</w:t>
      </w:r>
      <w:r>
        <w:rPr>
          <w:rFonts w:ascii="Arial" w:hAnsi="Arial" w:cs="Arial"/>
          <w:b/>
          <w:bCs/>
        </w:rPr>
        <w:t xml:space="preserve"> </w:t>
      </w:r>
      <w:r>
        <w:rPr>
          <w:rFonts w:ascii="Arial" w:hAnsi="Arial" w:cs="Arial"/>
        </w:rPr>
        <w:t>transferir a terceiros ou subcontratar as obrigações assumidas.</w:t>
      </w:r>
    </w:p>
    <w:p w14:paraId="65DE7968">
      <w:pPr>
        <w:pStyle w:val="62"/>
        <w:tabs>
          <w:tab w:val="left" w:pos="426"/>
        </w:tabs>
        <w:spacing w:before="120" w:after="120" w:line="360" w:lineRule="auto"/>
        <w:ind w:left="108"/>
        <w:contextualSpacing w:val="0"/>
        <w:jc w:val="both"/>
        <w:rPr>
          <w:rFonts w:ascii="Arial" w:hAnsi="Arial" w:cs="Arial"/>
          <w:b/>
          <w:bCs/>
        </w:rPr>
      </w:pPr>
      <w:r>
        <w:rPr>
          <w:rFonts w:ascii="Arial" w:hAnsi="Arial" w:cs="Arial"/>
          <w:b/>
          <w:bCs/>
        </w:rPr>
        <w:t>6.11. POSSIBILIDADE DE PRORROGAÇÃO DA ATA DE REGISTRO DE PREÇO E REAJUSTE:</w:t>
      </w:r>
    </w:p>
    <w:p w14:paraId="35BEB4BC">
      <w:pPr>
        <w:pStyle w:val="20"/>
        <w:spacing w:before="120" w:line="360" w:lineRule="auto"/>
        <w:ind w:left="108"/>
        <w:jc w:val="both"/>
        <w:rPr>
          <w:rFonts w:ascii="Arial" w:hAnsi="Arial" w:cs="Arial"/>
        </w:rPr>
      </w:pPr>
      <w:r>
        <w:rPr>
          <w:rFonts w:ascii="Arial" w:hAnsi="Arial" w:cs="Arial"/>
        </w:rPr>
        <w:t>6.11.1. A Ata de Registro</w:t>
      </w:r>
      <w:r>
        <w:rPr>
          <w:rFonts w:ascii="Arial" w:hAnsi="Arial" w:cs="Arial"/>
          <w:spacing w:val="-2"/>
        </w:rPr>
        <w:t xml:space="preserve"> </w:t>
      </w:r>
      <w:r>
        <w:rPr>
          <w:rFonts w:ascii="Arial" w:hAnsi="Arial" w:cs="Arial"/>
        </w:rPr>
        <w:t>de Preços</w:t>
      </w:r>
      <w:r>
        <w:rPr>
          <w:rFonts w:ascii="Arial" w:hAnsi="Arial" w:cs="Arial"/>
          <w:spacing w:val="-1"/>
        </w:rPr>
        <w:t xml:space="preserve"> </w:t>
      </w:r>
      <w:r>
        <w:rPr>
          <w:rFonts w:ascii="Arial" w:hAnsi="Arial" w:cs="Arial"/>
        </w:rPr>
        <w:t>terá prazo de</w:t>
      </w:r>
      <w:r>
        <w:rPr>
          <w:rFonts w:ascii="Arial" w:hAnsi="Arial" w:cs="Arial"/>
          <w:spacing w:val="-2"/>
        </w:rPr>
        <w:t xml:space="preserve"> </w:t>
      </w:r>
      <w:r>
        <w:rPr>
          <w:rFonts w:ascii="Arial" w:hAnsi="Arial" w:cs="Arial"/>
        </w:rPr>
        <w:t>vigência de 12 (doze) meses, a contar da data</w:t>
      </w:r>
      <w:r>
        <w:rPr>
          <w:rFonts w:ascii="Arial" w:hAnsi="Arial" w:cs="Arial"/>
          <w:spacing w:val="-4"/>
        </w:rPr>
        <w:t xml:space="preserve"> </w:t>
      </w:r>
      <w:r>
        <w:rPr>
          <w:rFonts w:ascii="Arial" w:hAnsi="Arial" w:cs="Arial"/>
        </w:rPr>
        <w:t>de sua assinatura, podendo ser prorrogado, conforme o Art.84 da Lei nº 14.133/2021.</w:t>
      </w:r>
    </w:p>
    <w:p w14:paraId="70285A19">
      <w:pPr>
        <w:pStyle w:val="20"/>
        <w:ind w:left="2268"/>
        <w:jc w:val="both"/>
        <w:rPr>
          <w:rFonts w:ascii="Arial" w:hAnsi="Arial" w:cs="Arial"/>
          <w:b/>
          <w:bCs/>
          <w:sz w:val="20"/>
          <w:szCs w:val="20"/>
        </w:rPr>
      </w:pPr>
      <w:r>
        <w:rPr>
          <w:rFonts w:ascii="Arial" w:hAnsi="Arial" w:cs="Arial"/>
          <w:b/>
          <w:bCs/>
          <w:sz w:val="20"/>
          <w:szCs w:val="20"/>
        </w:rPr>
        <w:t>Art. 84.</w:t>
      </w:r>
      <w:r>
        <w:rPr>
          <w:rFonts w:ascii="Arial" w:hAnsi="Arial" w:cs="Arial"/>
          <w:sz w:val="20"/>
          <w:szCs w:val="20"/>
        </w:rPr>
        <w:t xml:space="preserve"> O prazo de vigência da ata de registro de preços será de 1 (um) ano e poderá ser prorrogado, por igual período, desde que comprovado o preço vantajoso.</w:t>
      </w:r>
    </w:p>
    <w:p w14:paraId="73333C53">
      <w:pPr>
        <w:pStyle w:val="62"/>
        <w:tabs>
          <w:tab w:val="left" w:pos="426"/>
        </w:tabs>
        <w:spacing w:before="120" w:after="120" w:line="360" w:lineRule="auto"/>
        <w:ind w:left="108"/>
        <w:contextualSpacing w:val="0"/>
        <w:jc w:val="both"/>
        <w:rPr>
          <w:rFonts w:ascii="Arial" w:hAnsi="Arial" w:cs="Arial"/>
          <w:b/>
        </w:rPr>
      </w:pPr>
      <w:r>
        <w:rPr>
          <w:rFonts w:ascii="Arial" w:hAnsi="Arial" w:cs="Arial"/>
          <w:b/>
        </w:rPr>
        <w:t>6.12. APLICAÇÃO DE SANÇÕES ADMINISTRATIVAS:</w:t>
      </w:r>
    </w:p>
    <w:p w14:paraId="0F9E2DF9">
      <w:pPr>
        <w:pStyle w:val="62"/>
        <w:tabs>
          <w:tab w:val="left" w:pos="426"/>
        </w:tabs>
        <w:spacing w:before="120" w:after="120" w:line="360" w:lineRule="auto"/>
        <w:ind w:left="108"/>
        <w:contextualSpacing w:val="0"/>
        <w:jc w:val="both"/>
        <w:rPr>
          <w:rFonts w:ascii="Arial" w:hAnsi="Arial" w:cs="Arial"/>
          <w:bCs/>
        </w:rPr>
      </w:pPr>
      <w:r>
        <w:rPr>
          <w:rFonts w:ascii="Arial" w:hAnsi="Arial" w:cs="Arial"/>
          <w:bCs/>
        </w:rPr>
        <w:t>6.12.1. As sanções de que tratam este Termo de Referência são aquelas descritas nos Art. 155 a 163 da Lei 14.133/2021 e no Decreto 360/2023.</w:t>
      </w:r>
    </w:p>
    <w:p w14:paraId="425659A3">
      <w:pPr>
        <w:pStyle w:val="62"/>
        <w:tabs>
          <w:tab w:val="left" w:pos="426"/>
        </w:tabs>
        <w:spacing w:before="120" w:after="120" w:line="360" w:lineRule="auto"/>
        <w:ind w:left="0" w:firstLine="108"/>
        <w:contextualSpacing w:val="0"/>
        <w:jc w:val="both"/>
        <w:rPr>
          <w:rFonts w:ascii="Arial" w:hAnsi="Arial" w:cs="Arial"/>
          <w:b/>
        </w:rPr>
      </w:pPr>
      <w:r>
        <w:rPr>
          <w:rFonts w:ascii="Arial" w:hAnsi="Arial" w:cs="Arial"/>
          <w:b/>
        </w:rPr>
        <w:t>6.13. NECESSIDADE DE APRESENTAÇÃO DE RELATÓRIOS DE MANUTENÇÃO:</w:t>
      </w:r>
    </w:p>
    <w:p w14:paraId="6FADBEF4">
      <w:pPr>
        <w:pStyle w:val="62"/>
        <w:tabs>
          <w:tab w:val="left" w:pos="0"/>
          <w:tab w:val="left" w:pos="1324"/>
        </w:tabs>
        <w:spacing w:before="120" w:after="120" w:line="360" w:lineRule="auto"/>
        <w:ind w:left="108"/>
        <w:contextualSpacing w:val="0"/>
        <w:jc w:val="both"/>
        <w:rPr>
          <w:rFonts w:ascii="Arial" w:hAnsi="Arial" w:cs="Arial"/>
          <w:bCs/>
        </w:rPr>
      </w:pPr>
      <w:r>
        <w:rPr>
          <w:rFonts w:ascii="Arial" w:hAnsi="Arial" w:cs="Arial"/>
        </w:rPr>
        <w:t xml:space="preserve">6.13.1. </w:t>
      </w:r>
      <w:r>
        <w:rPr>
          <w:rFonts w:ascii="Arial" w:hAnsi="Arial" w:cs="Arial"/>
          <w:bCs/>
        </w:rPr>
        <w:t>Não se aplica.</w:t>
      </w:r>
    </w:p>
    <w:p w14:paraId="3B76C456">
      <w:pPr>
        <w:pStyle w:val="62"/>
        <w:widowControl w:val="0"/>
        <w:tabs>
          <w:tab w:val="left" w:pos="1038"/>
        </w:tabs>
        <w:spacing w:before="120" w:after="120" w:line="360" w:lineRule="auto"/>
        <w:ind w:left="108"/>
        <w:contextualSpacing w:val="0"/>
        <w:jc w:val="both"/>
        <w:rPr>
          <w:rFonts w:ascii="Arial" w:hAnsi="Arial" w:cs="Arial"/>
          <w:b/>
          <w:bCs/>
        </w:rPr>
      </w:pPr>
      <w:r>
        <w:rPr>
          <w:rFonts w:ascii="Arial" w:hAnsi="Arial" w:cs="Arial"/>
          <w:b/>
          <w:bCs/>
        </w:rPr>
        <w:t>6.14. MOBILIZAÇÃO E DESMOBILIZAÇÃO DO CANTEIRO DE OBRAS (BARRACÃO, INSTALAÇÕES DE PONTOS DE ÁGUA, ENERGIA E ESGOTO):</w:t>
      </w:r>
    </w:p>
    <w:p w14:paraId="5656FB58">
      <w:pPr>
        <w:tabs>
          <w:tab w:val="left" w:pos="0"/>
        </w:tabs>
        <w:spacing w:before="120" w:after="120" w:line="360" w:lineRule="auto"/>
        <w:ind w:left="108"/>
        <w:jc w:val="both"/>
        <w:rPr>
          <w:rFonts w:ascii="Arial" w:hAnsi="Arial" w:cs="Arial"/>
        </w:rPr>
      </w:pPr>
      <w:r>
        <w:rPr>
          <w:rFonts w:ascii="Arial" w:hAnsi="Arial" w:cs="Arial"/>
        </w:rPr>
        <w:t>6.14.1. Não se aplica.</w:t>
      </w:r>
    </w:p>
    <w:p w14:paraId="61F55295">
      <w:pPr>
        <w:tabs>
          <w:tab w:val="left" w:pos="0"/>
        </w:tabs>
        <w:spacing w:before="120" w:after="120" w:line="360" w:lineRule="auto"/>
        <w:ind w:left="108"/>
        <w:jc w:val="both"/>
        <w:rPr>
          <w:rFonts w:ascii="Arial" w:hAnsi="Arial" w:cs="Arial"/>
        </w:rPr>
      </w:pPr>
      <w:r>
        <w:rPr>
          <w:rFonts w:ascii="Arial" w:hAnsi="Arial" w:cs="Arial"/>
          <w:b/>
          <w:bCs/>
        </w:rPr>
        <w:t>6.15. LIMPEZA DOS LOCAIS DE INSTALAÇÃO E/OU REMOÇÃO DE ENTULHOS; EXIGÊNCIAS ESPECÍFICAS PARA O OBJETO A SER CONTRATADO:</w:t>
      </w:r>
    </w:p>
    <w:p w14:paraId="70B0DE49">
      <w:pPr>
        <w:tabs>
          <w:tab w:val="left" w:pos="0"/>
        </w:tabs>
        <w:spacing w:before="120" w:after="120" w:line="360" w:lineRule="auto"/>
        <w:ind w:left="108"/>
        <w:jc w:val="both"/>
        <w:rPr>
          <w:rFonts w:ascii="Arial" w:hAnsi="Arial" w:cs="Arial"/>
        </w:rPr>
      </w:pPr>
      <w:r>
        <w:rPr>
          <w:rFonts w:ascii="Arial" w:hAnsi="Arial" w:cs="Arial"/>
        </w:rPr>
        <w:t>6.15.1. Não se aplica</w:t>
      </w:r>
    </w:p>
    <w:p w14:paraId="665E44CA">
      <w:pPr>
        <w:tabs>
          <w:tab w:val="left" w:pos="0"/>
        </w:tabs>
        <w:spacing w:before="120" w:after="120" w:line="360" w:lineRule="auto"/>
        <w:ind w:left="108"/>
        <w:jc w:val="both"/>
        <w:rPr>
          <w:rFonts w:ascii="Arial" w:hAnsi="Arial" w:cs="Arial"/>
          <w:b/>
          <w:bCs/>
        </w:rPr>
      </w:pPr>
      <w:r>
        <w:rPr>
          <w:rFonts w:ascii="Arial" w:hAnsi="Arial" w:cs="Arial"/>
          <w:b/>
          <w:bCs/>
        </w:rPr>
        <w:t>6.16. NECESSIDADE DE DISPONIBILIZAÇÃO DE SAC E INDICAÇÃO DO NÚMERO PARA ATENDIMENTO COMERCIAL:</w:t>
      </w:r>
    </w:p>
    <w:p w14:paraId="14E45FA2">
      <w:pPr>
        <w:spacing w:before="120" w:after="120" w:line="360" w:lineRule="auto"/>
        <w:ind w:left="108"/>
        <w:jc w:val="both"/>
        <w:rPr>
          <w:rFonts w:ascii="Arial" w:hAnsi="Arial" w:cs="Arial"/>
        </w:rPr>
      </w:pPr>
      <w:r>
        <w:rPr>
          <w:rFonts w:ascii="Arial" w:hAnsi="Arial" w:cs="Arial"/>
        </w:rPr>
        <w:t>6.16.1. Não se aplica.</w:t>
      </w:r>
    </w:p>
    <w:p w14:paraId="18357876">
      <w:pPr>
        <w:tabs>
          <w:tab w:val="left" w:pos="0"/>
        </w:tabs>
        <w:spacing w:before="120" w:after="120" w:line="360" w:lineRule="auto"/>
        <w:ind w:left="108"/>
        <w:jc w:val="both"/>
        <w:rPr>
          <w:rFonts w:ascii="Arial" w:hAnsi="Arial" w:cs="Arial"/>
          <w:b/>
          <w:bCs/>
        </w:rPr>
      </w:pPr>
      <w:r>
        <w:rPr>
          <w:rFonts w:ascii="Arial" w:hAnsi="Arial" w:cs="Arial"/>
          <w:b/>
          <w:bCs/>
        </w:rPr>
        <w:t>6.17. POSSIBILIDADE DE SUPORTE TÉCNICO REMOTO OU PELO SITE ELETRÔNICO, BEM COMO O PRAZO PARA ATENDIMENTO, FORMA DE ATENDIMENTO (0-800, E-MAIL, ETC.), PRAZO E FORMA PARA A SOLUÇÃO DO PROBLEMA, SUBSTITUIÇÃO DO EQUIPAMENTO DEFEITUOSO:</w:t>
      </w:r>
    </w:p>
    <w:p w14:paraId="5A728329">
      <w:pPr>
        <w:tabs>
          <w:tab w:val="left" w:pos="0"/>
        </w:tabs>
        <w:spacing w:before="120" w:after="120" w:line="360" w:lineRule="auto"/>
        <w:ind w:left="108"/>
        <w:jc w:val="both"/>
        <w:rPr>
          <w:rFonts w:ascii="Arial" w:hAnsi="Arial" w:cs="Arial"/>
        </w:rPr>
      </w:pPr>
      <w:r>
        <w:rPr>
          <w:rFonts w:ascii="Arial" w:hAnsi="Arial" w:cs="Arial"/>
        </w:rPr>
        <w:t>6.17.1. Não se aplica.</w:t>
      </w:r>
    </w:p>
    <w:p w14:paraId="7EFDF10F">
      <w:pPr>
        <w:pStyle w:val="20"/>
        <w:ind w:left="96"/>
        <w:jc w:val="both"/>
        <w:rPr>
          <w:rFonts w:ascii="Arial" w:hAnsi="Arial" w:cs="Arial"/>
        </w:rPr>
      </w:pPr>
      <w:r>
        <w:rPr>
          <w:rFonts w:ascii="Arial" w:hAnsi="Arial" w:cs="Arial"/>
          <w:lang w:eastAsia="pt-BR"/>
        </w:rPr>
        <mc:AlternateContent>
          <mc:Choice Requires="wps">
            <w:drawing>
              <wp:inline distT="0" distB="0" distL="0" distR="0">
                <wp:extent cx="5556250" cy="299085"/>
                <wp:effectExtent l="0" t="0" r="25400" b="24765"/>
                <wp:docPr id="35" name="Forma18"/>
                <wp:cNvGraphicFramePr/>
                <a:graphic xmlns:a="http://schemas.openxmlformats.org/drawingml/2006/main">
                  <a:graphicData uri="http://schemas.microsoft.com/office/word/2010/wordprocessingShape">
                    <wps:wsp>
                      <wps:cNvSpPr/>
                      <wps:spPr>
                        <a:xfrm>
                          <a:off x="0" y="0"/>
                          <a:ext cx="5556240" cy="29916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3989053F">
                            <w:pPr>
                              <w:pStyle w:val="128"/>
                              <w:spacing w:before="61" w:after="200"/>
                              <w:ind w:left="16"/>
                              <w:jc w:val="center"/>
                              <w:rPr>
                                <w:rFonts w:ascii="Arial" w:hAnsi="Arial" w:cs="Arial"/>
                              </w:rPr>
                            </w:pPr>
                            <w:r>
                              <w:rPr>
                                <w:rFonts w:ascii="Arial" w:hAnsi="Arial" w:cs="Arial"/>
                                <w:b/>
                                <w:color w:val="000000"/>
                              </w:rPr>
                              <w:t>7. CONTROLE E FISCALIZAÇÃO DA ATA</w:t>
                            </w:r>
                          </w:p>
                        </w:txbxContent>
                      </wps:txbx>
                      <wps:bodyPr lIns="0" tIns="0" rIns="0" bIns="0" anchor="t">
                        <a:noAutofit/>
                      </wps:bodyPr>
                    </wps:wsp>
                  </a:graphicData>
                </a:graphic>
              </wp:inline>
            </w:drawing>
          </mc:Choice>
          <mc:Fallback>
            <w:pict>
              <v:rect id="Forma18" o:spid="_x0000_s1026" o:spt="1" style="height:23.55pt;width:437.5pt;" fillcolor="#D6D6D6" filled="t" stroked="t" coordsize="21600,21600" o:gfxdata="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C7NuZvSAAAABAEAAA8AAAAAAAAAAQAgAAAA&#10;IgAAAGRycy9kb3ducmV2LnhtbFBLAQIUABQAAAAIAIdO4kD+q02y2AEAAOMDAAAOAAAAAAAAAAEA&#10;IAAAACEBAABkcnMvZTJvRG9jLnhtbFBLBQYAAAAABgAGAFkBAABrBQAAAAA=&#10;">
                <v:fill on="t" focussize="0,0"/>
                <v:stroke weight="0.510236220472441pt" color="#000000" joinstyle="miter"/>
                <v:imagedata o:title=""/>
                <o:lock v:ext="edit" aspectratio="f"/>
                <v:textbox inset="0mm,0mm,0mm,0mm">
                  <w:txbxContent>
                    <w:p w14:paraId="3989053F">
                      <w:pPr>
                        <w:pStyle w:val="128"/>
                        <w:spacing w:before="61" w:after="200"/>
                        <w:ind w:left="16"/>
                        <w:jc w:val="center"/>
                        <w:rPr>
                          <w:rFonts w:ascii="Arial" w:hAnsi="Arial" w:cs="Arial"/>
                        </w:rPr>
                      </w:pPr>
                      <w:r>
                        <w:rPr>
                          <w:rFonts w:ascii="Arial" w:hAnsi="Arial" w:cs="Arial"/>
                          <w:b/>
                          <w:color w:val="000000"/>
                        </w:rPr>
                        <w:t>7. CONTROLE E FISCALIZAÇÃO DA ATA</w:t>
                      </w:r>
                    </w:p>
                  </w:txbxContent>
                </v:textbox>
                <w10:wrap type="none"/>
                <w10:anchorlock/>
              </v:rect>
            </w:pict>
          </mc:Fallback>
        </mc:AlternateContent>
      </w:r>
    </w:p>
    <w:p w14:paraId="41078EB5">
      <w:pPr>
        <w:pStyle w:val="62"/>
        <w:widowControl w:val="0"/>
        <w:numPr>
          <w:ilvl w:val="2"/>
          <w:numId w:val="2"/>
        </w:numPr>
        <w:spacing w:before="120" w:after="120" w:line="360" w:lineRule="auto"/>
        <w:ind w:left="142" w:firstLine="0"/>
        <w:contextualSpacing w:val="0"/>
        <w:jc w:val="both"/>
        <w:rPr>
          <w:rFonts w:ascii="Arial" w:hAnsi="Arial" w:cs="Arial"/>
          <w:b/>
          <w:bCs/>
        </w:rPr>
      </w:pPr>
      <w:r>
        <w:rPr>
          <w:rFonts w:ascii="Arial" w:hAnsi="Arial" w:cs="Arial"/>
        </w:rPr>
        <w:t xml:space="preserve">O contrato decorrente da Ata de Registro de Preço deverá ser executado fielmente pelas partes, de acordo com as cláusulas avençadas e as normas da Lei nº 14.133, de 2021 e do Decreto 359/2023, e cada parte responderá pelas consequências de sua inexecução total ou parcial (Lei nº 14.133/2021, art. 115, </w:t>
      </w:r>
      <w:r>
        <w:rPr>
          <w:rFonts w:ascii="Arial" w:hAnsi="Arial" w:cs="Arial"/>
          <w:i/>
          <w:iCs/>
        </w:rPr>
        <w:t>caput</w:t>
      </w:r>
      <w:r>
        <w:rPr>
          <w:rFonts w:ascii="Arial" w:hAnsi="Arial" w:cs="Arial"/>
        </w:rPr>
        <w:t>).</w:t>
      </w:r>
    </w:p>
    <w:p w14:paraId="59FA9FA0">
      <w:pPr>
        <w:pStyle w:val="62"/>
        <w:widowControl w:val="0"/>
        <w:numPr>
          <w:ilvl w:val="2"/>
          <w:numId w:val="2"/>
        </w:numPr>
        <w:spacing w:before="120" w:after="120" w:line="360" w:lineRule="auto"/>
        <w:ind w:left="142" w:firstLine="0"/>
        <w:contextualSpacing w:val="0"/>
        <w:jc w:val="both"/>
        <w:rPr>
          <w:rFonts w:ascii="Arial" w:hAnsi="Arial" w:cs="Arial"/>
          <w:b/>
          <w:bCs/>
        </w:rPr>
      </w:pPr>
      <w:r>
        <w:rPr>
          <w:rFonts w:ascii="Arial" w:hAnsi="Arial" w:cs="Arial"/>
        </w:rPr>
        <w:t>Em caso de impedimento, ordem de paralisação ou suspensão do contrato decorrente da Ata de Registro de Preço, o cronograma de execução será prorrogado automaticamente pelo tempo correspondente, anotadas tais circunstâncias mediante simples apostila (Lei nº 14.133/2021, art. 115, §5º).</w:t>
      </w:r>
      <w:bookmarkStart w:id="25" w:name="art116"/>
      <w:bookmarkEnd w:id="25"/>
    </w:p>
    <w:p w14:paraId="7ECAB036">
      <w:pPr>
        <w:pStyle w:val="62"/>
        <w:widowControl w:val="0"/>
        <w:numPr>
          <w:ilvl w:val="2"/>
          <w:numId w:val="2"/>
        </w:numPr>
        <w:spacing w:before="120" w:after="120" w:line="360" w:lineRule="auto"/>
        <w:ind w:left="142" w:firstLine="0"/>
        <w:contextualSpacing w:val="0"/>
        <w:jc w:val="both"/>
        <w:rPr>
          <w:rFonts w:ascii="Arial" w:hAnsi="Arial" w:cs="Arial"/>
          <w:b/>
          <w:bCs/>
        </w:rPr>
      </w:pPr>
      <w:r>
        <w:rPr>
          <w:rFonts w:ascii="Arial" w:hAnsi="Arial" w:cs="Arial"/>
        </w:rPr>
        <w:t xml:space="preserve">A execução do contrato decorrente da Ata de Registro de Preço deverá ser acompanhada e fiscalizada pelo(s) fiscal(is), ou pelos respectivos substitutos (Lei nº 14.133/2021, art. 117, </w:t>
      </w:r>
      <w:r>
        <w:rPr>
          <w:rFonts w:ascii="Arial" w:hAnsi="Arial" w:cs="Arial"/>
          <w:i/>
          <w:iCs/>
        </w:rPr>
        <w:t>caput</w:t>
      </w:r>
      <w:r>
        <w:rPr>
          <w:rFonts w:ascii="Arial" w:hAnsi="Arial" w:cs="Arial"/>
        </w:rPr>
        <w:t>).</w:t>
      </w:r>
    </w:p>
    <w:p w14:paraId="40D707D2">
      <w:pPr>
        <w:pStyle w:val="62"/>
        <w:numPr>
          <w:ilvl w:val="3"/>
          <w:numId w:val="2"/>
        </w:numPr>
        <w:tabs>
          <w:tab w:val="left" w:pos="0"/>
          <w:tab w:val="left" w:pos="993"/>
        </w:tabs>
        <w:spacing w:before="120" w:after="120" w:line="360" w:lineRule="auto"/>
        <w:contextualSpacing w:val="0"/>
        <w:jc w:val="both"/>
        <w:rPr>
          <w:rFonts w:ascii="Arial" w:hAnsi="Arial" w:cs="Arial"/>
        </w:rPr>
      </w:pPr>
      <w:r>
        <w:rPr>
          <w:rFonts w:ascii="Arial" w:hAnsi="Arial" w:cs="Arial"/>
        </w:rPr>
        <w:t>O fiscal do contrato decorrente da Ata de Registro de Preço anotará em registro próprio todas as ocorrências relacionadas à execução, determinando o que for necessário para a regularização das faltas ou dos defeitos observados (Lei nº 14.133/2021, art. 117, §1º).</w:t>
      </w:r>
      <w:bookmarkStart w:id="26" w:name="_Hlk126158702"/>
      <w:bookmarkEnd w:id="26"/>
      <w:bookmarkStart w:id="27" w:name="art117§2"/>
      <w:bookmarkEnd w:id="27"/>
    </w:p>
    <w:p w14:paraId="1453D50A">
      <w:pPr>
        <w:pStyle w:val="62"/>
        <w:numPr>
          <w:ilvl w:val="3"/>
          <w:numId w:val="2"/>
        </w:numPr>
        <w:tabs>
          <w:tab w:val="left" w:pos="0"/>
          <w:tab w:val="left" w:pos="993"/>
        </w:tabs>
        <w:spacing w:before="120" w:after="120" w:line="360" w:lineRule="auto"/>
        <w:contextualSpacing w:val="0"/>
        <w:jc w:val="both"/>
        <w:rPr>
          <w:rFonts w:ascii="Arial" w:hAnsi="Arial" w:cs="Arial"/>
        </w:rPr>
      </w:pPr>
      <w:r>
        <w:rPr>
          <w:rFonts w:ascii="Arial" w:hAnsi="Arial" w:cs="Arial"/>
        </w:rPr>
        <w:t>O fiscal do contrato decorrente da Ata de Registro de Preço informará a seus superiores, em tempo hábil para a adoção das medidas convenientes, a situação que demandar decisão ou providência que ultrapasse sua competência (Lei nº 14.133/2021, art. 117, §2º).</w:t>
      </w:r>
    </w:p>
    <w:p w14:paraId="2A937F6C">
      <w:pPr>
        <w:pStyle w:val="62"/>
        <w:numPr>
          <w:ilvl w:val="2"/>
          <w:numId w:val="2"/>
        </w:numPr>
        <w:tabs>
          <w:tab w:val="left" w:pos="0"/>
        </w:tabs>
        <w:spacing w:before="120" w:after="120" w:line="360" w:lineRule="auto"/>
        <w:ind w:left="142" w:firstLine="0"/>
        <w:contextualSpacing w:val="0"/>
        <w:jc w:val="both"/>
        <w:rPr>
          <w:rFonts w:ascii="Arial" w:hAnsi="Arial" w:cs="Arial"/>
        </w:rPr>
      </w:pPr>
      <w:r>
        <w:rPr>
          <w:rFonts w:ascii="Arial" w:hAnsi="Arial" w:cs="Arial"/>
        </w:rPr>
        <w:t>O contratado será obrigado a reparar, corrigir, remover, reconstruir ou substituir, a suas expensas, no total ou em parte, o objeto do contrato decorrente da Ata de Registro de Preço em que se verificarem vícios, defeitos ou incorreções resultantes de sua execução ou de materiais nela empregados (Lei nº 14.133/2021, art. 119).</w:t>
      </w:r>
      <w:bookmarkStart w:id="28" w:name="art120"/>
      <w:bookmarkEnd w:id="28"/>
    </w:p>
    <w:p w14:paraId="778C21A8">
      <w:pPr>
        <w:pStyle w:val="62"/>
        <w:numPr>
          <w:ilvl w:val="2"/>
          <w:numId w:val="2"/>
        </w:numPr>
        <w:tabs>
          <w:tab w:val="left" w:pos="0"/>
        </w:tabs>
        <w:spacing w:before="120" w:after="120" w:line="360" w:lineRule="auto"/>
        <w:ind w:left="142" w:firstLine="0"/>
        <w:contextualSpacing w:val="0"/>
        <w:jc w:val="both"/>
        <w:rPr>
          <w:rFonts w:ascii="Arial" w:hAnsi="Arial" w:cs="Arial"/>
        </w:rPr>
      </w:pPr>
      <w:r>
        <w:rPr>
          <w:rFonts w:ascii="Arial" w:hAnsi="Arial" w:cs="Arial"/>
        </w:rPr>
        <w:t>O contratado será responsável pelos danos causados diretamente à Administração ou a terceiros em razão da execução da Ata de Registro de Preço, e não excluirá nem reduzirá essa responsabilidade a fiscalização ou o acompanhamento pelo contratante (Lei nº 14.133/2021, art. 120).</w:t>
      </w:r>
      <w:bookmarkStart w:id="29" w:name="art121"/>
      <w:bookmarkEnd w:id="29"/>
    </w:p>
    <w:p w14:paraId="55F4188D">
      <w:pPr>
        <w:pStyle w:val="62"/>
        <w:numPr>
          <w:ilvl w:val="2"/>
          <w:numId w:val="2"/>
        </w:numPr>
        <w:tabs>
          <w:tab w:val="left" w:pos="0"/>
        </w:tabs>
        <w:spacing w:before="120" w:after="120" w:line="360" w:lineRule="auto"/>
        <w:ind w:left="142" w:firstLine="0"/>
        <w:contextualSpacing w:val="0"/>
        <w:jc w:val="both"/>
        <w:rPr>
          <w:rFonts w:ascii="Arial" w:hAnsi="Arial" w:cs="Arial"/>
        </w:rPr>
      </w:pPr>
      <w:r>
        <w:rPr>
          <w:rFonts w:ascii="Arial" w:hAnsi="Arial" w:cs="Arial"/>
        </w:rPr>
        <w:t xml:space="preserve">Somente o contratado será responsável pelos encargos trabalhistas, previdenciários, fiscais e comerciais resultantes da execução do contrato (Lei nº 14.133/2021, art. 121, </w:t>
      </w:r>
      <w:r>
        <w:rPr>
          <w:rFonts w:ascii="Arial" w:hAnsi="Arial" w:cs="Arial"/>
          <w:i/>
          <w:iCs/>
        </w:rPr>
        <w:t>caput</w:t>
      </w:r>
      <w:r>
        <w:rPr>
          <w:rFonts w:ascii="Arial" w:hAnsi="Arial" w:cs="Arial"/>
        </w:rPr>
        <w:t>).</w:t>
      </w:r>
      <w:bookmarkStart w:id="30" w:name="art121§1"/>
      <w:bookmarkEnd w:id="30"/>
    </w:p>
    <w:p w14:paraId="105EB011">
      <w:pPr>
        <w:pStyle w:val="62"/>
        <w:numPr>
          <w:ilvl w:val="2"/>
          <w:numId w:val="2"/>
        </w:numPr>
        <w:tabs>
          <w:tab w:val="left" w:pos="0"/>
        </w:tabs>
        <w:spacing w:before="120" w:after="120" w:line="360" w:lineRule="auto"/>
        <w:ind w:left="142" w:firstLine="0"/>
        <w:contextualSpacing w:val="0"/>
        <w:jc w:val="both"/>
        <w:rPr>
          <w:rFonts w:ascii="Arial" w:hAnsi="Arial" w:cs="Arial"/>
        </w:rPr>
      </w:pPr>
      <w:r>
        <w:rPr>
          <w:rFonts w:ascii="Arial" w:hAnsi="Arial" w:cs="Arial"/>
        </w:rPr>
        <w:t>A inadimplência do contratado em relação aos encargos trabalhistas, fiscais e comerciais não transferirá à Administração a responsabilidade pelo seu pagamento e não poderá onerar o objeto do contrato (Lei nº 14.133/2021, art. 121, §1º).</w:t>
      </w:r>
      <w:bookmarkStart w:id="31" w:name="art123"/>
      <w:bookmarkEnd w:id="31"/>
      <w:bookmarkStart w:id="32" w:name="art122§2"/>
      <w:bookmarkEnd w:id="32"/>
      <w:bookmarkStart w:id="33" w:name="art122"/>
      <w:bookmarkEnd w:id="33"/>
      <w:bookmarkStart w:id="34" w:name="art122§1"/>
      <w:bookmarkEnd w:id="34"/>
      <w:bookmarkStart w:id="35" w:name="art122§3"/>
      <w:bookmarkEnd w:id="35"/>
    </w:p>
    <w:p w14:paraId="1B9543A9">
      <w:pPr>
        <w:pStyle w:val="62"/>
        <w:numPr>
          <w:ilvl w:val="2"/>
          <w:numId w:val="2"/>
        </w:numPr>
        <w:tabs>
          <w:tab w:val="left" w:pos="0"/>
        </w:tabs>
        <w:spacing w:before="120" w:after="120" w:line="360" w:lineRule="auto"/>
        <w:ind w:left="142" w:firstLine="0"/>
        <w:contextualSpacing w:val="0"/>
        <w:jc w:val="both"/>
        <w:rPr>
          <w:rFonts w:ascii="Arial" w:hAnsi="Arial" w:cs="Arial"/>
        </w:rPr>
      </w:pPr>
      <w:r>
        <w:rPr>
          <w:rFonts w:ascii="Arial" w:hAnsi="Arial" w:cs="Arial"/>
        </w:rPr>
        <w:t>As comunicações entre o órgão ou entidade e a contratada devem ser realizadas por escrito sempre que o ato exigir tal formalidade, admitindo-se, excepcionalmente, o uso de mensagem eletrônica para esse fim (IN 5/2017, art. 44, §2º).</w:t>
      </w:r>
    </w:p>
    <w:p w14:paraId="485168CF">
      <w:pPr>
        <w:pStyle w:val="62"/>
        <w:numPr>
          <w:ilvl w:val="2"/>
          <w:numId w:val="2"/>
        </w:numPr>
        <w:tabs>
          <w:tab w:val="left" w:pos="0"/>
        </w:tabs>
        <w:spacing w:before="120" w:after="120" w:line="360" w:lineRule="auto"/>
        <w:ind w:left="142" w:firstLine="0"/>
        <w:contextualSpacing w:val="0"/>
        <w:jc w:val="both"/>
        <w:rPr>
          <w:rFonts w:ascii="Arial" w:hAnsi="Arial" w:cs="Arial"/>
        </w:rPr>
      </w:pPr>
      <w:r>
        <w:rPr>
          <w:rFonts w:ascii="Arial" w:hAnsi="Arial" w:cs="Arial"/>
        </w:rPr>
        <w:t>O órgão ou entidade poderá convocar representante da empresa para adoção de providências que devam ser cumpridas de imediato (IN 5/2017, art. 44, §3º).</w:t>
      </w:r>
    </w:p>
    <w:p w14:paraId="788E47FF">
      <w:pPr>
        <w:pStyle w:val="62"/>
        <w:numPr>
          <w:ilvl w:val="2"/>
          <w:numId w:val="2"/>
        </w:numPr>
        <w:tabs>
          <w:tab w:val="left" w:pos="0"/>
        </w:tabs>
        <w:spacing w:before="120" w:after="120" w:line="360" w:lineRule="auto"/>
        <w:ind w:left="142" w:firstLine="0"/>
        <w:contextualSpacing w:val="0"/>
        <w:jc w:val="both"/>
        <w:rPr>
          <w:rFonts w:ascii="Arial" w:hAnsi="Arial" w:cs="Arial"/>
        </w:rPr>
      </w:pPr>
      <w:r>
        <w:rPr>
          <w:rFonts w:ascii="Arial" w:hAnsi="Arial" w:cs="Arial"/>
        </w:rPr>
        <w:t>Todas as ocorrências devem ser documentalmente comprovadas e anexadas ao Relatório a ser elaborado conforme estabelecido no art. 31 e seus incisos, do Decreto Municipal nº 359/2023.</w:t>
      </w:r>
    </w:p>
    <w:p w14:paraId="056D06A3">
      <w:pPr>
        <w:pStyle w:val="62"/>
        <w:numPr>
          <w:ilvl w:val="2"/>
          <w:numId w:val="2"/>
        </w:numPr>
        <w:tabs>
          <w:tab w:val="left" w:pos="0"/>
        </w:tabs>
        <w:spacing w:before="120" w:after="120" w:line="360" w:lineRule="auto"/>
        <w:ind w:left="142" w:firstLine="0"/>
        <w:contextualSpacing w:val="0"/>
        <w:jc w:val="both"/>
        <w:rPr>
          <w:rFonts w:ascii="Arial" w:hAnsi="Arial" w:cs="Arial"/>
        </w:rPr>
      </w:pPr>
      <w:r>
        <w:rPr>
          <w:rFonts w:ascii="Arial" w:hAnsi="Arial" w:cs="Arial"/>
        </w:rPr>
        <w:t>O contratado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42A45E93">
      <w:pPr>
        <w:pStyle w:val="62"/>
        <w:numPr>
          <w:ilvl w:val="2"/>
          <w:numId w:val="2"/>
        </w:numPr>
        <w:tabs>
          <w:tab w:val="left" w:pos="0"/>
        </w:tabs>
        <w:spacing w:before="120" w:after="120" w:line="360" w:lineRule="auto"/>
        <w:ind w:left="142" w:firstLine="0"/>
        <w:contextualSpacing w:val="0"/>
        <w:jc w:val="both"/>
        <w:rPr>
          <w:rFonts w:ascii="Arial" w:hAnsi="Arial" w:cs="Arial"/>
        </w:rPr>
      </w:pPr>
      <w:r>
        <w:rPr>
          <w:rFonts w:ascii="Arial" w:hAnsi="Arial" w:cs="Arial"/>
        </w:rPr>
        <w:t>A hipótese de comportamento contínuo de desconformidade da prestação do serviço em relação à qualidade exigida, bem como quando esta ultrapassar os níveis mínimos toleráveis previstos nos indicadores, além dos fatores redutores, devem ser aplicadas as sanções ao contratado de acordo com as regras previstas neste contrato.</w:t>
      </w:r>
    </w:p>
    <w:p w14:paraId="36CD128E">
      <w:pPr>
        <w:pStyle w:val="62"/>
        <w:numPr>
          <w:ilvl w:val="2"/>
          <w:numId w:val="2"/>
        </w:numPr>
        <w:tabs>
          <w:tab w:val="left" w:pos="0"/>
        </w:tabs>
        <w:spacing w:before="120" w:after="120" w:line="360" w:lineRule="auto"/>
        <w:ind w:left="142" w:firstLine="0"/>
        <w:contextualSpacing w:val="0"/>
        <w:jc w:val="both"/>
        <w:rPr>
          <w:rFonts w:ascii="Arial" w:hAnsi="Arial" w:cs="Arial"/>
        </w:rPr>
      </w:pPr>
      <w:r>
        <w:rPr>
          <w:rFonts w:ascii="Arial" w:hAnsi="Arial" w:cs="Arial"/>
        </w:rPr>
        <w:t>O descumprimento das obrigações trabalhistas ou a não manutenção das condições de habilitação pelo contratado poderá dar ensejo à rescisão contratual, sem prejuízo das demais sanções.</w:t>
      </w:r>
    </w:p>
    <w:p w14:paraId="744DB3AA">
      <w:pPr>
        <w:pStyle w:val="62"/>
        <w:numPr>
          <w:ilvl w:val="2"/>
          <w:numId w:val="2"/>
        </w:numPr>
        <w:tabs>
          <w:tab w:val="left" w:pos="0"/>
        </w:tabs>
        <w:spacing w:before="120" w:after="120" w:line="360" w:lineRule="auto"/>
        <w:ind w:left="142" w:firstLine="0"/>
        <w:contextualSpacing w:val="0"/>
        <w:jc w:val="both"/>
        <w:rPr>
          <w:rFonts w:ascii="Arial" w:hAnsi="Arial" w:eastAsia="Times New Roman" w:cs="Arial"/>
          <w:b/>
          <w:bCs/>
          <w:lang w:eastAsia="pt-BR"/>
        </w:rPr>
      </w:pPr>
      <w:r>
        <w:rPr>
          <w:rFonts w:ascii="Arial" w:hAnsi="Arial" w:cs="Arial"/>
        </w:rPr>
        <w:t>O contratante poderá conceder prazo para que o contratado regularize suas obrigações trabalhistas ou suas condições de habilitação, sob pena de rescisão contratual, quando não identificar má-fé ou a incapacidade de correção.</w:t>
      </w:r>
    </w:p>
    <w:p w14:paraId="63F2780B">
      <w:pPr>
        <w:pStyle w:val="62"/>
        <w:numPr>
          <w:ilvl w:val="2"/>
          <w:numId w:val="2"/>
        </w:numPr>
        <w:tabs>
          <w:tab w:val="left" w:pos="0"/>
        </w:tabs>
        <w:spacing w:after="0" w:line="360" w:lineRule="auto"/>
        <w:ind w:left="108" w:firstLine="0"/>
        <w:contextualSpacing w:val="0"/>
        <w:jc w:val="both"/>
        <w:rPr>
          <w:rFonts w:ascii="Arial" w:hAnsi="Arial" w:eastAsia="Times New Roman" w:cs="Arial"/>
          <w:b/>
          <w:bCs/>
          <w:lang w:eastAsia="pt-BR"/>
        </w:rPr>
      </w:pPr>
      <w:r>
        <w:rPr>
          <w:rFonts w:ascii="Arial" w:hAnsi="Arial" w:cs="Arial"/>
          <w:b/>
          <w:bCs/>
        </w:rPr>
        <w:t>Fiscal de Ata</w:t>
      </w:r>
    </w:p>
    <w:p w14:paraId="67F41E6D">
      <w:pPr>
        <w:spacing w:after="0" w:line="360" w:lineRule="auto"/>
        <w:ind w:left="108"/>
        <w:jc w:val="both"/>
        <w:rPr>
          <w:rFonts w:ascii="Arial" w:hAnsi="Arial" w:cs="Arial"/>
        </w:rPr>
      </w:pPr>
      <w:r>
        <w:rPr>
          <w:rFonts w:ascii="Arial" w:hAnsi="Arial" w:eastAsia="Times New Roman" w:cs="Arial"/>
          <w:b/>
          <w:bCs/>
          <w:lang w:eastAsia="pt-BR"/>
        </w:rPr>
        <w:t>Servidor:</w:t>
      </w:r>
      <w:r>
        <w:rPr>
          <w:rFonts w:ascii="Arial" w:hAnsi="Arial" w:eastAsia="Times New Roman" w:cs="Arial"/>
          <w:lang w:eastAsia="pt-BR"/>
        </w:rPr>
        <w:t xml:space="preserve"> </w:t>
      </w:r>
      <w:r>
        <w:rPr>
          <w:rFonts w:ascii="Arial" w:hAnsi="Arial" w:cs="Arial"/>
        </w:rPr>
        <w:t xml:space="preserve">Leandro de Souza Reina </w:t>
      </w:r>
    </w:p>
    <w:p w14:paraId="1B403309">
      <w:pPr>
        <w:tabs>
          <w:tab w:val="left" w:pos="0"/>
        </w:tabs>
        <w:spacing w:after="0" w:line="360" w:lineRule="auto"/>
        <w:ind w:left="108"/>
        <w:jc w:val="both"/>
        <w:rPr>
          <w:rFonts w:ascii="Arial" w:hAnsi="Arial" w:eastAsia="Times New Roman" w:cs="Arial"/>
          <w:lang w:eastAsia="pt-BR"/>
        </w:rPr>
      </w:pPr>
      <w:r>
        <w:rPr>
          <w:rFonts w:ascii="Arial" w:hAnsi="Arial" w:eastAsia="Times New Roman" w:cs="Arial"/>
          <w:b/>
          <w:bCs/>
          <w:lang w:eastAsia="pt-BR"/>
        </w:rPr>
        <w:t>Cargo:</w:t>
      </w:r>
      <w:r>
        <w:rPr>
          <w:rFonts w:ascii="Arial" w:hAnsi="Arial" w:eastAsia="Times New Roman" w:cs="Arial"/>
          <w:lang w:eastAsia="pt-BR"/>
        </w:rPr>
        <w:t xml:space="preserve"> Fisioterapeuta</w:t>
      </w:r>
    </w:p>
    <w:p w14:paraId="08F2A848">
      <w:pPr>
        <w:tabs>
          <w:tab w:val="left" w:pos="0"/>
        </w:tabs>
        <w:spacing w:after="0" w:line="360" w:lineRule="auto"/>
        <w:ind w:left="108"/>
        <w:jc w:val="both"/>
        <w:rPr>
          <w:rFonts w:ascii="Arial" w:hAnsi="Arial" w:eastAsia="Times New Roman" w:cs="Arial"/>
          <w:lang w:eastAsia="pt-BR"/>
        </w:rPr>
      </w:pPr>
      <w:r>
        <w:rPr>
          <w:rFonts w:ascii="Arial" w:hAnsi="Arial" w:eastAsia="Times New Roman" w:cs="Arial"/>
          <w:b/>
          <w:bCs/>
          <w:lang w:eastAsia="pt-BR"/>
        </w:rPr>
        <w:t>Matrícula:</w:t>
      </w:r>
      <w:r>
        <w:rPr>
          <w:rFonts w:ascii="Arial" w:hAnsi="Arial" w:eastAsia="Times New Roman" w:cs="Arial"/>
          <w:lang w:eastAsia="pt-BR"/>
        </w:rPr>
        <w:t xml:space="preserve"> 7228</w:t>
      </w:r>
    </w:p>
    <w:p w14:paraId="0E998CE0">
      <w:pPr>
        <w:tabs>
          <w:tab w:val="left" w:pos="0"/>
        </w:tabs>
        <w:spacing w:after="0" w:line="360" w:lineRule="auto"/>
        <w:ind w:left="108"/>
        <w:jc w:val="both"/>
        <w:rPr>
          <w:rFonts w:ascii="Arial" w:hAnsi="Arial" w:eastAsia="Times New Roman" w:cs="Arial"/>
          <w:lang w:eastAsia="pt-BR"/>
        </w:rPr>
      </w:pPr>
    </w:p>
    <w:p w14:paraId="2DE35942">
      <w:pPr>
        <w:pStyle w:val="62"/>
        <w:numPr>
          <w:ilvl w:val="2"/>
          <w:numId w:val="2"/>
        </w:numPr>
        <w:spacing w:after="0" w:line="360" w:lineRule="auto"/>
        <w:ind w:left="108" w:firstLine="0"/>
        <w:contextualSpacing w:val="0"/>
        <w:jc w:val="both"/>
        <w:rPr>
          <w:rFonts w:ascii="Arial" w:hAnsi="Arial" w:eastAsia="Times New Roman" w:cs="Arial"/>
          <w:lang w:eastAsia="pt-BR"/>
        </w:rPr>
      </w:pPr>
      <w:r>
        <w:rPr>
          <w:rFonts w:ascii="Arial" w:hAnsi="Arial" w:eastAsia="Times New Roman" w:cs="Arial"/>
          <w:b/>
          <w:bCs/>
          <w:lang w:eastAsia="pt-BR"/>
        </w:rPr>
        <w:t>Fiscal Suplente</w:t>
      </w:r>
      <w:r>
        <w:rPr>
          <w:rFonts w:ascii="Arial" w:hAnsi="Arial" w:eastAsia="Times New Roman" w:cs="Arial"/>
          <w:lang w:eastAsia="pt-BR"/>
        </w:rPr>
        <w:t>:</w:t>
      </w:r>
    </w:p>
    <w:p w14:paraId="713CE6E1">
      <w:pPr>
        <w:spacing w:after="0" w:line="360" w:lineRule="auto"/>
        <w:ind w:left="108"/>
        <w:jc w:val="both"/>
        <w:rPr>
          <w:rFonts w:ascii="Arial" w:hAnsi="Arial" w:eastAsia="Times New Roman" w:cs="Arial"/>
          <w:lang w:eastAsia="pt-BR"/>
        </w:rPr>
      </w:pPr>
      <w:r>
        <w:rPr>
          <w:rFonts w:ascii="Arial" w:hAnsi="Arial" w:eastAsia="Times New Roman" w:cs="Arial"/>
          <w:b/>
          <w:bCs/>
          <w:lang w:eastAsia="pt-BR"/>
        </w:rPr>
        <w:t>Servidor:</w:t>
      </w:r>
      <w:r>
        <w:rPr>
          <w:rFonts w:ascii="Arial" w:hAnsi="Arial" w:eastAsia="Times New Roman" w:cs="Arial"/>
          <w:lang w:eastAsia="pt-BR"/>
        </w:rPr>
        <w:t xml:space="preserve"> </w:t>
      </w:r>
      <w:r>
        <w:rPr>
          <w:rFonts w:ascii="Arial" w:hAnsi="Arial" w:eastAsia="Times New Roman" w:cs="Arial"/>
          <w:lang w:val="en-US" w:eastAsia="pt-BR"/>
        </w:rPr>
        <w:t xml:space="preserve">Luiz Eduardo Callonti Vieira </w:t>
      </w:r>
    </w:p>
    <w:p w14:paraId="48722DE3">
      <w:pPr>
        <w:spacing w:after="0" w:line="360" w:lineRule="auto"/>
        <w:ind w:left="108"/>
        <w:jc w:val="both"/>
        <w:rPr>
          <w:rFonts w:ascii="Arial" w:hAnsi="Arial" w:cs="Arial"/>
        </w:rPr>
      </w:pPr>
      <w:r>
        <w:rPr>
          <w:rFonts w:ascii="Arial" w:hAnsi="Arial" w:eastAsia="Times New Roman" w:cs="Arial"/>
          <w:b/>
          <w:bCs/>
          <w:lang w:eastAsia="pt-BR"/>
        </w:rPr>
        <w:t>Cargo:</w:t>
      </w:r>
      <w:r>
        <w:rPr>
          <w:rFonts w:ascii="Arial" w:hAnsi="Arial" w:eastAsia="Times New Roman" w:cs="Arial"/>
          <w:lang w:eastAsia="pt-BR"/>
        </w:rPr>
        <w:t xml:space="preserve"> Fisioterapeuta</w:t>
      </w:r>
    </w:p>
    <w:p w14:paraId="465A8B6C">
      <w:pPr>
        <w:spacing w:after="0" w:line="360" w:lineRule="auto"/>
        <w:ind w:left="108"/>
        <w:rPr>
          <w:rFonts w:ascii="Arial" w:hAnsi="Arial" w:cs="Arial"/>
        </w:rPr>
      </w:pPr>
      <w:r>
        <w:rPr>
          <w:rFonts w:ascii="Arial" w:hAnsi="Arial" w:eastAsia="Times New Roman" w:cs="Arial"/>
          <w:b/>
          <w:bCs/>
          <w:lang w:eastAsia="pt-BR"/>
        </w:rPr>
        <w:t xml:space="preserve">Matrícula: </w:t>
      </w:r>
      <w:r>
        <w:rPr>
          <w:rFonts w:ascii="Arial" w:hAnsi="Arial" w:eastAsia="Times New Roman" w:cs="Arial"/>
          <w:lang w:eastAsia="pt-BR"/>
        </w:rPr>
        <w:t>7225</w:t>
      </w:r>
      <w:r>
        <w:rPr>
          <w:rFonts w:ascii="Arial" w:hAnsi="Arial" w:cs="Arial"/>
          <w:lang w:eastAsia="pt-BR"/>
        </w:rPr>
        <mc:AlternateContent>
          <mc:Choice Requires="wps">
            <w:drawing>
              <wp:inline distT="0" distB="0" distL="0" distR="0">
                <wp:extent cx="5556250" cy="346075"/>
                <wp:effectExtent l="0" t="0" r="25400" b="16510"/>
                <wp:docPr id="40" name="Forma21"/>
                <wp:cNvGraphicFramePr/>
                <a:graphic xmlns:a="http://schemas.openxmlformats.org/drawingml/2006/main">
                  <a:graphicData uri="http://schemas.microsoft.com/office/word/2010/wordprocessingShape">
                    <wps:wsp>
                      <wps:cNvSpPr/>
                      <wps:spPr>
                        <a:xfrm>
                          <a:off x="0" y="0"/>
                          <a:ext cx="5556240" cy="34596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5960F7A4">
                            <w:pPr>
                              <w:pStyle w:val="128"/>
                              <w:spacing w:before="61" w:after="200"/>
                              <w:ind w:left="16"/>
                              <w:jc w:val="center"/>
                              <w:rPr>
                                <w:rFonts w:ascii="Arial" w:hAnsi="Arial" w:cs="Arial"/>
                              </w:rPr>
                            </w:pPr>
                            <w:r>
                              <w:rPr>
                                <w:rFonts w:ascii="Arial" w:hAnsi="Arial" w:cs="Arial"/>
                                <w:b/>
                                <w:color w:val="000000"/>
                              </w:rPr>
                              <w:t>8. MEDIÇÃO E PAGAMENTO</w:t>
                            </w:r>
                          </w:p>
                        </w:txbxContent>
                      </wps:txbx>
                      <wps:bodyPr lIns="0" tIns="0" rIns="0" bIns="0" anchor="t">
                        <a:noAutofit/>
                      </wps:bodyPr>
                    </wps:wsp>
                  </a:graphicData>
                </a:graphic>
              </wp:inline>
            </w:drawing>
          </mc:Choice>
          <mc:Fallback>
            <w:pict>
              <v:rect id="Forma21" o:spid="_x0000_s1026" o:spt="1" style="height:27.25pt;width:437.5pt;" fillcolor="#D6D6D6" filled="t" stroked="t" coordsize="21600,21600" o:gfxdata="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YDqJC0gAAAAQBAAAPAAAAAAAAAAEAIAAAACIA&#10;AABkcnMvZG93bnJldi54bWxQSwECFAAUAAAACACHTuJAEKsaWtYBAADjAwAADgAAAAAAAAABACAA&#10;AAAhAQAAZHJzL2Uyb0RvYy54bWxQSwUGAAAAAAYABgBZAQAAaQUAAAAA&#10;">
                <v:fill on="t" focussize="0,0"/>
                <v:stroke weight="0.510236220472441pt" color="#000000" joinstyle="miter"/>
                <v:imagedata o:title=""/>
                <o:lock v:ext="edit" aspectratio="f"/>
                <v:textbox inset="0mm,0mm,0mm,0mm">
                  <w:txbxContent>
                    <w:p w14:paraId="5960F7A4">
                      <w:pPr>
                        <w:pStyle w:val="128"/>
                        <w:spacing w:before="61" w:after="200"/>
                        <w:ind w:left="16"/>
                        <w:jc w:val="center"/>
                        <w:rPr>
                          <w:rFonts w:ascii="Arial" w:hAnsi="Arial" w:cs="Arial"/>
                        </w:rPr>
                      </w:pPr>
                      <w:r>
                        <w:rPr>
                          <w:rFonts w:ascii="Arial" w:hAnsi="Arial" w:cs="Arial"/>
                          <w:b/>
                          <w:color w:val="000000"/>
                        </w:rPr>
                        <w:t>8. MEDIÇÃO E PAGAMENTO</w:t>
                      </w:r>
                    </w:p>
                  </w:txbxContent>
                </v:textbox>
                <w10:wrap type="none"/>
                <w10:anchorlock/>
              </v:rect>
            </w:pict>
          </mc:Fallback>
        </mc:AlternateContent>
      </w:r>
    </w:p>
    <w:p w14:paraId="250C8F28">
      <w:pPr>
        <w:widowControl w:val="0"/>
        <w:spacing w:before="120" w:after="120" w:line="360" w:lineRule="auto"/>
        <w:ind w:left="108"/>
        <w:jc w:val="both"/>
        <w:rPr>
          <w:rFonts w:ascii="Arial" w:hAnsi="Arial" w:cs="Arial"/>
          <w:bCs/>
        </w:rPr>
      </w:pPr>
      <w:r>
        <w:rPr>
          <w:rFonts w:ascii="Arial" w:hAnsi="Arial" w:cs="Arial"/>
          <w:b/>
        </w:rPr>
        <w:t>8.1.</w:t>
      </w:r>
      <w:r>
        <w:rPr>
          <w:bCs/>
        </w:rPr>
        <w:t xml:space="preserve"> </w:t>
      </w:r>
      <w:r>
        <w:rPr>
          <w:rFonts w:ascii="Arial" w:hAnsi="Arial" w:cs="Arial"/>
          <w:bCs/>
        </w:rPr>
        <w:t>A medição será feita mensalmente, considerando os itens efetivamente entregues pela contratada no período, conforme as NAD (Nota de Autorização de Despesas) emitidas pela Secretaria Municipal de Saúde de Sinop/MT. Cada entrega será acompanhada de um relatório detalhado contendo a descrição dos itens fornecidos, suas quantidades, lotes, prazos de validade e as respectivas notas fiscais. A conferência dos materiais será realizada no ato da entrega, garantindo que os itens estejam em conformidade com as especificações técnicas e demais condições previstas no contrato.</w:t>
      </w:r>
    </w:p>
    <w:p w14:paraId="1484598A">
      <w:pPr>
        <w:widowControl w:val="0"/>
        <w:spacing w:before="120" w:after="120" w:line="360" w:lineRule="auto"/>
        <w:ind w:left="108"/>
        <w:jc w:val="both"/>
        <w:rPr>
          <w:rFonts w:ascii="Arial" w:hAnsi="Arial" w:cs="Arial"/>
          <w:bCs/>
        </w:rPr>
      </w:pPr>
      <w:r>
        <w:rPr>
          <w:rFonts w:ascii="Arial" w:hAnsi="Arial" w:cs="Arial"/>
          <w:b/>
        </w:rPr>
        <w:t>8.2.</w:t>
      </w:r>
      <w:r>
        <w:rPr>
          <w:rFonts w:ascii="Arial" w:hAnsi="Arial" w:cs="Arial"/>
          <w:bCs/>
        </w:rPr>
        <w:t xml:space="preserve"> O pagamento será realizado de forma parcelada, mediante apresentação de nota fiscal correspondente às entregas realizadas no mês, devidamente atestada pela Secretaria Municipal de Saúde, após a validação das medições.</w:t>
      </w:r>
    </w:p>
    <w:p w14:paraId="65904866">
      <w:pPr>
        <w:widowControl w:val="0"/>
        <w:spacing w:before="120" w:after="120" w:line="360" w:lineRule="auto"/>
        <w:ind w:left="108"/>
        <w:jc w:val="both"/>
        <w:rPr>
          <w:rFonts w:ascii="Arial" w:hAnsi="Arial" w:cs="Arial"/>
          <w:bCs/>
        </w:rPr>
      </w:pPr>
      <w:r>
        <w:rPr>
          <w:rFonts w:ascii="Arial" w:hAnsi="Arial" w:cs="Arial"/>
          <w:b/>
        </w:rPr>
        <w:t>8.3.</w:t>
      </w:r>
      <w:r>
        <w:rPr>
          <w:rFonts w:ascii="Arial" w:hAnsi="Arial" w:cs="Arial"/>
          <w:bCs/>
        </w:rPr>
        <w:t>O pagamento das despesas orçamentárias será efetuado em até 30 dias conforme previstos no Decreto nº 129/2024 no Art. 7º e seguintes, 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54FF68ED">
      <w:pPr>
        <w:pStyle w:val="62"/>
        <w:widowControl w:val="0"/>
        <w:spacing w:before="120" w:after="120" w:line="360" w:lineRule="auto"/>
        <w:ind w:left="108"/>
        <w:contextualSpacing w:val="0"/>
        <w:jc w:val="both"/>
        <w:rPr>
          <w:rFonts w:ascii="Arial" w:hAnsi="Arial" w:cs="Arial"/>
          <w:bCs/>
        </w:rPr>
      </w:pPr>
      <w:r>
        <w:rPr>
          <w:rFonts w:ascii="Arial" w:hAnsi="Arial" w:cs="Arial"/>
          <w:b/>
        </w:rPr>
        <w:t>8.4.</w:t>
      </w:r>
      <w:r>
        <w:rPr>
          <w:rFonts w:ascii="Arial" w:hAnsi="Arial" w:cs="Arial"/>
          <w:bCs/>
        </w:rPr>
        <w:t xml:space="preserve"> </w:t>
      </w:r>
      <w:r>
        <w:rPr>
          <w:rFonts w:ascii="Arial" w:hAnsi="Arial" w:eastAsia="Times New Roman" w:cs="Arial"/>
          <w:bCs/>
          <w:lang w:eastAsia="pt-BR"/>
        </w:rPr>
        <w:t xml:space="preserve">As notas fiscais não poderão ter rasuras e deverão descrever corretamente o item e número de empenho, o número do processo de compras, valor dos impostos retidos e dados bancários para depósito, </w:t>
      </w:r>
      <w:r>
        <w:rPr>
          <w:rFonts w:ascii="Arial" w:hAnsi="Arial" w:cs="Arial"/>
        </w:rPr>
        <w:t xml:space="preserve">deverão ser encaminhadas à Prefeitura de Sinop, por meio do Portal do Fornecedor, disponível no endereço eletrônico: </w:t>
      </w:r>
      <w:r>
        <w:fldChar w:fldCharType="begin"/>
      </w:r>
      <w:r>
        <w:instrText xml:space="preserve"> HYPERLINK "https://www.gp.srv.br/portalfornecedorsinop/servlet/home" </w:instrText>
      </w:r>
      <w:r>
        <w:fldChar w:fldCharType="separate"/>
      </w:r>
      <w:r>
        <w:rPr>
          <w:rStyle w:val="18"/>
          <w:rFonts w:ascii="Arial" w:hAnsi="Arial" w:cs="Arial"/>
          <w:bCs/>
        </w:rPr>
        <w:t>https://www.gp.srv.br/portalfornecedorsinop/servlet/home</w:t>
      </w:r>
      <w:r>
        <w:rPr>
          <w:rStyle w:val="18"/>
          <w:rFonts w:ascii="Arial" w:hAnsi="Arial" w:cs="Arial"/>
          <w:bCs/>
        </w:rPr>
        <w:fldChar w:fldCharType="end"/>
      </w:r>
      <w:r>
        <w:rPr>
          <w:rFonts w:ascii="Arial" w:hAnsi="Arial" w:cs="Arial"/>
        </w:rPr>
        <w:t xml:space="preserve">, conforme Decreto nº 230/2023 de 06 de setembro de 2023, </w:t>
      </w:r>
      <w:r>
        <w:rPr>
          <w:rFonts w:ascii="Arial" w:hAnsi="Arial" w:eastAsia="Times New Roman" w:cs="Arial"/>
          <w:bCs/>
          <w:lang w:eastAsia="pt-BR"/>
        </w:rPr>
        <w:t>devendo ainda, destacar e discriminar a retenção a que está sujeita, informando de forma clara e inequívoca todos os impostos e alíquotas incidentes, cabendo a ela toda a responsabilidade pela eventual ausência dessa informação ou pela informação incorreta;</w:t>
      </w:r>
    </w:p>
    <w:p w14:paraId="2F2D410D">
      <w:pPr>
        <w:pStyle w:val="62"/>
        <w:widowControl w:val="0"/>
        <w:tabs>
          <w:tab w:val="left" w:pos="1134"/>
        </w:tabs>
        <w:spacing w:before="120" w:after="120" w:line="360" w:lineRule="auto"/>
        <w:ind w:left="108"/>
        <w:contextualSpacing w:val="0"/>
        <w:jc w:val="both"/>
        <w:rPr>
          <w:rFonts w:ascii="Arial" w:hAnsi="Arial" w:cs="Arial"/>
          <w:b/>
          <w:bCs/>
        </w:rPr>
      </w:pPr>
      <w:r>
        <w:rPr>
          <w:rFonts w:ascii="Arial" w:hAnsi="Arial" w:cs="Arial"/>
          <w:b/>
        </w:rPr>
        <w:t>8.5.</w:t>
      </w:r>
      <w:r>
        <w:rPr>
          <w:rFonts w:ascii="Arial" w:hAnsi="Arial" w:cs="Arial"/>
          <w:bCs/>
        </w:rPr>
        <w:t xml:space="preserve"> </w:t>
      </w:r>
      <w:r>
        <w:rPr>
          <w:rFonts w:ascii="Arial" w:hAnsi="Arial" w:cs="Arial"/>
        </w:rPr>
        <w:t>Não será efetuado qualquer pagamento à contratada, em caso de descumprimento das condições de habilitação e qualificação exigidas na licitação;</w:t>
      </w:r>
    </w:p>
    <w:p w14:paraId="78A1BCE0">
      <w:pPr>
        <w:pStyle w:val="62"/>
        <w:widowControl w:val="0"/>
        <w:tabs>
          <w:tab w:val="left" w:pos="1134"/>
        </w:tabs>
        <w:spacing w:before="120" w:after="120" w:line="360" w:lineRule="auto"/>
        <w:ind w:left="108"/>
        <w:contextualSpacing w:val="0"/>
        <w:jc w:val="both"/>
        <w:rPr>
          <w:rFonts w:ascii="Arial" w:hAnsi="Arial" w:cs="Arial"/>
          <w:b/>
          <w:bCs/>
        </w:rPr>
      </w:pPr>
      <w:r>
        <w:rPr>
          <w:rFonts w:ascii="Arial" w:hAnsi="Arial" w:cs="Arial"/>
          <w:b/>
        </w:rPr>
        <w:t>8.6.</w:t>
      </w:r>
      <w:r>
        <w:rPr>
          <w:rFonts w:ascii="Arial" w:hAnsi="Arial" w:cs="Arial"/>
          <w:bCs/>
        </w:rPr>
        <w:t xml:space="preserve"> A</w:t>
      </w:r>
      <w:r>
        <w:rPr>
          <w:rFonts w:ascii="Arial" w:hAnsi="Arial" w:eastAsia="Times New Roman" w:cs="Arial"/>
          <w:bCs/>
          <w:lang w:eastAsia="pt-BR"/>
        </w:rPr>
        <w:t>s notas fiscais serão liberadas para pagamento somente quando acompanhadas do relatório de recebimento, devidamente assinado e carimbado pelo funcionário responsável.</w:t>
      </w:r>
    </w:p>
    <w:p w14:paraId="1CC8842A">
      <w:pPr>
        <w:pStyle w:val="62"/>
        <w:widowControl w:val="0"/>
        <w:tabs>
          <w:tab w:val="left" w:pos="1134"/>
        </w:tabs>
        <w:spacing w:before="120" w:after="120" w:line="360" w:lineRule="auto"/>
        <w:ind w:left="108"/>
        <w:contextualSpacing w:val="0"/>
        <w:jc w:val="both"/>
        <w:rPr>
          <w:rFonts w:ascii="Arial" w:hAnsi="Arial" w:cs="Arial"/>
          <w:b/>
          <w:bCs/>
        </w:rPr>
      </w:pPr>
      <w:r>
        <w:rPr>
          <w:rFonts w:ascii="Arial" w:hAnsi="Arial" w:cs="Arial"/>
          <w:b/>
        </w:rPr>
        <w:t>8.7.</w:t>
      </w:r>
      <w:r>
        <w:rPr>
          <w:rFonts w:ascii="Arial" w:hAnsi="Arial" w:cs="Arial"/>
          <w:bCs/>
        </w:rPr>
        <w:t xml:space="preserve"> </w:t>
      </w:r>
      <w:r>
        <w:rPr>
          <w:rFonts w:ascii="Arial" w:hAnsi="Arial" w:eastAsia="Times New Roman" w:cs="Arial"/>
          <w:bCs/>
          <w:lang w:eastAsia="pt-BR"/>
        </w:rPr>
        <w:t>Na eventualidade de aplicação de multas, estas deverão ser liquidadas simultaneamente com parcela vinculada ao evento cujo descumprimento der origem à aplicação da penalidade.</w:t>
      </w:r>
    </w:p>
    <w:p w14:paraId="52CCC550">
      <w:pPr>
        <w:pStyle w:val="62"/>
        <w:widowControl w:val="0"/>
        <w:tabs>
          <w:tab w:val="left" w:pos="1134"/>
        </w:tabs>
        <w:spacing w:before="120" w:after="120" w:line="360" w:lineRule="auto"/>
        <w:ind w:left="108"/>
        <w:contextualSpacing w:val="0"/>
        <w:jc w:val="both"/>
        <w:rPr>
          <w:rFonts w:ascii="Arial" w:hAnsi="Arial" w:cs="Arial"/>
          <w:b/>
          <w:bCs/>
        </w:rPr>
      </w:pPr>
      <w:r>
        <w:rPr>
          <w:rFonts w:ascii="Arial" w:hAnsi="Arial" w:cs="Arial"/>
          <w:b/>
        </w:rPr>
        <w:t>8.8.</w:t>
      </w:r>
      <w:r>
        <w:rPr>
          <w:rFonts w:ascii="Arial" w:hAnsi="Arial" w:cs="Arial"/>
          <w:bCs/>
        </w:rPr>
        <w:t xml:space="preserve"> </w:t>
      </w:r>
      <w:r>
        <w:rPr>
          <w:rFonts w:ascii="Arial" w:hAnsi="Arial" w:eastAsia="Times New Roman" w:cs="Arial"/>
          <w:bCs/>
          <w:lang w:eastAsia="pt-BR"/>
        </w:rPr>
        <w:t xml:space="preserve">O CNPJ da detentora da </w:t>
      </w:r>
      <w:r>
        <w:rPr>
          <w:rFonts w:ascii="Arial" w:hAnsi="Arial" w:eastAsia="Arial MT" w:cs="Arial"/>
          <w:lang w:val="pt-PT"/>
        </w:rPr>
        <w:t>Ata/Contrato</w:t>
      </w:r>
      <w:r>
        <w:rPr>
          <w:rFonts w:ascii="Arial" w:hAnsi="Arial" w:eastAsia="Times New Roman" w:cs="Arial"/>
          <w:bCs/>
          <w:lang w:eastAsia="pt-BR"/>
        </w:rPr>
        <w:t xml:space="preserve"> constante da Nota Fiscal e/ou fatura deverá ser o mesmo da documentação apresentada no procedimento licitatório.</w:t>
      </w:r>
    </w:p>
    <w:p w14:paraId="5647FF86">
      <w:pPr>
        <w:pStyle w:val="62"/>
        <w:widowControl w:val="0"/>
        <w:tabs>
          <w:tab w:val="left" w:pos="1134"/>
        </w:tabs>
        <w:spacing w:before="120" w:after="120" w:line="360" w:lineRule="auto"/>
        <w:ind w:left="108"/>
        <w:contextualSpacing w:val="0"/>
        <w:jc w:val="both"/>
        <w:rPr>
          <w:rFonts w:ascii="Arial" w:hAnsi="Arial" w:cs="Arial"/>
          <w:b/>
          <w:bCs/>
        </w:rPr>
      </w:pPr>
      <w:r>
        <w:rPr>
          <w:rFonts w:ascii="Arial" w:hAnsi="Arial" w:cs="Arial"/>
          <w:b/>
        </w:rPr>
        <w:t>8.9.</w:t>
      </w:r>
      <w:r>
        <w:rPr>
          <w:rFonts w:ascii="Arial" w:hAnsi="Arial" w:cs="Arial"/>
          <w:bCs/>
        </w:rPr>
        <w:t xml:space="preserve"> </w:t>
      </w:r>
      <w:r>
        <w:rPr>
          <w:rFonts w:ascii="Arial" w:hAnsi="Arial" w:eastAsia="Times New Roman" w:cs="Arial"/>
          <w:bCs/>
          <w:lang w:eastAsia="pt-BR"/>
        </w:rPr>
        <w:t xml:space="preserve">Nenhum pagamento será efetuado a detentora da </w:t>
      </w:r>
      <w:r>
        <w:rPr>
          <w:rFonts w:ascii="Arial" w:hAnsi="Arial" w:eastAsia="Arial MT" w:cs="Arial"/>
          <w:lang w:val="pt-PT"/>
        </w:rPr>
        <w:t>Ata/Contrato</w:t>
      </w:r>
      <w:r>
        <w:rPr>
          <w:rFonts w:ascii="Arial" w:hAnsi="Arial" w:eastAsia="Times New Roman" w:cs="Arial"/>
          <w:bCs/>
          <w:lang w:eastAsia="pt-BR"/>
        </w:rPr>
        <w:t xml:space="preserve"> enquanto pendente de liquidação quaisquer obrigações financeiras que lhe foram impostas, em virtude de penalidade ou inadimplência, sem que isso gere direito ao pleito de reajustamento de preços ou correção monetária.</w:t>
      </w:r>
    </w:p>
    <w:p w14:paraId="6AB8DD3F">
      <w:pPr>
        <w:pStyle w:val="20"/>
        <w:jc w:val="both"/>
        <w:rPr>
          <w:rFonts w:ascii="Arial" w:hAnsi="Arial" w:cs="Arial"/>
          <w:sz w:val="24"/>
          <w:szCs w:val="24"/>
        </w:rPr>
      </w:pPr>
      <w:r>
        <w:rPr>
          <w:rFonts w:ascii="Arial" w:hAnsi="Arial" w:cs="Arial"/>
          <w:sz w:val="24"/>
          <w:szCs w:val="24"/>
          <w:lang w:eastAsia="pt-BR"/>
        </w:rPr>
        <mc:AlternateContent>
          <mc:Choice Requires="wps">
            <w:drawing>
              <wp:inline distT="0" distB="0" distL="0" distR="0">
                <wp:extent cx="5556250" cy="282575"/>
                <wp:effectExtent l="0" t="0" r="25400" b="22225"/>
                <wp:docPr id="14" name="Textbox 3"/>
                <wp:cNvGraphicFramePr/>
                <a:graphic xmlns:a="http://schemas.openxmlformats.org/drawingml/2006/main">
                  <a:graphicData uri="http://schemas.microsoft.com/office/word/2010/wordprocessingShape">
                    <wps:wsp>
                      <wps:cNvSpPr txBox="1"/>
                      <wps:spPr>
                        <a:xfrm>
                          <a:off x="0" y="0"/>
                          <a:ext cx="5556250" cy="282804"/>
                        </a:xfrm>
                        <a:prstGeom prst="rect">
                          <a:avLst/>
                        </a:prstGeom>
                        <a:solidFill>
                          <a:srgbClr val="D6D6D6"/>
                        </a:solidFill>
                        <a:ln w="6096">
                          <a:solidFill>
                            <a:srgbClr val="000000"/>
                          </a:solidFill>
                          <a:prstDash val="solid"/>
                        </a:ln>
                      </wps:spPr>
                      <wps:txbx>
                        <w:txbxContent>
                          <w:p w14:paraId="1525EB19">
                            <w:pPr>
                              <w:spacing w:before="61"/>
                              <w:ind w:left="16"/>
                              <w:jc w:val="center"/>
                              <w:rPr>
                                <w:rFonts w:ascii="Arial" w:hAnsi="Arial" w:cs="Arial"/>
                                <w:b/>
                                <w:color w:val="000000"/>
                              </w:rPr>
                            </w:pPr>
                            <w:r>
                              <w:rPr>
                                <w:rFonts w:ascii="Arial" w:hAnsi="Arial" w:cs="Arial"/>
                                <w:b/>
                                <w:color w:val="000000"/>
                              </w:rPr>
                              <w:t>9. FORMA E CRITÉRIOS DE SELEÇÃO DO FORNECEDOR</w:t>
                            </w:r>
                          </w:p>
                        </w:txbxContent>
                      </wps:txbx>
                      <wps:bodyPr wrap="square" lIns="0" tIns="0" rIns="0" bIns="0" rtlCol="0">
                        <a:noAutofit/>
                      </wps:bodyPr>
                    </wps:wsp>
                  </a:graphicData>
                </a:graphic>
              </wp:inline>
            </w:drawing>
          </mc:Choice>
          <mc:Fallback>
            <w:pict>
              <v:shape id="Textbox 3" o:spid="_x0000_s1026" o:spt="202" type="#_x0000_t202" style="height:22.25pt;width:437.5pt;" fillcolor="#D6D6D6" filled="t" stroked="t" coordsize="21600,21600" o:gfxdata="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KQ0e9PT&#10;AAAABAEAAA8AAAAAAAAAAQAgAAAAIgAAAGRycy9kb3ducmV2LnhtbFBLAQIUABQAAAAIAIdO4kBY&#10;SVV77AEAAAwEAAAOAAAAAAAAAAEAIAAAACIBAABkcnMvZTJvRG9jLnhtbFBLBQYAAAAABgAGAFkB&#10;AACABQAAAAA=&#10;">
                <v:fill on="t" focussize="0,0"/>
                <v:stroke weight="0.48pt" color="#000000" joinstyle="round"/>
                <v:imagedata o:title=""/>
                <o:lock v:ext="edit" aspectratio="f"/>
                <v:textbox inset="0mm,0mm,0mm,0mm">
                  <w:txbxContent>
                    <w:p w14:paraId="1525EB19">
                      <w:pPr>
                        <w:spacing w:before="61"/>
                        <w:ind w:left="16"/>
                        <w:jc w:val="center"/>
                        <w:rPr>
                          <w:rFonts w:ascii="Arial" w:hAnsi="Arial" w:cs="Arial"/>
                          <w:b/>
                          <w:color w:val="000000"/>
                        </w:rPr>
                      </w:pPr>
                      <w:r>
                        <w:rPr>
                          <w:rFonts w:ascii="Arial" w:hAnsi="Arial" w:cs="Arial"/>
                          <w:b/>
                          <w:color w:val="000000"/>
                        </w:rPr>
                        <w:t>9. FORMA E CRITÉRIOS DE SELEÇÃO DO FORNECEDOR</w:t>
                      </w:r>
                    </w:p>
                  </w:txbxContent>
                </v:textbox>
                <w10:wrap type="none"/>
                <w10:anchorlock/>
              </v:shape>
            </w:pict>
          </mc:Fallback>
        </mc:AlternateContent>
      </w:r>
    </w:p>
    <w:p w14:paraId="77B1AD6E">
      <w:pPr>
        <w:pStyle w:val="62"/>
        <w:spacing w:before="120" w:after="120" w:line="360" w:lineRule="auto"/>
        <w:ind w:left="108"/>
        <w:contextualSpacing w:val="0"/>
        <w:jc w:val="both"/>
        <w:rPr>
          <w:rFonts w:ascii="Arial" w:hAnsi="Arial" w:cs="Arial"/>
        </w:rPr>
      </w:pPr>
      <w:r>
        <w:rPr>
          <w:rFonts w:ascii="Arial" w:hAnsi="Arial" w:cs="Arial"/>
          <w:b/>
          <w:bCs/>
        </w:rPr>
        <w:t>9.1.</w:t>
      </w:r>
      <w:r>
        <w:rPr>
          <w:rFonts w:ascii="Arial" w:hAnsi="Arial" w:cs="Arial"/>
        </w:rPr>
        <w:t xml:space="preserve"> A referida licitação trata-se de: bens e serviços comuns;</w:t>
      </w:r>
    </w:p>
    <w:p w14:paraId="76574F64">
      <w:pPr>
        <w:pStyle w:val="62"/>
        <w:spacing w:before="120" w:after="120" w:line="360" w:lineRule="auto"/>
        <w:ind w:left="108"/>
        <w:contextualSpacing w:val="0"/>
        <w:jc w:val="both"/>
        <w:rPr>
          <w:rFonts w:ascii="Arial" w:hAnsi="Arial" w:cs="Arial"/>
        </w:rPr>
      </w:pPr>
      <w:r>
        <w:rPr>
          <w:rFonts w:ascii="Arial" w:hAnsi="Arial" w:cs="Arial"/>
          <w:b/>
          <w:bCs/>
        </w:rPr>
        <w:t>9.2.</w:t>
      </w:r>
      <w:r>
        <w:rPr>
          <w:rFonts w:ascii="Arial" w:hAnsi="Arial" w:cs="Arial"/>
        </w:rPr>
        <w:t xml:space="preserve"> A modalidade de licitação será realizada preferencialmente sob a forma eletrônica conforme Art. 17 do § 2º da Lei n° 14.133/2021;</w:t>
      </w:r>
    </w:p>
    <w:p w14:paraId="275F8FED">
      <w:pPr>
        <w:spacing w:before="120" w:after="120"/>
        <w:ind w:left="108"/>
        <w:jc w:val="both"/>
        <w:rPr>
          <w:rFonts w:ascii="Arial" w:hAnsi="Arial" w:cs="Arial"/>
          <w:lang w:val="en-US"/>
        </w:rPr>
      </w:pPr>
      <w:r>
        <w:rPr>
          <w:rFonts w:ascii="Arial" w:hAnsi="Arial" w:cs="Arial"/>
          <w:b/>
          <w:bCs/>
        </w:rPr>
        <w:t>9.3.</w:t>
      </w:r>
      <w:r>
        <w:rPr>
          <w:rFonts w:ascii="Arial" w:hAnsi="Arial" w:cs="Arial"/>
        </w:rPr>
        <w:t xml:space="preserve"> A modalidade de licitação está regida no Art. 28, Inciso I, e trata-se da modalidade de pregão.</w:t>
      </w:r>
    </w:p>
    <w:p w14:paraId="41100203">
      <w:pPr>
        <w:pStyle w:val="62"/>
        <w:spacing w:before="120" w:after="120" w:line="360" w:lineRule="auto"/>
        <w:ind w:left="108"/>
        <w:contextualSpacing w:val="0"/>
        <w:jc w:val="both"/>
        <w:rPr>
          <w:rFonts w:ascii="Arial" w:hAnsi="Arial" w:cs="Arial"/>
          <w:spacing w:val="-10"/>
        </w:rPr>
      </w:pPr>
      <w:r>
        <w:rPr>
          <w:rFonts w:ascii="Arial" w:hAnsi="Arial" w:cs="Arial"/>
          <w:b/>
          <w:bCs/>
        </w:rPr>
        <w:t>9.4.</w:t>
      </w:r>
      <w:r>
        <w:rPr>
          <w:rFonts w:ascii="Arial" w:hAnsi="Arial" w:cs="Arial"/>
        </w:rPr>
        <w:t xml:space="preserve"> Os critérios de seleção desta contratação será por:</w:t>
      </w:r>
      <w:r>
        <w:rPr>
          <w:rFonts w:ascii="Arial" w:hAnsi="Arial" w:cs="Arial"/>
          <w:spacing w:val="-10"/>
        </w:rPr>
        <w:t xml:space="preserve"> </w:t>
      </w:r>
      <w:r>
        <w:rPr>
          <w:rFonts w:ascii="Arial" w:hAnsi="Arial" w:cs="Arial"/>
          <w:b/>
          <w:bCs/>
          <w:spacing w:val="-10"/>
        </w:rPr>
        <w:t>Por item e menor preço</w:t>
      </w:r>
      <w:r>
        <w:rPr>
          <w:rFonts w:ascii="Arial" w:hAnsi="Arial" w:cs="Arial"/>
          <w:spacing w:val="-10"/>
        </w:rPr>
        <w:t>.</w:t>
      </w:r>
    </w:p>
    <w:p w14:paraId="16668734">
      <w:pPr>
        <w:spacing w:before="120" w:after="120" w:line="360" w:lineRule="auto"/>
        <w:ind w:left="108"/>
        <w:jc w:val="both"/>
        <w:rPr>
          <w:rFonts w:ascii="Arial" w:hAnsi="Arial" w:eastAsia="Times New Roman" w:cs="Arial"/>
          <w:b/>
          <w:bCs/>
          <w:lang w:eastAsia="pt-BR"/>
        </w:rPr>
      </w:pPr>
      <w:r>
        <w:rPr>
          <w:rFonts w:ascii="Arial" w:hAnsi="Arial" w:cs="Arial"/>
          <w:b/>
          <w:bCs/>
        </w:rPr>
        <w:t>9.4.1. DA FUNDAMENTAÇÃO LEGAL</w:t>
      </w:r>
    </w:p>
    <w:p w14:paraId="765D8A0A">
      <w:pPr>
        <w:spacing w:before="120" w:after="120" w:line="360" w:lineRule="auto"/>
        <w:ind w:left="108"/>
        <w:jc w:val="both"/>
        <w:rPr>
          <w:rStyle w:val="48"/>
          <w:rFonts w:ascii="Arial" w:hAnsi="Arial" w:eastAsia="Arial MT" w:cs="Arial"/>
          <w:color w:val="auto"/>
          <w:sz w:val="22"/>
          <w:szCs w:val="22"/>
        </w:rPr>
      </w:pPr>
      <w:r>
        <w:rPr>
          <w:rStyle w:val="48"/>
          <w:rFonts w:ascii="Arial" w:hAnsi="Arial" w:cs="Arial"/>
          <w:color w:val="auto"/>
          <w:sz w:val="22"/>
          <w:szCs w:val="22"/>
        </w:rPr>
        <w:t xml:space="preserve">Conforme </w:t>
      </w:r>
      <w:r>
        <w:rPr>
          <w:rFonts w:ascii="Arial" w:hAnsi="Arial" w:cs="Arial"/>
        </w:rPr>
        <w:t>Art. 82, V, da Lei n° 14.133/2021.</w:t>
      </w:r>
    </w:p>
    <w:p w14:paraId="123739BF">
      <w:pPr>
        <w:pStyle w:val="20"/>
        <w:spacing w:after="0" w:line="240" w:lineRule="auto"/>
        <w:ind w:left="2268"/>
        <w:jc w:val="both"/>
        <w:rPr>
          <w:rFonts w:ascii="Arial" w:hAnsi="Arial" w:cs="Arial"/>
          <w:sz w:val="20"/>
          <w:szCs w:val="20"/>
          <w:lang w:eastAsia="pt-BR"/>
        </w:rPr>
      </w:pPr>
      <w:r>
        <w:rPr>
          <w:rFonts w:ascii="Arial" w:hAnsi="Arial" w:cs="Arial"/>
          <w:b/>
          <w:bCs/>
          <w:sz w:val="20"/>
          <w:szCs w:val="20"/>
        </w:rPr>
        <w:t>V -</w:t>
      </w:r>
      <w:r>
        <w:rPr>
          <w:rFonts w:ascii="Arial" w:hAnsi="Arial" w:cs="Arial"/>
          <w:sz w:val="20"/>
          <w:szCs w:val="20"/>
        </w:rPr>
        <w:t xml:space="preserve"> O critério de julgamento da licitação, que será o de menor preço ou o de maior desconto sobre tabela de preços praticada no mercado</w:t>
      </w:r>
      <w:r>
        <w:rPr>
          <w:rFonts w:ascii="Arial" w:hAnsi="Arial" w:cs="Arial"/>
          <w:sz w:val="20"/>
          <w:szCs w:val="20"/>
          <w:lang w:eastAsia="pt-BR"/>
        </w:rPr>
        <w:t>.</w:t>
      </w:r>
    </w:p>
    <w:p w14:paraId="02FA314C">
      <w:pPr>
        <w:pStyle w:val="20"/>
        <w:spacing w:after="0" w:line="240" w:lineRule="auto"/>
        <w:jc w:val="both"/>
        <w:rPr>
          <w:rFonts w:ascii="Arial" w:hAnsi="Arial" w:cs="Arial"/>
          <w:sz w:val="20"/>
          <w:szCs w:val="20"/>
          <w:lang w:eastAsia="pt-BR"/>
        </w:rPr>
      </w:pPr>
    </w:p>
    <w:p w14:paraId="311753D7">
      <w:pPr>
        <w:suppressAutoHyphens w:val="0"/>
        <w:spacing w:before="120" w:after="120" w:line="360" w:lineRule="auto"/>
        <w:ind w:left="108"/>
        <w:jc w:val="both"/>
        <w:rPr>
          <w:rFonts w:ascii="Arial" w:hAnsi="Arial" w:eastAsia="SimSun" w:cs="Arial"/>
          <w:b/>
          <w:bCs/>
          <w:color w:val="000000"/>
          <w:lang w:val="en-US" w:eastAsia="zh-CN"/>
        </w:rPr>
      </w:pPr>
      <w:r>
        <w:rPr>
          <w:rFonts w:ascii="Arial" w:hAnsi="Arial" w:eastAsia="SimSun" w:cs="Arial"/>
          <w:b/>
          <w:bCs/>
          <w:color w:val="000000"/>
          <w:lang w:val="en-US" w:eastAsia="zh-CN"/>
        </w:rPr>
        <w:t>9.5. PARA FINS DE HABILITAÇÃO, DEVERÁ O LICITANTE COMPROVAR OS SEGUINTES REQUISITOS:</w:t>
      </w:r>
    </w:p>
    <w:p w14:paraId="66F820F7">
      <w:pPr>
        <w:numPr>
          <w:ilvl w:val="2"/>
          <w:numId w:val="3"/>
        </w:numPr>
        <w:suppressAutoHyphens w:val="0"/>
        <w:spacing w:before="120" w:after="120" w:line="360" w:lineRule="auto"/>
        <w:ind w:left="108"/>
        <w:jc w:val="both"/>
        <w:rPr>
          <w:rFonts w:ascii="Arial" w:hAnsi="Arial" w:eastAsia="SimSun" w:cs="Arial"/>
          <w:color w:val="000000"/>
          <w:lang w:eastAsia="zh-CN"/>
        </w:rPr>
      </w:pPr>
      <w:r>
        <w:rPr>
          <w:rFonts w:ascii="Arial" w:hAnsi="Arial" w:eastAsia="SimSun" w:cs="Arial"/>
          <w:b/>
          <w:bCs/>
          <w:color w:val="000000"/>
          <w:lang w:eastAsia="zh-CN"/>
        </w:rPr>
        <w:t>Habilitação Jurídica:</w:t>
      </w:r>
    </w:p>
    <w:p w14:paraId="581596F8">
      <w:pPr>
        <w:numPr>
          <w:ilvl w:val="3"/>
          <w:numId w:val="3"/>
        </w:numPr>
        <w:suppressAutoHyphens w:val="0"/>
        <w:spacing w:before="120" w:after="120" w:line="360" w:lineRule="auto"/>
        <w:ind w:left="108"/>
        <w:jc w:val="both"/>
        <w:rPr>
          <w:rFonts w:ascii="Arial" w:hAnsi="Arial" w:eastAsia="SimSun" w:cs="Arial"/>
          <w:color w:val="000000"/>
          <w:lang w:eastAsia="zh-CN"/>
        </w:rPr>
      </w:pPr>
      <w:r>
        <w:rPr>
          <w:rFonts w:ascii="Arial" w:hAnsi="Arial" w:eastAsia="SimSun" w:cs="Arial"/>
          <w:color w:val="000000"/>
          <w:lang w:eastAsia="zh-CN"/>
        </w:rPr>
        <w:t xml:space="preserve">Empresário individual: inscrição no Registro Público de Empresas Mercantis, a cargo da Junta Comercial da respectiva sede; </w:t>
      </w:r>
    </w:p>
    <w:p w14:paraId="4F4D8FDE">
      <w:pPr>
        <w:numPr>
          <w:ilvl w:val="3"/>
          <w:numId w:val="3"/>
        </w:numPr>
        <w:suppressAutoHyphens w:val="0"/>
        <w:spacing w:before="120" w:after="120" w:line="360" w:lineRule="auto"/>
        <w:ind w:left="108"/>
        <w:jc w:val="both"/>
        <w:rPr>
          <w:rFonts w:ascii="Arial" w:hAnsi="Arial" w:eastAsia="SimSun" w:cs="Arial"/>
          <w:color w:val="000000"/>
          <w:lang w:eastAsia="zh-CN"/>
        </w:rPr>
      </w:pPr>
      <w:r>
        <w:rPr>
          <w:rFonts w:ascii="Arial" w:hAnsi="Arial" w:eastAsia="SimSun" w:cs="Arial"/>
          <w:color w:val="000000"/>
          <w:lang w:eastAsia="zh-CN"/>
        </w:rPr>
        <w:t xml:space="preserve">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w:instrText>
      </w:r>
      <w:r>
        <w:fldChar w:fldCharType="separate"/>
      </w:r>
      <w:r>
        <w:fldChar w:fldCharType="begin"/>
      </w:r>
      <w:r>
        <w:instrText xml:space="preserve"> HYPERLINK "https://www.gov/empresas-e-negocios/pt-br/empreendedor" </w:instrText>
      </w:r>
      <w:r>
        <w:fldChar w:fldCharType="separate"/>
      </w:r>
      <w:r>
        <w:rPr>
          <w:rFonts w:ascii="Arial" w:hAnsi="Arial" w:eastAsia="Times New Roman" w:cs="Arial"/>
          <w:color w:val="0563C1"/>
          <w:u w:val="single"/>
          <w:lang w:eastAsia="pt-BR"/>
        </w:rPr>
        <w:t>https:www.gov/empresas-e-negocios/pt-br/empreendedor</w:t>
      </w:r>
      <w:r>
        <w:rPr>
          <w:rFonts w:ascii="Arial" w:hAnsi="Arial" w:eastAsia="Times New Roman" w:cs="Arial"/>
          <w:color w:val="0563C1"/>
          <w:u w:val="single"/>
          <w:lang w:eastAsia="pt-BR"/>
        </w:rPr>
        <w:fldChar w:fldCharType="end"/>
      </w:r>
      <w:r>
        <w:rPr>
          <w:rFonts w:ascii="Arial" w:hAnsi="Arial" w:eastAsia="SimSun" w:cs="Arial"/>
          <w:color w:val="000000"/>
          <w:u w:val="single"/>
          <w:lang w:eastAsia="zh-CN"/>
        </w:rPr>
        <w:t>;</w:t>
      </w:r>
      <w:r>
        <w:rPr>
          <w:rFonts w:ascii="Arial" w:hAnsi="Arial" w:eastAsia="SimSun" w:cs="Arial"/>
          <w:color w:val="000000"/>
          <w:u w:val="single"/>
          <w:lang w:eastAsia="zh-CN"/>
        </w:rPr>
        <w:fldChar w:fldCharType="end"/>
      </w:r>
    </w:p>
    <w:p w14:paraId="6D952770">
      <w:pPr>
        <w:numPr>
          <w:ilvl w:val="3"/>
          <w:numId w:val="3"/>
        </w:numPr>
        <w:suppressAutoHyphens w:val="0"/>
        <w:spacing w:before="120" w:after="120" w:line="360" w:lineRule="auto"/>
        <w:ind w:left="108"/>
        <w:jc w:val="both"/>
        <w:rPr>
          <w:rFonts w:ascii="Arial" w:hAnsi="Arial" w:eastAsia="SimSun" w:cs="Arial"/>
          <w:color w:val="000000"/>
          <w:lang w:eastAsia="zh-CN"/>
        </w:rPr>
      </w:pPr>
      <w:r>
        <w:rPr>
          <w:rFonts w:ascii="Arial" w:hAnsi="Arial" w:eastAsia="SimSun" w:cs="Arial"/>
          <w:color w:val="000000"/>
          <w:lang w:eastAsia="zh-CN"/>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E16F431">
      <w:pPr>
        <w:numPr>
          <w:ilvl w:val="3"/>
          <w:numId w:val="3"/>
        </w:numPr>
        <w:suppressAutoHyphens w:val="0"/>
        <w:spacing w:before="120" w:after="120" w:line="360" w:lineRule="auto"/>
        <w:ind w:left="108"/>
        <w:jc w:val="both"/>
        <w:rPr>
          <w:rFonts w:ascii="Arial" w:hAnsi="Arial" w:eastAsia="SimSun" w:cs="Arial"/>
          <w:color w:val="000000"/>
          <w:lang w:eastAsia="zh-CN"/>
        </w:rPr>
      </w:pPr>
      <w:r>
        <w:rPr>
          <w:rFonts w:ascii="Arial" w:hAnsi="Arial" w:eastAsia="SimSun" w:cs="Arial"/>
          <w:color w:val="000000"/>
          <w:lang w:eastAsia="zh-CN"/>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1A2C30F">
      <w:pPr>
        <w:numPr>
          <w:ilvl w:val="3"/>
          <w:numId w:val="3"/>
        </w:numPr>
        <w:suppressAutoHyphens w:val="0"/>
        <w:spacing w:before="120" w:after="120" w:line="360" w:lineRule="auto"/>
        <w:ind w:left="108"/>
        <w:jc w:val="both"/>
        <w:rPr>
          <w:rFonts w:ascii="Arial" w:hAnsi="Arial" w:eastAsia="SimSun" w:cs="Arial"/>
          <w:color w:val="000000"/>
          <w:lang w:eastAsia="zh-CN"/>
        </w:rPr>
      </w:pPr>
      <w:r>
        <w:rPr>
          <w:rFonts w:ascii="Arial" w:hAnsi="Arial" w:eastAsia="SimSun" w:cs="Arial"/>
          <w:color w:val="000000"/>
          <w:lang w:eastAsia="zh-CN"/>
        </w:rPr>
        <w:t>Sociedade simples: inscrição do ato constitutivo no Registro Civil de Pessoas Jurídicas do local de sua sede, acompanhada de documento comprobatório de seus administradores;</w:t>
      </w:r>
    </w:p>
    <w:p w14:paraId="7C21E652">
      <w:pPr>
        <w:numPr>
          <w:ilvl w:val="3"/>
          <w:numId w:val="3"/>
        </w:numPr>
        <w:suppressAutoHyphens w:val="0"/>
        <w:spacing w:before="120" w:after="120" w:line="360" w:lineRule="auto"/>
        <w:ind w:left="108"/>
        <w:jc w:val="both"/>
        <w:rPr>
          <w:rFonts w:ascii="Arial" w:hAnsi="Arial" w:eastAsia="SimSun" w:cs="Arial"/>
          <w:color w:val="000000"/>
          <w:lang w:eastAsia="zh-CN"/>
        </w:rPr>
      </w:pPr>
      <w:r>
        <w:rPr>
          <w:rFonts w:ascii="Arial" w:hAnsi="Arial" w:eastAsia="SimSun" w:cs="Arial"/>
          <w:color w:val="000000"/>
          <w:lang w:eastAsia="zh-CN"/>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B8DC9C1">
      <w:pPr>
        <w:numPr>
          <w:ilvl w:val="3"/>
          <w:numId w:val="3"/>
        </w:numPr>
        <w:suppressAutoHyphens w:val="0"/>
        <w:spacing w:before="120" w:after="120" w:line="360" w:lineRule="auto"/>
        <w:ind w:left="108"/>
        <w:jc w:val="both"/>
        <w:rPr>
          <w:rFonts w:ascii="Arial" w:hAnsi="Arial" w:eastAsia="SimSun" w:cs="Arial"/>
          <w:color w:val="000000"/>
          <w:lang w:eastAsia="zh-CN"/>
        </w:rPr>
      </w:pPr>
      <w:r>
        <w:rPr>
          <w:rFonts w:ascii="Arial" w:hAnsi="Arial" w:eastAsia="SimSun" w:cs="Arial"/>
          <w:color w:val="000000"/>
          <w:lang w:eastAsia="zh-CN"/>
        </w:rPr>
        <w:t>No caso do item 9.5.1.3,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4981D598">
      <w:pPr>
        <w:numPr>
          <w:ilvl w:val="3"/>
          <w:numId w:val="3"/>
        </w:numPr>
        <w:suppressAutoHyphens w:val="0"/>
        <w:spacing w:before="120" w:after="120" w:line="360" w:lineRule="auto"/>
        <w:ind w:left="108"/>
        <w:jc w:val="both"/>
        <w:rPr>
          <w:rFonts w:ascii="Arial" w:hAnsi="Arial" w:eastAsia="SimSun" w:cs="Arial"/>
          <w:color w:val="000000"/>
          <w:lang w:eastAsia="zh-CN"/>
        </w:rPr>
      </w:pPr>
      <w:r>
        <w:rPr>
          <w:rFonts w:ascii="Arial" w:hAnsi="Arial" w:eastAsia="SimSun" w:cs="Arial"/>
          <w:color w:val="000000"/>
          <w:lang w:eastAsia="zh-CN"/>
        </w:rPr>
        <w:t xml:space="preserve">Quaisquer atos constitutivos elencados acima deverão ser apresentados juntamente com a Consulta ao Quadro de Sócios e Administradores – QSA; </w:t>
      </w:r>
    </w:p>
    <w:p w14:paraId="14EBF1F3">
      <w:pPr>
        <w:numPr>
          <w:ilvl w:val="3"/>
          <w:numId w:val="3"/>
        </w:numPr>
        <w:suppressAutoHyphens w:val="0"/>
        <w:spacing w:before="120" w:after="120" w:line="360" w:lineRule="auto"/>
        <w:ind w:left="108"/>
        <w:jc w:val="both"/>
        <w:rPr>
          <w:rFonts w:ascii="Arial" w:hAnsi="Arial" w:eastAsia="SimSun" w:cs="Arial"/>
          <w:color w:val="000000"/>
          <w:lang w:eastAsia="zh-CN"/>
        </w:rPr>
      </w:pPr>
      <w:r>
        <w:rPr>
          <w:rFonts w:ascii="Arial" w:hAnsi="Arial" w:eastAsia="SimSun" w:cs="Arial"/>
          <w:color w:val="000000"/>
          <w:lang w:eastAsia="zh-CN"/>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3AADC6ED">
      <w:pPr>
        <w:numPr>
          <w:ilvl w:val="2"/>
          <w:numId w:val="3"/>
        </w:numPr>
        <w:suppressAutoHyphens w:val="0"/>
        <w:spacing w:before="120" w:after="120" w:line="360" w:lineRule="auto"/>
        <w:ind w:left="108"/>
        <w:jc w:val="both"/>
        <w:rPr>
          <w:rFonts w:ascii="Arial" w:hAnsi="Arial" w:eastAsia="SimSun" w:cs="Arial"/>
          <w:b/>
          <w:bCs/>
          <w:color w:val="000000"/>
          <w:lang w:eastAsia="zh-CN"/>
        </w:rPr>
      </w:pPr>
      <w:r>
        <w:rPr>
          <w:rFonts w:ascii="Arial" w:hAnsi="Arial" w:eastAsia="SimSun" w:cs="Arial"/>
          <w:b/>
          <w:bCs/>
          <w:color w:val="000000"/>
          <w:lang w:eastAsia="zh-CN"/>
        </w:rPr>
        <w:t>Habilitação Fiscal, Social e Trabalhista:</w:t>
      </w:r>
    </w:p>
    <w:p w14:paraId="37B54F29">
      <w:pPr>
        <w:numPr>
          <w:ilvl w:val="3"/>
          <w:numId w:val="3"/>
        </w:numPr>
        <w:suppressAutoHyphens w:val="0"/>
        <w:spacing w:before="120" w:after="120" w:line="360" w:lineRule="auto"/>
        <w:ind w:left="108"/>
        <w:jc w:val="both"/>
        <w:rPr>
          <w:rFonts w:ascii="Arial" w:hAnsi="Arial" w:eastAsia="SimSun" w:cs="Arial"/>
          <w:color w:val="000000"/>
          <w:lang w:eastAsia="zh-CN"/>
        </w:rPr>
      </w:pPr>
      <w:r>
        <w:rPr>
          <w:rFonts w:ascii="Arial" w:hAnsi="Arial" w:eastAsia="SimSun" w:cs="Arial"/>
          <w:color w:val="000000"/>
          <w:lang w:eastAsia="zh-CN"/>
        </w:rPr>
        <w:t>Inscrição no Cadastro Nacional de Pessoas Jurídicas (CNPJ);</w:t>
      </w:r>
    </w:p>
    <w:p w14:paraId="41AAA24C">
      <w:pPr>
        <w:numPr>
          <w:ilvl w:val="3"/>
          <w:numId w:val="3"/>
        </w:numPr>
        <w:suppressAutoHyphens w:val="0"/>
        <w:spacing w:before="120" w:after="120" w:line="360" w:lineRule="auto"/>
        <w:ind w:left="108"/>
        <w:jc w:val="both"/>
        <w:rPr>
          <w:rFonts w:ascii="Arial" w:hAnsi="Arial" w:eastAsia="SimSun" w:cs="Arial"/>
          <w:color w:val="000000"/>
          <w:lang w:eastAsia="zh-CN"/>
        </w:rPr>
      </w:pPr>
      <w:r>
        <w:rPr>
          <w:rFonts w:ascii="Arial" w:hAnsi="Arial" w:eastAsia="SimSun" w:cs="Arial"/>
          <w:color w:val="000000"/>
          <w:lang w:eastAsia="zh-CN"/>
        </w:rPr>
        <w:t>Inscrição no cadastro de contribuintes estadual ou municipal, relativo ao domicílio ou sede do licitante, pertinente ao seu ramo de atividade e compatível com o objeto contratual;</w:t>
      </w:r>
    </w:p>
    <w:p w14:paraId="4A21259C">
      <w:pPr>
        <w:numPr>
          <w:ilvl w:val="3"/>
          <w:numId w:val="3"/>
        </w:numPr>
        <w:suppressAutoHyphens w:val="0"/>
        <w:spacing w:before="120" w:after="120" w:line="360" w:lineRule="auto"/>
        <w:ind w:left="108"/>
        <w:jc w:val="both"/>
        <w:rPr>
          <w:rFonts w:ascii="Arial" w:hAnsi="Arial" w:eastAsia="SimSun" w:cs="Arial"/>
          <w:color w:val="000000"/>
          <w:lang w:eastAsia="zh-CN"/>
        </w:rPr>
      </w:pPr>
      <w:r>
        <w:rPr>
          <w:rFonts w:ascii="Arial" w:hAnsi="Arial" w:eastAsia="SimSun" w:cs="Arial"/>
          <w:color w:val="000000"/>
          <w:lang w:eastAsia="zh-CN"/>
        </w:rPr>
        <w:t>Regularidade perante a Fazenda Federal (incluindo Seguridade Social), estadual e Municipal do domicílio ou sede do licitante, ou outra equivalente, na forma da lei;</w:t>
      </w:r>
    </w:p>
    <w:p w14:paraId="74ACB001">
      <w:pPr>
        <w:numPr>
          <w:ilvl w:val="3"/>
          <w:numId w:val="3"/>
        </w:numPr>
        <w:suppressAutoHyphens w:val="0"/>
        <w:spacing w:before="120" w:after="120" w:line="360" w:lineRule="auto"/>
        <w:ind w:left="108"/>
        <w:jc w:val="both"/>
        <w:rPr>
          <w:rFonts w:ascii="Arial" w:hAnsi="Arial" w:eastAsia="SimSun" w:cs="Arial"/>
          <w:color w:val="000000"/>
          <w:lang w:eastAsia="zh-CN"/>
        </w:rPr>
      </w:pPr>
      <w:r>
        <w:rPr>
          <w:rFonts w:ascii="Arial" w:hAnsi="Arial" w:eastAsia="SimSun" w:cs="Arial"/>
          <w:color w:val="000000"/>
          <w:lang w:eastAsia="zh-CN"/>
        </w:rPr>
        <w:t>Regularidade relativa ao Fundo de Garantia por Tempo de Serviço (FGTS), que demonstre cumprimento dos encargos sociais instituídos por lei;</w:t>
      </w:r>
    </w:p>
    <w:p w14:paraId="1FE90A81">
      <w:pPr>
        <w:numPr>
          <w:ilvl w:val="3"/>
          <w:numId w:val="3"/>
        </w:numPr>
        <w:suppressAutoHyphens w:val="0"/>
        <w:spacing w:before="120" w:after="120" w:line="360" w:lineRule="auto"/>
        <w:ind w:left="108"/>
        <w:jc w:val="both"/>
        <w:rPr>
          <w:rFonts w:ascii="Arial" w:hAnsi="Arial" w:eastAsia="SimSun" w:cs="Arial"/>
          <w:color w:val="000000"/>
          <w:lang w:eastAsia="zh-CN"/>
        </w:rPr>
      </w:pPr>
      <w:r>
        <w:rPr>
          <w:rFonts w:ascii="Arial" w:hAnsi="Arial" w:eastAsia="SimSun" w:cs="Arial"/>
          <w:color w:val="000000"/>
          <w:lang w:eastAsia="zh-CN"/>
        </w:rPr>
        <w:t xml:space="preserve">Regularidade perante a Justiça do Trabalho, mediante a apresentação de Certidão Negativa de Débitos Trabalhistas (CNDT); </w:t>
      </w:r>
    </w:p>
    <w:p w14:paraId="4A44BF52">
      <w:pPr>
        <w:numPr>
          <w:ilvl w:val="3"/>
          <w:numId w:val="3"/>
        </w:numPr>
        <w:suppressAutoHyphens w:val="0"/>
        <w:spacing w:before="120" w:after="120" w:line="360" w:lineRule="auto"/>
        <w:ind w:left="108"/>
        <w:jc w:val="both"/>
        <w:rPr>
          <w:rFonts w:ascii="Arial" w:hAnsi="Arial" w:eastAsia="SimSun" w:cs="Arial"/>
          <w:color w:val="000000"/>
          <w:lang w:eastAsia="zh-CN"/>
        </w:rPr>
      </w:pPr>
      <w:r>
        <w:rPr>
          <w:rFonts w:ascii="Arial" w:hAnsi="Arial" w:eastAsia="SimSun" w:cs="Arial"/>
          <w:color w:val="000000"/>
          <w:lang w:eastAsia="zh-CN"/>
        </w:rP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4A6C7911">
      <w:pPr>
        <w:numPr>
          <w:ilvl w:val="2"/>
          <w:numId w:val="3"/>
        </w:numPr>
        <w:suppressAutoHyphens w:val="0"/>
        <w:spacing w:before="120" w:after="120" w:line="360" w:lineRule="auto"/>
        <w:ind w:left="108"/>
        <w:jc w:val="both"/>
        <w:rPr>
          <w:rFonts w:ascii="Arial" w:hAnsi="Arial" w:eastAsia="SimSun" w:cs="Arial"/>
          <w:b/>
          <w:bCs/>
          <w:color w:val="000000"/>
          <w:lang w:eastAsia="zh-CN"/>
        </w:rPr>
      </w:pPr>
      <w:r>
        <w:rPr>
          <w:rFonts w:ascii="Arial" w:hAnsi="Arial" w:eastAsia="SimSun" w:cs="Arial"/>
          <w:b/>
          <w:bCs/>
          <w:color w:val="000000"/>
          <w:lang w:eastAsia="zh-CN"/>
        </w:rPr>
        <w:t>Qualificação Econômico-Financeira:</w:t>
      </w:r>
    </w:p>
    <w:p w14:paraId="3BB370A8">
      <w:pPr>
        <w:tabs>
          <w:tab w:val="left" w:pos="993"/>
        </w:tabs>
        <w:spacing w:before="120" w:after="120" w:line="360" w:lineRule="auto"/>
        <w:ind w:left="142"/>
        <w:jc w:val="both"/>
        <w:rPr>
          <w:rFonts w:ascii="Arial" w:hAnsi="Arial" w:eastAsia="Times New Roman" w:cs="Arial"/>
          <w:b/>
          <w:bCs/>
          <w:color w:val="000000"/>
          <w:lang w:eastAsia="pt-BR"/>
        </w:rPr>
      </w:pPr>
      <w:r>
        <w:rPr>
          <w:rFonts w:ascii="Arial" w:hAnsi="Arial" w:eastAsia="Times New Roman" w:cs="Arial"/>
          <w:color w:val="000000"/>
          <w:lang w:eastAsia="pt-BR"/>
        </w:rPr>
        <w:t>9.5.3.1. Certidão Negativa de Falência ou Recuperação Judicial, expedida pelo distribuidor da sede do licitante, no prazo de 30 dias antecedentes à realização do certame;</w:t>
      </w:r>
    </w:p>
    <w:p w14:paraId="728FBF01">
      <w:pPr>
        <w:pStyle w:val="62"/>
        <w:tabs>
          <w:tab w:val="left" w:pos="993"/>
        </w:tabs>
        <w:spacing w:before="120" w:after="120" w:line="360" w:lineRule="auto"/>
        <w:ind w:left="142"/>
        <w:jc w:val="both"/>
        <w:rPr>
          <w:rFonts w:ascii="Arial" w:hAnsi="Arial" w:eastAsia="Times New Roman" w:cs="Arial"/>
          <w:b/>
          <w:bCs/>
          <w:color w:val="000000"/>
          <w:lang w:eastAsia="pt-BR"/>
        </w:rPr>
      </w:pPr>
      <w:r>
        <w:rPr>
          <w:rFonts w:ascii="Arial" w:hAnsi="Arial" w:eastAsia="Times New Roman" w:cs="Arial"/>
          <w:color w:val="000000"/>
          <w:lang w:eastAsia="pt-BR"/>
        </w:rPr>
        <w:t>9.5.3.2. Admite-se a participação em licitações de empresas em recuperação judicial, desde que amparadas em certidão emitida pela instância judicial competente afirmando que a interessa está apta econômica e financeiramente a participar de procedimento licitatório (Acórdão 1201/2020, TCU, Plenário, Representação, Relator, Ministro Vital do Rêgo)</w:t>
      </w:r>
    </w:p>
    <w:p w14:paraId="6051C305">
      <w:pPr>
        <w:pStyle w:val="62"/>
        <w:tabs>
          <w:tab w:val="left" w:pos="993"/>
        </w:tabs>
        <w:spacing w:before="120" w:after="120" w:line="360" w:lineRule="auto"/>
        <w:ind w:left="142"/>
        <w:jc w:val="both"/>
        <w:rPr>
          <w:rFonts w:ascii="Arial" w:hAnsi="Arial" w:eastAsia="Times New Roman" w:cs="Arial"/>
          <w:color w:val="000000"/>
          <w:lang w:eastAsia="pt-BR"/>
        </w:rPr>
      </w:pPr>
      <w:r>
        <w:rPr>
          <w:rFonts w:ascii="Arial" w:hAnsi="Arial" w:eastAsia="Times New Roman" w:cs="Arial"/>
          <w:color w:val="000000"/>
          <w:lang w:eastAsia="pt-BR"/>
        </w:rPr>
        <w:t>9.5.3.3. No caso de certidão positiva de recuperação judicial ou extrajudicial, a licitante deverá apresentar a comprovação de que o respectivo plano de recuperação foi acolhido judicialmente, an forma do art. 58, da Lei nº 11.101/2005, sob pena de inabilitação, devendo, ainda, comprovar todos os demais requisitos de habilitação.</w:t>
      </w:r>
    </w:p>
    <w:p w14:paraId="2C96B696">
      <w:pPr>
        <w:pStyle w:val="62"/>
        <w:tabs>
          <w:tab w:val="left" w:pos="993"/>
        </w:tabs>
        <w:spacing w:before="120" w:after="120" w:line="360" w:lineRule="auto"/>
        <w:ind w:left="142"/>
        <w:jc w:val="both"/>
        <w:rPr>
          <w:rFonts w:ascii="Arial" w:hAnsi="Arial" w:eastAsia="Times New Roman" w:cs="Arial"/>
          <w:b/>
          <w:bCs/>
          <w:color w:val="000000"/>
          <w:lang w:eastAsia="pt-BR"/>
        </w:rPr>
      </w:pPr>
      <w:r>
        <w:rPr>
          <w:rFonts w:ascii="Arial" w:hAnsi="Arial" w:eastAsia="Times New Roman" w:cs="Arial"/>
          <w:color w:val="000000"/>
          <w:lang w:eastAsia="pt-BR"/>
        </w:rPr>
        <w:t>9.5.3.4. Balanço patrimonial e demonstrações de resultados de exercício dos 2 (dois) últimos exercícios sociais, já exigíveis e apresentados na forma da lei.</w:t>
      </w:r>
    </w:p>
    <w:p w14:paraId="25DF2393">
      <w:pPr>
        <w:pStyle w:val="20"/>
        <w:jc w:val="both"/>
        <w:rPr>
          <w:rFonts w:ascii="Arial" w:hAnsi="Arial" w:cs="Arial"/>
          <w:sz w:val="24"/>
          <w:szCs w:val="24"/>
        </w:rPr>
      </w:pPr>
      <w:r>
        <w:rPr>
          <w:rFonts w:ascii="Arial" w:hAnsi="Arial" w:cs="Arial"/>
          <w:sz w:val="24"/>
          <w:szCs w:val="24"/>
          <w:lang w:eastAsia="pt-BR"/>
        </w:rPr>
        <mc:AlternateContent>
          <mc:Choice Requires="wps">
            <w:drawing>
              <wp:inline distT="0" distB="0" distL="0" distR="0">
                <wp:extent cx="5556250" cy="408940"/>
                <wp:effectExtent l="0" t="0" r="25400" b="10160"/>
                <wp:docPr id="15" name="Textbox 3"/>
                <wp:cNvGraphicFramePr/>
                <a:graphic xmlns:a="http://schemas.openxmlformats.org/drawingml/2006/main">
                  <a:graphicData uri="http://schemas.microsoft.com/office/word/2010/wordprocessingShape">
                    <wps:wsp>
                      <wps:cNvSpPr txBox="1"/>
                      <wps:spPr>
                        <a:xfrm>
                          <a:off x="0" y="0"/>
                          <a:ext cx="5556250" cy="409303"/>
                        </a:xfrm>
                        <a:prstGeom prst="rect">
                          <a:avLst/>
                        </a:prstGeom>
                        <a:solidFill>
                          <a:srgbClr val="D6D6D6"/>
                        </a:solidFill>
                        <a:ln w="6096">
                          <a:solidFill>
                            <a:srgbClr val="000000"/>
                          </a:solidFill>
                          <a:prstDash val="solid"/>
                        </a:ln>
                      </wps:spPr>
                      <wps:txbx>
                        <w:txbxContent>
                          <w:p w14:paraId="02CDA27C">
                            <w:pPr>
                              <w:spacing w:before="61"/>
                              <w:ind w:left="16"/>
                              <w:jc w:val="center"/>
                              <w:rPr>
                                <w:rFonts w:ascii="Arial" w:hAnsi="Arial" w:cs="Arial"/>
                                <w:b/>
                                <w:color w:val="000000"/>
                              </w:rPr>
                            </w:pPr>
                            <w:r>
                              <w:rPr>
                                <w:rFonts w:ascii="Arial" w:hAnsi="Arial" w:cs="Arial"/>
                                <w:b/>
                                <w:color w:val="000000"/>
                              </w:rPr>
                              <w:t>10. CUSTO ESTIMADO DO VALOR DA CONTRATAÇÃO/PREÇO DE REFERÊNCIA</w:t>
                            </w:r>
                          </w:p>
                        </w:txbxContent>
                      </wps:txbx>
                      <wps:bodyPr wrap="square" lIns="0" tIns="0" rIns="0" bIns="0" rtlCol="0">
                        <a:noAutofit/>
                      </wps:bodyPr>
                    </wps:wsp>
                  </a:graphicData>
                </a:graphic>
              </wp:inline>
            </w:drawing>
          </mc:Choice>
          <mc:Fallback>
            <w:pict>
              <v:shape id="Textbox 3" o:spid="_x0000_s1026" o:spt="202" type="#_x0000_t202" style="height:32.2pt;width:437.5pt;" fillcolor="#D6D6D6" filled="t" stroked="t" coordsize="21600,21600" o:gfxdata="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IG1&#10;XeDUAAAABAEAAA8AAAAAAAAAAQAgAAAAIgAAAGRycy9kb3ducmV2LnhtbFBLAQIUABQAAAAIAIdO&#10;4kDOa7fa7gEAAAwEAAAOAAAAAAAAAAEAIAAAACMBAABkcnMvZTJvRG9jLnhtbFBLBQYAAAAABgAG&#10;AFkBAACDBQAAAAA=&#10;">
                <v:fill on="t" focussize="0,0"/>
                <v:stroke weight="0.48pt" color="#000000" joinstyle="round"/>
                <v:imagedata o:title=""/>
                <o:lock v:ext="edit" aspectratio="f"/>
                <v:textbox inset="0mm,0mm,0mm,0mm">
                  <w:txbxContent>
                    <w:p w14:paraId="02CDA27C">
                      <w:pPr>
                        <w:spacing w:before="61"/>
                        <w:ind w:left="16"/>
                        <w:jc w:val="center"/>
                        <w:rPr>
                          <w:rFonts w:ascii="Arial" w:hAnsi="Arial" w:cs="Arial"/>
                          <w:b/>
                          <w:color w:val="000000"/>
                        </w:rPr>
                      </w:pPr>
                      <w:r>
                        <w:rPr>
                          <w:rFonts w:ascii="Arial" w:hAnsi="Arial" w:cs="Arial"/>
                          <w:b/>
                          <w:color w:val="000000"/>
                        </w:rPr>
                        <w:t>10. CUSTO ESTIMADO DO VALOR DA CONTRATAÇÃO/PREÇO DE REFERÊNCIA</w:t>
                      </w:r>
                    </w:p>
                  </w:txbxContent>
                </v:textbox>
                <w10:wrap type="none"/>
                <w10:anchorlock/>
              </v:shape>
            </w:pict>
          </mc:Fallback>
        </mc:AlternateContent>
      </w:r>
    </w:p>
    <w:p w14:paraId="766AE104">
      <w:pPr>
        <w:spacing w:before="120" w:after="120" w:line="360" w:lineRule="auto"/>
        <w:ind w:left="142"/>
        <w:jc w:val="both"/>
        <w:rPr>
          <w:rFonts w:ascii="Arial" w:hAnsi="Arial" w:cs="Arial"/>
        </w:rPr>
      </w:pPr>
      <w:r>
        <w:rPr>
          <w:rFonts w:ascii="Arial" w:hAnsi="Arial" w:cs="Arial"/>
          <w:b/>
          <w:bCs/>
        </w:rPr>
        <w:t>10.1.</w:t>
      </w:r>
      <w:r>
        <w:rPr>
          <w:rFonts w:ascii="Arial" w:hAnsi="Arial" w:cs="Arial"/>
        </w:rPr>
        <w:t xml:space="preserve"> O valor total da contratação pretendida é de </w:t>
      </w:r>
      <w:bookmarkStart w:id="36" w:name="_Hlk179542667"/>
      <w:r>
        <w:rPr>
          <w:rFonts w:ascii="Arial" w:hAnsi="Arial" w:eastAsia="Times New Roman" w:cs="Arial"/>
          <w:b/>
          <w:bCs/>
          <w:lang w:eastAsia="pt-BR"/>
        </w:rPr>
        <w:t xml:space="preserve">R$ 440.378,40 </w:t>
      </w:r>
      <w:r>
        <w:rPr>
          <w:rFonts w:ascii="Arial" w:hAnsi="Arial" w:eastAsia="Times New Roman" w:cs="Arial"/>
          <w:bCs/>
          <w:lang w:eastAsia="pt-BR"/>
        </w:rPr>
        <w:t>(quatrocentos e quarenta mil, trezentos e setenta e oito reais e quarenta centavos).</w:t>
      </w:r>
    </w:p>
    <w:bookmarkEnd w:id="36"/>
    <w:p w14:paraId="3F902538">
      <w:pPr>
        <w:spacing w:before="120" w:after="120" w:line="360" w:lineRule="auto"/>
        <w:ind w:left="142"/>
        <w:jc w:val="both"/>
        <w:rPr>
          <w:rFonts w:ascii="Arial" w:hAnsi="Arial" w:cs="Arial"/>
        </w:rPr>
      </w:pPr>
      <w:r>
        <w:rPr>
          <w:rFonts w:ascii="Arial" w:hAnsi="Arial" w:cs="Arial"/>
          <w:b/>
          <w:bCs/>
        </w:rPr>
        <w:t>10.2.</w:t>
      </w:r>
      <w:r>
        <w:rPr>
          <w:rFonts w:ascii="Arial" w:hAnsi="Arial" w:cs="Arial"/>
        </w:rPr>
        <w:t xml:space="preserve"> No valor proposto está incluso todos os custos operacionais, insumos, encargos previdenciários, trabalhistas, tributários e comerciais, e quaisquer outros que incidam diretamente ou indiretamente sobre o valor da </w:t>
      </w:r>
      <w:r>
        <w:rPr>
          <w:rFonts w:ascii="Arial" w:hAnsi="Arial" w:eastAsia="Arial MT" w:cs="Arial"/>
          <w:lang w:val="pt-PT"/>
        </w:rPr>
        <w:t>Ata/Contrato</w:t>
      </w:r>
      <w:r>
        <w:rPr>
          <w:rFonts w:ascii="Arial" w:hAnsi="Arial" w:cs="Arial"/>
        </w:rPr>
        <w:t>.</w:t>
      </w:r>
    </w:p>
    <w:p w14:paraId="17F0B781">
      <w:pPr>
        <w:pStyle w:val="62"/>
        <w:spacing w:before="120" w:after="120" w:line="360" w:lineRule="auto"/>
        <w:ind w:left="142"/>
        <w:contextualSpacing w:val="0"/>
        <w:jc w:val="both"/>
        <w:rPr>
          <w:rFonts w:ascii="Arial" w:hAnsi="Arial" w:cs="Arial"/>
        </w:rPr>
      </w:pPr>
      <w:r>
        <w:rPr>
          <w:rFonts w:ascii="Arial" w:hAnsi="Arial" w:cs="Arial"/>
          <w:b/>
          <w:bCs/>
        </w:rPr>
        <w:t>10.3.</w:t>
      </w:r>
      <w:r>
        <w:rPr>
          <w:rFonts w:ascii="Arial" w:hAnsi="Arial" w:cs="Arial"/>
        </w:rPr>
        <w:t xml:space="preserve"> Com relação à justificativa do preço, em atendimento ao que preconiza o Art. 23, da Lei nº 14.133/2021,</w:t>
      </w:r>
    </w:p>
    <w:p w14:paraId="08BC8165">
      <w:pPr>
        <w:pStyle w:val="62"/>
        <w:spacing w:after="0" w:line="360" w:lineRule="auto"/>
        <w:ind w:left="142"/>
        <w:contextualSpacing w:val="0"/>
        <w:jc w:val="both"/>
        <w:rPr>
          <w:rFonts w:ascii="Arial" w:hAnsi="Arial" w:cs="Arial"/>
        </w:rPr>
      </w:pPr>
      <w:r>
        <w:rPr>
          <w:rFonts w:ascii="Arial" w:hAnsi="Arial" w:cs="Arial"/>
          <w:b/>
          <w:bCs/>
        </w:rPr>
        <w:t>Art. 23.</w:t>
      </w:r>
      <w:r>
        <w:rPr>
          <w:rFonts w:ascii="Arial" w:hAnsi="Arial" w:cs="Arial"/>
        </w:rPr>
        <w:t xml:space="preserve">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18D6A081">
      <w:pPr>
        <w:pStyle w:val="62"/>
        <w:spacing w:before="120" w:after="120" w:line="360" w:lineRule="auto"/>
        <w:ind w:left="142"/>
        <w:contextualSpacing w:val="0"/>
        <w:jc w:val="both"/>
        <w:rPr>
          <w:rFonts w:ascii="Arial" w:hAnsi="Arial" w:cs="Arial"/>
        </w:rPr>
      </w:pPr>
      <w:r>
        <w:rPr>
          <w:rFonts w:ascii="Arial" w:hAnsi="Arial" w:cs="Arial"/>
          <w:b/>
          <w:bCs/>
        </w:rPr>
        <w:t>10.4.</w:t>
      </w:r>
      <w:r>
        <w:rPr>
          <w:rFonts w:ascii="Arial" w:hAnsi="Arial" w:cs="Arial"/>
        </w:rPr>
        <w:t xml:space="preserve"> Informamos que os custos unitários foram baseados em cotações em empresas do ramo, onde demonstra que o preço praticado com a Prefeitura Municipal de Sinop/MT, é o mesmo praticado no mercado atual.</w:t>
      </w:r>
    </w:p>
    <w:p w14:paraId="5C912606">
      <w:pPr>
        <w:spacing w:after="0" w:line="360" w:lineRule="auto"/>
        <w:jc w:val="both"/>
        <w:rPr>
          <w:rFonts w:ascii="Arial" w:hAnsi="Arial" w:cs="Arial"/>
        </w:rPr>
      </w:pPr>
      <w:r>
        <w:rPr>
          <w:rFonts w:ascii="Arial" w:hAnsi="Arial" w:cs="Arial"/>
          <w:lang w:eastAsia="pt-BR"/>
        </w:rPr>
        <mc:AlternateContent>
          <mc:Choice Requires="wps">
            <w:drawing>
              <wp:inline distT="0" distB="0" distL="0" distR="0">
                <wp:extent cx="5556250" cy="292735"/>
                <wp:effectExtent l="0" t="0" r="25400" b="12065"/>
                <wp:docPr id="46" name="Forma24"/>
                <wp:cNvGraphicFramePr/>
                <a:graphic xmlns:a="http://schemas.openxmlformats.org/drawingml/2006/main">
                  <a:graphicData uri="http://schemas.microsoft.com/office/word/2010/wordprocessingShape">
                    <wps:wsp>
                      <wps:cNvSpPr/>
                      <wps:spPr>
                        <a:xfrm>
                          <a:off x="0" y="0"/>
                          <a:ext cx="5556240" cy="29268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6614A4FA">
                            <w:pPr>
                              <w:pStyle w:val="128"/>
                              <w:spacing w:before="61" w:after="200"/>
                              <w:ind w:left="16"/>
                              <w:jc w:val="center"/>
                              <w:rPr>
                                <w:rFonts w:ascii="Arial" w:hAnsi="Arial" w:cs="Arial"/>
                              </w:rPr>
                            </w:pPr>
                            <w:r>
                              <w:rPr>
                                <w:rFonts w:ascii="Arial" w:hAnsi="Arial" w:cs="Arial"/>
                                <w:b/>
                                <w:color w:val="000000"/>
                              </w:rPr>
                              <w:t>11. DOTAÇÕES ORÇAMENTÁRIAS</w:t>
                            </w:r>
                          </w:p>
                        </w:txbxContent>
                      </wps:txbx>
                      <wps:bodyPr lIns="0" tIns="0" rIns="0" bIns="0" anchor="t">
                        <a:noAutofit/>
                      </wps:bodyPr>
                    </wps:wsp>
                  </a:graphicData>
                </a:graphic>
              </wp:inline>
            </w:drawing>
          </mc:Choice>
          <mc:Fallback>
            <w:pict>
              <v:rect id="Forma24" o:spid="_x0000_s1026" o:spt="1" style="height:23.05pt;width:437.5pt;" fillcolor="#D6D6D6" filled="t" stroked="t" coordsize="21600,21600" o:gfxdata="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9t7+0gAAAAQBAAAPAAAAAAAAAAEAIAAAACIAAABk&#10;cnMvZG93bnJldi54bWxQSwECFAAUAAAACACHTuJAyPAyptMBAADjAwAADgAAAAAAAAABACAAAAAh&#10;AQAAZHJzL2Uyb0RvYy54bWxQSwUGAAAAAAYABgBZAQAAZgUAAAAA&#10;">
                <v:fill on="t" focussize="0,0"/>
                <v:stroke weight="0.510236220472441pt" color="#000000" joinstyle="miter"/>
                <v:imagedata o:title=""/>
                <o:lock v:ext="edit" aspectratio="f"/>
                <v:textbox inset="0mm,0mm,0mm,0mm">
                  <w:txbxContent>
                    <w:p w14:paraId="6614A4FA">
                      <w:pPr>
                        <w:pStyle w:val="128"/>
                        <w:spacing w:before="61" w:after="200"/>
                        <w:ind w:left="16"/>
                        <w:jc w:val="center"/>
                        <w:rPr>
                          <w:rFonts w:ascii="Arial" w:hAnsi="Arial" w:cs="Arial"/>
                        </w:rPr>
                      </w:pPr>
                      <w:r>
                        <w:rPr>
                          <w:rFonts w:ascii="Arial" w:hAnsi="Arial" w:cs="Arial"/>
                          <w:b/>
                          <w:color w:val="000000"/>
                        </w:rPr>
                        <w:t>11. DOTAÇÕES ORÇAMENTÁRIAS</w:t>
                      </w:r>
                    </w:p>
                  </w:txbxContent>
                </v:textbox>
                <w10:wrap type="none"/>
                <w10:anchorlock/>
              </v:rect>
            </w:pict>
          </mc:Fallback>
        </mc:AlternateContent>
      </w:r>
    </w:p>
    <w:p w14:paraId="4A0E1C93">
      <w:pPr>
        <w:spacing w:after="0" w:line="240" w:lineRule="auto"/>
        <w:ind w:firstLine="851"/>
        <w:jc w:val="both"/>
        <w:rPr>
          <w:rFonts w:ascii="Arial" w:hAnsi="Arial" w:cs="Arial"/>
          <w:b/>
        </w:rPr>
      </w:pPr>
      <w:bookmarkStart w:id="37" w:name="_Hlk180575534"/>
      <w:bookmarkStart w:id="38" w:name="_Hlk178334600"/>
      <w:r>
        <w:rPr>
          <w:rFonts w:ascii="Arial" w:hAnsi="Arial" w:cs="Arial"/>
          <w:b/>
        </w:rPr>
        <w:t>MATERIAL DE CONSUMO</w:t>
      </w:r>
    </w:p>
    <w:p w14:paraId="01BA00AD">
      <w:pPr>
        <w:spacing w:after="0" w:line="240" w:lineRule="auto"/>
        <w:ind w:firstLine="851"/>
        <w:jc w:val="both"/>
        <w:rPr>
          <w:rFonts w:ascii="Arial" w:hAnsi="Arial" w:cs="Arial"/>
          <w:b/>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65"/>
        <w:gridCol w:w="1242"/>
        <w:gridCol w:w="1230"/>
      </w:tblGrid>
      <w:tr w14:paraId="53311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665" w:type="dxa"/>
            <w:shd w:val="clear" w:color="auto" w:fill="D8D8D8" w:themeFill="background1" w:themeFillShade="D9"/>
            <w:vAlign w:val="center"/>
          </w:tcPr>
          <w:p w14:paraId="37800028">
            <w:pPr>
              <w:spacing w:after="0" w:line="240" w:lineRule="auto"/>
              <w:jc w:val="center"/>
              <w:rPr>
                <w:rFonts w:ascii="Arial" w:hAnsi="Arial" w:cs="Arial"/>
                <w:b/>
                <w:sz w:val="18"/>
                <w:szCs w:val="18"/>
              </w:rPr>
            </w:pPr>
            <w:r>
              <w:rPr>
                <w:rFonts w:ascii="Arial" w:hAnsi="Arial" w:cs="Arial"/>
                <w:b/>
                <w:sz w:val="18"/>
                <w:szCs w:val="18"/>
              </w:rPr>
              <w:t>FONTE DE RECURSO</w:t>
            </w:r>
          </w:p>
        </w:tc>
        <w:tc>
          <w:tcPr>
            <w:tcW w:w="1242" w:type="dxa"/>
            <w:shd w:val="clear" w:color="auto" w:fill="D8D8D8" w:themeFill="background1" w:themeFillShade="D9"/>
            <w:vAlign w:val="center"/>
          </w:tcPr>
          <w:p w14:paraId="4492CF3B">
            <w:pPr>
              <w:spacing w:after="0" w:line="240" w:lineRule="auto"/>
              <w:jc w:val="center"/>
              <w:rPr>
                <w:rFonts w:ascii="Arial" w:hAnsi="Arial" w:cs="Arial"/>
                <w:b/>
                <w:sz w:val="18"/>
                <w:szCs w:val="18"/>
              </w:rPr>
            </w:pPr>
            <w:r>
              <w:rPr>
                <w:rFonts w:ascii="Arial" w:hAnsi="Arial" w:cs="Arial"/>
                <w:b/>
                <w:sz w:val="18"/>
                <w:szCs w:val="18"/>
              </w:rPr>
              <w:t>RECURSO</w:t>
            </w:r>
          </w:p>
        </w:tc>
        <w:tc>
          <w:tcPr>
            <w:tcW w:w="1230" w:type="dxa"/>
            <w:shd w:val="clear" w:color="auto" w:fill="D8D8D8" w:themeFill="background1" w:themeFillShade="D9"/>
            <w:vAlign w:val="center"/>
          </w:tcPr>
          <w:p w14:paraId="4F24D5F6">
            <w:pPr>
              <w:spacing w:after="0" w:line="240" w:lineRule="auto"/>
              <w:jc w:val="center"/>
              <w:rPr>
                <w:rFonts w:ascii="Arial" w:hAnsi="Arial" w:cs="Arial"/>
                <w:b/>
                <w:sz w:val="18"/>
                <w:szCs w:val="18"/>
              </w:rPr>
            </w:pPr>
            <w:r>
              <w:rPr>
                <w:rFonts w:ascii="Arial" w:hAnsi="Arial" w:cs="Arial"/>
                <w:b/>
                <w:sz w:val="18"/>
                <w:szCs w:val="18"/>
              </w:rPr>
              <w:t>C/C</w:t>
            </w:r>
          </w:p>
        </w:tc>
      </w:tr>
      <w:tr w14:paraId="236EC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665" w:type="dxa"/>
            <w:vAlign w:val="center"/>
          </w:tcPr>
          <w:p w14:paraId="1E0474B8">
            <w:pPr>
              <w:spacing w:after="0" w:line="240" w:lineRule="auto"/>
              <w:jc w:val="both"/>
              <w:rPr>
                <w:rFonts w:ascii="Arial" w:hAnsi="Arial" w:cs="Arial"/>
                <w:b/>
                <w:sz w:val="18"/>
                <w:szCs w:val="18"/>
              </w:rPr>
            </w:pPr>
            <w:r>
              <w:rPr>
                <w:rFonts w:ascii="Arial" w:hAnsi="Arial" w:cs="Arial"/>
                <w:sz w:val="18"/>
                <w:szCs w:val="18"/>
              </w:rPr>
              <w:t>278 – 14.001.10.302.0027.2097.3.3.90.32.00.00.1.600.0000.603</w:t>
            </w:r>
          </w:p>
        </w:tc>
        <w:tc>
          <w:tcPr>
            <w:tcW w:w="1242" w:type="dxa"/>
            <w:vAlign w:val="center"/>
          </w:tcPr>
          <w:p w14:paraId="2BFE8A3E">
            <w:pPr>
              <w:spacing w:after="0" w:line="240" w:lineRule="auto"/>
              <w:jc w:val="center"/>
              <w:rPr>
                <w:rFonts w:ascii="Arial" w:hAnsi="Arial" w:cs="Arial"/>
                <w:bCs/>
                <w:sz w:val="18"/>
                <w:szCs w:val="18"/>
              </w:rPr>
            </w:pPr>
            <w:r>
              <w:rPr>
                <w:rFonts w:ascii="Arial" w:hAnsi="Arial" w:cs="Arial"/>
                <w:bCs/>
                <w:sz w:val="18"/>
                <w:szCs w:val="18"/>
              </w:rPr>
              <w:t>SUS</w:t>
            </w:r>
          </w:p>
        </w:tc>
        <w:tc>
          <w:tcPr>
            <w:tcW w:w="1230" w:type="dxa"/>
            <w:vAlign w:val="center"/>
          </w:tcPr>
          <w:p w14:paraId="5F0A265E">
            <w:pPr>
              <w:spacing w:after="0" w:line="240" w:lineRule="auto"/>
              <w:jc w:val="center"/>
              <w:rPr>
                <w:rFonts w:ascii="Arial" w:hAnsi="Arial" w:cs="Arial"/>
                <w:bCs/>
                <w:sz w:val="18"/>
                <w:szCs w:val="18"/>
              </w:rPr>
            </w:pPr>
            <w:r>
              <w:rPr>
                <w:rFonts w:ascii="Arial" w:hAnsi="Arial" w:cs="Arial"/>
                <w:bCs/>
                <w:sz w:val="18"/>
                <w:szCs w:val="18"/>
              </w:rPr>
              <w:t>23.646-2</w:t>
            </w:r>
          </w:p>
        </w:tc>
      </w:tr>
    </w:tbl>
    <w:p w14:paraId="703A917F">
      <w:pPr>
        <w:spacing w:after="0" w:line="240" w:lineRule="auto"/>
        <w:ind w:firstLine="851"/>
        <w:jc w:val="both"/>
        <w:rPr>
          <w:rFonts w:ascii="Arial" w:hAnsi="Arial" w:cs="Arial"/>
          <w:b/>
        </w:rPr>
      </w:pPr>
    </w:p>
    <w:bookmarkEnd w:id="37"/>
    <w:bookmarkEnd w:id="38"/>
    <w:p w14:paraId="6431AE9F">
      <w:pPr>
        <w:pStyle w:val="20"/>
        <w:jc w:val="both"/>
        <w:rPr>
          <w:rFonts w:ascii="Arial" w:hAnsi="Arial" w:cs="Arial"/>
        </w:rPr>
      </w:pPr>
      <w:r>
        <w:rPr>
          <w:rFonts w:ascii="Arial" w:hAnsi="Arial" w:cs="Arial"/>
          <w:lang w:eastAsia="pt-BR"/>
        </w:rPr>
        <mc:AlternateContent>
          <mc:Choice Requires="wps">
            <w:drawing>
              <wp:inline distT="0" distB="0" distL="0" distR="0">
                <wp:extent cx="5555615" cy="290195"/>
                <wp:effectExtent l="0" t="0" r="26035" b="14605"/>
                <wp:docPr id="48" name="Forma25"/>
                <wp:cNvGraphicFramePr/>
                <a:graphic xmlns:a="http://schemas.openxmlformats.org/drawingml/2006/main">
                  <a:graphicData uri="http://schemas.microsoft.com/office/word/2010/wordprocessingShape">
                    <wps:wsp>
                      <wps:cNvSpPr/>
                      <wps:spPr>
                        <a:xfrm>
                          <a:off x="0" y="0"/>
                          <a:ext cx="5556240" cy="290195"/>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61A3E98B">
                            <w:pPr>
                              <w:pStyle w:val="128"/>
                              <w:spacing w:before="61" w:after="200"/>
                              <w:ind w:left="16"/>
                              <w:jc w:val="center"/>
                              <w:rPr>
                                <w:rFonts w:ascii="Arial" w:hAnsi="Arial" w:cs="Arial"/>
                              </w:rPr>
                            </w:pPr>
                            <w:r>
                              <w:rPr>
                                <w:rFonts w:ascii="Arial" w:hAnsi="Arial" w:cs="Arial"/>
                                <w:b/>
                                <w:color w:val="000000"/>
                              </w:rPr>
                              <w:t>12. DEMAIS INFORMAÇÕES ESPECÍFICAS DO PROJETO BÁSICO</w:t>
                            </w:r>
                          </w:p>
                        </w:txbxContent>
                      </wps:txbx>
                      <wps:bodyPr lIns="0" tIns="0" rIns="0" bIns="0" anchor="t">
                        <a:noAutofit/>
                      </wps:bodyPr>
                    </wps:wsp>
                  </a:graphicData>
                </a:graphic>
              </wp:inline>
            </w:drawing>
          </mc:Choice>
          <mc:Fallback>
            <w:pict>
              <v:rect id="Forma25" o:spid="_x0000_s1026" o:spt="1" style="height:22.85pt;width:437.45pt;" fillcolor="#D6D6D6" filled="t" stroked="t" coordsize="21600,21600" o:gfxdata="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eAEGHTAAAABAEAAA8AAAAAAAAAAQAgAAAA&#10;IgAAAGRycy9kb3ducmV2LnhtbFBLAQIUABQAAAAIAIdO4kCKW/co1wEAAOMDAAAOAAAAAAAAAAEA&#10;IAAAACIBAABkcnMvZTJvRG9jLnhtbFBLBQYAAAAABgAGAFkBAABrBQAAAAA=&#10;">
                <v:fill on="t" focussize="0,0"/>
                <v:stroke weight="0.510236220472441pt" color="#000000" joinstyle="miter"/>
                <v:imagedata o:title=""/>
                <o:lock v:ext="edit" aspectratio="f"/>
                <v:textbox inset="0mm,0mm,0mm,0mm">
                  <w:txbxContent>
                    <w:p w14:paraId="61A3E98B">
                      <w:pPr>
                        <w:pStyle w:val="128"/>
                        <w:spacing w:before="61" w:after="200"/>
                        <w:ind w:left="16"/>
                        <w:jc w:val="center"/>
                        <w:rPr>
                          <w:rFonts w:ascii="Arial" w:hAnsi="Arial" w:cs="Arial"/>
                        </w:rPr>
                      </w:pPr>
                      <w:r>
                        <w:rPr>
                          <w:rFonts w:ascii="Arial" w:hAnsi="Arial" w:cs="Arial"/>
                          <w:b/>
                          <w:color w:val="000000"/>
                        </w:rPr>
                        <w:t>12. DEMAIS INFORMAÇÕES ESPECÍFICAS DO PROJETO BÁSICO</w:t>
                      </w:r>
                    </w:p>
                  </w:txbxContent>
                </v:textbox>
                <w10:wrap type="none"/>
                <w10:anchorlock/>
              </v:rect>
            </w:pict>
          </mc:Fallback>
        </mc:AlternateContent>
      </w:r>
    </w:p>
    <w:p w14:paraId="1FECF825">
      <w:pPr>
        <w:tabs>
          <w:tab w:val="left" w:pos="284"/>
        </w:tabs>
        <w:spacing w:before="120" w:after="120" w:line="360" w:lineRule="auto"/>
        <w:ind w:left="108"/>
        <w:jc w:val="both"/>
        <w:rPr>
          <w:rFonts w:ascii="Arial" w:hAnsi="Arial" w:eastAsia="Times New Roman" w:cs="Arial"/>
          <w:lang w:val="pt-PT"/>
        </w:rPr>
      </w:pPr>
      <w:r>
        <w:rPr>
          <w:rFonts w:ascii="Arial" w:hAnsi="Arial" w:eastAsia="Times New Roman" w:cs="Arial"/>
          <w:b/>
          <w:bCs/>
          <w:lang w:val="pt-PT"/>
        </w:rPr>
        <w:t>12.1.</w:t>
      </w:r>
      <w:r>
        <w:rPr>
          <w:rFonts w:ascii="Arial" w:hAnsi="Arial" w:eastAsia="Times New Roman" w:cs="Arial"/>
          <w:lang w:val="pt-PT"/>
        </w:rPr>
        <w:t xml:space="preserve"> Equipe de Planejamento de Contratação para elaboração do Termo de Referência/Projeto Básico em conformidade com a Lei Federal nº 14.133/2021.</w:t>
      </w:r>
    </w:p>
    <w:p w14:paraId="37A3E46F">
      <w:pPr>
        <w:widowControl w:val="0"/>
        <w:suppressAutoHyphens w:val="0"/>
        <w:autoSpaceDE w:val="0"/>
        <w:autoSpaceDN w:val="0"/>
        <w:spacing w:before="120" w:after="120" w:line="360" w:lineRule="auto"/>
        <w:ind w:left="108"/>
        <w:jc w:val="both"/>
        <w:rPr>
          <w:rFonts w:ascii="Arial" w:hAnsi="Arial" w:eastAsia="Times New Roman" w:cs="Arial"/>
          <w:lang w:val="pt-PT"/>
        </w:rPr>
      </w:pPr>
      <w:r>
        <w:rPr>
          <w:rFonts w:ascii="Arial" w:hAnsi="Arial" w:eastAsia="Times New Roman" w:cs="Arial"/>
          <w:b/>
          <w:bCs/>
          <w:lang w:val="pt-PT"/>
        </w:rPr>
        <w:t>12.2.</w:t>
      </w:r>
      <w:r>
        <w:rPr>
          <w:rFonts w:ascii="Arial" w:hAnsi="Arial" w:eastAsia="Times New Roman" w:cs="Arial"/>
          <w:lang w:val="pt-PT"/>
        </w:rPr>
        <w:t xml:space="preserve"> Declaro que o Planejamento da Contratação considerou as condições de aquisição e pagamento semelhantes às do setor privado.</w:t>
      </w:r>
    </w:p>
    <w:p w14:paraId="5CD0C16D">
      <w:pPr>
        <w:pStyle w:val="63"/>
        <w:tabs>
          <w:tab w:val="left" w:pos="407"/>
        </w:tabs>
        <w:spacing w:before="120" w:after="120" w:line="360" w:lineRule="auto"/>
        <w:ind w:left="108"/>
        <w:rPr>
          <w:rFonts w:ascii="Arial" w:hAnsi="Arial" w:cs="Arial"/>
        </w:rPr>
      </w:pPr>
      <w:r>
        <w:rPr>
          <w:rFonts w:ascii="Arial" w:hAnsi="Arial" w:cs="Arial"/>
        </w:rPr>
        <w:t>Sinop/MT, 08 de julho de 2025.</w:t>
      </w:r>
    </w:p>
    <w:p w14:paraId="4FF2130D">
      <w:pPr>
        <w:pStyle w:val="20"/>
        <w:spacing w:after="0" w:line="240" w:lineRule="auto"/>
        <w:ind w:left="108"/>
        <w:rPr>
          <w:rFonts w:ascii="Arial" w:hAnsi="Arial" w:cs="Arial"/>
          <w:b/>
        </w:rPr>
      </w:pPr>
    </w:p>
    <w:p w14:paraId="68CFF5B6">
      <w:pPr>
        <w:pStyle w:val="20"/>
        <w:spacing w:after="0" w:line="240" w:lineRule="auto"/>
        <w:rPr>
          <w:rFonts w:ascii="Arial" w:hAnsi="Arial" w:cs="Arial"/>
          <w:b/>
        </w:rPr>
      </w:pPr>
    </w:p>
    <w:p w14:paraId="1ABAFAEC">
      <w:pPr>
        <w:pStyle w:val="20"/>
        <w:spacing w:after="0" w:line="240" w:lineRule="auto"/>
        <w:rPr>
          <w:rFonts w:ascii="Arial" w:hAnsi="Arial" w:cs="Arial"/>
          <w:b/>
        </w:rPr>
      </w:pPr>
    </w:p>
    <w:p w14:paraId="123901C9">
      <w:pPr>
        <w:pStyle w:val="20"/>
        <w:spacing w:after="0" w:line="240" w:lineRule="auto"/>
        <w:rPr>
          <w:rFonts w:ascii="Arial" w:hAnsi="Arial" w:cs="Arial"/>
          <w:b/>
        </w:rPr>
      </w:pPr>
    </w:p>
    <w:p w14:paraId="30062B86">
      <w:pPr>
        <w:pStyle w:val="20"/>
        <w:spacing w:after="0" w:line="240" w:lineRule="auto"/>
        <w:rPr>
          <w:rFonts w:ascii="Arial" w:hAnsi="Arial" w:cs="Arial"/>
          <w:b/>
        </w:rPr>
      </w:pPr>
    </w:p>
    <w:p w14:paraId="77C093A9">
      <w:pPr>
        <w:pStyle w:val="20"/>
        <w:spacing w:after="0" w:line="240" w:lineRule="auto"/>
        <w:rPr>
          <w:rFonts w:ascii="Arial" w:hAnsi="Arial" w:cs="Arial"/>
          <w:b/>
        </w:rPr>
      </w:pPr>
    </w:p>
    <w:p w14:paraId="31EDAE62">
      <w:pPr>
        <w:pStyle w:val="20"/>
        <w:spacing w:after="0" w:line="240" w:lineRule="auto"/>
        <w:rPr>
          <w:rFonts w:ascii="Arial" w:hAnsi="Arial" w:cs="Arial"/>
          <w:b/>
        </w:rPr>
      </w:pPr>
    </w:p>
    <w:p w14:paraId="0647C656">
      <w:pPr>
        <w:pStyle w:val="20"/>
        <w:spacing w:after="0" w:line="240" w:lineRule="auto"/>
        <w:rPr>
          <w:rFonts w:ascii="Arial" w:hAnsi="Arial" w:cs="Arial"/>
          <w:b/>
        </w:rPr>
      </w:pPr>
    </w:p>
    <w:p w14:paraId="0A9097D4">
      <w:pPr>
        <w:pStyle w:val="20"/>
        <w:spacing w:after="0" w:line="240" w:lineRule="auto"/>
        <w:rPr>
          <w:rFonts w:ascii="Arial" w:hAnsi="Arial" w:cs="Arial"/>
          <w:b/>
        </w:rPr>
      </w:pPr>
    </w:p>
    <w:p w14:paraId="681D5789">
      <w:pPr>
        <w:pStyle w:val="20"/>
        <w:spacing w:after="0" w:line="240" w:lineRule="auto"/>
        <w:rPr>
          <w:rFonts w:ascii="Arial" w:hAnsi="Arial" w:cs="Arial"/>
          <w:b/>
        </w:rPr>
        <w:sectPr>
          <w:headerReference r:id="rId5" w:type="default"/>
          <w:footerReference r:id="rId6" w:type="default"/>
          <w:type w:val="continuous"/>
          <w:pgSz w:w="11906" w:h="16838"/>
          <w:pgMar w:top="1417" w:right="1841" w:bottom="1417" w:left="1701" w:header="567" w:footer="567" w:gutter="0"/>
          <w:cols w:space="720" w:num="1"/>
          <w:formProt w:val="0"/>
          <w:docGrid w:linePitch="600" w:charSpace="36864"/>
        </w:sectPr>
      </w:pPr>
    </w:p>
    <w:p w14:paraId="72A42404">
      <w:pPr>
        <w:pStyle w:val="20"/>
        <w:spacing w:after="0" w:line="240" w:lineRule="auto"/>
        <w:jc w:val="center"/>
        <w:rPr>
          <w:rFonts w:ascii="Arial" w:hAnsi="Arial" w:cs="Arial"/>
          <w:bCs/>
        </w:rPr>
      </w:pPr>
      <w:r>
        <w:rPr>
          <w:rFonts w:ascii="Arial" w:hAnsi="Arial" w:cs="Arial"/>
          <w:bCs/>
        </w:rPr>
        <w:t>_____________________________</w:t>
      </w:r>
    </w:p>
    <w:p w14:paraId="1E06A81D">
      <w:pPr>
        <w:widowControl w:val="0"/>
        <w:spacing w:after="0" w:line="240" w:lineRule="auto"/>
        <w:jc w:val="center"/>
        <w:rPr>
          <w:rFonts w:ascii="Arial" w:hAnsi="Arial" w:eastAsia="Times New Roman" w:cs="Arial"/>
          <w:b/>
          <w:lang w:val="pt-PT"/>
        </w:rPr>
      </w:pPr>
      <w:r>
        <w:rPr>
          <w:rFonts w:ascii="Arial" w:hAnsi="Arial" w:eastAsia="Times New Roman" w:cs="Arial"/>
          <w:b/>
          <w:lang w:val="pt-PT"/>
        </w:rPr>
        <w:t>WANDERSON S. GUZEN</w:t>
      </w:r>
    </w:p>
    <w:p w14:paraId="006C215A">
      <w:pPr>
        <w:widowControl w:val="0"/>
        <w:spacing w:after="0" w:line="240" w:lineRule="auto"/>
        <w:jc w:val="center"/>
        <w:rPr>
          <w:rFonts w:ascii="Arial" w:hAnsi="Arial" w:eastAsia="Times New Roman" w:cs="Arial"/>
          <w:bCs/>
          <w:lang w:val="pt-PT"/>
        </w:rPr>
      </w:pPr>
      <w:r>
        <w:rPr>
          <w:rFonts w:ascii="Arial" w:hAnsi="Arial" w:eastAsia="Times New Roman" w:cs="Arial"/>
          <w:bCs/>
          <w:lang w:val="pt-PT"/>
        </w:rPr>
        <w:t>Equipe Planejamento T.R.</w:t>
      </w:r>
    </w:p>
    <w:p w14:paraId="7F37F312">
      <w:pPr>
        <w:widowControl w:val="0"/>
        <w:spacing w:after="0" w:line="240" w:lineRule="auto"/>
        <w:jc w:val="center"/>
        <w:rPr>
          <w:rFonts w:ascii="Arial" w:hAnsi="Arial" w:eastAsia="Times New Roman" w:cs="Arial"/>
          <w:bCs/>
          <w:lang w:val="pt-PT"/>
        </w:rPr>
      </w:pPr>
      <w:r>
        <w:rPr>
          <w:rFonts w:ascii="Arial" w:hAnsi="Arial" w:eastAsia="Times New Roman" w:cs="Arial"/>
          <w:bCs/>
          <w:lang w:val="pt-PT"/>
        </w:rPr>
        <w:t>Portaria Nº 0644/2024</w:t>
      </w:r>
    </w:p>
    <w:p w14:paraId="5C0B660A">
      <w:pPr>
        <w:pStyle w:val="20"/>
        <w:spacing w:after="0" w:line="240" w:lineRule="auto"/>
        <w:jc w:val="center"/>
        <w:rPr>
          <w:rFonts w:ascii="Arial" w:hAnsi="Arial" w:cs="Arial"/>
          <w:bCs/>
        </w:rPr>
      </w:pPr>
      <w:r>
        <w:rPr>
          <w:rFonts w:ascii="Arial" w:hAnsi="Arial" w:cs="Arial"/>
          <w:bCs/>
        </w:rPr>
        <w:t>_____________________________</w:t>
      </w:r>
    </w:p>
    <w:p w14:paraId="3C567E67">
      <w:pPr>
        <w:spacing w:after="0" w:line="240" w:lineRule="auto"/>
        <w:jc w:val="center"/>
        <w:rPr>
          <w:rFonts w:ascii="Arial" w:hAnsi="Arial" w:cs="Arial" w:eastAsiaTheme="minorHAnsi"/>
          <w:b/>
        </w:rPr>
      </w:pPr>
      <w:r>
        <w:rPr>
          <w:rFonts w:ascii="Arial" w:hAnsi="Arial" w:cs="Arial"/>
          <w:b/>
        </w:rPr>
        <w:t>JULIANA PICHIONI M. QUERÓZ</w:t>
      </w:r>
    </w:p>
    <w:p w14:paraId="5D3BF70E">
      <w:pPr>
        <w:widowControl w:val="0"/>
        <w:spacing w:after="0" w:line="240" w:lineRule="auto"/>
        <w:jc w:val="center"/>
        <w:rPr>
          <w:rFonts w:ascii="Arial" w:hAnsi="Arial" w:eastAsia="Times New Roman" w:cs="Arial"/>
          <w:bCs/>
          <w:lang w:val="pt-PT"/>
        </w:rPr>
      </w:pPr>
      <w:r>
        <w:rPr>
          <w:rFonts w:ascii="Arial" w:hAnsi="Arial" w:eastAsia="Times New Roman" w:cs="Arial"/>
          <w:bCs/>
          <w:lang w:val="pt-PT"/>
        </w:rPr>
        <w:t>Equipe Planejamento T.R.</w:t>
      </w:r>
    </w:p>
    <w:p w14:paraId="1135A73D">
      <w:pPr>
        <w:pStyle w:val="20"/>
        <w:spacing w:after="0" w:line="240" w:lineRule="auto"/>
        <w:jc w:val="center"/>
        <w:rPr>
          <w:rFonts w:ascii="Arial" w:hAnsi="Arial" w:cs="Arial"/>
          <w:bCs/>
        </w:rPr>
        <w:sectPr>
          <w:type w:val="continuous"/>
          <w:pgSz w:w="11906" w:h="16838"/>
          <w:pgMar w:top="1417" w:right="1701" w:bottom="1417" w:left="1701" w:header="567" w:footer="567" w:gutter="0"/>
          <w:cols w:space="720" w:num="2"/>
          <w:formProt w:val="0"/>
          <w:docGrid w:linePitch="600" w:charSpace="36864"/>
        </w:sectPr>
      </w:pPr>
      <w:r>
        <w:rPr>
          <w:rFonts w:ascii="Arial" w:hAnsi="Arial" w:cs="Arial"/>
          <w:bCs/>
        </w:rPr>
        <w:t>Portaria Nº 0463/2024</w:t>
      </w:r>
    </w:p>
    <w:p w14:paraId="0C3B6CFC">
      <w:pPr>
        <w:pStyle w:val="20"/>
        <w:ind w:firstLine="108"/>
        <w:jc w:val="both"/>
        <w:rPr>
          <w:rFonts w:ascii="Arial" w:hAnsi="Arial" w:cs="Arial"/>
        </w:rPr>
      </w:pPr>
      <w:r>
        <w:rPr>
          <w:rFonts w:ascii="Arial" w:hAnsi="Arial" w:cs="Arial"/>
          <w:lang w:eastAsia="pt-BR"/>
        </w:rPr>
        <mc:AlternateContent>
          <mc:Choice Requires="wps">
            <w:drawing>
              <wp:inline distT="0" distB="0" distL="0" distR="0">
                <wp:extent cx="5556250" cy="264160"/>
                <wp:effectExtent l="9525" t="6985" r="6350" b="5080"/>
                <wp:docPr id="50" name="Forma26"/>
                <wp:cNvGraphicFramePr/>
                <a:graphic xmlns:a="http://schemas.openxmlformats.org/drawingml/2006/main">
                  <a:graphicData uri="http://schemas.microsoft.com/office/word/2010/wordprocessingShape">
                    <wps:wsp>
                      <wps:cNvSpPr/>
                      <wps:spPr>
                        <a:xfrm>
                          <a:off x="0" y="0"/>
                          <a:ext cx="5556240" cy="26424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46B46D88">
                            <w:pPr>
                              <w:pStyle w:val="128"/>
                              <w:spacing w:before="61" w:after="200"/>
                              <w:ind w:left="16"/>
                              <w:jc w:val="center"/>
                              <w:rPr>
                                <w:rFonts w:ascii="Arial" w:hAnsi="Arial" w:cs="Arial"/>
                              </w:rPr>
                            </w:pPr>
                            <w:r>
                              <w:rPr>
                                <w:rFonts w:ascii="Arial" w:hAnsi="Arial" w:cs="Arial"/>
                                <w:b/>
                                <w:color w:val="000000"/>
                              </w:rPr>
                              <w:t>13. CIÊNCIA DA AUTORIDADE COMPETENTE</w:t>
                            </w:r>
                          </w:p>
                        </w:txbxContent>
                      </wps:txbx>
                      <wps:bodyPr lIns="0" tIns="0" rIns="0" bIns="0" anchor="t">
                        <a:noAutofit/>
                      </wps:bodyPr>
                    </wps:wsp>
                  </a:graphicData>
                </a:graphic>
              </wp:inline>
            </w:drawing>
          </mc:Choice>
          <mc:Fallback>
            <w:pict>
              <v:rect id="Forma26" o:spid="_x0000_s1026" o:spt="1" style="height:20.8pt;width:437.5pt;" fillcolor="#D6D6D6" filled="t" stroked="t" coordsize="21600,21600" o:gfxdata="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&#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LDbpFXSAAAABAEAAA8AAAAAAAAAAQAgAAAAIgAAAGRy&#10;cy9kb3ducmV2LnhtbFBLAQIUABQAAAAIAIdO4kCZaj8c0gEAAOMDAAAOAAAAAAAAAAEAIAAAACEB&#10;AABkcnMvZTJvRG9jLnhtbFBLBQYAAAAABgAGAFkBAABlBQAAAAA=&#10;">
                <v:fill on="t" focussize="0,0"/>
                <v:stroke weight="0.510236220472441pt" color="#000000" joinstyle="miter"/>
                <v:imagedata o:title=""/>
                <o:lock v:ext="edit" aspectratio="f"/>
                <v:textbox inset="0mm,0mm,0mm,0mm">
                  <w:txbxContent>
                    <w:p w14:paraId="46B46D88">
                      <w:pPr>
                        <w:pStyle w:val="128"/>
                        <w:spacing w:before="61" w:after="200"/>
                        <w:ind w:left="16"/>
                        <w:jc w:val="center"/>
                        <w:rPr>
                          <w:rFonts w:ascii="Arial" w:hAnsi="Arial" w:cs="Arial"/>
                        </w:rPr>
                      </w:pPr>
                      <w:r>
                        <w:rPr>
                          <w:rFonts w:ascii="Arial" w:hAnsi="Arial" w:cs="Arial"/>
                          <w:b/>
                          <w:color w:val="000000"/>
                        </w:rPr>
                        <w:t>13. CIÊNCIA DA AUTORIDADE COMPETENTE</w:t>
                      </w:r>
                    </w:p>
                  </w:txbxContent>
                </v:textbox>
                <w10:wrap type="none"/>
                <w10:anchorlock/>
              </v:rect>
            </w:pict>
          </mc:Fallback>
        </mc:AlternateContent>
      </w:r>
    </w:p>
    <w:p w14:paraId="493A2811">
      <w:pPr>
        <w:pStyle w:val="63"/>
        <w:tabs>
          <w:tab w:val="left" w:pos="407"/>
        </w:tabs>
        <w:spacing w:before="120" w:after="120" w:line="360" w:lineRule="auto"/>
        <w:ind w:left="108"/>
        <w:jc w:val="both"/>
        <w:rPr>
          <w:rFonts w:ascii="Arial" w:hAnsi="Arial" w:cs="Arial"/>
        </w:rPr>
      </w:pPr>
      <w:r>
        <w:rPr>
          <w:rFonts w:ascii="Arial" w:hAnsi="Arial" w:cs="Arial"/>
          <w:spacing w:val="-10"/>
        </w:rPr>
        <w:t>(</w:t>
      </w:r>
      <w:r>
        <w:rPr>
          <w:rFonts w:ascii="Arial" w:hAnsi="Arial" w:cs="Arial"/>
          <w:b/>
          <w:bCs/>
        </w:rPr>
        <w:t>X</w:t>
      </w:r>
      <w:r>
        <w:rPr>
          <w:rFonts w:ascii="Arial" w:hAnsi="Arial" w:cs="Arial"/>
        </w:rPr>
        <w:t>)</w:t>
      </w:r>
      <w:r>
        <w:rPr>
          <w:rFonts w:ascii="Arial" w:hAnsi="Arial" w:cs="Arial"/>
          <w:spacing w:val="-10"/>
        </w:rPr>
        <w:t xml:space="preserve"> </w:t>
      </w:r>
      <w:r>
        <w:rPr>
          <w:rFonts w:ascii="Arial" w:hAnsi="Arial" w:cs="Arial"/>
        </w:rPr>
        <w:t>Concordo</w:t>
      </w:r>
      <w:r>
        <w:rPr>
          <w:rFonts w:ascii="Arial" w:hAnsi="Arial" w:cs="Arial"/>
          <w:spacing w:val="-10"/>
        </w:rPr>
        <w:t xml:space="preserve"> </w:t>
      </w:r>
      <w:r>
        <w:rPr>
          <w:rFonts w:ascii="Arial" w:hAnsi="Arial" w:cs="Arial"/>
        </w:rPr>
        <w:t>com</w:t>
      </w:r>
      <w:r>
        <w:rPr>
          <w:rFonts w:ascii="Arial" w:hAnsi="Arial" w:cs="Arial"/>
          <w:spacing w:val="-9"/>
        </w:rPr>
        <w:t xml:space="preserve"> </w:t>
      </w:r>
      <w:r>
        <w:rPr>
          <w:rFonts w:ascii="Arial" w:hAnsi="Arial" w:cs="Arial"/>
        </w:rPr>
        <w:t>o</w:t>
      </w:r>
      <w:r>
        <w:rPr>
          <w:rFonts w:ascii="Arial" w:hAnsi="Arial" w:cs="Arial"/>
          <w:spacing w:val="-9"/>
        </w:rPr>
        <w:t xml:space="preserve"> </w:t>
      </w:r>
      <w:r>
        <w:rPr>
          <w:rFonts w:ascii="Arial" w:hAnsi="Arial" w:cs="Arial"/>
        </w:rPr>
        <w:t>Termo</w:t>
      </w:r>
      <w:r>
        <w:rPr>
          <w:rFonts w:ascii="Arial" w:hAnsi="Arial" w:cs="Arial"/>
          <w:spacing w:val="-9"/>
        </w:rPr>
        <w:t xml:space="preserve"> </w:t>
      </w:r>
      <w:r>
        <w:rPr>
          <w:rFonts w:ascii="Arial" w:hAnsi="Arial" w:cs="Arial"/>
        </w:rPr>
        <w:t>de</w:t>
      </w:r>
      <w:r>
        <w:rPr>
          <w:rFonts w:ascii="Arial" w:hAnsi="Arial" w:cs="Arial"/>
          <w:spacing w:val="-10"/>
        </w:rPr>
        <w:t xml:space="preserve"> </w:t>
      </w:r>
      <w:r>
        <w:rPr>
          <w:rFonts w:ascii="Arial" w:hAnsi="Arial" w:cs="Arial"/>
        </w:rPr>
        <w:t>Referência/Projeto</w:t>
      </w:r>
      <w:r>
        <w:rPr>
          <w:rFonts w:ascii="Arial" w:hAnsi="Arial" w:cs="Arial"/>
          <w:spacing w:val="-7"/>
        </w:rPr>
        <w:t xml:space="preserve"> </w:t>
      </w:r>
      <w:r>
        <w:rPr>
          <w:rFonts w:ascii="Arial" w:hAnsi="Arial" w:cs="Arial"/>
        </w:rPr>
        <w:t>Básico</w:t>
      </w:r>
      <w:r>
        <w:rPr>
          <w:rFonts w:ascii="Arial" w:hAnsi="Arial" w:cs="Arial"/>
          <w:spacing w:val="-10"/>
        </w:rPr>
        <w:t xml:space="preserve"> </w:t>
      </w:r>
      <w:r>
        <w:rPr>
          <w:rFonts w:ascii="Arial" w:hAnsi="Arial" w:cs="Arial"/>
        </w:rPr>
        <w:t>realizado</w:t>
      </w:r>
      <w:r>
        <w:rPr>
          <w:rFonts w:ascii="Arial" w:hAnsi="Arial" w:cs="Arial"/>
          <w:spacing w:val="-7"/>
        </w:rPr>
        <w:t xml:space="preserve"> </w:t>
      </w:r>
      <w:r>
        <w:rPr>
          <w:rFonts w:ascii="Arial" w:hAnsi="Arial" w:cs="Arial"/>
        </w:rPr>
        <w:t>e</w:t>
      </w:r>
      <w:r>
        <w:rPr>
          <w:rFonts w:ascii="Arial" w:hAnsi="Arial" w:cs="Arial"/>
          <w:spacing w:val="-10"/>
        </w:rPr>
        <w:t xml:space="preserve"> </w:t>
      </w:r>
      <w:r>
        <w:rPr>
          <w:rFonts w:ascii="Arial" w:hAnsi="Arial" w:cs="Arial"/>
        </w:rPr>
        <w:t>autorizo</w:t>
      </w:r>
      <w:r>
        <w:rPr>
          <w:rFonts w:ascii="Arial" w:hAnsi="Arial" w:cs="Arial"/>
          <w:spacing w:val="-9"/>
        </w:rPr>
        <w:t xml:space="preserve"> </w:t>
      </w:r>
      <w:r>
        <w:rPr>
          <w:rFonts w:ascii="Arial" w:hAnsi="Arial" w:cs="Arial"/>
        </w:rPr>
        <w:t>a</w:t>
      </w:r>
      <w:r>
        <w:rPr>
          <w:rFonts w:ascii="Arial" w:hAnsi="Arial" w:cs="Arial"/>
          <w:spacing w:val="-10"/>
        </w:rPr>
        <w:t xml:space="preserve"> </w:t>
      </w:r>
      <w:r>
        <w:rPr>
          <w:rFonts w:ascii="Arial" w:hAnsi="Arial" w:cs="Arial"/>
        </w:rPr>
        <w:t>contratação nos termos da Lei 14.133/2021.</w:t>
      </w:r>
    </w:p>
    <w:p w14:paraId="7E7986F1">
      <w:pPr>
        <w:pStyle w:val="63"/>
        <w:tabs>
          <w:tab w:val="left" w:pos="407"/>
        </w:tabs>
        <w:spacing w:before="120" w:after="120" w:line="360" w:lineRule="auto"/>
        <w:ind w:left="108"/>
        <w:jc w:val="both"/>
        <w:rPr>
          <w:rFonts w:ascii="Arial" w:hAnsi="Arial" w:cs="Arial"/>
        </w:rPr>
      </w:pPr>
      <w:r>
        <w:rPr>
          <w:rFonts w:ascii="Arial" w:hAnsi="Arial" w:cs="Arial"/>
        </w:rPr>
        <w:t>Sinop/MT, 08 de julho de 2025.</w:t>
      </w:r>
    </w:p>
    <w:p w14:paraId="243053DF">
      <w:pPr>
        <w:pStyle w:val="63"/>
        <w:tabs>
          <w:tab w:val="left" w:pos="407"/>
        </w:tabs>
        <w:spacing w:before="120" w:after="120" w:line="360" w:lineRule="auto"/>
        <w:jc w:val="both"/>
        <w:rPr>
          <w:rFonts w:ascii="Arial" w:hAnsi="Arial" w:cs="Arial"/>
        </w:rPr>
      </w:pPr>
    </w:p>
    <w:p w14:paraId="28CD9E38">
      <w:pPr>
        <w:pStyle w:val="63"/>
        <w:tabs>
          <w:tab w:val="left" w:pos="407"/>
        </w:tabs>
        <w:ind w:left="108"/>
        <w:jc w:val="both"/>
        <w:rPr>
          <w:rFonts w:ascii="Arial" w:hAnsi="Arial" w:cs="Arial"/>
        </w:rPr>
      </w:pPr>
    </w:p>
    <w:p w14:paraId="12832D58">
      <w:pPr>
        <w:pStyle w:val="63"/>
        <w:tabs>
          <w:tab w:val="left" w:pos="407"/>
        </w:tabs>
        <w:ind w:left="108"/>
        <w:jc w:val="both"/>
        <w:rPr>
          <w:rFonts w:ascii="Arial" w:hAnsi="Arial" w:cs="Arial"/>
        </w:rPr>
      </w:pPr>
    </w:p>
    <w:p w14:paraId="46339710">
      <w:pPr>
        <w:widowControl w:val="0"/>
        <w:tabs>
          <w:tab w:val="left" w:pos="2040"/>
        </w:tabs>
        <w:spacing w:after="0" w:line="240" w:lineRule="auto"/>
        <w:jc w:val="center"/>
        <w:rPr>
          <w:rFonts w:ascii="Arial" w:hAnsi="Arial" w:eastAsia="Times New Roman" w:cs="Arial"/>
          <w:lang w:val="pt-PT"/>
        </w:rPr>
      </w:pPr>
      <w:r>
        <w:rPr>
          <w:rFonts w:ascii="Arial" w:hAnsi="Arial" w:eastAsia="Times New Roman" w:cs="Arial"/>
          <w:lang w:val="pt-PT"/>
        </w:rPr>
        <w:t>________________________________</w:t>
      </w:r>
    </w:p>
    <w:p w14:paraId="44370BF7">
      <w:pPr>
        <w:widowControl w:val="0"/>
        <w:spacing w:after="0" w:line="240" w:lineRule="auto"/>
        <w:jc w:val="center"/>
        <w:rPr>
          <w:rFonts w:ascii="Arial" w:hAnsi="Arial" w:eastAsia="Times New Roman" w:cs="Arial"/>
          <w:b/>
          <w:lang w:val="pt-PT"/>
        </w:rPr>
      </w:pPr>
      <w:r>
        <w:rPr>
          <w:rFonts w:ascii="Arial" w:hAnsi="Arial" w:eastAsia="Times New Roman" w:cs="Arial"/>
          <w:b/>
          <w:lang w:val="pt-PT"/>
        </w:rPr>
        <w:t xml:space="preserve">ERICO STEVAN GONÇALVES </w:t>
      </w:r>
    </w:p>
    <w:p w14:paraId="0ED2E3B1">
      <w:pPr>
        <w:widowControl w:val="0"/>
        <w:spacing w:after="0" w:line="240" w:lineRule="auto"/>
        <w:jc w:val="center"/>
        <w:rPr>
          <w:rFonts w:ascii="Arial" w:hAnsi="Arial" w:eastAsia="Times New Roman" w:cs="Arial"/>
          <w:bCs/>
          <w:lang w:val="pt-PT"/>
        </w:rPr>
      </w:pPr>
      <w:r>
        <w:rPr>
          <w:rFonts w:ascii="Arial" w:hAnsi="Arial" w:eastAsia="Times New Roman" w:cs="Arial"/>
          <w:bCs/>
          <w:lang w:val="pt-PT"/>
        </w:rPr>
        <w:t>Secretário de Saúde</w:t>
      </w:r>
    </w:p>
    <w:p w14:paraId="4B75B26D">
      <w:pPr>
        <w:widowControl w:val="0"/>
        <w:spacing w:after="0" w:line="240" w:lineRule="auto"/>
        <w:jc w:val="center"/>
        <w:rPr>
          <w:rFonts w:ascii="Arial" w:hAnsi="Arial" w:eastAsia="Times New Roman" w:cs="Arial"/>
          <w:bCs/>
          <w:lang w:val="pt-PT"/>
        </w:rPr>
      </w:pPr>
      <w:r>
        <w:rPr>
          <w:rFonts w:ascii="Arial" w:hAnsi="Arial" w:eastAsia="Times New Roman" w:cs="Arial"/>
          <w:bCs/>
          <w:lang w:val="pt-PT"/>
        </w:rPr>
        <w:t>Portaria Nº 817/2025</w:t>
      </w:r>
    </w:p>
    <w:sectPr>
      <w:type w:val="continuous"/>
      <w:pgSz w:w="11906" w:h="16838"/>
      <w:pgMar w:top="1417" w:right="1701" w:bottom="1417" w:left="1701" w:header="567" w:footer="567" w:gutter="0"/>
      <w:cols w:space="720" w:num="1"/>
      <w:formProt w:val="0"/>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DengXian Light">
    <w:altName w:val="SimSun"/>
    <w:panose1 w:val="00000000000000000000"/>
    <w:charset w:val="86"/>
    <w:family w:val="auto"/>
    <w:pitch w:val="default"/>
    <w:sig w:usb0="00000000" w:usb1="00000000" w:usb2="00000016" w:usb3="00000000" w:csb0="0004000F" w:csb1="00000000"/>
  </w:font>
  <w:font w:name="Arial MT">
    <w:altName w:val="Arial"/>
    <w:panose1 w:val="00000000000000000000"/>
    <w:charset w:val="01"/>
    <w:family w:val="swiss"/>
    <w:pitch w:val="default"/>
    <w:sig w:usb0="00000000" w:usb1="00000000" w:usb2="00000000" w:usb3="00000000" w:csb0="00000000" w:csb1="00000000"/>
  </w:font>
  <w:font w:name="Liberation Sans">
    <w:altName w:val="Segoe Print"/>
    <w:panose1 w:val="00000000000000000000"/>
    <w:charset w:val="00"/>
    <w:family w:val="roman"/>
    <w:pitch w:val="default"/>
    <w:sig w:usb0="00000000" w:usb1="00000000" w:usb2="00000021" w:usb3="00000000" w:csb0="600001BF" w:csb1="DFF70000"/>
  </w:font>
  <w:font w:name="Microsoft YaHei">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DengXian">
    <w:altName w:val="SimSun"/>
    <w:panose1 w:val="02010600030101010101"/>
    <w:charset w:val="86"/>
    <w:family w:val="auto"/>
    <w:pitch w:val="default"/>
    <w:sig w:usb0="00000000" w:usb1="00000000" w:usb2="00000016" w:usb3="00000000" w:csb0="0004000F" w:csb1="00000000"/>
  </w:font>
  <w:font w:name="TimesNewRomanPS-BoldMT">
    <w:altName w:val="Times New Roman"/>
    <w:panose1 w:val="00000000000000000000"/>
    <w:charset w:val="00"/>
    <w:family w:val="roman"/>
    <w:pitch w:val="default"/>
    <w:sig w:usb0="00000000" w:usb1="00000000" w:usb2="00000000" w:usb3="00000000" w:csb0="00000000" w:csb1="00000000"/>
  </w:font>
  <w:font w:name="TimesNewRomanPS-ItalicMT">
    <w:altName w:val="Times New Roman"/>
    <w:panose1 w:val="00000000000000000000"/>
    <w:charset w:val="00"/>
    <w:family w:val="roman"/>
    <w:pitch w:val="default"/>
    <w:sig w:usb0="00000000" w:usb1="00000000" w:usb2="00000000" w:usb3="00000000" w:csb0="00000000" w:csb1="00000000"/>
  </w:font>
  <w:font w:name="Century Gothic">
    <w:panose1 w:val="020B0502020202020204"/>
    <w:charset w:val="00"/>
    <w:family w:val="swiss"/>
    <w:pitch w:val="default"/>
    <w:sig w:usb0="00000287" w:usb1="00000000" w:usb2="00000000" w:usb3="00000000" w:csb0="2000009F" w:csb1="DFD70000"/>
  </w:font>
  <w:font w:name="Trebuchet MS">
    <w:panose1 w:val="020B0603020202020204"/>
    <w:charset w:val="00"/>
    <w:family w:val="swiss"/>
    <w:pitch w:val="default"/>
    <w:sig w:usb0="000006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7B4E4">
    <w:pPr>
      <w:tabs>
        <w:tab w:val="center" w:pos="4252"/>
        <w:tab w:val="left" w:pos="6036"/>
        <w:tab w:val="right" w:pos="8504"/>
      </w:tabs>
      <w:spacing w:after="0" w:line="240" w:lineRule="auto"/>
      <w:jc w:val="center"/>
      <w:rPr>
        <w:rFonts w:ascii="Times New Roman" w:hAnsi="Times New Roman"/>
        <w:sz w:val="24"/>
        <w:szCs w:val="24"/>
      </w:rPr>
    </w:pPr>
    <w:r>
      <w:rPr>
        <w:rFonts w:ascii="Times New Roman" w:hAnsi="Times New Roman"/>
        <w:sz w:val="24"/>
        <w:szCs w:val="24"/>
        <w:lang w:eastAsia="pt-BR"/>
      </w:rPr>
      <mc:AlternateContent>
        <mc:Choice Requires="wps">
          <w:drawing>
            <wp:anchor distT="19050" distB="19050" distL="19050" distR="21590" simplePos="0" relativeHeight="251659264" behindDoc="1" locked="0" layoutInCell="0" allowOverlap="1">
              <wp:simplePos x="0" y="0"/>
              <wp:positionH relativeFrom="margin">
                <wp:align>left</wp:align>
              </wp:positionH>
              <wp:positionV relativeFrom="paragraph">
                <wp:posOffset>133350</wp:posOffset>
              </wp:positionV>
              <wp:extent cx="5436235" cy="9525"/>
              <wp:effectExtent l="635" t="19685" r="0" b="19050"/>
              <wp:wrapNone/>
              <wp:docPr id="39" name="Conector reto 26"/>
              <wp:cNvGraphicFramePr/>
              <a:graphic xmlns:a="http://schemas.openxmlformats.org/drawingml/2006/main">
                <a:graphicData uri="http://schemas.microsoft.com/office/word/2010/wordprocessingShape">
                  <wps:wsp>
                    <wps:cNvCnPr/>
                    <wps:spPr>
                      <a:xfrm flipV="1">
                        <a:off x="0" y="0"/>
                        <a:ext cx="5436360" cy="9360"/>
                      </a:xfrm>
                      <a:prstGeom prst="line">
                        <a:avLst/>
                      </a:prstGeom>
                      <a:ln w="38160">
                        <a:solidFill>
                          <a:srgbClr val="FFC000"/>
                        </a:solidFill>
                        <a:miter/>
                      </a:ln>
                    </wps:spPr>
                    <wps:style>
                      <a:lnRef idx="0">
                        <a:srgbClr val="FFFFFF"/>
                      </a:lnRef>
                      <a:fillRef idx="0">
                        <a:srgbClr val="FFFFFF"/>
                      </a:fillRef>
                      <a:effectRef idx="0">
                        <a:srgbClr val="FFFFFF"/>
                      </a:effectRef>
                      <a:fontRef idx="minor"/>
                    </wps:style>
                    <wps:bodyPr/>
                  </wps:wsp>
                </a:graphicData>
              </a:graphic>
            </wp:anchor>
          </w:drawing>
        </mc:Choice>
        <mc:Fallback>
          <w:pict>
            <v:line id="Conector reto 26" o:spid="_x0000_s1026" o:spt="20" style="position:absolute;left:0pt;flip:y;margin-top:10.5pt;height:0.75pt;width:428.05pt;mso-position-horizontal:left;mso-position-horizontal-relative:margin;z-index:-251657216;mso-width-relative:page;mso-height-relative:page;" filled="f" stroked="t" coordsize="21600,21600" o:allowincell="f" o:gfxdata="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CsIbpM1QAAAAYBAAAPAAAAAAAAAAEAIAAAACIAAABkcnMvZG93bnJldi54bWxQSwECFAAUAAAA&#10;CACHTuJANJDsKrgBAAB4AwAADgAAAAAAAAABACAAAAAkAQAAZHJzL2Uyb0RvYy54bWxQSwUGAAAA&#10;AAYABgBZAQAATgUAAAAA&#10;">
              <v:fill on="f" focussize="0,0"/>
              <v:stroke weight="3.00472440944882pt" color="#FFC000" joinstyle="miter"/>
              <v:imagedata o:title=""/>
              <o:lock v:ext="edit" aspectratio="f"/>
            </v:line>
          </w:pict>
        </mc:Fallback>
      </mc:AlternateContent>
    </w:r>
    <w:bookmarkStart w:id="39" w:name="_Hlk145496800"/>
  </w:p>
  <w:p w14:paraId="67F38D28">
    <w:pPr>
      <w:tabs>
        <w:tab w:val="center" w:pos="4252"/>
        <w:tab w:val="right" w:pos="8504"/>
        <w:tab w:val="right" w:pos="9356"/>
      </w:tabs>
      <w:spacing w:after="0" w:line="240" w:lineRule="auto"/>
      <w:jc w:val="center"/>
      <w:rPr>
        <w:rFonts w:ascii="Arial" w:hAnsi="Arial" w:cs="Arial"/>
      </w:rPr>
    </w:pPr>
    <w:r>
      <w:rPr>
        <w:rFonts w:ascii="Arial" w:hAnsi="Arial" w:cs="Arial"/>
      </w:rPr>
      <w:t>Avenida das Figueiras nº 1503, Centro - Sinop – MT - CEP 78550-292</w:t>
    </w:r>
  </w:p>
  <w:p w14:paraId="057B1AD1">
    <w:pPr>
      <w:tabs>
        <w:tab w:val="center" w:pos="4252"/>
        <w:tab w:val="right" w:pos="8504"/>
        <w:tab w:val="right" w:pos="9356"/>
      </w:tabs>
      <w:spacing w:after="0" w:line="240" w:lineRule="auto"/>
      <w:jc w:val="center"/>
      <w:rPr>
        <w:rFonts w:ascii="Arial" w:hAnsi="Arial" w:cs="Arial"/>
      </w:rPr>
    </w:pPr>
    <w:r>
      <w:rPr>
        <w:rFonts w:ascii="Arial" w:hAnsi="Arial" w:cs="Arial"/>
        <w:bCs/>
      </w:rPr>
      <w:t xml:space="preserve">Fone (66) 3511-0750 – E-mail: </w:t>
    </w:r>
    <w:r>
      <w:fldChar w:fldCharType="begin"/>
    </w:r>
    <w:r>
      <w:instrText xml:space="preserve"> HYPERLINK "mailto:licitacao.saude@sinop.mt.gov.br" \h </w:instrText>
    </w:r>
    <w:r>
      <w:fldChar w:fldCharType="separate"/>
    </w:r>
    <w:r>
      <w:rPr>
        <w:rStyle w:val="37"/>
        <w:rFonts w:ascii="Arial" w:hAnsi="Arial" w:cs="Arial"/>
        <w:color w:val="0563C1"/>
      </w:rPr>
      <w:t>licitacao.saude@sinop.mt.gov.br</w:t>
    </w:r>
    <w:r>
      <w:rPr>
        <w:rStyle w:val="37"/>
        <w:rFonts w:ascii="Arial" w:hAnsi="Arial" w:cs="Arial"/>
        <w:color w:val="0563C1"/>
      </w:rPr>
      <w:fldChar w:fldCharType="end"/>
    </w:r>
    <w:bookmarkEnd w:id="39"/>
  </w:p>
  <w:p w14:paraId="5EC06AE3">
    <w:pPr>
      <w:tabs>
        <w:tab w:val="center" w:pos="4252"/>
        <w:tab w:val="right" w:pos="8504"/>
      </w:tabs>
      <w:spacing w:after="0" w:line="240" w:lineRule="auto"/>
      <w:jc w:val="right"/>
      <w:rPr>
        <w:rFonts w:ascii="Arial" w:hAnsi="Arial" w:cs="Arial"/>
      </w:rPr>
    </w:pPr>
    <w:r>
      <w:rPr>
        <w:rFonts w:ascii="Arial" w:hAnsi="Arial" w:cs="Arial"/>
      </w:rPr>
      <w:t xml:space="preserve">Página </w:t>
    </w:r>
    <w:r>
      <w:rPr>
        <w:rFonts w:ascii="Arial" w:hAnsi="Arial" w:cs="Arial"/>
        <w:b/>
        <w:bCs/>
      </w:rPr>
      <w:fldChar w:fldCharType="begin"/>
    </w:r>
    <w:r>
      <w:rPr>
        <w:rFonts w:ascii="Arial" w:hAnsi="Arial" w:cs="Arial"/>
        <w:b/>
        <w:bCs/>
      </w:rPr>
      <w:instrText xml:space="preserve"> PAGE </w:instrText>
    </w:r>
    <w:r>
      <w:rPr>
        <w:rFonts w:ascii="Arial" w:hAnsi="Arial" w:cs="Arial"/>
        <w:b/>
        <w:bCs/>
      </w:rPr>
      <w:fldChar w:fldCharType="separate"/>
    </w:r>
    <w:r>
      <w:rPr>
        <w:rFonts w:ascii="Arial" w:hAnsi="Arial" w:cs="Arial"/>
        <w:b/>
        <w:bCs/>
      </w:rPr>
      <w:t>42</w:t>
    </w:r>
    <w:r>
      <w:rPr>
        <w:rFonts w:ascii="Arial" w:hAnsi="Arial" w:cs="Arial"/>
        <w:b/>
        <w:bCs/>
      </w:rPr>
      <w:fldChar w:fldCharType="end"/>
    </w:r>
    <w:r>
      <w:rPr>
        <w:rFonts w:ascii="Arial" w:hAnsi="Arial" w:cs="Arial"/>
      </w:rPr>
      <w:t xml:space="preserve"> de </w:t>
    </w:r>
    <w:r>
      <w:rPr>
        <w:rFonts w:ascii="Arial" w:hAnsi="Arial" w:cs="Arial"/>
        <w:b/>
        <w:bCs/>
      </w:rPr>
      <w:fldChar w:fldCharType="begin"/>
    </w:r>
    <w:r>
      <w:rPr>
        <w:rFonts w:ascii="Arial" w:hAnsi="Arial" w:cs="Arial"/>
        <w:b/>
        <w:bCs/>
      </w:rPr>
      <w:instrText xml:space="preserve"> NUMPAGES </w:instrText>
    </w:r>
    <w:r>
      <w:rPr>
        <w:rFonts w:ascii="Arial" w:hAnsi="Arial" w:cs="Arial"/>
        <w:b/>
        <w:bCs/>
      </w:rPr>
      <w:fldChar w:fldCharType="separate"/>
    </w:r>
    <w:r>
      <w:rPr>
        <w:rFonts w:ascii="Arial" w:hAnsi="Arial" w:cs="Arial"/>
        <w:b/>
        <w:bCs/>
      </w:rPr>
      <w:t>45</w:t>
    </w:r>
    <w:r>
      <w:rPr>
        <w:rFonts w:ascii="Arial" w:hAnsi="Arial" w:cs="Arial"/>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85478">
    <w:pPr>
      <w:pStyle w:val="25"/>
      <w:jc w:val="center"/>
    </w:pPr>
  </w:p>
  <w:p w14:paraId="0483C568">
    <w:pPr>
      <w:pStyle w:val="25"/>
    </w:pPr>
    <w:r>
      <w:rPr>
        <w:lang w:eastAsia="pt-BR"/>
      </w:rPr>
      <mc:AlternateContent>
        <mc:Choice Requires="wps">
          <w:drawing>
            <wp:anchor distT="45720" distB="45720" distL="114300" distR="114300" simplePos="0" relativeHeight="251661312" behindDoc="0" locked="0" layoutInCell="1" allowOverlap="1">
              <wp:simplePos x="0" y="0"/>
              <wp:positionH relativeFrom="margin">
                <wp:posOffset>2882265</wp:posOffset>
              </wp:positionH>
              <wp:positionV relativeFrom="paragraph">
                <wp:posOffset>11430</wp:posOffset>
              </wp:positionV>
              <wp:extent cx="2762250" cy="914400"/>
              <wp:effectExtent l="0" t="0" r="19050" b="19050"/>
              <wp:wrapSquare wrapText="bothSides"/>
              <wp:docPr id="1383378581" name="Caixa de Texto 9"/>
              <wp:cNvGraphicFramePr/>
              <a:graphic xmlns:a="http://schemas.openxmlformats.org/drawingml/2006/main">
                <a:graphicData uri="http://schemas.microsoft.com/office/word/2010/wordprocessingShape">
                  <wps:wsp>
                    <wps:cNvSpPr txBox="1">
                      <a:spLocks noChangeArrowheads="1"/>
                    </wps:cNvSpPr>
                    <wps:spPr bwMode="auto">
                      <a:xfrm>
                        <a:off x="0" y="0"/>
                        <a:ext cx="2762250" cy="914400"/>
                      </a:xfrm>
                      <a:prstGeom prst="rect">
                        <a:avLst/>
                      </a:prstGeom>
                      <a:solidFill>
                        <a:srgbClr val="FFFFFF"/>
                      </a:solidFill>
                      <a:ln w="9525">
                        <a:solidFill>
                          <a:schemeClr val="bg1"/>
                        </a:solidFill>
                        <a:miter lim="800000"/>
                      </a:ln>
                    </wps:spPr>
                    <wps:txbx>
                      <w:txbxContent>
                        <w:p w14:paraId="20893D40">
                          <w:pPr>
                            <w:spacing w:after="0" w:line="360" w:lineRule="auto"/>
                            <w:jc w:val="center"/>
                            <w:rPr>
                              <w:rFonts w:ascii="Arial" w:hAnsi="Arial" w:cs="Arial"/>
                              <w:b/>
                              <w:bCs/>
                              <w:sz w:val="28"/>
                              <w:szCs w:val="28"/>
                            </w:rPr>
                          </w:pPr>
                          <w:r>
                            <w:rPr>
                              <w:rFonts w:ascii="Arial" w:hAnsi="Arial" w:cs="Arial"/>
                              <w:b/>
                              <w:bCs/>
                              <w:sz w:val="28"/>
                              <w:szCs w:val="28"/>
                            </w:rPr>
                            <w:t>SECRETARIA MUNICIPAL DE</w:t>
                          </w:r>
                        </w:p>
                        <w:p w14:paraId="4BFF8E06">
                          <w:pPr>
                            <w:spacing w:after="0" w:line="360" w:lineRule="auto"/>
                            <w:jc w:val="center"/>
                            <w:rPr>
                              <w:rFonts w:ascii="Arial" w:hAnsi="Arial" w:cs="Arial"/>
                              <w:b/>
                              <w:bCs/>
                              <w:color w:val="005E00"/>
                              <w:sz w:val="28"/>
                              <w:szCs w:val="28"/>
                            </w:rPr>
                          </w:pPr>
                          <w:r>
                            <w:rPr>
                              <w:rFonts w:ascii="Arial" w:hAnsi="Arial" w:cs="Arial"/>
                              <w:b/>
                              <w:bCs/>
                              <w:color w:val="005E00"/>
                              <w:sz w:val="28"/>
                              <w:szCs w:val="28"/>
                            </w:rPr>
                            <w:t>SAÚDE</w:t>
                          </w:r>
                        </w:p>
                        <w:p w14:paraId="25F86ADA">
                          <w:pPr>
                            <w:spacing w:after="0" w:line="360" w:lineRule="auto"/>
                            <w:jc w:val="center"/>
                            <w:rPr>
                              <w:rFonts w:ascii="Arial" w:hAnsi="Arial" w:cs="Arial"/>
                              <w:b/>
                              <w:bCs/>
                              <w:color w:val="005E00"/>
                              <w:sz w:val="28"/>
                              <w:szCs w:val="28"/>
                            </w:rPr>
                          </w:pPr>
                          <w:r>
                            <w:rPr>
                              <w:rFonts w:ascii="Arial" w:hAnsi="Arial" w:cs="Arial"/>
                              <w:b/>
                              <w:bCs/>
                              <w:color w:val="005E00"/>
                              <w:sz w:val="28"/>
                              <w:szCs w:val="28"/>
                            </w:rPr>
                            <w:t>SETOR DE LICITAÇÃO</w:t>
                          </w:r>
                        </w:p>
                      </w:txbxContent>
                    </wps:txbx>
                    <wps:bodyPr rot="0" vertOverflow="clip" horzOverflow="clip" vert="horz" wrap="square" lIns="91440" tIns="45720" rIns="91440" bIns="45720" anchor="t" anchorCtr="0">
                      <a:noAutofit/>
                    </wps:bodyPr>
                  </wps:wsp>
                </a:graphicData>
              </a:graphic>
            </wp:anchor>
          </w:drawing>
        </mc:Choice>
        <mc:Fallback>
          <w:pict>
            <v:shape id="Caixa de Texto 9" o:spid="_x0000_s1026" o:spt="202" type="#_x0000_t202" style="position:absolute;left:0pt;margin-left:226.95pt;margin-top:0.9pt;height:72pt;width:217.5pt;mso-position-horizontal-relative:margin;mso-wrap-distance-bottom:3.6pt;mso-wrap-distance-left:9pt;mso-wrap-distance-right:9pt;mso-wrap-distance-top:3.6pt;z-index:251661312;mso-width-relative:page;mso-height-relative:page;" fillcolor="#FFFFFF" filled="t" stroked="t" coordsize="21600,21600" o:gfxdata="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lIfEr1QAAAAkBAAAPAAAAAAAAAAEAIAAAACIAAABk&#10;cnMvZG93bnJldi54bWxQSwECFAAUAAAACACHTuJAlsia2UICAACxBAAADgAAAAAAAAABACAAAAAk&#10;AQAAZHJzL2Uyb0RvYy54bWxQSwUGAAAAAAYABgBZAQAA2AUAAAAA&#10;">
              <v:fill on="t" focussize="0,0"/>
              <v:stroke color="#FFFFFF [3212]" miterlimit="8" joinstyle="miter"/>
              <v:imagedata o:title=""/>
              <o:lock v:ext="edit" aspectratio="f"/>
              <v:textbox>
                <w:txbxContent>
                  <w:p w14:paraId="20893D40">
                    <w:pPr>
                      <w:spacing w:after="0" w:line="360" w:lineRule="auto"/>
                      <w:jc w:val="center"/>
                      <w:rPr>
                        <w:rFonts w:ascii="Arial" w:hAnsi="Arial" w:cs="Arial"/>
                        <w:b/>
                        <w:bCs/>
                        <w:sz w:val="28"/>
                        <w:szCs w:val="28"/>
                      </w:rPr>
                    </w:pPr>
                    <w:r>
                      <w:rPr>
                        <w:rFonts w:ascii="Arial" w:hAnsi="Arial" w:cs="Arial"/>
                        <w:b/>
                        <w:bCs/>
                        <w:sz w:val="28"/>
                        <w:szCs w:val="28"/>
                      </w:rPr>
                      <w:t>SECRETARIA MUNICIPAL DE</w:t>
                    </w:r>
                  </w:p>
                  <w:p w14:paraId="4BFF8E06">
                    <w:pPr>
                      <w:spacing w:after="0" w:line="360" w:lineRule="auto"/>
                      <w:jc w:val="center"/>
                      <w:rPr>
                        <w:rFonts w:ascii="Arial" w:hAnsi="Arial" w:cs="Arial"/>
                        <w:b/>
                        <w:bCs/>
                        <w:color w:val="005E00"/>
                        <w:sz w:val="28"/>
                        <w:szCs w:val="28"/>
                      </w:rPr>
                    </w:pPr>
                    <w:r>
                      <w:rPr>
                        <w:rFonts w:ascii="Arial" w:hAnsi="Arial" w:cs="Arial"/>
                        <w:b/>
                        <w:bCs/>
                        <w:color w:val="005E00"/>
                        <w:sz w:val="28"/>
                        <w:szCs w:val="28"/>
                      </w:rPr>
                      <w:t>SAÚDE</w:t>
                    </w:r>
                  </w:p>
                  <w:p w14:paraId="25F86ADA">
                    <w:pPr>
                      <w:spacing w:after="0" w:line="360" w:lineRule="auto"/>
                      <w:jc w:val="center"/>
                      <w:rPr>
                        <w:rFonts w:ascii="Arial" w:hAnsi="Arial" w:cs="Arial"/>
                        <w:b/>
                        <w:bCs/>
                        <w:color w:val="005E00"/>
                        <w:sz w:val="28"/>
                        <w:szCs w:val="28"/>
                      </w:rPr>
                    </w:pPr>
                    <w:r>
                      <w:rPr>
                        <w:rFonts w:ascii="Arial" w:hAnsi="Arial" w:cs="Arial"/>
                        <w:b/>
                        <w:bCs/>
                        <w:color w:val="005E00"/>
                        <w:sz w:val="28"/>
                        <w:szCs w:val="28"/>
                      </w:rPr>
                      <w:t>SETOR DE LICITAÇÃO</w:t>
                    </w:r>
                  </w:p>
                </w:txbxContent>
              </v:textbox>
              <w10:wrap type="square"/>
            </v:shape>
          </w:pict>
        </mc:Fallback>
      </mc:AlternateContent>
    </w:r>
    <w:r>
      <w:rPr>
        <w:lang w:eastAsia="pt-BR"/>
      </w:rPr>
      <w:drawing>
        <wp:inline distT="0" distB="0" distL="0" distR="0">
          <wp:extent cx="2486025" cy="942975"/>
          <wp:effectExtent l="0" t="0" r="9525" b="9525"/>
          <wp:docPr id="199099388"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99388"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486025" cy="942975"/>
                  </a:xfrm>
                  <a:prstGeom prst="rect">
                    <a:avLst/>
                  </a:prstGeom>
                  <a:noFill/>
                  <a:ln>
                    <a:noFill/>
                  </a:ln>
                </pic:spPr>
              </pic:pic>
            </a:graphicData>
          </a:graphic>
        </wp:inline>
      </w:drawing>
    </w:r>
  </w:p>
  <w:p w14:paraId="4E38EA11">
    <w:pPr>
      <w:pStyle w:val="25"/>
      <w:rPr>
        <w:b/>
      </w:rPr>
    </w:pPr>
    <w:r>
      <w:rPr>
        <w:lang w:eastAsia="pt-BR"/>
      </w:rPr>
      <mc:AlternateContent>
        <mc:Choice Requires="wps">
          <w:drawing>
            <wp:anchor distT="0" distB="0" distL="114300" distR="114300" simplePos="0" relativeHeight="251660288" behindDoc="0" locked="0" layoutInCell="1" allowOverlap="1">
              <wp:simplePos x="0" y="0"/>
              <wp:positionH relativeFrom="margin">
                <wp:posOffset>22860</wp:posOffset>
              </wp:positionH>
              <wp:positionV relativeFrom="paragraph">
                <wp:posOffset>84455</wp:posOffset>
              </wp:positionV>
              <wp:extent cx="5542915" cy="0"/>
              <wp:effectExtent l="57150" t="57150" r="57785" b="95250"/>
              <wp:wrapNone/>
              <wp:docPr id="1525153835" name="Conector reto 8"/>
              <wp:cNvGraphicFramePr/>
              <a:graphic xmlns:a="http://schemas.openxmlformats.org/drawingml/2006/main">
                <a:graphicData uri="http://schemas.microsoft.com/office/word/2010/wordprocessingShape">
                  <wps:wsp>
                    <wps:cNvCnPr/>
                    <wps:spPr>
                      <a:xfrm flipV="1">
                        <a:off x="0" y="0"/>
                        <a:ext cx="5543081" cy="0"/>
                      </a:xfrm>
                      <a:prstGeom prst="line">
                        <a:avLst/>
                      </a:prstGeom>
                      <a:ln w="38100">
                        <a:solidFill>
                          <a:srgbClr val="FFC000"/>
                        </a:solidFill>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line id="Conector reto 8" o:spid="_x0000_s1026" o:spt="20" style="position:absolute;left:0pt;flip:y;margin-left:1.8pt;margin-top:6.65pt;height:0pt;width:436.45pt;mso-position-horizontal-relative:margin;z-index:251660288;mso-width-relative:page;mso-height-relative:page;" filled="f" stroked="t" coordsize="21600,21600" o:gfxdata="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ECo5B9IAAAAHAQAA&#10;DwAAAAAAAAABACAAAAAiAAAAZHJzL2Rvd25yZXYueG1sUEsBAhQAFAAAAAgAh07iQEhc4hAfAgAA&#10;WAQAAA4AAAAAAAAAAQAgAAAAIQEAAGRycy9lMm9Eb2MueG1sUEsFBgAAAAAGAAYAWQEAALIFAAAA&#10;AA==&#10;">
              <v:fill on="f" focussize="0,0"/>
              <v:stroke weight="3pt" color="#FFC000 [3207]" joinstyle="round"/>
              <v:imagedata o:title=""/>
              <o:lock v:ext="edit" aspectratio="f"/>
              <v:shadow on="t" color="#000000" opacity="24903f" offset="0pt,1.5748031496063pt" origin="0f,32768f" matrix="65536f,0f,0f,65536f"/>
            </v:line>
          </w:pict>
        </mc:Fallback>
      </mc:AlternateContent>
    </w:r>
  </w:p>
  <w:p w14:paraId="7F0E7A89">
    <w:pPr>
      <w:tabs>
        <w:tab w:val="center" w:pos="4252"/>
        <w:tab w:val="left" w:pos="6036"/>
        <w:tab w:val="right" w:pos="8504"/>
      </w:tabs>
      <w:spacing w:after="0" w:line="240" w:lineRule="auto"/>
      <w:jc w:val="center"/>
      <w:rPr>
        <w:rFonts w:ascii="Times New Roman" w:hAnsi="Times New Roman"/>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3FCF68"/>
    <w:multiLevelType w:val="multilevel"/>
    <w:tmpl w:val="243FCF68"/>
    <w:lvl w:ilvl="0" w:tentative="0">
      <w:start w:val="1"/>
      <w:numFmt w:val="decimal"/>
      <w:lvlText w:val="%1."/>
      <w:lvlJc w:val="left"/>
      <w:pPr>
        <w:tabs>
          <w:tab w:val="left" w:pos="0"/>
        </w:tabs>
        <w:ind w:left="376" w:hanging="360"/>
      </w:pPr>
    </w:lvl>
    <w:lvl w:ilvl="1" w:tentative="0">
      <w:start w:val="1"/>
      <w:numFmt w:val="lowerLetter"/>
      <w:lvlText w:val="%2."/>
      <w:lvlJc w:val="left"/>
      <w:pPr>
        <w:tabs>
          <w:tab w:val="left" w:pos="0"/>
        </w:tabs>
        <w:ind w:left="1096" w:hanging="360"/>
      </w:pPr>
    </w:lvl>
    <w:lvl w:ilvl="2" w:tentative="0">
      <w:start w:val="1"/>
      <w:numFmt w:val="lowerRoman"/>
      <w:lvlText w:val="%3."/>
      <w:lvlJc w:val="right"/>
      <w:pPr>
        <w:tabs>
          <w:tab w:val="left" w:pos="0"/>
        </w:tabs>
        <w:ind w:left="1816" w:hanging="180"/>
      </w:pPr>
    </w:lvl>
    <w:lvl w:ilvl="3" w:tentative="0">
      <w:start w:val="1"/>
      <w:numFmt w:val="decimal"/>
      <w:lvlText w:val="%4."/>
      <w:lvlJc w:val="left"/>
      <w:pPr>
        <w:tabs>
          <w:tab w:val="left" w:pos="0"/>
        </w:tabs>
        <w:ind w:left="2536" w:hanging="360"/>
      </w:pPr>
    </w:lvl>
    <w:lvl w:ilvl="4" w:tentative="0">
      <w:start w:val="1"/>
      <w:numFmt w:val="lowerLetter"/>
      <w:lvlText w:val="%5."/>
      <w:lvlJc w:val="left"/>
      <w:pPr>
        <w:tabs>
          <w:tab w:val="left" w:pos="0"/>
        </w:tabs>
        <w:ind w:left="3256" w:hanging="360"/>
      </w:pPr>
    </w:lvl>
    <w:lvl w:ilvl="5" w:tentative="0">
      <w:start w:val="1"/>
      <w:numFmt w:val="lowerRoman"/>
      <w:lvlText w:val="%6."/>
      <w:lvlJc w:val="right"/>
      <w:pPr>
        <w:tabs>
          <w:tab w:val="left" w:pos="0"/>
        </w:tabs>
        <w:ind w:left="3976" w:hanging="180"/>
      </w:pPr>
    </w:lvl>
    <w:lvl w:ilvl="6" w:tentative="0">
      <w:start w:val="1"/>
      <w:numFmt w:val="decimal"/>
      <w:lvlText w:val="%7."/>
      <w:lvlJc w:val="left"/>
      <w:pPr>
        <w:tabs>
          <w:tab w:val="left" w:pos="0"/>
        </w:tabs>
        <w:ind w:left="4696" w:hanging="360"/>
      </w:pPr>
    </w:lvl>
    <w:lvl w:ilvl="7" w:tentative="0">
      <w:start w:val="1"/>
      <w:numFmt w:val="lowerLetter"/>
      <w:lvlText w:val="%8."/>
      <w:lvlJc w:val="left"/>
      <w:pPr>
        <w:tabs>
          <w:tab w:val="left" w:pos="0"/>
        </w:tabs>
        <w:ind w:left="5416" w:hanging="360"/>
      </w:pPr>
    </w:lvl>
    <w:lvl w:ilvl="8" w:tentative="0">
      <w:start w:val="1"/>
      <w:numFmt w:val="lowerRoman"/>
      <w:lvlText w:val="%9."/>
      <w:lvlJc w:val="right"/>
      <w:pPr>
        <w:tabs>
          <w:tab w:val="left" w:pos="0"/>
        </w:tabs>
        <w:ind w:left="6136" w:hanging="180"/>
      </w:pPr>
    </w:lvl>
  </w:abstractNum>
  <w:abstractNum w:abstractNumId="1">
    <w:nsid w:val="27C62414"/>
    <w:multiLevelType w:val="multilevel"/>
    <w:tmpl w:val="27C62414"/>
    <w:lvl w:ilvl="0" w:tentative="0">
      <w:start w:val="1"/>
      <w:numFmt w:val="decimal"/>
      <w:suff w:val="space"/>
      <w:lvlText w:val="%1."/>
      <w:lvlJc w:val="left"/>
      <w:pPr>
        <w:ind w:left="0" w:firstLine="0"/>
      </w:pPr>
      <w:rPr>
        <w:rFonts w:hint="default" w:cs="Times New Roman"/>
        <w:color w:val="000000" w:themeColor="text1"/>
        <w14:textFill>
          <w14:solidFill>
            <w14:schemeClr w14:val="tx1"/>
          </w14:solidFill>
        </w14:textFill>
      </w:rPr>
    </w:lvl>
    <w:lvl w:ilvl="1" w:tentative="0">
      <w:start w:val="1"/>
      <w:numFmt w:val="decimal"/>
      <w:suff w:val="space"/>
      <w:lvlText w:val="%1.%2."/>
      <w:lvlJc w:val="left"/>
      <w:pPr>
        <w:ind w:left="0" w:firstLine="0"/>
      </w:pPr>
      <w:rPr>
        <w:rFonts w:hint="default" w:ascii="Arial" w:hAnsi="Arial" w:cs="Arial"/>
        <w:b/>
        <w:bCs/>
        <w:color w:val="000000" w:themeColor="text1"/>
        <w:sz w:val="22"/>
        <w:szCs w:val="22"/>
        <w14:textFill>
          <w14:solidFill>
            <w14:schemeClr w14:val="tx1"/>
          </w14:solidFill>
        </w14:textFill>
      </w:rPr>
    </w:lvl>
    <w:lvl w:ilvl="2" w:tentative="0">
      <w:start w:val="1"/>
      <w:numFmt w:val="decimal"/>
      <w:suff w:val="space"/>
      <w:lvlText w:val="9.5.%3."/>
      <w:lvlJc w:val="left"/>
      <w:pPr>
        <w:ind w:left="0" w:firstLine="0"/>
      </w:pPr>
      <w:rPr>
        <w:rFonts w:hint="default" w:ascii="Arial" w:hAnsi="Arial" w:cs="Arial"/>
        <w:b/>
        <w:bCs/>
        <w:color w:val="000000" w:themeColor="text1"/>
        <w:sz w:val="22"/>
        <w:szCs w:val="22"/>
        <w14:textFill>
          <w14:solidFill>
            <w14:schemeClr w14:val="tx1"/>
          </w14:solidFill>
        </w14:textFill>
      </w:rPr>
    </w:lvl>
    <w:lvl w:ilvl="3" w:tentative="0">
      <w:start w:val="1"/>
      <w:numFmt w:val="decimal"/>
      <w:suff w:val="space"/>
      <w:lvlText w:val="9.5.%3.%4."/>
      <w:lvlJc w:val="left"/>
      <w:pPr>
        <w:ind w:left="0" w:firstLine="0"/>
      </w:pPr>
      <w:rPr>
        <w:rFonts w:hint="default" w:ascii="Arial" w:hAnsi="Arial" w:cs="Arial"/>
        <w:b/>
        <w:bCs/>
        <w:color w:val="000000" w:themeColor="text1"/>
        <w14:textFill>
          <w14:solidFill>
            <w14:schemeClr w14:val="tx1"/>
          </w14:solidFill>
        </w14:textFill>
      </w:rPr>
    </w:lvl>
    <w:lvl w:ilvl="4" w:tentative="0">
      <w:start w:val="1"/>
      <w:numFmt w:val="decimal"/>
      <w:suff w:val="space"/>
      <w:lvlText w:val="%1.%2.%3.%4.%5."/>
      <w:lvlJc w:val="left"/>
      <w:pPr>
        <w:ind w:left="0" w:firstLine="0"/>
      </w:pPr>
      <w:rPr>
        <w:rFonts w:hint="default" w:cs="Times New Roman"/>
      </w:rPr>
    </w:lvl>
    <w:lvl w:ilvl="5" w:tentative="0">
      <w:start w:val="1"/>
      <w:numFmt w:val="decimal"/>
      <w:suff w:val="space"/>
      <w:lvlText w:val="%1.%2.%3.%4.%5.%6."/>
      <w:lvlJc w:val="left"/>
      <w:pPr>
        <w:ind w:left="0" w:firstLine="0"/>
      </w:pPr>
      <w:rPr>
        <w:rFonts w:hint="default" w:cs="Times New Roman"/>
      </w:rPr>
    </w:lvl>
    <w:lvl w:ilvl="6" w:tentative="0">
      <w:start w:val="1"/>
      <w:numFmt w:val="decimal"/>
      <w:suff w:val="space"/>
      <w:lvlText w:val="%1.%2.%3.%4.%5.%6.%7."/>
      <w:lvlJc w:val="left"/>
      <w:pPr>
        <w:ind w:left="0" w:firstLine="0"/>
      </w:pPr>
      <w:rPr>
        <w:rFonts w:hint="default" w:cs="Times New Roman"/>
      </w:rPr>
    </w:lvl>
    <w:lvl w:ilvl="7" w:tentative="0">
      <w:start w:val="1"/>
      <w:numFmt w:val="decimal"/>
      <w:suff w:val="space"/>
      <w:lvlText w:val="%1.%2.%3.%4.%5.%6.%7.%8."/>
      <w:lvlJc w:val="left"/>
      <w:pPr>
        <w:ind w:left="0" w:firstLine="0"/>
      </w:pPr>
      <w:rPr>
        <w:rFonts w:hint="default" w:cs="Times New Roman"/>
      </w:rPr>
    </w:lvl>
    <w:lvl w:ilvl="8" w:tentative="0">
      <w:start w:val="1"/>
      <w:numFmt w:val="decimal"/>
      <w:suff w:val="space"/>
      <w:lvlText w:val="%1.%2.%3.%4.%5.%6.%7.%8.%9."/>
      <w:lvlJc w:val="left"/>
      <w:pPr>
        <w:ind w:left="0" w:firstLine="0"/>
      </w:pPr>
      <w:rPr>
        <w:rFonts w:hint="default" w:cs="Times New Roman"/>
      </w:rPr>
    </w:lvl>
  </w:abstractNum>
  <w:abstractNum w:abstractNumId="2">
    <w:nsid w:val="35B21BD3"/>
    <w:multiLevelType w:val="multilevel"/>
    <w:tmpl w:val="35B21BD3"/>
    <w:lvl w:ilvl="0" w:tentative="0">
      <w:start w:val="4"/>
      <w:numFmt w:val="decimal"/>
      <w:lvlText w:val="%1"/>
      <w:lvlJc w:val="left"/>
      <w:pPr>
        <w:ind w:left="480" w:hanging="480"/>
      </w:pPr>
      <w:rPr>
        <w:rFonts w:hint="default"/>
        <w:b w:val="0"/>
      </w:rPr>
    </w:lvl>
    <w:lvl w:ilvl="1" w:tentative="0">
      <w:start w:val="5"/>
      <w:numFmt w:val="decimal"/>
      <w:lvlText w:val="%1.%2"/>
      <w:lvlJc w:val="left"/>
      <w:pPr>
        <w:ind w:left="693" w:hanging="480"/>
      </w:pPr>
      <w:rPr>
        <w:rFonts w:hint="default"/>
        <w:b/>
        <w:bCs w:val="0"/>
      </w:rPr>
    </w:lvl>
    <w:lvl w:ilvl="2" w:tentative="0">
      <w:start w:val="1"/>
      <w:numFmt w:val="decimal"/>
      <w:lvlText w:val="7.%3"/>
      <w:lvlJc w:val="left"/>
      <w:pPr>
        <w:ind w:left="1997" w:hanging="720"/>
      </w:pPr>
      <w:rPr>
        <w:rFonts w:hint="default"/>
        <w:b/>
        <w:bCs w:val="0"/>
      </w:rPr>
    </w:lvl>
    <w:lvl w:ilvl="3" w:tentative="0">
      <w:start w:val="1"/>
      <w:numFmt w:val="decimal"/>
      <w:lvlText w:val="7.%3.%4"/>
      <w:lvlJc w:val="left"/>
      <w:pPr>
        <w:ind w:left="1359" w:hanging="720"/>
      </w:pPr>
      <w:rPr>
        <w:rFonts w:hint="default"/>
        <w:b w:val="0"/>
      </w:rPr>
    </w:lvl>
    <w:lvl w:ilvl="4" w:tentative="0">
      <w:start w:val="1"/>
      <w:numFmt w:val="decimal"/>
      <w:lvlText w:val="%1.%2.%3.%4.%5"/>
      <w:lvlJc w:val="left"/>
      <w:pPr>
        <w:ind w:left="1932" w:hanging="1080"/>
      </w:pPr>
      <w:rPr>
        <w:rFonts w:hint="default"/>
        <w:b w:val="0"/>
      </w:rPr>
    </w:lvl>
    <w:lvl w:ilvl="5" w:tentative="0">
      <w:start w:val="1"/>
      <w:numFmt w:val="decimal"/>
      <w:lvlText w:val="%1.%2.%3.%4.%5.%6"/>
      <w:lvlJc w:val="left"/>
      <w:pPr>
        <w:ind w:left="2145" w:hanging="1080"/>
      </w:pPr>
      <w:rPr>
        <w:rFonts w:hint="default"/>
        <w:b w:val="0"/>
      </w:rPr>
    </w:lvl>
    <w:lvl w:ilvl="6" w:tentative="0">
      <w:start w:val="1"/>
      <w:numFmt w:val="decimal"/>
      <w:lvlText w:val="%1.%2.%3.%4.%5.%6.%7"/>
      <w:lvlJc w:val="left"/>
      <w:pPr>
        <w:ind w:left="2718" w:hanging="1440"/>
      </w:pPr>
      <w:rPr>
        <w:rFonts w:hint="default"/>
        <w:b w:val="0"/>
      </w:rPr>
    </w:lvl>
    <w:lvl w:ilvl="7" w:tentative="0">
      <w:start w:val="1"/>
      <w:numFmt w:val="decimal"/>
      <w:lvlText w:val="%1.%2.%3.%4.%5.%6.%7.%8"/>
      <w:lvlJc w:val="left"/>
      <w:pPr>
        <w:ind w:left="2931" w:hanging="1440"/>
      </w:pPr>
      <w:rPr>
        <w:rFonts w:hint="default"/>
        <w:b w:val="0"/>
      </w:rPr>
    </w:lvl>
    <w:lvl w:ilvl="8" w:tentative="0">
      <w:start w:val="1"/>
      <w:numFmt w:val="decimal"/>
      <w:lvlText w:val="%1.%2.%3.%4.%5.%6.%7.%8.%9"/>
      <w:lvlJc w:val="left"/>
      <w:pPr>
        <w:ind w:left="3504" w:hanging="1800"/>
      </w:pPr>
      <w:rPr>
        <w:rFonts w:hint="default"/>
        <w:b w:val="0"/>
      </w:rPr>
    </w:lvl>
  </w:abstractNum>
  <w:num w:numId="1">
    <w:abstractNumId w:val="0"/>
    <w:lvlOverride w:ilvl="0">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08"/>
  <w:autoHyphenation/>
  <w:hyphenationZone w:val="425"/>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2B2"/>
    <w:rsid w:val="00000D9E"/>
    <w:rsid w:val="00003CE0"/>
    <w:rsid w:val="00005798"/>
    <w:rsid w:val="00007264"/>
    <w:rsid w:val="00014D08"/>
    <w:rsid w:val="000160BB"/>
    <w:rsid w:val="000218FA"/>
    <w:rsid w:val="0002331C"/>
    <w:rsid w:val="00025AAB"/>
    <w:rsid w:val="00025AF6"/>
    <w:rsid w:val="00027793"/>
    <w:rsid w:val="00030753"/>
    <w:rsid w:val="00033B25"/>
    <w:rsid w:val="00045C4E"/>
    <w:rsid w:val="000517FC"/>
    <w:rsid w:val="0005420B"/>
    <w:rsid w:val="00055B4D"/>
    <w:rsid w:val="00057D38"/>
    <w:rsid w:val="0006209F"/>
    <w:rsid w:val="00067EBC"/>
    <w:rsid w:val="00067FDB"/>
    <w:rsid w:val="00072C3B"/>
    <w:rsid w:val="00073779"/>
    <w:rsid w:val="000779B1"/>
    <w:rsid w:val="000804C1"/>
    <w:rsid w:val="000810BC"/>
    <w:rsid w:val="00081120"/>
    <w:rsid w:val="0008776F"/>
    <w:rsid w:val="000900AD"/>
    <w:rsid w:val="000905B8"/>
    <w:rsid w:val="00090A8D"/>
    <w:rsid w:val="00090F2D"/>
    <w:rsid w:val="00093269"/>
    <w:rsid w:val="000949AF"/>
    <w:rsid w:val="00095D60"/>
    <w:rsid w:val="00096C6E"/>
    <w:rsid w:val="000A15D4"/>
    <w:rsid w:val="000A297D"/>
    <w:rsid w:val="000B21B7"/>
    <w:rsid w:val="000B57DE"/>
    <w:rsid w:val="000C146B"/>
    <w:rsid w:val="000C2E9C"/>
    <w:rsid w:val="000C4437"/>
    <w:rsid w:val="000C59AB"/>
    <w:rsid w:val="000D1122"/>
    <w:rsid w:val="000D33DF"/>
    <w:rsid w:val="000D4E25"/>
    <w:rsid w:val="000D5855"/>
    <w:rsid w:val="000E0808"/>
    <w:rsid w:val="000E1138"/>
    <w:rsid w:val="000E29C4"/>
    <w:rsid w:val="000E2AC9"/>
    <w:rsid w:val="000E61F9"/>
    <w:rsid w:val="000E66E9"/>
    <w:rsid w:val="000F0622"/>
    <w:rsid w:val="000F4613"/>
    <w:rsid w:val="000F6FE6"/>
    <w:rsid w:val="000F75F2"/>
    <w:rsid w:val="001032DF"/>
    <w:rsid w:val="00103888"/>
    <w:rsid w:val="001100A8"/>
    <w:rsid w:val="001118FA"/>
    <w:rsid w:val="001157AB"/>
    <w:rsid w:val="001167C6"/>
    <w:rsid w:val="00127440"/>
    <w:rsid w:val="001300D8"/>
    <w:rsid w:val="00131256"/>
    <w:rsid w:val="00136284"/>
    <w:rsid w:val="001409F1"/>
    <w:rsid w:val="001434E3"/>
    <w:rsid w:val="00146B15"/>
    <w:rsid w:val="00151D74"/>
    <w:rsid w:val="0015223B"/>
    <w:rsid w:val="00154DE2"/>
    <w:rsid w:val="00156751"/>
    <w:rsid w:val="001576F8"/>
    <w:rsid w:val="0016017D"/>
    <w:rsid w:val="00162735"/>
    <w:rsid w:val="001650C2"/>
    <w:rsid w:val="00166CD7"/>
    <w:rsid w:val="00167296"/>
    <w:rsid w:val="00170B7F"/>
    <w:rsid w:val="00172B05"/>
    <w:rsid w:val="00173BA5"/>
    <w:rsid w:val="00180CB9"/>
    <w:rsid w:val="0018345A"/>
    <w:rsid w:val="00183C7D"/>
    <w:rsid w:val="00184411"/>
    <w:rsid w:val="0019142C"/>
    <w:rsid w:val="00194ACD"/>
    <w:rsid w:val="00194D28"/>
    <w:rsid w:val="001A0C99"/>
    <w:rsid w:val="001A246C"/>
    <w:rsid w:val="001A4232"/>
    <w:rsid w:val="001B0398"/>
    <w:rsid w:val="001B2257"/>
    <w:rsid w:val="001B2308"/>
    <w:rsid w:val="001B42BD"/>
    <w:rsid w:val="001B4465"/>
    <w:rsid w:val="001B7E10"/>
    <w:rsid w:val="001C1943"/>
    <w:rsid w:val="001C62CE"/>
    <w:rsid w:val="001D0B59"/>
    <w:rsid w:val="001D1028"/>
    <w:rsid w:val="001D142F"/>
    <w:rsid w:val="001D150B"/>
    <w:rsid w:val="001D300F"/>
    <w:rsid w:val="001D59EF"/>
    <w:rsid w:val="001E0FFD"/>
    <w:rsid w:val="001E3DB0"/>
    <w:rsid w:val="001E7A91"/>
    <w:rsid w:val="001F2E6C"/>
    <w:rsid w:val="001F3A26"/>
    <w:rsid w:val="001F7F9D"/>
    <w:rsid w:val="00203CB8"/>
    <w:rsid w:val="00205A5F"/>
    <w:rsid w:val="00205C2B"/>
    <w:rsid w:val="00207463"/>
    <w:rsid w:val="00210940"/>
    <w:rsid w:val="002176BA"/>
    <w:rsid w:val="002223AD"/>
    <w:rsid w:val="00222FEF"/>
    <w:rsid w:val="00224154"/>
    <w:rsid w:val="002242F9"/>
    <w:rsid w:val="00225427"/>
    <w:rsid w:val="0023070C"/>
    <w:rsid w:val="00232EB3"/>
    <w:rsid w:val="00235EC4"/>
    <w:rsid w:val="00240233"/>
    <w:rsid w:val="00246B22"/>
    <w:rsid w:val="00252F49"/>
    <w:rsid w:val="00255A90"/>
    <w:rsid w:val="00261E99"/>
    <w:rsid w:val="00270297"/>
    <w:rsid w:val="00270AF4"/>
    <w:rsid w:val="002726AC"/>
    <w:rsid w:val="00272A90"/>
    <w:rsid w:val="00275430"/>
    <w:rsid w:val="0028052B"/>
    <w:rsid w:val="002823A1"/>
    <w:rsid w:val="00282CFC"/>
    <w:rsid w:val="002853DC"/>
    <w:rsid w:val="00285839"/>
    <w:rsid w:val="00290F24"/>
    <w:rsid w:val="00294C7F"/>
    <w:rsid w:val="00295A3F"/>
    <w:rsid w:val="002A1793"/>
    <w:rsid w:val="002A190F"/>
    <w:rsid w:val="002A2FB2"/>
    <w:rsid w:val="002A76C0"/>
    <w:rsid w:val="002B18D7"/>
    <w:rsid w:val="002B1931"/>
    <w:rsid w:val="002B3B30"/>
    <w:rsid w:val="002B3DD3"/>
    <w:rsid w:val="002B4DF4"/>
    <w:rsid w:val="002C5976"/>
    <w:rsid w:val="002C631F"/>
    <w:rsid w:val="002D06C3"/>
    <w:rsid w:val="002D10BA"/>
    <w:rsid w:val="002D2452"/>
    <w:rsid w:val="002D3587"/>
    <w:rsid w:val="002D6B63"/>
    <w:rsid w:val="002D7AB6"/>
    <w:rsid w:val="002E2680"/>
    <w:rsid w:val="002E2F32"/>
    <w:rsid w:val="002E5F9F"/>
    <w:rsid w:val="002E6B5F"/>
    <w:rsid w:val="002E76E9"/>
    <w:rsid w:val="002F00E8"/>
    <w:rsid w:val="002F0BD6"/>
    <w:rsid w:val="002F37D2"/>
    <w:rsid w:val="002F5DDF"/>
    <w:rsid w:val="00300DB4"/>
    <w:rsid w:val="003012B4"/>
    <w:rsid w:val="003031E0"/>
    <w:rsid w:val="0031208C"/>
    <w:rsid w:val="0031398A"/>
    <w:rsid w:val="00313B31"/>
    <w:rsid w:val="00314AF3"/>
    <w:rsid w:val="003157E7"/>
    <w:rsid w:val="00320C66"/>
    <w:rsid w:val="00321256"/>
    <w:rsid w:val="00326328"/>
    <w:rsid w:val="003330B4"/>
    <w:rsid w:val="00335624"/>
    <w:rsid w:val="00341AF4"/>
    <w:rsid w:val="00341F3B"/>
    <w:rsid w:val="00342749"/>
    <w:rsid w:val="00343C86"/>
    <w:rsid w:val="00343E2E"/>
    <w:rsid w:val="00345E9F"/>
    <w:rsid w:val="00350463"/>
    <w:rsid w:val="003511A1"/>
    <w:rsid w:val="003540AC"/>
    <w:rsid w:val="00360996"/>
    <w:rsid w:val="00361CAB"/>
    <w:rsid w:val="003644F4"/>
    <w:rsid w:val="00367B61"/>
    <w:rsid w:val="00377CE9"/>
    <w:rsid w:val="00382CE5"/>
    <w:rsid w:val="00386183"/>
    <w:rsid w:val="003906E8"/>
    <w:rsid w:val="003954CB"/>
    <w:rsid w:val="003965F4"/>
    <w:rsid w:val="00396B5E"/>
    <w:rsid w:val="00396F7D"/>
    <w:rsid w:val="003A09FF"/>
    <w:rsid w:val="003A2CEF"/>
    <w:rsid w:val="003A300F"/>
    <w:rsid w:val="003A5329"/>
    <w:rsid w:val="003B29C1"/>
    <w:rsid w:val="003B4E63"/>
    <w:rsid w:val="003B6876"/>
    <w:rsid w:val="003C0900"/>
    <w:rsid w:val="003C7453"/>
    <w:rsid w:val="003D30A8"/>
    <w:rsid w:val="003D7DC9"/>
    <w:rsid w:val="003E0CC8"/>
    <w:rsid w:val="003E13B9"/>
    <w:rsid w:val="003E16C5"/>
    <w:rsid w:val="003E183C"/>
    <w:rsid w:val="003E3D03"/>
    <w:rsid w:val="003F006D"/>
    <w:rsid w:val="003F0098"/>
    <w:rsid w:val="003F599C"/>
    <w:rsid w:val="00400961"/>
    <w:rsid w:val="00402E36"/>
    <w:rsid w:val="00403C14"/>
    <w:rsid w:val="00405D0D"/>
    <w:rsid w:val="00406632"/>
    <w:rsid w:val="004071C4"/>
    <w:rsid w:val="00407349"/>
    <w:rsid w:val="00407DF8"/>
    <w:rsid w:val="0041289C"/>
    <w:rsid w:val="00415F70"/>
    <w:rsid w:val="00420DFA"/>
    <w:rsid w:val="004233E8"/>
    <w:rsid w:val="0042470F"/>
    <w:rsid w:val="004251D1"/>
    <w:rsid w:val="00425472"/>
    <w:rsid w:val="00426D8B"/>
    <w:rsid w:val="004272AA"/>
    <w:rsid w:val="00427478"/>
    <w:rsid w:val="004303F6"/>
    <w:rsid w:val="004306AF"/>
    <w:rsid w:val="00432813"/>
    <w:rsid w:val="0043533B"/>
    <w:rsid w:val="004372A7"/>
    <w:rsid w:val="00440800"/>
    <w:rsid w:val="0044704C"/>
    <w:rsid w:val="0045216A"/>
    <w:rsid w:val="00454902"/>
    <w:rsid w:val="00455514"/>
    <w:rsid w:val="00455FBB"/>
    <w:rsid w:val="00457866"/>
    <w:rsid w:val="00460E8A"/>
    <w:rsid w:val="00467270"/>
    <w:rsid w:val="00470140"/>
    <w:rsid w:val="004710C9"/>
    <w:rsid w:val="00472E05"/>
    <w:rsid w:val="004776E4"/>
    <w:rsid w:val="004807E0"/>
    <w:rsid w:val="00480824"/>
    <w:rsid w:val="00480E92"/>
    <w:rsid w:val="00481247"/>
    <w:rsid w:val="00481BC6"/>
    <w:rsid w:val="00481D29"/>
    <w:rsid w:val="00482AA9"/>
    <w:rsid w:val="004858E5"/>
    <w:rsid w:val="004875BA"/>
    <w:rsid w:val="00487D3E"/>
    <w:rsid w:val="00491E8C"/>
    <w:rsid w:val="00497C98"/>
    <w:rsid w:val="004A0671"/>
    <w:rsid w:val="004A5ED7"/>
    <w:rsid w:val="004B5B57"/>
    <w:rsid w:val="004B746E"/>
    <w:rsid w:val="004B78A6"/>
    <w:rsid w:val="004C0245"/>
    <w:rsid w:val="004C4DF2"/>
    <w:rsid w:val="004C5439"/>
    <w:rsid w:val="004C594A"/>
    <w:rsid w:val="004D0375"/>
    <w:rsid w:val="004D06C7"/>
    <w:rsid w:val="004D1B33"/>
    <w:rsid w:val="004D20B9"/>
    <w:rsid w:val="004D29A0"/>
    <w:rsid w:val="004D3DBC"/>
    <w:rsid w:val="004D4285"/>
    <w:rsid w:val="004D7F81"/>
    <w:rsid w:val="004E0ABB"/>
    <w:rsid w:val="004E5C8C"/>
    <w:rsid w:val="004E5E77"/>
    <w:rsid w:val="004E7731"/>
    <w:rsid w:val="004F52F9"/>
    <w:rsid w:val="004F64B7"/>
    <w:rsid w:val="004F6568"/>
    <w:rsid w:val="004F71C9"/>
    <w:rsid w:val="00501F42"/>
    <w:rsid w:val="005022B0"/>
    <w:rsid w:val="00504361"/>
    <w:rsid w:val="00504CB7"/>
    <w:rsid w:val="005069A6"/>
    <w:rsid w:val="0050732A"/>
    <w:rsid w:val="00510146"/>
    <w:rsid w:val="00513F74"/>
    <w:rsid w:val="005217D4"/>
    <w:rsid w:val="0052305A"/>
    <w:rsid w:val="00523748"/>
    <w:rsid w:val="0052392A"/>
    <w:rsid w:val="00524AA8"/>
    <w:rsid w:val="00524DA9"/>
    <w:rsid w:val="00524DDE"/>
    <w:rsid w:val="00525A15"/>
    <w:rsid w:val="00526F02"/>
    <w:rsid w:val="00531CDC"/>
    <w:rsid w:val="00534503"/>
    <w:rsid w:val="00540895"/>
    <w:rsid w:val="00545389"/>
    <w:rsid w:val="005515BB"/>
    <w:rsid w:val="005515C9"/>
    <w:rsid w:val="005529C3"/>
    <w:rsid w:val="00553482"/>
    <w:rsid w:val="0055497E"/>
    <w:rsid w:val="00563606"/>
    <w:rsid w:val="00565494"/>
    <w:rsid w:val="005731C9"/>
    <w:rsid w:val="00573983"/>
    <w:rsid w:val="00574502"/>
    <w:rsid w:val="005756EE"/>
    <w:rsid w:val="0057698A"/>
    <w:rsid w:val="00577B8A"/>
    <w:rsid w:val="00577CC4"/>
    <w:rsid w:val="00580160"/>
    <w:rsid w:val="00580C57"/>
    <w:rsid w:val="00581452"/>
    <w:rsid w:val="00584792"/>
    <w:rsid w:val="005958F7"/>
    <w:rsid w:val="005A0878"/>
    <w:rsid w:val="005A0B19"/>
    <w:rsid w:val="005A25F3"/>
    <w:rsid w:val="005A2F30"/>
    <w:rsid w:val="005B3185"/>
    <w:rsid w:val="005B7469"/>
    <w:rsid w:val="005C2AF9"/>
    <w:rsid w:val="005C3100"/>
    <w:rsid w:val="005C4A21"/>
    <w:rsid w:val="005C6010"/>
    <w:rsid w:val="005C6DBB"/>
    <w:rsid w:val="005D18C1"/>
    <w:rsid w:val="005D3553"/>
    <w:rsid w:val="005D550A"/>
    <w:rsid w:val="005D728D"/>
    <w:rsid w:val="005D7937"/>
    <w:rsid w:val="005E17D7"/>
    <w:rsid w:val="005E2EDA"/>
    <w:rsid w:val="005E38A9"/>
    <w:rsid w:val="005E4BD5"/>
    <w:rsid w:val="005F06D2"/>
    <w:rsid w:val="005F2522"/>
    <w:rsid w:val="005F32D2"/>
    <w:rsid w:val="005F5868"/>
    <w:rsid w:val="005F7F91"/>
    <w:rsid w:val="006002DC"/>
    <w:rsid w:val="00602E0A"/>
    <w:rsid w:val="006058E9"/>
    <w:rsid w:val="006073E4"/>
    <w:rsid w:val="006105E3"/>
    <w:rsid w:val="00611CCB"/>
    <w:rsid w:val="00611EAB"/>
    <w:rsid w:val="00612A65"/>
    <w:rsid w:val="00616A3F"/>
    <w:rsid w:val="00617D07"/>
    <w:rsid w:val="00622CBF"/>
    <w:rsid w:val="0062697F"/>
    <w:rsid w:val="00632FB9"/>
    <w:rsid w:val="00633E58"/>
    <w:rsid w:val="00643004"/>
    <w:rsid w:val="006469B1"/>
    <w:rsid w:val="00647163"/>
    <w:rsid w:val="00653AC7"/>
    <w:rsid w:val="00655418"/>
    <w:rsid w:val="0066347B"/>
    <w:rsid w:val="00664F42"/>
    <w:rsid w:val="00666297"/>
    <w:rsid w:val="0067278A"/>
    <w:rsid w:val="00672FE6"/>
    <w:rsid w:val="006734EA"/>
    <w:rsid w:val="00673834"/>
    <w:rsid w:val="0067488E"/>
    <w:rsid w:val="006757D4"/>
    <w:rsid w:val="006852E4"/>
    <w:rsid w:val="00686005"/>
    <w:rsid w:val="00687AD0"/>
    <w:rsid w:val="00687D16"/>
    <w:rsid w:val="00694765"/>
    <w:rsid w:val="006957A3"/>
    <w:rsid w:val="006A2205"/>
    <w:rsid w:val="006A366B"/>
    <w:rsid w:val="006A3C10"/>
    <w:rsid w:val="006A71E1"/>
    <w:rsid w:val="006B0554"/>
    <w:rsid w:val="006B1C7E"/>
    <w:rsid w:val="006B3256"/>
    <w:rsid w:val="006B36F3"/>
    <w:rsid w:val="006B4E8C"/>
    <w:rsid w:val="006B555A"/>
    <w:rsid w:val="006B70DB"/>
    <w:rsid w:val="006C0BCE"/>
    <w:rsid w:val="006C2409"/>
    <w:rsid w:val="006C572D"/>
    <w:rsid w:val="006C60CD"/>
    <w:rsid w:val="006C6B31"/>
    <w:rsid w:val="006C7D11"/>
    <w:rsid w:val="006D193F"/>
    <w:rsid w:val="006D38CD"/>
    <w:rsid w:val="006D6620"/>
    <w:rsid w:val="006D780B"/>
    <w:rsid w:val="006E06E1"/>
    <w:rsid w:val="006E088B"/>
    <w:rsid w:val="006E0FF8"/>
    <w:rsid w:val="006E2B51"/>
    <w:rsid w:val="006E5A0D"/>
    <w:rsid w:val="006F301F"/>
    <w:rsid w:val="006F608C"/>
    <w:rsid w:val="006F6CE8"/>
    <w:rsid w:val="006F6F6F"/>
    <w:rsid w:val="007021FC"/>
    <w:rsid w:val="007046CF"/>
    <w:rsid w:val="00704D9B"/>
    <w:rsid w:val="00707E19"/>
    <w:rsid w:val="00713941"/>
    <w:rsid w:val="00714D57"/>
    <w:rsid w:val="00720DE8"/>
    <w:rsid w:val="0072156E"/>
    <w:rsid w:val="0073247C"/>
    <w:rsid w:val="00732C6A"/>
    <w:rsid w:val="00734903"/>
    <w:rsid w:val="00734ACD"/>
    <w:rsid w:val="0073771E"/>
    <w:rsid w:val="00737900"/>
    <w:rsid w:val="00737FB0"/>
    <w:rsid w:val="007408C4"/>
    <w:rsid w:val="00746D30"/>
    <w:rsid w:val="00753D94"/>
    <w:rsid w:val="007543B5"/>
    <w:rsid w:val="0076082E"/>
    <w:rsid w:val="007615DA"/>
    <w:rsid w:val="00762DF2"/>
    <w:rsid w:val="00763AB6"/>
    <w:rsid w:val="0076504C"/>
    <w:rsid w:val="007669B5"/>
    <w:rsid w:val="00770D30"/>
    <w:rsid w:val="00774D3C"/>
    <w:rsid w:val="00777F9A"/>
    <w:rsid w:val="007853CE"/>
    <w:rsid w:val="007870CF"/>
    <w:rsid w:val="00790E5D"/>
    <w:rsid w:val="00792537"/>
    <w:rsid w:val="007925B9"/>
    <w:rsid w:val="00792B81"/>
    <w:rsid w:val="00793D60"/>
    <w:rsid w:val="00794018"/>
    <w:rsid w:val="007A3DF7"/>
    <w:rsid w:val="007A4262"/>
    <w:rsid w:val="007A4CC6"/>
    <w:rsid w:val="007A704A"/>
    <w:rsid w:val="007A75F6"/>
    <w:rsid w:val="007B1505"/>
    <w:rsid w:val="007B1AE7"/>
    <w:rsid w:val="007B2513"/>
    <w:rsid w:val="007B351E"/>
    <w:rsid w:val="007B3D3D"/>
    <w:rsid w:val="007B5D92"/>
    <w:rsid w:val="007B622B"/>
    <w:rsid w:val="007C0FCA"/>
    <w:rsid w:val="007C3876"/>
    <w:rsid w:val="007C43E9"/>
    <w:rsid w:val="007C7D4F"/>
    <w:rsid w:val="007D2A3D"/>
    <w:rsid w:val="007D32DF"/>
    <w:rsid w:val="007D349C"/>
    <w:rsid w:val="007D5EEB"/>
    <w:rsid w:val="007E471E"/>
    <w:rsid w:val="007E54C0"/>
    <w:rsid w:val="007E76F0"/>
    <w:rsid w:val="007F156C"/>
    <w:rsid w:val="007F44BD"/>
    <w:rsid w:val="007F51D7"/>
    <w:rsid w:val="007F56C2"/>
    <w:rsid w:val="007F599B"/>
    <w:rsid w:val="0080288A"/>
    <w:rsid w:val="00802BB4"/>
    <w:rsid w:val="00802FD0"/>
    <w:rsid w:val="00811964"/>
    <w:rsid w:val="0081286E"/>
    <w:rsid w:val="00812B4A"/>
    <w:rsid w:val="00817086"/>
    <w:rsid w:val="00825715"/>
    <w:rsid w:val="0082592A"/>
    <w:rsid w:val="00827097"/>
    <w:rsid w:val="00830255"/>
    <w:rsid w:val="0083400F"/>
    <w:rsid w:val="008341F8"/>
    <w:rsid w:val="008342EB"/>
    <w:rsid w:val="008363BC"/>
    <w:rsid w:val="008431D6"/>
    <w:rsid w:val="008437F5"/>
    <w:rsid w:val="00845E35"/>
    <w:rsid w:val="00852771"/>
    <w:rsid w:val="008636AE"/>
    <w:rsid w:val="00863A7E"/>
    <w:rsid w:val="008647CF"/>
    <w:rsid w:val="00864C9E"/>
    <w:rsid w:val="008658CC"/>
    <w:rsid w:val="008748C0"/>
    <w:rsid w:val="00883734"/>
    <w:rsid w:val="0088691D"/>
    <w:rsid w:val="00887E22"/>
    <w:rsid w:val="00893C89"/>
    <w:rsid w:val="0089495B"/>
    <w:rsid w:val="00895698"/>
    <w:rsid w:val="00895C42"/>
    <w:rsid w:val="00895D4D"/>
    <w:rsid w:val="008A41E2"/>
    <w:rsid w:val="008A488B"/>
    <w:rsid w:val="008B262C"/>
    <w:rsid w:val="008B3BF3"/>
    <w:rsid w:val="008C2241"/>
    <w:rsid w:val="008C25BE"/>
    <w:rsid w:val="008C578D"/>
    <w:rsid w:val="008C5889"/>
    <w:rsid w:val="008D1CA0"/>
    <w:rsid w:val="008D2B52"/>
    <w:rsid w:val="008D2F30"/>
    <w:rsid w:val="008D4FAC"/>
    <w:rsid w:val="008E222F"/>
    <w:rsid w:val="008E3051"/>
    <w:rsid w:val="008E61AC"/>
    <w:rsid w:val="008E6266"/>
    <w:rsid w:val="008F4644"/>
    <w:rsid w:val="008F5101"/>
    <w:rsid w:val="008F5A19"/>
    <w:rsid w:val="008F7431"/>
    <w:rsid w:val="00900E2A"/>
    <w:rsid w:val="0090250B"/>
    <w:rsid w:val="00905750"/>
    <w:rsid w:val="00906A6D"/>
    <w:rsid w:val="00907946"/>
    <w:rsid w:val="00910EEC"/>
    <w:rsid w:val="00914975"/>
    <w:rsid w:val="00917D07"/>
    <w:rsid w:val="00920302"/>
    <w:rsid w:val="00921FA0"/>
    <w:rsid w:val="009259D9"/>
    <w:rsid w:val="009265D5"/>
    <w:rsid w:val="00927F2B"/>
    <w:rsid w:val="009320A1"/>
    <w:rsid w:val="00932169"/>
    <w:rsid w:val="0093361D"/>
    <w:rsid w:val="00934DAE"/>
    <w:rsid w:val="009358D4"/>
    <w:rsid w:val="00947DCC"/>
    <w:rsid w:val="00951B77"/>
    <w:rsid w:val="0095421D"/>
    <w:rsid w:val="00957049"/>
    <w:rsid w:val="00962905"/>
    <w:rsid w:val="009632D7"/>
    <w:rsid w:val="00963401"/>
    <w:rsid w:val="009642B2"/>
    <w:rsid w:val="009716A0"/>
    <w:rsid w:val="00971A5F"/>
    <w:rsid w:val="00972EEE"/>
    <w:rsid w:val="0097409F"/>
    <w:rsid w:val="00974704"/>
    <w:rsid w:val="00975779"/>
    <w:rsid w:val="0097584B"/>
    <w:rsid w:val="00976E76"/>
    <w:rsid w:val="009801DF"/>
    <w:rsid w:val="00986D85"/>
    <w:rsid w:val="0099096E"/>
    <w:rsid w:val="009913E8"/>
    <w:rsid w:val="009936C6"/>
    <w:rsid w:val="00995A49"/>
    <w:rsid w:val="009963F3"/>
    <w:rsid w:val="009979C0"/>
    <w:rsid w:val="00997CC2"/>
    <w:rsid w:val="009A0549"/>
    <w:rsid w:val="009A1708"/>
    <w:rsid w:val="009A25A7"/>
    <w:rsid w:val="009A4260"/>
    <w:rsid w:val="009A43D0"/>
    <w:rsid w:val="009A527A"/>
    <w:rsid w:val="009A57BE"/>
    <w:rsid w:val="009A6F31"/>
    <w:rsid w:val="009A7484"/>
    <w:rsid w:val="009B1421"/>
    <w:rsid w:val="009B3083"/>
    <w:rsid w:val="009B3E85"/>
    <w:rsid w:val="009B460E"/>
    <w:rsid w:val="009B5D40"/>
    <w:rsid w:val="009B727E"/>
    <w:rsid w:val="009B7C36"/>
    <w:rsid w:val="009C0F39"/>
    <w:rsid w:val="009C1130"/>
    <w:rsid w:val="009C3C45"/>
    <w:rsid w:val="009D275D"/>
    <w:rsid w:val="009D3C33"/>
    <w:rsid w:val="009D66D1"/>
    <w:rsid w:val="009E1100"/>
    <w:rsid w:val="009E20CC"/>
    <w:rsid w:val="009E3E2E"/>
    <w:rsid w:val="009E713D"/>
    <w:rsid w:val="009F054C"/>
    <w:rsid w:val="009F5BE5"/>
    <w:rsid w:val="00A0059A"/>
    <w:rsid w:val="00A00FE4"/>
    <w:rsid w:val="00A02DB2"/>
    <w:rsid w:val="00A11482"/>
    <w:rsid w:val="00A117A6"/>
    <w:rsid w:val="00A12AA1"/>
    <w:rsid w:val="00A13428"/>
    <w:rsid w:val="00A13B37"/>
    <w:rsid w:val="00A1422E"/>
    <w:rsid w:val="00A14DC2"/>
    <w:rsid w:val="00A177D2"/>
    <w:rsid w:val="00A214B4"/>
    <w:rsid w:val="00A26A3B"/>
    <w:rsid w:val="00A312A8"/>
    <w:rsid w:val="00A319B4"/>
    <w:rsid w:val="00A353DC"/>
    <w:rsid w:val="00A3542E"/>
    <w:rsid w:val="00A35966"/>
    <w:rsid w:val="00A36475"/>
    <w:rsid w:val="00A37B0E"/>
    <w:rsid w:val="00A37F33"/>
    <w:rsid w:val="00A453E3"/>
    <w:rsid w:val="00A46A25"/>
    <w:rsid w:val="00A47A93"/>
    <w:rsid w:val="00A51651"/>
    <w:rsid w:val="00A51D8B"/>
    <w:rsid w:val="00A534A4"/>
    <w:rsid w:val="00A55C78"/>
    <w:rsid w:val="00A564F7"/>
    <w:rsid w:val="00A57A65"/>
    <w:rsid w:val="00A57A8F"/>
    <w:rsid w:val="00A62AC6"/>
    <w:rsid w:val="00A70F7B"/>
    <w:rsid w:val="00A75726"/>
    <w:rsid w:val="00A763B0"/>
    <w:rsid w:val="00A776DC"/>
    <w:rsid w:val="00A77B2D"/>
    <w:rsid w:val="00A816C4"/>
    <w:rsid w:val="00A83862"/>
    <w:rsid w:val="00A839BE"/>
    <w:rsid w:val="00A90BE2"/>
    <w:rsid w:val="00A91BFD"/>
    <w:rsid w:val="00A9250C"/>
    <w:rsid w:val="00A936DE"/>
    <w:rsid w:val="00A949C6"/>
    <w:rsid w:val="00A94AF4"/>
    <w:rsid w:val="00A9614E"/>
    <w:rsid w:val="00A97F08"/>
    <w:rsid w:val="00AA10E7"/>
    <w:rsid w:val="00AA1F22"/>
    <w:rsid w:val="00AA2B6E"/>
    <w:rsid w:val="00AA50AF"/>
    <w:rsid w:val="00AB1B70"/>
    <w:rsid w:val="00AB3FE4"/>
    <w:rsid w:val="00AB460A"/>
    <w:rsid w:val="00AB581D"/>
    <w:rsid w:val="00AC59AB"/>
    <w:rsid w:val="00AC5B63"/>
    <w:rsid w:val="00AC6A4A"/>
    <w:rsid w:val="00AD01FF"/>
    <w:rsid w:val="00AD3814"/>
    <w:rsid w:val="00AD6497"/>
    <w:rsid w:val="00AE1BA0"/>
    <w:rsid w:val="00AE6A2F"/>
    <w:rsid w:val="00AF1F0F"/>
    <w:rsid w:val="00AF66B1"/>
    <w:rsid w:val="00B007D7"/>
    <w:rsid w:val="00B0113F"/>
    <w:rsid w:val="00B01AD7"/>
    <w:rsid w:val="00B024E1"/>
    <w:rsid w:val="00B07B4D"/>
    <w:rsid w:val="00B11E47"/>
    <w:rsid w:val="00B12B50"/>
    <w:rsid w:val="00B1370B"/>
    <w:rsid w:val="00B17184"/>
    <w:rsid w:val="00B17342"/>
    <w:rsid w:val="00B21291"/>
    <w:rsid w:val="00B22B62"/>
    <w:rsid w:val="00B23E63"/>
    <w:rsid w:val="00B23FB9"/>
    <w:rsid w:val="00B26C37"/>
    <w:rsid w:val="00B26D45"/>
    <w:rsid w:val="00B27115"/>
    <w:rsid w:val="00B302F2"/>
    <w:rsid w:val="00B30A37"/>
    <w:rsid w:val="00B3384E"/>
    <w:rsid w:val="00B3536E"/>
    <w:rsid w:val="00B36D95"/>
    <w:rsid w:val="00B4242B"/>
    <w:rsid w:val="00B42551"/>
    <w:rsid w:val="00B42731"/>
    <w:rsid w:val="00B42B0B"/>
    <w:rsid w:val="00B471A4"/>
    <w:rsid w:val="00B500D0"/>
    <w:rsid w:val="00B5089C"/>
    <w:rsid w:val="00B51717"/>
    <w:rsid w:val="00B529EE"/>
    <w:rsid w:val="00B53AEF"/>
    <w:rsid w:val="00B54FD8"/>
    <w:rsid w:val="00B57F26"/>
    <w:rsid w:val="00B603BE"/>
    <w:rsid w:val="00B6642E"/>
    <w:rsid w:val="00B70910"/>
    <w:rsid w:val="00B70CFE"/>
    <w:rsid w:val="00B808AB"/>
    <w:rsid w:val="00B8610E"/>
    <w:rsid w:val="00B90B4F"/>
    <w:rsid w:val="00B916D9"/>
    <w:rsid w:val="00B93384"/>
    <w:rsid w:val="00B9371A"/>
    <w:rsid w:val="00B9643C"/>
    <w:rsid w:val="00BA0A69"/>
    <w:rsid w:val="00BA0A91"/>
    <w:rsid w:val="00BA2DD6"/>
    <w:rsid w:val="00BA50EA"/>
    <w:rsid w:val="00BB44D0"/>
    <w:rsid w:val="00BB4504"/>
    <w:rsid w:val="00BB5793"/>
    <w:rsid w:val="00BB688D"/>
    <w:rsid w:val="00BC066D"/>
    <w:rsid w:val="00BC624C"/>
    <w:rsid w:val="00BD057C"/>
    <w:rsid w:val="00BD0A20"/>
    <w:rsid w:val="00BD4A92"/>
    <w:rsid w:val="00BD593F"/>
    <w:rsid w:val="00BD769C"/>
    <w:rsid w:val="00BE012F"/>
    <w:rsid w:val="00BE0237"/>
    <w:rsid w:val="00BE1192"/>
    <w:rsid w:val="00BE5807"/>
    <w:rsid w:val="00BE73FC"/>
    <w:rsid w:val="00BF6037"/>
    <w:rsid w:val="00BF724B"/>
    <w:rsid w:val="00C03CA9"/>
    <w:rsid w:val="00C04CC1"/>
    <w:rsid w:val="00C04FE1"/>
    <w:rsid w:val="00C07C8A"/>
    <w:rsid w:val="00C1278B"/>
    <w:rsid w:val="00C12BE0"/>
    <w:rsid w:val="00C14A91"/>
    <w:rsid w:val="00C21747"/>
    <w:rsid w:val="00C26AE7"/>
    <w:rsid w:val="00C26C01"/>
    <w:rsid w:val="00C27779"/>
    <w:rsid w:val="00C3450E"/>
    <w:rsid w:val="00C34C71"/>
    <w:rsid w:val="00C36D1C"/>
    <w:rsid w:val="00C41139"/>
    <w:rsid w:val="00C421C7"/>
    <w:rsid w:val="00C43D82"/>
    <w:rsid w:val="00C45682"/>
    <w:rsid w:val="00C46A14"/>
    <w:rsid w:val="00C564D0"/>
    <w:rsid w:val="00C60D6C"/>
    <w:rsid w:val="00C65E9D"/>
    <w:rsid w:val="00C70E2A"/>
    <w:rsid w:val="00C7118B"/>
    <w:rsid w:val="00C72F70"/>
    <w:rsid w:val="00C7475E"/>
    <w:rsid w:val="00C7493D"/>
    <w:rsid w:val="00C76653"/>
    <w:rsid w:val="00C77EE8"/>
    <w:rsid w:val="00C8086A"/>
    <w:rsid w:val="00C85F6A"/>
    <w:rsid w:val="00C86E52"/>
    <w:rsid w:val="00C96482"/>
    <w:rsid w:val="00CA2F80"/>
    <w:rsid w:val="00CA4B94"/>
    <w:rsid w:val="00CA4C42"/>
    <w:rsid w:val="00CB2510"/>
    <w:rsid w:val="00CB45B0"/>
    <w:rsid w:val="00CB505A"/>
    <w:rsid w:val="00CB5C0B"/>
    <w:rsid w:val="00CB6B79"/>
    <w:rsid w:val="00CB6E01"/>
    <w:rsid w:val="00CC32DF"/>
    <w:rsid w:val="00CC467A"/>
    <w:rsid w:val="00CC52CE"/>
    <w:rsid w:val="00CC67C2"/>
    <w:rsid w:val="00CD06A7"/>
    <w:rsid w:val="00CD4F93"/>
    <w:rsid w:val="00CD5634"/>
    <w:rsid w:val="00CD6DA9"/>
    <w:rsid w:val="00CD75A2"/>
    <w:rsid w:val="00CE0EEB"/>
    <w:rsid w:val="00CE4EA5"/>
    <w:rsid w:val="00CE6EE1"/>
    <w:rsid w:val="00CE7B59"/>
    <w:rsid w:val="00CF4E69"/>
    <w:rsid w:val="00CF5CB4"/>
    <w:rsid w:val="00CF6C3B"/>
    <w:rsid w:val="00CF6D10"/>
    <w:rsid w:val="00CF732C"/>
    <w:rsid w:val="00D0124C"/>
    <w:rsid w:val="00D015D6"/>
    <w:rsid w:val="00D023D4"/>
    <w:rsid w:val="00D05D04"/>
    <w:rsid w:val="00D0655C"/>
    <w:rsid w:val="00D11DBB"/>
    <w:rsid w:val="00D17F3C"/>
    <w:rsid w:val="00D215D4"/>
    <w:rsid w:val="00D2759F"/>
    <w:rsid w:val="00D31C4B"/>
    <w:rsid w:val="00D32D12"/>
    <w:rsid w:val="00D35CC8"/>
    <w:rsid w:val="00D3692E"/>
    <w:rsid w:val="00D37AA4"/>
    <w:rsid w:val="00D508DF"/>
    <w:rsid w:val="00D54B00"/>
    <w:rsid w:val="00D5638B"/>
    <w:rsid w:val="00D5660C"/>
    <w:rsid w:val="00D5697C"/>
    <w:rsid w:val="00D61085"/>
    <w:rsid w:val="00D61108"/>
    <w:rsid w:val="00D642C9"/>
    <w:rsid w:val="00D64834"/>
    <w:rsid w:val="00D71665"/>
    <w:rsid w:val="00D7299E"/>
    <w:rsid w:val="00D72DC5"/>
    <w:rsid w:val="00D73C11"/>
    <w:rsid w:val="00D74043"/>
    <w:rsid w:val="00D80E04"/>
    <w:rsid w:val="00D83874"/>
    <w:rsid w:val="00D932FC"/>
    <w:rsid w:val="00DA0611"/>
    <w:rsid w:val="00DA0800"/>
    <w:rsid w:val="00DA20B1"/>
    <w:rsid w:val="00DA473B"/>
    <w:rsid w:val="00DA500B"/>
    <w:rsid w:val="00DA72B8"/>
    <w:rsid w:val="00DA7421"/>
    <w:rsid w:val="00DB2A6E"/>
    <w:rsid w:val="00DB49C7"/>
    <w:rsid w:val="00DB52D1"/>
    <w:rsid w:val="00DB6988"/>
    <w:rsid w:val="00DC032F"/>
    <w:rsid w:val="00DC1A88"/>
    <w:rsid w:val="00DC293A"/>
    <w:rsid w:val="00DC4442"/>
    <w:rsid w:val="00DC4BCE"/>
    <w:rsid w:val="00DD1479"/>
    <w:rsid w:val="00DD269C"/>
    <w:rsid w:val="00DD2D26"/>
    <w:rsid w:val="00DD61F8"/>
    <w:rsid w:val="00DD68D4"/>
    <w:rsid w:val="00DE13F1"/>
    <w:rsid w:val="00DE1A2C"/>
    <w:rsid w:val="00DE79A0"/>
    <w:rsid w:val="00DF2C0A"/>
    <w:rsid w:val="00DF38AD"/>
    <w:rsid w:val="00DF4E7A"/>
    <w:rsid w:val="00DF4FB9"/>
    <w:rsid w:val="00E02A0A"/>
    <w:rsid w:val="00E07E15"/>
    <w:rsid w:val="00E10752"/>
    <w:rsid w:val="00E1155F"/>
    <w:rsid w:val="00E11887"/>
    <w:rsid w:val="00E142BD"/>
    <w:rsid w:val="00E16427"/>
    <w:rsid w:val="00E164F2"/>
    <w:rsid w:val="00E2003F"/>
    <w:rsid w:val="00E2141E"/>
    <w:rsid w:val="00E2196D"/>
    <w:rsid w:val="00E22193"/>
    <w:rsid w:val="00E260C1"/>
    <w:rsid w:val="00E31875"/>
    <w:rsid w:val="00E31F1D"/>
    <w:rsid w:val="00E33BC6"/>
    <w:rsid w:val="00E344AE"/>
    <w:rsid w:val="00E34D2A"/>
    <w:rsid w:val="00E42250"/>
    <w:rsid w:val="00E422A4"/>
    <w:rsid w:val="00E42AAB"/>
    <w:rsid w:val="00E47BC7"/>
    <w:rsid w:val="00E53712"/>
    <w:rsid w:val="00E53832"/>
    <w:rsid w:val="00E5439E"/>
    <w:rsid w:val="00E5475F"/>
    <w:rsid w:val="00E60417"/>
    <w:rsid w:val="00E61B23"/>
    <w:rsid w:val="00E62357"/>
    <w:rsid w:val="00E643A9"/>
    <w:rsid w:val="00E670DB"/>
    <w:rsid w:val="00E7318A"/>
    <w:rsid w:val="00E74AE2"/>
    <w:rsid w:val="00E74BFB"/>
    <w:rsid w:val="00E766DA"/>
    <w:rsid w:val="00E76C1B"/>
    <w:rsid w:val="00E802C0"/>
    <w:rsid w:val="00E809ED"/>
    <w:rsid w:val="00E8116B"/>
    <w:rsid w:val="00E825D2"/>
    <w:rsid w:val="00E836E4"/>
    <w:rsid w:val="00E85561"/>
    <w:rsid w:val="00E857DD"/>
    <w:rsid w:val="00E86FA8"/>
    <w:rsid w:val="00E91D94"/>
    <w:rsid w:val="00E9279B"/>
    <w:rsid w:val="00E9397D"/>
    <w:rsid w:val="00E93A2F"/>
    <w:rsid w:val="00E93F25"/>
    <w:rsid w:val="00E958B1"/>
    <w:rsid w:val="00EA15CF"/>
    <w:rsid w:val="00EA504E"/>
    <w:rsid w:val="00EA58CD"/>
    <w:rsid w:val="00EA62F3"/>
    <w:rsid w:val="00EA6FD5"/>
    <w:rsid w:val="00EB726C"/>
    <w:rsid w:val="00EC46B7"/>
    <w:rsid w:val="00EC714C"/>
    <w:rsid w:val="00ED1E4F"/>
    <w:rsid w:val="00EE014F"/>
    <w:rsid w:val="00EE1233"/>
    <w:rsid w:val="00EE23BC"/>
    <w:rsid w:val="00EE49B4"/>
    <w:rsid w:val="00EF5841"/>
    <w:rsid w:val="00EF6B45"/>
    <w:rsid w:val="00EF7293"/>
    <w:rsid w:val="00EF7721"/>
    <w:rsid w:val="00F0049D"/>
    <w:rsid w:val="00F0172B"/>
    <w:rsid w:val="00F106BA"/>
    <w:rsid w:val="00F10AA7"/>
    <w:rsid w:val="00F11E4A"/>
    <w:rsid w:val="00F1436A"/>
    <w:rsid w:val="00F15E11"/>
    <w:rsid w:val="00F16C78"/>
    <w:rsid w:val="00F203CC"/>
    <w:rsid w:val="00F24265"/>
    <w:rsid w:val="00F26FB3"/>
    <w:rsid w:val="00F4006B"/>
    <w:rsid w:val="00F41770"/>
    <w:rsid w:val="00F42BF4"/>
    <w:rsid w:val="00F46B5E"/>
    <w:rsid w:val="00F47C36"/>
    <w:rsid w:val="00F501F4"/>
    <w:rsid w:val="00F51080"/>
    <w:rsid w:val="00F553B1"/>
    <w:rsid w:val="00F57D83"/>
    <w:rsid w:val="00F60906"/>
    <w:rsid w:val="00F62A9E"/>
    <w:rsid w:val="00F637FE"/>
    <w:rsid w:val="00F705D9"/>
    <w:rsid w:val="00F70989"/>
    <w:rsid w:val="00F71014"/>
    <w:rsid w:val="00F71C88"/>
    <w:rsid w:val="00F72C26"/>
    <w:rsid w:val="00F751D9"/>
    <w:rsid w:val="00F8080B"/>
    <w:rsid w:val="00F80B3E"/>
    <w:rsid w:val="00F83798"/>
    <w:rsid w:val="00F84938"/>
    <w:rsid w:val="00F84D42"/>
    <w:rsid w:val="00F8725C"/>
    <w:rsid w:val="00FA4900"/>
    <w:rsid w:val="00FA4D2B"/>
    <w:rsid w:val="00FA600D"/>
    <w:rsid w:val="00FB1205"/>
    <w:rsid w:val="00FB126F"/>
    <w:rsid w:val="00FB1CE2"/>
    <w:rsid w:val="00FB5A12"/>
    <w:rsid w:val="00FC1620"/>
    <w:rsid w:val="00FC2A7A"/>
    <w:rsid w:val="00FC3691"/>
    <w:rsid w:val="00FC4A91"/>
    <w:rsid w:val="00FC508F"/>
    <w:rsid w:val="00FD062A"/>
    <w:rsid w:val="00FD1755"/>
    <w:rsid w:val="00FD1B26"/>
    <w:rsid w:val="00FD3031"/>
    <w:rsid w:val="00FD3A4C"/>
    <w:rsid w:val="00FD4FDD"/>
    <w:rsid w:val="00FD5166"/>
    <w:rsid w:val="00FD54E2"/>
    <w:rsid w:val="00FE621C"/>
    <w:rsid w:val="00FE7E87"/>
    <w:rsid w:val="00FF50A5"/>
    <w:rsid w:val="00FF7269"/>
    <w:rsid w:val="00FF79B8"/>
    <w:rsid w:val="00FF7B11"/>
    <w:rsid w:val="39554AA5"/>
    <w:rsid w:val="46753BC9"/>
    <w:rsid w:val="577828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99" w:semiHidden="0" w:name="annotation reference"/>
    <w:lsdException w:qFormat="1"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iPriority="99"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uppressAutoHyphens/>
      <w:spacing w:after="200" w:line="276" w:lineRule="auto"/>
    </w:pPr>
    <w:rPr>
      <w:rFonts w:ascii="Calibri" w:hAnsi="Calibri" w:eastAsia="Calibri" w:cs="Times New Roman"/>
      <w:sz w:val="22"/>
      <w:szCs w:val="22"/>
      <w:lang w:val="pt-BR" w:eastAsia="en-US" w:bidi="ar-SA"/>
    </w:rPr>
  </w:style>
  <w:style w:type="paragraph" w:styleId="2">
    <w:name w:val="heading 1"/>
    <w:basedOn w:val="1"/>
    <w:next w:val="1"/>
    <w:qFormat/>
    <w:uiPriority w:val="9"/>
    <w:pPr>
      <w:widowControl w:val="0"/>
      <w:spacing w:after="0" w:line="240" w:lineRule="auto"/>
      <w:ind w:left="305"/>
      <w:outlineLvl w:val="0"/>
    </w:pPr>
    <w:rPr>
      <w:rFonts w:ascii="Arial" w:hAnsi="Arial" w:eastAsia="Arial" w:cs="Arial"/>
      <w:b/>
      <w:bCs/>
      <w:lang w:val="pt-PT"/>
    </w:rPr>
  </w:style>
  <w:style w:type="paragraph" w:styleId="3">
    <w:name w:val="heading 2"/>
    <w:basedOn w:val="1"/>
    <w:next w:val="1"/>
    <w:qFormat/>
    <w:uiPriority w:val="9"/>
    <w:pPr>
      <w:widowControl w:val="0"/>
      <w:spacing w:before="52" w:after="0" w:line="240" w:lineRule="auto"/>
      <w:ind w:left="219"/>
      <w:outlineLvl w:val="1"/>
    </w:pPr>
    <w:rPr>
      <w:rFonts w:ascii="Arial" w:hAnsi="Arial" w:eastAsia="Arial" w:cs="Arial"/>
      <w:b/>
      <w:bCs/>
      <w:lang w:val="pt-PT"/>
    </w:rPr>
  </w:style>
  <w:style w:type="paragraph" w:styleId="4">
    <w:name w:val="heading 3"/>
    <w:basedOn w:val="1"/>
    <w:next w:val="1"/>
    <w:qFormat/>
    <w:uiPriority w:val="9"/>
    <w:pPr>
      <w:widowControl w:val="0"/>
      <w:spacing w:after="0" w:line="240" w:lineRule="auto"/>
      <w:ind w:left="583" w:hanging="364"/>
      <w:outlineLvl w:val="2"/>
    </w:pPr>
    <w:rPr>
      <w:rFonts w:ascii="Arial" w:hAnsi="Arial" w:eastAsia="Arial" w:cs="Arial"/>
      <w:b/>
      <w:bCs/>
      <w:lang w:val="pt-PT"/>
    </w:rPr>
  </w:style>
  <w:style w:type="paragraph" w:styleId="5">
    <w:name w:val="heading 4"/>
    <w:basedOn w:val="1"/>
    <w:next w:val="1"/>
    <w:link w:val="149"/>
    <w:semiHidden/>
    <w:unhideWhenUsed/>
    <w:qFormat/>
    <w:uiPriority w:val="9"/>
    <w:pPr>
      <w:keepNext/>
      <w:keepLines/>
      <w:suppressAutoHyphens w:val="0"/>
      <w:spacing w:before="80" w:after="40" w:line="259" w:lineRule="auto"/>
      <w:outlineLvl w:val="3"/>
    </w:pPr>
    <w:rPr>
      <w:rFonts w:asciiTheme="minorHAnsi" w:hAnsiTheme="minorHAnsi" w:eastAsiaTheme="majorEastAsia" w:cstheme="majorBidi"/>
      <w:i/>
      <w:iCs/>
      <w:color w:val="376092" w:themeColor="accent1" w:themeShade="BF"/>
      <w:kern w:val="2"/>
      <w14:ligatures w14:val="standardContextual"/>
    </w:rPr>
  </w:style>
  <w:style w:type="paragraph" w:styleId="6">
    <w:name w:val="heading 5"/>
    <w:basedOn w:val="1"/>
    <w:next w:val="1"/>
    <w:qFormat/>
    <w:uiPriority w:val="9"/>
    <w:pPr>
      <w:keepNext/>
      <w:keepLines/>
      <w:widowControl w:val="0"/>
      <w:spacing w:before="40" w:after="0" w:line="240" w:lineRule="auto"/>
      <w:outlineLvl w:val="4"/>
    </w:pPr>
    <w:rPr>
      <w:rFonts w:ascii="Calibri Light" w:hAnsi="Calibri Light" w:eastAsia="DengXian Light"/>
      <w:color w:val="3E762A"/>
      <w:lang w:val="pt-PT"/>
    </w:rPr>
  </w:style>
  <w:style w:type="paragraph" w:styleId="7">
    <w:name w:val="heading 6"/>
    <w:basedOn w:val="1"/>
    <w:next w:val="1"/>
    <w:link w:val="150"/>
    <w:semiHidden/>
    <w:unhideWhenUsed/>
    <w:qFormat/>
    <w:uiPriority w:val="9"/>
    <w:pPr>
      <w:keepNext/>
      <w:keepLines/>
      <w:suppressAutoHyphens w:val="0"/>
      <w:spacing w:before="40" w:after="0" w:line="259" w:lineRule="auto"/>
      <w:outlineLvl w:val="5"/>
    </w:pPr>
    <w:rPr>
      <w:rFonts w:asciiTheme="minorHAnsi" w:hAnsiTheme="minorHAnsi" w:eastAsiaTheme="majorEastAsia" w:cstheme="majorBidi"/>
      <w:i/>
      <w:iCs/>
      <w:color w:val="595959" w:themeColor="text1" w:themeTint="A6"/>
      <w:kern w:val="2"/>
      <w14:textFill>
        <w14:solidFill>
          <w14:schemeClr w14:val="tx1">
            <w14:lumMod w14:val="65000"/>
            <w14:lumOff w14:val="35000"/>
          </w14:schemeClr>
        </w14:solidFill>
      </w14:textFill>
      <w14:ligatures w14:val="standardContextual"/>
    </w:rPr>
  </w:style>
  <w:style w:type="paragraph" w:styleId="8">
    <w:name w:val="heading 7"/>
    <w:basedOn w:val="1"/>
    <w:next w:val="1"/>
    <w:link w:val="151"/>
    <w:semiHidden/>
    <w:unhideWhenUsed/>
    <w:qFormat/>
    <w:uiPriority w:val="9"/>
    <w:pPr>
      <w:keepNext/>
      <w:keepLines/>
      <w:suppressAutoHyphens w:val="0"/>
      <w:spacing w:before="40" w:after="0" w:line="259" w:lineRule="auto"/>
      <w:outlineLvl w:val="6"/>
    </w:pPr>
    <w:rPr>
      <w:rFonts w:asciiTheme="minorHAnsi" w:hAnsiTheme="minorHAnsi" w:eastAsiaTheme="majorEastAsia" w:cstheme="majorBidi"/>
      <w:color w:val="595959" w:themeColor="text1" w:themeTint="A6"/>
      <w:kern w:val="2"/>
      <w14:textFill>
        <w14:solidFill>
          <w14:schemeClr w14:val="tx1">
            <w14:lumMod w14:val="65000"/>
            <w14:lumOff w14:val="35000"/>
          </w14:schemeClr>
        </w14:solidFill>
      </w14:textFill>
      <w14:ligatures w14:val="standardContextual"/>
    </w:rPr>
  </w:style>
  <w:style w:type="paragraph" w:styleId="9">
    <w:name w:val="heading 8"/>
    <w:basedOn w:val="1"/>
    <w:next w:val="1"/>
    <w:link w:val="152"/>
    <w:semiHidden/>
    <w:unhideWhenUsed/>
    <w:qFormat/>
    <w:uiPriority w:val="9"/>
    <w:pPr>
      <w:keepNext/>
      <w:keepLines/>
      <w:suppressAutoHyphens w:val="0"/>
      <w:spacing w:after="0" w:line="259" w:lineRule="auto"/>
      <w:outlineLvl w:val="7"/>
    </w:pPr>
    <w:rPr>
      <w:rFonts w:asciiTheme="minorHAnsi" w:hAnsiTheme="minorHAnsi" w:eastAsiaTheme="majorEastAsia" w:cstheme="majorBidi"/>
      <w:i/>
      <w:iCs/>
      <w:color w:val="262626" w:themeColor="text1" w:themeTint="D9"/>
      <w:kern w:val="2"/>
      <w14:textFill>
        <w14:solidFill>
          <w14:schemeClr w14:val="tx1">
            <w14:lumMod w14:val="85000"/>
            <w14:lumOff w14:val="15000"/>
          </w14:schemeClr>
        </w14:solidFill>
      </w14:textFill>
      <w14:ligatures w14:val="standardContextual"/>
    </w:rPr>
  </w:style>
  <w:style w:type="paragraph" w:styleId="10">
    <w:name w:val="heading 9"/>
    <w:basedOn w:val="1"/>
    <w:next w:val="1"/>
    <w:link w:val="153"/>
    <w:semiHidden/>
    <w:unhideWhenUsed/>
    <w:qFormat/>
    <w:uiPriority w:val="9"/>
    <w:pPr>
      <w:keepNext/>
      <w:keepLines/>
      <w:suppressAutoHyphens w:val="0"/>
      <w:spacing w:after="0" w:line="259" w:lineRule="auto"/>
      <w:outlineLvl w:val="8"/>
    </w:pPr>
    <w:rPr>
      <w:rFonts w:asciiTheme="minorHAnsi" w:hAnsiTheme="minorHAnsi" w:eastAsiaTheme="majorEastAsia" w:cstheme="majorBidi"/>
      <w:color w:val="262626" w:themeColor="text1" w:themeTint="D9"/>
      <w:kern w:val="2"/>
      <w14:textFill>
        <w14:solidFill>
          <w14:schemeClr w14:val="tx1">
            <w14:lumMod w14:val="85000"/>
            <w14:lumOff w14:val="15000"/>
          </w14:schemeClr>
        </w14:solidFill>
      </w14:textFill>
      <w14:ligatures w14:val="standardContextua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Strong"/>
    <w:basedOn w:val="11"/>
    <w:qFormat/>
    <w:uiPriority w:val="22"/>
    <w:rPr>
      <w:b/>
      <w:bCs/>
    </w:rPr>
  </w:style>
  <w:style w:type="character" w:styleId="14">
    <w:name w:val="annotation reference"/>
    <w:basedOn w:val="11"/>
    <w:uiPriority w:val="99"/>
    <w:rPr>
      <w:sz w:val="16"/>
      <w:szCs w:val="16"/>
    </w:rPr>
  </w:style>
  <w:style w:type="character" w:styleId="15">
    <w:name w:val="FollowedHyperlink"/>
    <w:basedOn w:val="11"/>
    <w:unhideWhenUsed/>
    <w:uiPriority w:val="99"/>
    <w:rPr>
      <w:color w:val="954F72"/>
      <w:u w:val="single"/>
    </w:rPr>
  </w:style>
  <w:style w:type="character" w:styleId="16">
    <w:name w:val="Emphasis"/>
    <w:basedOn w:val="11"/>
    <w:qFormat/>
    <w:uiPriority w:val="0"/>
    <w:rPr>
      <w:i/>
      <w:iCs/>
    </w:rPr>
  </w:style>
  <w:style w:type="character" w:styleId="17">
    <w:name w:val="line number"/>
    <w:basedOn w:val="11"/>
    <w:qFormat/>
    <w:uiPriority w:val="0"/>
  </w:style>
  <w:style w:type="character" w:styleId="18">
    <w:name w:val="Hyperlink"/>
    <w:basedOn w:val="11"/>
    <w:qFormat/>
    <w:uiPriority w:val="99"/>
    <w:rPr>
      <w:color w:val="0000FF" w:themeColor="hyperlink"/>
      <w:u w:val="single"/>
      <w14:textFill>
        <w14:solidFill>
          <w14:schemeClr w14:val="hlink"/>
        </w14:solidFill>
      </w14:textFill>
    </w:rPr>
  </w:style>
  <w:style w:type="paragraph" w:styleId="19">
    <w:name w:val="List"/>
    <w:basedOn w:val="20"/>
    <w:qFormat/>
    <w:uiPriority w:val="0"/>
    <w:pPr>
      <w:widowControl w:val="0"/>
      <w:spacing w:after="0" w:line="240" w:lineRule="auto"/>
    </w:pPr>
    <w:rPr>
      <w:rFonts w:ascii="Arial MT" w:hAnsi="Arial MT" w:eastAsia="Arial MT" w:cs="Arial"/>
      <w:lang w:val="pt-PT"/>
    </w:rPr>
  </w:style>
  <w:style w:type="paragraph" w:styleId="20">
    <w:name w:val="Body Text"/>
    <w:basedOn w:val="1"/>
    <w:link w:val="38"/>
    <w:qFormat/>
    <w:uiPriority w:val="1"/>
    <w:pPr>
      <w:spacing w:after="120"/>
    </w:pPr>
  </w:style>
  <w:style w:type="paragraph" w:styleId="21">
    <w:name w:val="annotation text"/>
    <w:basedOn w:val="1"/>
    <w:link w:val="39"/>
    <w:qFormat/>
    <w:uiPriority w:val="99"/>
    <w:pPr>
      <w:spacing w:line="240" w:lineRule="auto"/>
    </w:pPr>
    <w:rPr>
      <w:sz w:val="20"/>
      <w:szCs w:val="20"/>
    </w:rPr>
  </w:style>
  <w:style w:type="paragraph" w:styleId="22">
    <w:name w:val="Title"/>
    <w:basedOn w:val="1"/>
    <w:next w:val="20"/>
    <w:link w:val="53"/>
    <w:qFormat/>
    <w:uiPriority w:val="10"/>
    <w:pPr>
      <w:keepNext/>
      <w:widowControl w:val="0"/>
      <w:spacing w:before="240" w:after="120" w:line="240" w:lineRule="auto"/>
    </w:pPr>
    <w:rPr>
      <w:rFonts w:ascii="Liberation Sans" w:hAnsi="Liberation Sans" w:eastAsia="Microsoft YaHei" w:cs="Arial"/>
      <w:sz w:val="28"/>
      <w:szCs w:val="28"/>
      <w:lang w:val="pt-PT"/>
    </w:rPr>
  </w:style>
  <w:style w:type="paragraph" w:styleId="23">
    <w:name w:val="Normal (Web)"/>
    <w:qFormat/>
    <w:uiPriority w:val="99"/>
    <w:pPr>
      <w:suppressAutoHyphens/>
      <w:spacing w:before="280" w:after="280"/>
    </w:pPr>
    <w:rPr>
      <w:rFonts w:ascii="Times New Roman" w:hAnsi="Times New Roman" w:eastAsia="SimSun" w:cs="Times New Roman"/>
      <w:szCs w:val="24"/>
      <w:lang w:val="en-US" w:eastAsia="zh-CN" w:bidi="ar-SA"/>
    </w:rPr>
  </w:style>
  <w:style w:type="paragraph" w:styleId="24">
    <w:name w:val="Body Text 2"/>
    <w:basedOn w:val="1"/>
    <w:link w:val="40"/>
    <w:qFormat/>
    <w:uiPriority w:val="0"/>
    <w:pPr>
      <w:widowControl w:val="0"/>
      <w:spacing w:after="120" w:line="480" w:lineRule="auto"/>
      <w:jc w:val="both"/>
      <w:textAlignment w:val="baseline"/>
    </w:pPr>
    <w:rPr>
      <w:rFonts w:ascii="Times New Roman" w:hAnsi="Times New Roman" w:eastAsia="Times New Roman"/>
      <w:sz w:val="20"/>
      <w:szCs w:val="20"/>
      <w:lang w:eastAsia="pt-BR"/>
    </w:rPr>
  </w:style>
  <w:style w:type="paragraph" w:styleId="25">
    <w:name w:val="header"/>
    <w:basedOn w:val="1"/>
    <w:link w:val="41"/>
    <w:qFormat/>
    <w:uiPriority w:val="0"/>
    <w:pPr>
      <w:tabs>
        <w:tab w:val="center" w:pos="4252"/>
        <w:tab w:val="right" w:pos="8504"/>
      </w:tabs>
      <w:spacing w:after="0" w:line="240" w:lineRule="auto"/>
    </w:pPr>
  </w:style>
  <w:style w:type="paragraph" w:styleId="26">
    <w:name w:val="annotation subject"/>
    <w:basedOn w:val="21"/>
    <w:next w:val="21"/>
    <w:link w:val="42"/>
    <w:qFormat/>
    <w:uiPriority w:val="99"/>
    <w:rPr>
      <w:b/>
      <w:bCs/>
    </w:rPr>
  </w:style>
  <w:style w:type="paragraph" w:styleId="27">
    <w:name w:val="footer"/>
    <w:basedOn w:val="1"/>
    <w:link w:val="43"/>
    <w:qFormat/>
    <w:uiPriority w:val="99"/>
    <w:pPr>
      <w:tabs>
        <w:tab w:val="center" w:pos="4252"/>
        <w:tab w:val="right" w:pos="8504"/>
      </w:tabs>
      <w:spacing w:after="0" w:line="240" w:lineRule="auto"/>
    </w:pPr>
  </w:style>
  <w:style w:type="paragraph" w:styleId="28">
    <w:name w:val="caption"/>
    <w:basedOn w:val="1"/>
    <w:next w:val="1"/>
    <w:qFormat/>
    <w:uiPriority w:val="0"/>
    <w:pPr>
      <w:widowControl w:val="0"/>
      <w:suppressLineNumbers/>
      <w:spacing w:before="120" w:after="120" w:line="240" w:lineRule="auto"/>
    </w:pPr>
    <w:rPr>
      <w:rFonts w:ascii="Arial MT" w:hAnsi="Arial MT" w:eastAsia="Arial MT" w:cs="Arial"/>
      <w:i/>
      <w:iCs/>
      <w:sz w:val="24"/>
      <w:szCs w:val="24"/>
      <w:lang w:val="pt-PT"/>
    </w:rPr>
  </w:style>
  <w:style w:type="paragraph" w:styleId="29">
    <w:name w:val="Body Text Indent 3"/>
    <w:basedOn w:val="1"/>
    <w:link w:val="44"/>
    <w:qFormat/>
    <w:uiPriority w:val="0"/>
    <w:pPr>
      <w:spacing w:after="120"/>
      <w:ind w:left="283"/>
    </w:pPr>
    <w:rPr>
      <w:sz w:val="16"/>
      <w:szCs w:val="16"/>
    </w:rPr>
  </w:style>
  <w:style w:type="paragraph" w:styleId="30">
    <w:name w:val="Balloon Text"/>
    <w:basedOn w:val="1"/>
    <w:link w:val="45"/>
    <w:qFormat/>
    <w:uiPriority w:val="99"/>
    <w:pPr>
      <w:spacing w:after="0" w:line="240" w:lineRule="auto"/>
    </w:pPr>
    <w:rPr>
      <w:rFonts w:ascii="Tahoma" w:hAnsi="Tahoma" w:cs="Tahoma"/>
      <w:sz w:val="16"/>
      <w:szCs w:val="16"/>
    </w:rPr>
  </w:style>
  <w:style w:type="paragraph" w:styleId="31">
    <w:name w:val="Subtitle"/>
    <w:basedOn w:val="1"/>
    <w:next w:val="1"/>
    <w:link w:val="154"/>
    <w:qFormat/>
    <w:uiPriority w:val="11"/>
    <w:pPr>
      <w:suppressAutoHyphens w:val="0"/>
      <w:spacing w:after="160" w:line="259" w:lineRule="auto"/>
    </w:pPr>
    <w:rPr>
      <w:rFonts w:asciiTheme="minorHAnsi" w:hAnsiTheme="minorHAnsi" w:eastAsiaTheme="majorEastAsia" w:cstheme="majorBidi"/>
      <w:color w:val="595959" w:themeColor="text1" w:themeTint="A6"/>
      <w:spacing w:val="15"/>
      <w:kern w:val="2"/>
      <w:sz w:val="28"/>
      <w:szCs w:val="28"/>
      <w14:textFill>
        <w14:solidFill>
          <w14:schemeClr w14:val="tx1">
            <w14:lumMod w14:val="65000"/>
            <w14:lumOff w14:val="35000"/>
          </w14:schemeClr>
        </w14:solidFill>
      </w14:textFill>
      <w14:ligatures w14:val="standardContextual"/>
    </w:rPr>
  </w:style>
  <w:style w:type="paragraph" w:styleId="32">
    <w:name w:val="Body Text Indent"/>
    <w:basedOn w:val="1"/>
    <w:link w:val="133"/>
    <w:qFormat/>
    <w:uiPriority w:val="99"/>
    <w:pPr>
      <w:spacing w:after="120"/>
      <w:ind w:left="283"/>
    </w:pPr>
    <w:rPr>
      <w:rFonts w:eastAsia="DengXian"/>
    </w:rPr>
  </w:style>
  <w:style w:type="table" w:styleId="3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4">
    <w:name w:val="Título 1 Char"/>
    <w:basedOn w:val="11"/>
    <w:qFormat/>
    <w:uiPriority w:val="9"/>
    <w:rPr>
      <w:rFonts w:ascii="Arial" w:hAnsi="Arial" w:eastAsia="Arial" w:cs="Arial"/>
      <w:b/>
      <w:bCs/>
      <w:lang w:val="pt-PT"/>
    </w:rPr>
  </w:style>
  <w:style w:type="character" w:customStyle="1" w:styleId="35">
    <w:name w:val="Título 2 Char"/>
    <w:basedOn w:val="11"/>
    <w:qFormat/>
    <w:uiPriority w:val="9"/>
    <w:rPr>
      <w:rFonts w:ascii="Arial" w:hAnsi="Arial" w:eastAsia="Arial" w:cs="Arial"/>
      <w:b/>
      <w:bCs/>
      <w:sz w:val="22"/>
      <w:szCs w:val="22"/>
      <w:lang w:val="pt-PT" w:eastAsia="en-US"/>
    </w:rPr>
  </w:style>
  <w:style w:type="character" w:customStyle="1" w:styleId="36">
    <w:name w:val="Ênfase1"/>
    <w:basedOn w:val="11"/>
    <w:qFormat/>
    <w:uiPriority w:val="0"/>
    <w:rPr>
      <w:i/>
      <w:iCs/>
    </w:rPr>
  </w:style>
  <w:style w:type="character" w:customStyle="1" w:styleId="37">
    <w:name w:val="Link da Internet"/>
    <w:basedOn w:val="11"/>
    <w:qFormat/>
    <w:uiPriority w:val="0"/>
    <w:rPr>
      <w:color w:val="6B9F25"/>
      <w:u w:val="single"/>
    </w:rPr>
  </w:style>
  <w:style w:type="character" w:customStyle="1" w:styleId="38">
    <w:name w:val="Corpo de texto Char"/>
    <w:basedOn w:val="11"/>
    <w:link w:val="20"/>
    <w:qFormat/>
    <w:uiPriority w:val="1"/>
  </w:style>
  <w:style w:type="character" w:customStyle="1" w:styleId="39">
    <w:name w:val="Texto de comentário Char"/>
    <w:basedOn w:val="11"/>
    <w:link w:val="21"/>
    <w:qFormat/>
    <w:uiPriority w:val="99"/>
    <w:rPr>
      <w:sz w:val="20"/>
      <w:szCs w:val="20"/>
    </w:rPr>
  </w:style>
  <w:style w:type="character" w:customStyle="1" w:styleId="40">
    <w:name w:val="Corpo de texto 2 Char"/>
    <w:basedOn w:val="11"/>
    <w:link w:val="24"/>
    <w:qFormat/>
    <w:uiPriority w:val="0"/>
    <w:rPr>
      <w:rFonts w:ascii="Times New Roman" w:hAnsi="Times New Roman" w:eastAsia="Times New Roman" w:cs="Times New Roman"/>
      <w:sz w:val="20"/>
      <w:szCs w:val="20"/>
      <w:lang w:eastAsia="pt-BR"/>
    </w:rPr>
  </w:style>
  <w:style w:type="character" w:customStyle="1" w:styleId="41">
    <w:name w:val="Cabeçalho Char"/>
    <w:basedOn w:val="11"/>
    <w:link w:val="25"/>
    <w:qFormat/>
    <w:uiPriority w:val="0"/>
  </w:style>
  <w:style w:type="character" w:customStyle="1" w:styleId="42">
    <w:name w:val="Assunto do comentário Char"/>
    <w:basedOn w:val="39"/>
    <w:link w:val="26"/>
    <w:qFormat/>
    <w:uiPriority w:val="99"/>
    <w:rPr>
      <w:b/>
      <w:bCs/>
      <w:sz w:val="20"/>
      <w:szCs w:val="20"/>
    </w:rPr>
  </w:style>
  <w:style w:type="character" w:customStyle="1" w:styleId="43">
    <w:name w:val="Rodapé Char"/>
    <w:basedOn w:val="11"/>
    <w:link w:val="27"/>
    <w:qFormat/>
    <w:uiPriority w:val="99"/>
  </w:style>
  <w:style w:type="character" w:customStyle="1" w:styleId="44">
    <w:name w:val="Recuo de corpo de texto 3 Char"/>
    <w:basedOn w:val="11"/>
    <w:link w:val="29"/>
    <w:qFormat/>
    <w:uiPriority w:val="0"/>
    <w:rPr>
      <w:rFonts w:ascii="Calibri" w:hAnsi="Calibri" w:eastAsia="Calibri" w:cs="Times New Roman"/>
      <w:sz w:val="16"/>
      <w:szCs w:val="16"/>
      <w:lang w:eastAsia="en-US"/>
    </w:rPr>
  </w:style>
  <w:style w:type="character" w:customStyle="1" w:styleId="45">
    <w:name w:val="Texto de balão Char"/>
    <w:basedOn w:val="11"/>
    <w:link w:val="30"/>
    <w:qFormat/>
    <w:uiPriority w:val="99"/>
    <w:rPr>
      <w:rFonts w:ascii="Tahoma" w:hAnsi="Tahoma" w:cs="Tahoma"/>
      <w:sz w:val="16"/>
      <w:szCs w:val="16"/>
    </w:rPr>
  </w:style>
  <w:style w:type="character" w:customStyle="1" w:styleId="46">
    <w:name w:val="Menção Pendente1"/>
    <w:basedOn w:val="11"/>
    <w:qFormat/>
    <w:uiPriority w:val="99"/>
    <w:rPr>
      <w:color w:val="605E5C"/>
      <w:shd w:val="clear" w:color="auto" w:fill="E1DFDD"/>
    </w:rPr>
  </w:style>
  <w:style w:type="character" w:customStyle="1" w:styleId="47">
    <w:name w:val="Fonte parág. padrão6"/>
    <w:qFormat/>
    <w:uiPriority w:val="0"/>
  </w:style>
  <w:style w:type="character" w:customStyle="1" w:styleId="48">
    <w:name w:val="fontstyle01"/>
    <w:basedOn w:val="11"/>
    <w:qFormat/>
    <w:uiPriority w:val="0"/>
    <w:rPr>
      <w:rFonts w:ascii="TimesNewRomanPS-BoldMT" w:hAnsi="TimesNewRomanPS-BoldMT"/>
      <w:b/>
      <w:bCs/>
      <w:color w:val="000000"/>
      <w:sz w:val="24"/>
      <w:szCs w:val="24"/>
    </w:rPr>
  </w:style>
  <w:style w:type="character" w:customStyle="1" w:styleId="49">
    <w:name w:val="Link da internet visitado"/>
    <w:basedOn w:val="11"/>
    <w:qFormat/>
    <w:uiPriority w:val="0"/>
    <w:rPr>
      <w:color w:val="BA6906"/>
      <w:u w:val="single"/>
    </w:rPr>
  </w:style>
  <w:style w:type="character" w:customStyle="1" w:styleId="50">
    <w:name w:val="Menção Pendente2"/>
    <w:basedOn w:val="11"/>
    <w:qFormat/>
    <w:uiPriority w:val="0"/>
    <w:rPr>
      <w:color w:val="605E5C"/>
      <w:shd w:val="clear" w:color="auto" w:fill="E1DFDD"/>
    </w:rPr>
  </w:style>
  <w:style w:type="character" w:customStyle="1" w:styleId="51">
    <w:name w:val="Título 3 Char"/>
    <w:basedOn w:val="11"/>
    <w:qFormat/>
    <w:uiPriority w:val="9"/>
    <w:rPr>
      <w:rFonts w:ascii="Arial" w:hAnsi="Arial" w:eastAsia="Arial" w:cs="Arial"/>
      <w:b/>
      <w:bCs/>
      <w:sz w:val="22"/>
      <w:szCs w:val="22"/>
      <w:lang w:val="pt-PT" w:eastAsia="en-US"/>
    </w:rPr>
  </w:style>
  <w:style w:type="character" w:customStyle="1" w:styleId="52">
    <w:name w:val="Título 5 Char"/>
    <w:basedOn w:val="11"/>
    <w:qFormat/>
    <w:uiPriority w:val="9"/>
    <w:rPr>
      <w:rFonts w:ascii="Calibri Light" w:hAnsi="Calibri Light" w:eastAsia="DengXian Light" w:cs="Times New Roman"/>
      <w:color w:val="3E762A"/>
      <w:sz w:val="22"/>
      <w:szCs w:val="22"/>
      <w:lang w:val="pt-PT" w:eastAsia="en-US"/>
    </w:rPr>
  </w:style>
  <w:style w:type="character" w:customStyle="1" w:styleId="53">
    <w:name w:val="Título Char"/>
    <w:basedOn w:val="11"/>
    <w:link w:val="22"/>
    <w:qFormat/>
    <w:uiPriority w:val="10"/>
    <w:rPr>
      <w:rFonts w:ascii="Liberation Sans" w:hAnsi="Liberation Sans" w:eastAsia="Microsoft YaHei" w:cs="Arial"/>
      <w:sz w:val="28"/>
      <w:szCs w:val="28"/>
      <w:lang w:val="pt-PT" w:eastAsia="en-US"/>
    </w:rPr>
  </w:style>
  <w:style w:type="character" w:customStyle="1" w:styleId="54">
    <w:name w:val="fontstyle21"/>
    <w:basedOn w:val="11"/>
    <w:qFormat/>
    <w:uiPriority w:val="0"/>
    <w:rPr>
      <w:rFonts w:ascii="TimesNewRomanPS-ItalicMT" w:hAnsi="TimesNewRomanPS-ItalicMT"/>
      <w:i/>
      <w:iCs/>
      <w:color w:val="000000"/>
      <w:sz w:val="24"/>
      <w:szCs w:val="24"/>
    </w:rPr>
  </w:style>
  <w:style w:type="character" w:customStyle="1" w:styleId="55">
    <w:name w:val="font51"/>
    <w:qFormat/>
    <w:uiPriority w:val="0"/>
    <w:rPr>
      <w:rFonts w:ascii="Arial" w:hAnsi="Arial" w:cs="Arial"/>
      <w:color w:val="000000"/>
      <w:u w:val="none"/>
    </w:rPr>
  </w:style>
  <w:style w:type="character" w:customStyle="1" w:styleId="56">
    <w:name w:val="font61"/>
    <w:qFormat/>
    <w:uiPriority w:val="0"/>
    <w:rPr>
      <w:rFonts w:ascii="Arial" w:hAnsi="Arial" w:cs="Arial"/>
      <w:b/>
      <w:bCs/>
      <w:color w:val="000000"/>
      <w:u w:val="none"/>
    </w:rPr>
  </w:style>
  <w:style w:type="character" w:customStyle="1" w:styleId="57">
    <w:name w:val="Menção Pendente3"/>
    <w:basedOn w:val="11"/>
    <w:qFormat/>
    <w:uiPriority w:val="0"/>
    <w:rPr>
      <w:color w:val="605E5C"/>
      <w:shd w:val="clear" w:color="auto" w:fill="E1DFDD"/>
    </w:rPr>
  </w:style>
  <w:style w:type="character" w:customStyle="1" w:styleId="58">
    <w:name w:val="Menção Pendente4"/>
    <w:basedOn w:val="11"/>
    <w:qFormat/>
    <w:uiPriority w:val="0"/>
    <w:rPr>
      <w:color w:val="605E5C"/>
      <w:shd w:val="clear" w:color="auto" w:fill="E1DFDD"/>
    </w:rPr>
  </w:style>
  <w:style w:type="paragraph" w:customStyle="1" w:styleId="59">
    <w:name w:val="Título1"/>
    <w:basedOn w:val="1"/>
    <w:next w:val="20"/>
    <w:qFormat/>
    <w:uiPriority w:val="0"/>
    <w:pPr>
      <w:keepNext/>
      <w:spacing w:before="240" w:after="120"/>
    </w:pPr>
    <w:rPr>
      <w:rFonts w:ascii="Liberation Sans" w:hAnsi="Liberation Sans" w:eastAsia="Microsoft YaHei" w:cs="Arial"/>
      <w:sz w:val="28"/>
      <w:szCs w:val="28"/>
    </w:rPr>
  </w:style>
  <w:style w:type="paragraph" w:customStyle="1" w:styleId="60">
    <w:name w:val="Índice"/>
    <w:basedOn w:val="1"/>
    <w:qFormat/>
    <w:uiPriority w:val="0"/>
    <w:pPr>
      <w:widowControl w:val="0"/>
      <w:suppressLineNumbers/>
      <w:spacing w:after="0" w:line="240" w:lineRule="auto"/>
    </w:pPr>
    <w:rPr>
      <w:rFonts w:ascii="Arial MT" w:hAnsi="Arial MT" w:eastAsia="Arial MT" w:cs="Arial"/>
      <w:lang w:val="pt-PT"/>
    </w:rPr>
  </w:style>
  <w:style w:type="paragraph" w:customStyle="1" w:styleId="61">
    <w:name w:val="Cabeçalho e Rodapé"/>
    <w:basedOn w:val="1"/>
    <w:qFormat/>
    <w:uiPriority w:val="0"/>
    <w:pPr>
      <w:widowControl w:val="0"/>
      <w:spacing w:after="0" w:line="240" w:lineRule="auto"/>
    </w:pPr>
    <w:rPr>
      <w:rFonts w:ascii="Arial MT" w:hAnsi="Arial MT" w:eastAsia="Arial MT" w:cs="Arial MT"/>
      <w:lang w:val="pt-PT"/>
    </w:rPr>
  </w:style>
  <w:style w:type="paragraph" w:styleId="62">
    <w:name w:val="List Paragraph"/>
    <w:basedOn w:val="1"/>
    <w:qFormat/>
    <w:uiPriority w:val="34"/>
    <w:pPr>
      <w:ind w:left="720"/>
      <w:contextualSpacing/>
    </w:pPr>
  </w:style>
  <w:style w:type="paragraph" w:customStyle="1" w:styleId="63">
    <w:name w:val="Table Paragraph"/>
    <w:basedOn w:val="1"/>
    <w:qFormat/>
    <w:uiPriority w:val="1"/>
    <w:pPr>
      <w:widowControl w:val="0"/>
      <w:spacing w:after="0" w:line="240" w:lineRule="auto"/>
    </w:pPr>
    <w:rPr>
      <w:rFonts w:cs="Calibri"/>
      <w:lang w:val="pt-PT"/>
    </w:rPr>
  </w:style>
  <w:style w:type="paragraph" w:customStyle="1" w:styleId="64">
    <w:name w:val="Default"/>
    <w:qFormat/>
    <w:uiPriority w:val="0"/>
    <w:pPr>
      <w:suppressAutoHyphens/>
      <w:jc w:val="both"/>
    </w:pPr>
    <w:rPr>
      <w:rFonts w:ascii="Arial" w:hAnsi="Arial" w:eastAsia="Calibri" w:cs="Arial"/>
      <w:color w:val="000000"/>
      <w:sz w:val="24"/>
      <w:szCs w:val="24"/>
      <w:lang w:val="pt-BR" w:eastAsia="en-US" w:bidi="ar-SA"/>
    </w:rPr>
  </w:style>
  <w:style w:type="paragraph" w:customStyle="1" w:styleId="65">
    <w:name w:val="Conteúdo da tabela"/>
    <w:basedOn w:val="20"/>
    <w:qFormat/>
    <w:uiPriority w:val="0"/>
    <w:pPr>
      <w:suppressLineNumbers/>
    </w:pPr>
    <w:rPr>
      <w:rFonts w:ascii="Arial" w:hAnsi="Arial" w:cs="Arial"/>
    </w:rPr>
  </w:style>
  <w:style w:type="paragraph" w:customStyle="1" w:styleId="66">
    <w:name w:val="font5"/>
    <w:basedOn w:val="1"/>
    <w:qFormat/>
    <w:uiPriority w:val="0"/>
    <w:pPr>
      <w:spacing w:before="280" w:after="280" w:line="240" w:lineRule="auto"/>
    </w:pPr>
    <w:rPr>
      <w:rFonts w:ascii="Times New Roman" w:hAnsi="Times New Roman" w:eastAsia="Times New Roman"/>
      <w:color w:val="000000"/>
      <w:lang w:eastAsia="pt-BR"/>
    </w:rPr>
  </w:style>
  <w:style w:type="paragraph" w:customStyle="1" w:styleId="67">
    <w:name w:val="font6"/>
    <w:basedOn w:val="1"/>
    <w:qFormat/>
    <w:uiPriority w:val="0"/>
    <w:pPr>
      <w:spacing w:before="280" w:after="280" w:line="240" w:lineRule="auto"/>
    </w:pPr>
    <w:rPr>
      <w:rFonts w:ascii="Times New Roman" w:hAnsi="Times New Roman" w:eastAsia="Times New Roman"/>
      <w:lang w:eastAsia="pt-BR"/>
    </w:rPr>
  </w:style>
  <w:style w:type="paragraph" w:customStyle="1" w:styleId="68">
    <w:name w:val="font7"/>
    <w:basedOn w:val="1"/>
    <w:qFormat/>
    <w:uiPriority w:val="0"/>
    <w:pPr>
      <w:spacing w:before="280" w:after="280" w:line="240" w:lineRule="auto"/>
    </w:pPr>
    <w:rPr>
      <w:rFonts w:ascii="Times New Roman" w:hAnsi="Times New Roman" w:eastAsia="Times New Roman"/>
      <w:color w:val="000000"/>
      <w:lang w:eastAsia="pt-BR"/>
    </w:rPr>
  </w:style>
  <w:style w:type="paragraph" w:customStyle="1" w:styleId="69">
    <w:name w:val="font8"/>
    <w:basedOn w:val="1"/>
    <w:qFormat/>
    <w:uiPriority w:val="0"/>
    <w:pPr>
      <w:spacing w:before="280" w:after="280" w:line="240" w:lineRule="auto"/>
    </w:pPr>
    <w:rPr>
      <w:rFonts w:ascii="Times New Roman" w:hAnsi="Times New Roman" w:eastAsia="Times New Roman"/>
      <w:b/>
      <w:bCs/>
      <w:color w:val="000000"/>
      <w:lang w:eastAsia="pt-BR"/>
    </w:rPr>
  </w:style>
  <w:style w:type="paragraph" w:customStyle="1" w:styleId="70">
    <w:name w:val="font9"/>
    <w:basedOn w:val="1"/>
    <w:qFormat/>
    <w:uiPriority w:val="0"/>
    <w:pPr>
      <w:spacing w:before="280" w:after="280" w:line="240" w:lineRule="auto"/>
    </w:pPr>
    <w:rPr>
      <w:rFonts w:ascii="Times New Roman" w:hAnsi="Times New Roman" w:eastAsia="Times New Roman"/>
      <w:color w:val="353535"/>
      <w:lang w:eastAsia="pt-BR"/>
    </w:rPr>
  </w:style>
  <w:style w:type="paragraph" w:customStyle="1" w:styleId="71">
    <w:name w:val="font10"/>
    <w:basedOn w:val="1"/>
    <w:qFormat/>
    <w:uiPriority w:val="0"/>
    <w:pPr>
      <w:spacing w:before="280" w:after="280" w:line="240" w:lineRule="auto"/>
    </w:pPr>
    <w:rPr>
      <w:rFonts w:ascii="Times New Roman" w:hAnsi="Times New Roman" w:eastAsia="Times New Roman"/>
      <w:color w:val="666666"/>
      <w:lang w:eastAsia="pt-BR"/>
    </w:rPr>
  </w:style>
  <w:style w:type="paragraph" w:customStyle="1" w:styleId="72">
    <w:name w:val="font11"/>
    <w:basedOn w:val="1"/>
    <w:qFormat/>
    <w:uiPriority w:val="0"/>
    <w:pPr>
      <w:spacing w:before="280" w:after="280" w:line="240" w:lineRule="auto"/>
    </w:pPr>
    <w:rPr>
      <w:rFonts w:ascii="Times New Roman" w:hAnsi="Times New Roman" w:eastAsia="Times New Roman"/>
      <w:color w:val="FF0000"/>
      <w:lang w:eastAsia="pt-BR"/>
    </w:rPr>
  </w:style>
  <w:style w:type="paragraph" w:customStyle="1" w:styleId="73">
    <w:name w:val="font12"/>
    <w:basedOn w:val="1"/>
    <w:qFormat/>
    <w:uiPriority w:val="0"/>
    <w:pPr>
      <w:spacing w:before="280" w:after="280" w:line="240" w:lineRule="auto"/>
    </w:pPr>
    <w:rPr>
      <w:rFonts w:ascii="Times New Roman" w:hAnsi="Times New Roman" w:eastAsia="Times New Roman"/>
      <w:b/>
      <w:bCs/>
      <w:color w:val="000000"/>
      <w:lang w:eastAsia="pt-BR"/>
    </w:rPr>
  </w:style>
  <w:style w:type="paragraph" w:customStyle="1" w:styleId="74">
    <w:name w:val="font13"/>
    <w:basedOn w:val="1"/>
    <w:qFormat/>
    <w:uiPriority w:val="0"/>
    <w:pPr>
      <w:spacing w:before="280" w:after="280" w:line="240" w:lineRule="auto"/>
    </w:pPr>
    <w:rPr>
      <w:rFonts w:ascii="Times New Roman" w:hAnsi="Times New Roman" w:eastAsia="Times New Roman"/>
      <w:b/>
      <w:bCs/>
      <w:lang w:eastAsia="pt-BR"/>
    </w:rPr>
  </w:style>
  <w:style w:type="paragraph" w:customStyle="1" w:styleId="75">
    <w:name w:val="font14"/>
    <w:basedOn w:val="1"/>
    <w:qFormat/>
    <w:uiPriority w:val="0"/>
    <w:pPr>
      <w:spacing w:before="280" w:after="280" w:line="240" w:lineRule="auto"/>
    </w:pPr>
    <w:rPr>
      <w:rFonts w:ascii="Times New Roman" w:hAnsi="Times New Roman" w:eastAsia="Times New Roman"/>
      <w:b/>
      <w:bCs/>
      <w:color w:val="353535"/>
      <w:lang w:eastAsia="pt-BR"/>
    </w:rPr>
  </w:style>
  <w:style w:type="paragraph" w:customStyle="1" w:styleId="76">
    <w:name w:val="xl70"/>
    <w:basedOn w:val="1"/>
    <w:qFormat/>
    <w:uiPriority w:val="0"/>
    <w:pPr>
      <w:spacing w:before="280" w:after="280" w:line="240" w:lineRule="auto"/>
    </w:pPr>
    <w:rPr>
      <w:rFonts w:ascii="Times New Roman" w:hAnsi="Times New Roman" w:eastAsia="Times New Roman"/>
      <w:sz w:val="24"/>
      <w:szCs w:val="24"/>
      <w:lang w:eastAsia="pt-BR"/>
    </w:rPr>
  </w:style>
  <w:style w:type="paragraph" w:customStyle="1" w:styleId="77">
    <w:name w:val="xl71"/>
    <w:basedOn w:val="1"/>
    <w:qFormat/>
    <w:uiPriority w:val="0"/>
    <w:pPr>
      <w:spacing w:before="280" w:after="280" w:line="240" w:lineRule="auto"/>
    </w:pPr>
    <w:rPr>
      <w:rFonts w:ascii="Times New Roman" w:hAnsi="Times New Roman" w:eastAsia="Times New Roman"/>
      <w:sz w:val="24"/>
      <w:szCs w:val="24"/>
      <w:lang w:eastAsia="pt-BR"/>
    </w:rPr>
  </w:style>
  <w:style w:type="paragraph" w:customStyle="1" w:styleId="78">
    <w:name w:val="xl72"/>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280" w:after="280" w:line="240" w:lineRule="auto"/>
      <w:jc w:val="center"/>
      <w:textAlignment w:val="center"/>
    </w:pPr>
    <w:rPr>
      <w:rFonts w:ascii="Times New Roman" w:hAnsi="Times New Roman" w:eastAsia="Times New Roman"/>
      <w:sz w:val="24"/>
      <w:szCs w:val="24"/>
      <w:lang w:eastAsia="pt-BR"/>
    </w:rPr>
  </w:style>
  <w:style w:type="paragraph" w:customStyle="1" w:styleId="79">
    <w:name w:val="xl73"/>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280" w:after="280" w:line="240" w:lineRule="auto"/>
      <w:textAlignment w:val="top"/>
    </w:pPr>
    <w:rPr>
      <w:rFonts w:ascii="Times New Roman" w:hAnsi="Times New Roman" w:eastAsia="Times New Roman"/>
      <w:color w:val="000000"/>
      <w:sz w:val="24"/>
      <w:szCs w:val="24"/>
      <w:lang w:eastAsia="pt-BR"/>
    </w:rPr>
  </w:style>
  <w:style w:type="paragraph" w:customStyle="1" w:styleId="80">
    <w:name w:val="xl74"/>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280" w:after="280" w:line="240" w:lineRule="auto"/>
      <w:jc w:val="center"/>
      <w:textAlignment w:val="center"/>
    </w:pPr>
    <w:rPr>
      <w:rFonts w:ascii="Times New Roman" w:hAnsi="Times New Roman" w:eastAsia="Times New Roman"/>
      <w:sz w:val="24"/>
      <w:szCs w:val="24"/>
      <w:lang w:eastAsia="pt-BR"/>
    </w:rPr>
  </w:style>
  <w:style w:type="paragraph" w:customStyle="1" w:styleId="81">
    <w:name w:val="xl75"/>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280" w:after="280" w:line="240" w:lineRule="auto"/>
      <w:jc w:val="center"/>
      <w:textAlignment w:val="center"/>
    </w:pPr>
    <w:rPr>
      <w:rFonts w:ascii="Times New Roman" w:hAnsi="Times New Roman" w:eastAsia="Times New Roman"/>
      <w:sz w:val="24"/>
      <w:szCs w:val="24"/>
      <w:lang w:eastAsia="pt-BR"/>
    </w:rPr>
  </w:style>
  <w:style w:type="paragraph" w:customStyle="1" w:styleId="82">
    <w:name w:val="xl76"/>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280" w:after="280" w:line="240" w:lineRule="auto"/>
      <w:jc w:val="center"/>
      <w:textAlignment w:val="center"/>
    </w:pPr>
    <w:rPr>
      <w:rFonts w:ascii="Times New Roman" w:hAnsi="Times New Roman" w:eastAsia="Times New Roman"/>
      <w:color w:val="000000"/>
      <w:sz w:val="24"/>
      <w:szCs w:val="24"/>
      <w:lang w:eastAsia="pt-BR"/>
    </w:rPr>
  </w:style>
  <w:style w:type="paragraph" w:customStyle="1" w:styleId="83">
    <w:name w:val="xl77"/>
    <w:basedOn w:val="1"/>
    <w:qFormat/>
    <w:uiPriority w:val="0"/>
    <w:pPr>
      <w:spacing w:before="280" w:after="280" w:line="240" w:lineRule="auto"/>
      <w:jc w:val="center"/>
      <w:textAlignment w:val="center"/>
    </w:pPr>
    <w:rPr>
      <w:rFonts w:ascii="Times New Roman" w:hAnsi="Times New Roman" w:eastAsia="Times New Roman"/>
      <w:sz w:val="24"/>
      <w:szCs w:val="24"/>
      <w:lang w:eastAsia="pt-BR"/>
    </w:rPr>
  </w:style>
  <w:style w:type="paragraph" w:customStyle="1" w:styleId="84">
    <w:name w:val="xl78"/>
    <w:basedOn w:val="1"/>
    <w:qFormat/>
    <w:uiPriority w:val="0"/>
    <w:pPr>
      <w:pBdr>
        <w:top w:val="single" w:color="000000" w:sz="4" w:space="0"/>
        <w:left w:val="single" w:color="000000" w:sz="4" w:space="0"/>
        <w:bottom w:val="single" w:color="000000" w:sz="4" w:space="0"/>
        <w:right w:val="single" w:color="000000" w:sz="4" w:space="0"/>
      </w:pBdr>
      <w:spacing w:before="280" w:after="280" w:line="240" w:lineRule="auto"/>
      <w:jc w:val="center"/>
      <w:textAlignment w:val="center"/>
    </w:pPr>
    <w:rPr>
      <w:rFonts w:ascii="Times New Roman" w:hAnsi="Times New Roman" w:eastAsia="Times New Roman"/>
      <w:sz w:val="24"/>
      <w:szCs w:val="24"/>
      <w:lang w:eastAsia="pt-BR"/>
    </w:rPr>
  </w:style>
  <w:style w:type="paragraph" w:customStyle="1" w:styleId="85">
    <w:name w:val="xl79"/>
    <w:basedOn w:val="1"/>
    <w:qFormat/>
    <w:uiPriority w:val="0"/>
    <w:pPr>
      <w:pBdr>
        <w:top w:val="single" w:color="000000" w:sz="4" w:space="0"/>
        <w:left w:val="single" w:color="000000" w:sz="4" w:space="0"/>
        <w:bottom w:val="single" w:color="000000" w:sz="4" w:space="0"/>
        <w:right w:val="single" w:color="000000" w:sz="4" w:space="0"/>
      </w:pBdr>
      <w:spacing w:before="280" w:after="280" w:line="240" w:lineRule="auto"/>
      <w:textAlignment w:val="top"/>
    </w:pPr>
    <w:rPr>
      <w:rFonts w:ascii="Times New Roman" w:hAnsi="Times New Roman" w:eastAsia="Times New Roman"/>
      <w:color w:val="000000"/>
      <w:sz w:val="24"/>
      <w:szCs w:val="24"/>
      <w:lang w:eastAsia="pt-BR"/>
    </w:rPr>
  </w:style>
  <w:style w:type="paragraph" w:customStyle="1" w:styleId="86">
    <w:name w:val="xl80"/>
    <w:basedOn w:val="1"/>
    <w:qFormat/>
    <w:uiPriority w:val="0"/>
    <w:pPr>
      <w:pBdr>
        <w:top w:val="single" w:color="000000" w:sz="4" w:space="0"/>
        <w:left w:val="single" w:color="000000" w:sz="4" w:space="0"/>
        <w:bottom w:val="single" w:color="000000" w:sz="4" w:space="0"/>
        <w:right w:val="single" w:color="000000" w:sz="4" w:space="0"/>
      </w:pBdr>
      <w:spacing w:before="280" w:after="280" w:line="240" w:lineRule="auto"/>
      <w:jc w:val="center"/>
      <w:textAlignment w:val="center"/>
    </w:pPr>
    <w:rPr>
      <w:rFonts w:ascii="Times New Roman" w:hAnsi="Times New Roman" w:eastAsia="Times New Roman"/>
      <w:color w:val="000000"/>
      <w:sz w:val="24"/>
      <w:szCs w:val="24"/>
      <w:lang w:eastAsia="pt-BR"/>
    </w:rPr>
  </w:style>
  <w:style w:type="paragraph" w:customStyle="1" w:styleId="87">
    <w:name w:val="xl81"/>
    <w:basedOn w:val="1"/>
    <w:qFormat/>
    <w:uiPriority w:val="0"/>
    <w:pPr>
      <w:pBdr>
        <w:top w:val="single" w:color="000000" w:sz="4" w:space="0"/>
        <w:left w:val="single" w:color="000000" w:sz="4" w:space="0"/>
        <w:bottom w:val="single" w:color="000000" w:sz="4" w:space="0"/>
        <w:right w:val="single" w:color="000000" w:sz="4" w:space="0"/>
      </w:pBdr>
      <w:spacing w:before="280" w:after="280" w:line="240" w:lineRule="auto"/>
      <w:jc w:val="center"/>
      <w:textAlignment w:val="center"/>
    </w:pPr>
    <w:rPr>
      <w:rFonts w:ascii="Times New Roman" w:hAnsi="Times New Roman" w:eastAsia="Times New Roman"/>
      <w:sz w:val="24"/>
      <w:szCs w:val="24"/>
      <w:lang w:eastAsia="pt-BR"/>
    </w:rPr>
  </w:style>
  <w:style w:type="paragraph" w:customStyle="1" w:styleId="88">
    <w:name w:val="xl82"/>
    <w:basedOn w:val="1"/>
    <w:qFormat/>
    <w:uiPriority w:val="0"/>
    <w:pPr>
      <w:pBdr>
        <w:top w:val="single" w:color="000000" w:sz="4" w:space="0"/>
        <w:left w:val="single" w:color="000000" w:sz="4" w:space="0"/>
        <w:bottom w:val="single" w:color="000000" w:sz="4" w:space="0"/>
        <w:right w:val="single" w:color="000000" w:sz="4" w:space="0"/>
      </w:pBdr>
      <w:shd w:val="clear" w:color="auto" w:fill="70AD47"/>
      <w:spacing w:before="280" w:after="280" w:line="240" w:lineRule="auto"/>
      <w:jc w:val="center"/>
      <w:textAlignment w:val="center"/>
    </w:pPr>
    <w:rPr>
      <w:rFonts w:ascii="Times New Roman" w:hAnsi="Times New Roman" w:eastAsia="Times New Roman"/>
      <w:b/>
      <w:bCs/>
      <w:sz w:val="24"/>
      <w:szCs w:val="24"/>
      <w:lang w:eastAsia="pt-BR"/>
    </w:rPr>
  </w:style>
  <w:style w:type="paragraph" w:customStyle="1" w:styleId="89">
    <w:name w:val="xl83"/>
    <w:basedOn w:val="1"/>
    <w:qFormat/>
    <w:uiPriority w:val="0"/>
    <w:pPr>
      <w:pBdr>
        <w:top w:val="single" w:color="000000" w:sz="4" w:space="0"/>
        <w:left w:val="single" w:color="000000" w:sz="4" w:space="0"/>
        <w:bottom w:val="single" w:color="000000" w:sz="4" w:space="0"/>
        <w:right w:val="single" w:color="000000" w:sz="4" w:space="0"/>
      </w:pBdr>
      <w:spacing w:before="280" w:after="280" w:line="240" w:lineRule="auto"/>
      <w:textAlignment w:val="top"/>
    </w:pPr>
    <w:rPr>
      <w:rFonts w:ascii="Times New Roman" w:hAnsi="Times New Roman" w:eastAsia="Times New Roman"/>
      <w:sz w:val="24"/>
      <w:szCs w:val="24"/>
      <w:lang w:eastAsia="pt-BR"/>
    </w:rPr>
  </w:style>
  <w:style w:type="paragraph" w:customStyle="1" w:styleId="90">
    <w:name w:val="xl84"/>
    <w:basedOn w:val="1"/>
    <w:qFormat/>
    <w:uiPriority w:val="0"/>
    <w:pPr>
      <w:pBdr>
        <w:left w:val="single" w:color="000000" w:sz="4" w:space="0"/>
        <w:bottom w:val="single" w:color="000000" w:sz="4" w:space="0"/>
        <w:right w:val="single" w:color="000000" w:sz="4" w:space="0"/>
      </w:pBdr>
      <w:shd w:val="clear" w:color="auto" w:fill="FFFFFF"/>
      <w:spacing w:before="280" w:after="280" w:line="240" w:lineRule="auto"/>
      <w:jc w:val="center"/>
      <w:textAlignment w:val="center"/>
    </w:pPr>
    <w:rPr>
      <w:rFonts w:ascii="Times New Roman" w:hAnsi="Times New Roman" w:eastAsia="Times New Roman"/>
      <w:b/>
      <w:bCs/>
      <w:sz w:val="24"/>
      <w:szCs w:val="24"/>
      <w:lang w:eastAsia="pt-BR"/>
    </w:rPr>
  </w:style>
  <w:style w:type="paragraph" w:customStyle="1" w:styleId="91">
    <w:name w:val="xl85"/>
    <w:basedOn w:val="1"/>
    <w:qFormat/>
    <w:uiPriority w:val="0"/>
    <w:pPr>
      <w:pBdr>
        <w:top w:val="single" w:color="000000" w:sz="4" w:space="0"/>
        <w:left w:val="single" w:color="000000" w:sz="4" w:space="0"/>
        <w:bottom w:val="single" w:color="000000" w:sz="4" w:space="0"/>
        <w:right w:val="single" w:color="000000" w:sz="4" w:space="0"/>
      </w:pBdr>
      <w:spacing w:before="280" w:after="280" w:line="240" w:lineRule="auto"/>
      <w:jc w:val="center"/>
      <w:textAlignment w:val="center"/>
    </w:pPr>
    <w:rPr>
      <w:rFonts w:ascii="Times New Roman" w:hAnsi="Times New Roman" w:eastAsia="Times New Roman"/>
      <w:sz w:val="24"/>
      <w:szCs w:val="24"/>
      <w:lang w:eastAsia="pt-BR"/>
    </w:rPr>
  </w:style>
  <w:style w:type="paragraph" w:customStyle="1" w:styleId="92">
    <w:name w:val="xl86"/>
    <w:basedOn w:val="1"/>
    <w:qFormat/>
    <w:uiPriority w:val="0"/>
    <w:pPr>
      <w:spacing w:before="280" w:after="280" w:line="240" w:lineRule="auto"/>
    </w:pPr>
    <w:rPr>
      <w:rFonts w:eastAsia="Times New Roman" w:cs="Calibri"/>
      <w:sz w:val="24"/>
      <w:szCs w:val="24"/>
      <w:lang w:eastAsia="pt-BR"/>
    </w:rPr>
  </w:style>
  <w:style w:type="paragraph" w:customStyle="1" w:styleId="93">
    <w:name w:val="xl87"/>
    <w:basedOn w:val="1"/>
    <w:qFormat/>
    <w:uiPriority w:val="0"/>
    <w:pPr>
      <w:pBdr>
        <w:top w:val="single" w:color="000000" w:sz="4" w:space="0"/>
        <w:left w:val="single" w:color="000000" w:sz="4" w:space="0"/>
        <w:bottom w:val="single" w:color="000000" w:sz="4" w:space="0"/>
        <w:right w:val="single" w:color="000000" w:sz="4" w:space="0"/>
      </w:pBdr>
      <w:spacing w:before="280" w:after="280" w:line="240" w:lineRule="auto"/>
      <w:jc w:val="center"/>
      <w:textAlignment w:val="center"/>
    </w:pPr>
    <w:rPr>
      <w:rFonts w:ascii="Times New Roman" w:hAnsi="Times New Roman" w:eastAsia="Times New Roman"/>
      <w:color w:val="000000"/>
      <w:sz w:val="24"/>
      <w:szCs w:val="24"/>
      <w:lang w:eastAsia="pt-BR"/>
    </w:rPr>
  </w:style>
  <w:style w:type="paragraph" w:customStyle="1" w:styleId="94">
    <w:name w:val="xl88"/>
    <w:basedOn w:val="1"/>
    <w:qFormat/>
    <w:uiPriority w:val="0"/>
    <w:pPr>
      <w:pBdr>
        <w:top w:val="single" w:color="000000" w:sz="4" w:space="0"/>
        <w:left w:val="single" w:color="000000" w:sz="4" w:space="0"/>
        <w:bottom w:val="single" w:color="000000" w:sz="4" w:space="0"/>
        <w:right w:val="single" w:color="000000" w:sz="4" w:space="0"/>
      </w:pBdr>
      <w:spacing w:before="280" w:after="280" w:line="240" w:lineRule="auto"/>
      <w:jc w:val="center"/>
      <w:textAlignment w:val="center"/>
    </w:pPr>
    <w:rPr>
      <w:rFonts w:ascii="Times New Roman" w:hAnsi="Times New Roman" w:eastAsia="Times New Roman"/>
      <w:sz w:val="24"/>
      <w:szCs w:val="24"/>
      <w:lang w:eastAsia="pt-BR"/>
    </w:rPr>
  </w:style>
  <w:style w:type="paragraph" w:customStyle="1" w:styleId="95">
    <w:name w:val="xl89"/>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280" w:after="280" w:line="240" w:lineRule="auto"/>
      <w:jc w:val="center"/>
      <w:textAlignment w:val="center"/>
    </w:pPr>
    <w:rPr>
      <w:rFonts w:ascii="Times New Roman" w:hAnsi="Times New Roman" w:eastAsia="Times New Roman"/>
      <w:color w:val="000000"/>
      <w:sz w:val="24"/>
      <w:szCs w:val="24"/>
      <w:lang w:eastAsia="pt-BR"/>
    </w:rPr>
  </w:style>
  <w:style w:type="paragraph" w:customStyle="1" w:styleId="96">
    <w:name w:val="xl90"/>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280" w:after="280" w:line="240" w:lineRule="auto"/>
      <w:jc w:val="center"/>
      <w:textAlignment w:val="center"/>
    </w:pPr>
    <w:rPr>
      <w:rFonts w:ascii="Times New Roman" w:hAnsi="Times New Roman" w:eastAsia="Times New Roman"/>
      <w:sz w:val="24"/>
      <w:szCs w:val="24"/>
      <w:lang w:eastAsia="pt-BR"/>
    </w:rPr>
  </w:style>
  <w:style w:type="paragraph" w:customStyle="1" w:styleId="97">
    <w:name w:val="xl91"/>
    <w:basedOn w:val="1"/>
    <w:qFormat/>
    <w:uiPriority w:val="0"/>
    <w:pPr>
      <w:pBdr>
        <w:top w:val="single" w:color="000000" w:sz="4" w:space="0"/>
        <w:left w:val="single" w:color="000000" w:sz="4" w:space="0"/>
        <w:bottom w:val="single" w:color="000000" w:sz="4" w:space="0"/>
        <w:right w:val="single" w:color="000000" w:sz="4" w:space="0"/>
      </w:pBdr>
      <w:shd w:val="clear" w:color="auto" w:fill="E2EFDA"/>
      <w:spacing w:before="280" w:after="280" w:line="240" w:lineRule="auto"/>
      <w:jc w:val="center"/>
      <w:textAlignment w:val="center"/>
    </w:pPr>
    <w:rPr>
      <w:rFonts w:ascii="Times New Roman" w:hAnsi="Times New Roman" w:eastAsia="Times New Roman"/>
      <w:color w:val="000000"/>
      <w:sz w:val="24"/>
      <w:szCs w:val="24"/>
      <w:lang w:eastAsia="pt-BR"/>
    </w:rPr>
  </w:style>
  <w:style w:type="paragraph" w:customStyle="1" w:styleId="98">
    <w:name w:val="xl92"/>
    <w:basedOn w:val="1"/>
    <w:qFormat/>
    <w:uiPriority w:val="0"/>
    <w:pPr>
      <w:pBdr>
        <w:top w:val="single" w:color="000000" w:sz="4" w:space="0"/>
        <w:left w:val="single" w:color="000000" w:sz="4" w:space="0"/>
        <w:bottom w:val="single" w:color="000000" w:sz="4" w:space="0"/>
        <w:right w:val="single" w:color="000000" w:sz="4" w:space="0"/>
      </w:pBdr>
      <w:shd w:val="clear" w:color="auto" w:fill="E2EFDA"/>
      <w:spacing w:before="280" w:after="280" w:line="240" w:lineRule="auto"/>
      <w:textAlignment w:val="top"/>
    </w:pPr>
    <w:rPr>
      <w:rFonts w:ascii="Times New Roman" w:hAnsi="Times New Roman" w:eastAsia="Times New Roman"/>
      <w:color w:val="000000"/>
      <w:sz w:val="24"/>
      <w:szCs w:val="24"/>
      <w:lang w:eastAsia="pt-BR"/>
    </w:rPr>
  </w:style>
  <w:style w:type="paragraph" w:customStyle="1" w:styleId="99">
    <w:name w:val="xl93"/>
    <w:basedOn w:val="1"/>
    <w:qFormat/>
    <w:uiPriority w:val="0"/>
    <w:pPr>
      <w:pBdr>
        <w:top w:val="single" w:color="000000" w:sz="4" w:space="0"/>
        <w:left w:val="single" w:color="000000" w:sz="4" w:space="0"/>
        <w:bottom w:val="single" w:color="000000" w:sz="4" w:space="0"/>
        <w:right w:val="single" w:color="000000" w:sz="4" w:space="0"/>
      </w:pBdr>
      <w:shd w:val="clear" w:color="auto" w:fill="E2EFDA"/>
      <w:spacing w:before="280" w:after="280" w:line="240" w:lineRule="auto"/>
      <w:jc w:val="center"/>
      <w:textAlignment w:val="center"/>
    </w:pPr>
    <w:rPr>
      <w:rFonts w:eastAsia="Times New Roman" w:cs="Calibri"/>
      <w:color w:val="000000"/>
      <w:sz w:val="24"/>
      <w:szCs w:val="24"/>
      <w:lang w:eastAsia="pt-BR"/>
    </w:rPr>
  </w:style>
  <w:style w:type="paragraph" w:customStyle="1" w:styleId="100">
    <w:name w:val="xl94"/>
    <w:basedOn w:val="1"/>
    <w:qFormat/>
    <w:uiPriority w:val="0"/>
    <w:pPr>
      <w:pBdr>
        <w:top w:val="single" w:color="000000" w:sz="4" w:space="0"/>
        <w:left w:val="single" w:color="000000" w:sz="4" w:space="0"/>
        <w:bottom w:val="single" w:color="000000" w:sz="4" w:space="0"/>
        <w:right w:val="single" w:color="000000" w:sz="4" w:space="0"/>
      </w:pBdr>
      <w:shd w:val="clear" w:color="auto" w:fill="E2EFDA"/>
      <w:spacing w:before="280" w:after="280" w:line="240" w:lineRule="auto"/>
      <w:jc w:val="center"/>
      <w:textAlignment w:val="center"/>
    </w:pPr>
    <w:rPr>
      <w:rFonts w:ascii="Times New Roman" w:hAnsi="Times New Roman" w:eastAsia="Times New Roman"/>
      <w:color w:val="000000"/>
      <w:sz w:val="24"/>
      <w:szCs w:val="24"/>
      <w:lang w:eastAsia="pt-BR"/>
    </w:rPr>
  </w:style>
  <w:style w:type="paragraph" w:customStyle="1" w:styleId="101">
    <w:name w:val="xl95"/>
    <w:basedOn w:val="1"/>
    <w:qFormat/>
    <w:uiPriority w:val="0"/>
    <w:pPr>
      <w:pBdr>
        <w:top w:val="single" w:color="000000" w:sz="4" w:space="0"/>
        <w:left w:val="single" w:color="000000" w:sz="4" w:space="0"/>
        <w:bottom w:val="single" w:color="000000" w:sz="4" w:space="0"/>
        <w:right w:val="single" w:color="000000" w:sz="4" w:space="0"/>
      </w:pBdr>
      <w:spacing w:before="280" w:after="280" w:line="240" w:lineRule="auto"/>
      <w:jc w:val="center"/>
      <w:textAlignment w:val="center"/>
    </w:pPr>
    <w:rPr>
      <w:rFonts w:ascii="Times New Roman" w:hAnsi="Times New Roman" w:eastAsia="Times New Roman"/>
      <w:sz w:val="24"/>
      <w:szCs w:val="24"/>
      <w:lang w:eastAsia="pt-BR"/>
    </w:rPr>
  </w:style>
  <w:style w:type="paragraph" w:customStyle="1" w:styleId="102">
    <w:name w:val="xl96"/>
    <w:basedOn w:val="1"/>
    <w:qFormat/>
    <w:uiPriority w:val="0"/>
    <w:pPr>
      <w:pBdr>
        <w:top w:val="single" w:color="000000" w:sz="4" w:space="0"/>
        <w:left w:val="single" w:color="000000" w:sz="4" w:space="0"/>
        <w:bottom w:val="single" w:color="000000" w:sz="4" w:space="0"/>
        <w:right w:val="single" w:color="000000" w:sz="4" w:space="0"/>
      </w:pBdr>
      <w:spacing w:before="280" w:after="280" w:line="240" w:lineRule="auto"/>
      <w:textAlignment w:val="top"/>
    </w:pPr>
    <w:rPr>
      <w:rFonts w:ascii="Times New Roman" w:hAnsi="Times New Roman" w:eastAsia="Times New Roman"/>
      <w:color w:val="FF0000"/>
      <w:sz w:val="24"/>
      <w:szCs w:val="24"/>
      <w:lang w:eastAsia="pt-BR"/>
    </w:rPr>
  </w:style>
  <w:style w:type="paragraph" w:customStyle="1" w:styleId="103">
    <w:name w:val="xl97"/>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280" w:after="280" w:line="240" w:lineRule="auto"/>
      <w:jc w:val="center"/>
      <w:textAlignment w:val="center"/>
    </w:pPr>
    <w:rPr>
      <w:rFonts w:ascii="Times New Roman" w:hAnsi="Times New Roman" w:eastAsia="Times New Roman"/>
      <w:color w:val="212529"/>
      <w:sz w:val="24"/>
      <w:szCs w:val="24"/>
      <w:lang w:eastAsia="pt-BR"/>
    </w:rPr>
  </w:style>
  <w:style w:type="paragraph" w:customStyle="1" w:styleId="104">
    <w:name w:val="xl98"/>
    <w:basedOn w:val="1"/>
    <w:qFormat/>
    <w:uiPriority w:val="0"/>
    <w:pPr>
      <w:pBdr>
        <w:top w:val="single" w:color="000000" w:sz="4" w:space="0"/>
        <w:left w:val="single" w:color="000000" w:sz="4" w:space="0"/>
        <w:bottom w:val="single" w:color="000000" w:sz="4" w:space="0"/>
        <w:right w:val="single" w:color="000000" w:sz="4" w:space="0"/>
      </w:pBdr>
      <w:spacing w:before="280" w:after="280" w:line="240" w:lineRule="auto"/>
      <w:textAlignment w:val="top"/>
    </w:pPr>
    <w:rPr>
      <w:rFonts w:ascii="Times New Roman" w:hAnsi="Times New Roman" w:eastAsia="Times New Roman"/>
      <w:sz w:val="24"/>
      <w:szCs w:val="24"/>
      <w:lang w:eastAsia="pt-BR"/>
    </w:rPr>
  </w:style>
  <w:style w:type="paragraph" w:customStyle="1" w:styleId="105">
    <w:name w:val="xl99"/>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280" w:after="280" w:line="240" w:lineRule="auto"/>
      <w:textAlignment w:val="top"/>
    </w:pPr>
    <w:rPr>
      <w:rFonts w:ascii="Times New Roman" w:hAnsi="Times New Roman" w:eastAsia="Times New Roman"/>
      <w:sz w:val="24"/>
      <w:szCs w:val="24"/>
      <w:lang w:eastAsia="pt-BR"/>
    </w:rPr>
  </w:style>
  <w:style w:type="paragraph" w:customStyle="1" w:styleId="106">
    <w:name w:val="xl100"/>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280" w:after="280" w:line="240" w:lineRule="auto"/>
      <w:jc w:val="center"/>
      <w:textAlignment w:val="center"/>
    </w:pPr>
    <w:rPr>
      <w:rFonts w:ascii="Times New Roman" w:hAnsi="Times New Roman" w:eastAsia="Times New Roman"/>
      <w:sz w:val="24"/>
      <w:szCs w:val="24"/>
      <w:lang w:eastAsia="pt-BR"/>
    </w:rPr>
  </w:style>
  <w:style w:type="paragraph" w:customStyle="1" w:styleId="107">
    <w:name w:val="xl101"/>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280" w:after="280" w:line="240" w:lineRule="auto"/>
      <w:jc w:val="center"/>
      <w:textAlignment w:val="center"/>
    </w:pPr>
    <w:rPr>
      <w:rFonts w:ascii="Times New Roman" w:hAnsi="Times New Roman" w:eastAsia="Times New Roman"/>
      <w:sz w:val="24"/>
      <w:szCs w:val="24"/>
      <w:lang w:eastAsia="pt-BR"/>
    </w:rPr>
  </w:style>
  <w:style w:type="paragraph" w:customStyle="1" w:styleId="108">
    <w:name w:val="xl102"/>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280" w:after="280" w:line="240" w:lineRule="auto"/>
      <w:jc w:val="center"/>
      <w:textAlignment w:val="center"/>
    </w:pPr>
    <w:rPr>
      <w:rFonts w:ascii="Times New Roman" w:hAnsi="Times New Roman" w:eastAsia="Times New Roman"/>
      <w:sz w:val="24"/>
      <w:szCs w:val="24"/>
      <w:lang w:eastAsia="pt-BR"/>
    </w:rPr>
  </w:style>
  <w:style w:type="paragraph" w:customStyle="1" w:styleId="109">
    <w:name w:val="xl103"/>
    <w:basedOn w:val="1"/>
    <w:qFormat/>
    <w:uiPriority w:val="0"/>
    <w:pPr>
      <w:shd w:val="clear" w:color="auto" w:fill="E2EFDA"/>
      <w:spacing w:before="280" w:after="280" w:line="240" w:lineRule="auto"/>
      <w:jc w:val="center"/>
      <w:textAlignment w:val="center"/>
    </w:pPr>
    <w:rPr>
      <w:rFonts w:ascii="Times New Roman" w:hAnsi="Times New Roman" w:eastAsia="Times New Roman"/>
      <w:color w:val="000000"/>
      <w:sz w:val="24"/>
      <w:szCs w:val="24"/>
      <w:lang w:eastAsia="pt-BR"/>
    </w:rPr>
  </w:style>
  <w:style w:type="paragraph" w:customStyle="1" w:styleId="110">
    <w:name w:val="xl104"/>
    <w:basedOn w:val="1"/>
    <w:qFormat/>
    <w:uiPriority w:val="0"/>
    <w:pPr>
      <w:pBdr>
        <w:top w:val="single" w:color="000000" w:sz="4" w:space="0"/>
        <w:left w:val="single" w:color="000000" w:sz="4" w:space="0"/>
        <w:bottom w:val="single" w:color="000000" w:sz="4" w:space="0"/>
        <w:right w:val="single" w:color="000000" w:sz="4" w:space="0"/>
      </w:pBdr>
      <w:shd w:val="clear" w:color="auto" w:fill="70AD47"/>
      <w:spacing w:before="280" w:after="280" w:line="240" w:lineRule="auto"/>
      <w:jc w:val="center"/>
      <w:textAlignment w:val="center"/>
    </w:pPr>
    <w:rPr>
      <w:rFonts w:ascii="Times New Roman" w:hAnsi="Times New Roman" w:eastAsia="Times New Roman"/>
      <w:b/>
      <w:bCs/>
      <w:sz w:val="24"/>
      <w:szCs w:val="24"/>
      <w:lang w:eastAsia="pt-BR"/>
    </w:rPr>
  </w:style>
  <w:style w:type="paragraph" w:customStyle="1" w:styleId="111">
    <w:name w:val="xl105"/>
    <w:basedOn w:val="1"/>
    <w:qFormat/>
    <w:uiPriority w:val="0"/>
    <w:pPr>
      <w:pBdr>
        <w:top w:val="single" w:color="000000" w:sz="4" w:space="0"/>
        <w:left w:val="single" w:color="000000" w:sz="4" w:space="0"/>
        <w:bottom w:val="single" w:color="000000" w:sz="4" w:space="0"/>
        <w:right w:val="single" w:color="000000" w:sz="4" w:space="0"/>
      </w:pBdr>
      <w:shd w:val="clear" w:color="auto" w:fill="70AD47"/>
      <w:spacing w:before="280" w:after="280" w:line="240" w:lineRule="auto"/>
      <w:jc w:val="center"/>
      <w:textAlignment w:val="center"/>
    </w:pPr>
    <w:rPr>
      <w:rFonts w:ascii="Times New Roman" w:hAnsi="Times New Roman" w:eastAsia="Times New Roman"/>
      <w:b/>
      <w:bCs/>
      <w:sz w:val="24"/>
      <w:szCs w:val="24"/>
      <w:lang w:eastAsia="pt-BR"/>
    </w:rPr>
  </w:style>
  <w:style w:type="paragraph" w:customStyle="1" w:styleId="112">
    <w:name w:val="xl106"/>
    <w:basedOn w:val="1"/>
    <w:qFormat/>
    <w:uiPriority w:val="0"/>
    <w:pPr>
      <w:pBdr>
        <w:top w:val="single" w:color="000000" w:sz="4" w:space="0"/>
        <w:left w:val="single" w:color="000000" w:sz="4" w:space="0"/>
        <w:bottom w:val="single" w:color="000000" w:sz="4" w:space="0"/>
      </w:pBdr>
      <w:shd w:val="clear" w:color="auto" w:fill="70AD47"/>
      <w:spacing w:before="280" w:after="280" w:line="240" w:lineRule="auto"/>
      <w:jc w:val="center"/>
      <w:textAlignment w:val="center"/>
    </w:pPr>
    <w:rPr>
      <w:rFonts w:ascii="Times New Roman" w:hAnsi="Times New Roman" w:eastAsia="Times New Roman"/>
      <w:b/>
      <w:bCs/>
      <w:sz w:val="24"/>
      <w:szCs w:val="24"/>
      <w:lang w:eastAsia="pt-BR"/>
    </w:rPr>
  </w:style>
  <w:style w:type="paragraph" w:customStyle="1" w:styleId="113">
    <w:name w:val="xl107"/>
    <w:basedOn w:val="1"/>
    <w:qFormat/>
    <w:uiPriority w:val="0"/>
    <w:pPr>
      <w:pBdr>
        <w:top w:val="single" w:color="000000" w:sz="4" w:space="0"/>
        <w:bottom w:val="single" w:color="000000" w:sz="4" w:space="0"/>
      </w:pBdr>
      <w:shd w:val="clear" w:color="auto" w:fill="70AD47"/>
      <w:spacing w:before="280" w:after="280" w:line="240" w:lineRule="auto"/>
      <w:jc w:val="center"/>
      <w:textAlignment w:val="center"/>
    </w:pPr>
    <w:rPr>
      <w:rFonts w:ascii="Times New Roman" w:hAnsi="Times New Roman" w:eastAsia="Times New Roman"/>
      <w:b/>
      <w:bCs/>
      <w:sz w:val="24"/>
      <w:szCs w:val="24"/>
      <w:lang w:eastAsia="pt-BR"/>
    </w:rPr>
  </w:style>
  <w:style w:type="paragraph" w:customStyle="1" w:styleId="114">
    <w:name w:val="xl108"/>
    <w:basedOn w:val="1"/>
    <w:qFormat/>
    <w:uiPriority w:val="0"/>
    <w:pPr>
      <w:pBdr>
        <w:top w:val="single" w:color="000000" w:sz="4" w:space="0"/>
        <w:bottom w:val="single" w:color="000000" w:sz="4" w:space="0"/>
        <w:right w:val="single" w:color="000000" w:sz="4" w:space="0"/>
      </w:pBdr>
      <w:shd w:val="clear" w:color="auto" w:fill="70AD47"/>
      <w:spacing w:before="280" w:after="280" w:line="240" w:lineRule="auto"/>
      <w:jc w:val="center"/>
      <w:textAlignment w:val="center"/>
    </w:pPr>
    <w:rPr>
      <w:rFonts w:ascii="Times New Roman" w:hAnsi="Times New Roman" w:eastAsia="Times New Roman"/>
      <w:b/>
      <w:bCs/>
      <w:sz w:val="24"/>
      <w:szCs w:val="24"/>
      <w:lang w:eastAsia="pt-BR"/>
    </w:rPr>
  </w:style>
  <w:style w:type="paragraph" w:customStyle="1" w:styleId="115">
    <w:name w:val="xl109"/>
    <w:basedOn w:val="1"/>
    <w:qFormat/>
    <w:uiPriority w:val="0"/>
    <w:pPr>
      <w:pBdr>
        <w:top w:val="single" w:color="000000" w:sz="4" w:space="0"/>
        <w:left w:val="single" w:color="000000" w:sz="4" w:space="0"/>
        <w:bottom w:val="single" w:color="000000" w:sz="4" w:space="0"/>
      </w:pBdr>
      <w:shd w:val="clear" w:color="auto" w:fill="70AD47"/>
      <w:spacing w:before="280" w:after="280" w:line="240" w:lineRule="auto"/>
      <w:jc w:val="center"/>
      <w:textAlignment w:val="center"/>
    </w:pPr>
    <w:rPr>
      <w:rFonts w:ascii="Times New Roman" w:hAnsi="Times New Roman" w:eastAsia="Times New Roman"/>
      <w:b/>
      <w:bCs/>
      <w:sz w:val="24"/>
      <w:szCs w:val="24"/>
      <w:lang w:eastAsia="pt-BR"/>
    </w:rPr>
  </w:style>
  <w:style w:type="paragraph" w:customStyle="1" w:styleId="116">
    <w:name w:val="xl110"/>
    <w:basedOn w:val="1"/>
    <w:qFormat/>
    <w:uiPriority w:val="0"/>
    <w:pPr>
      <w:pBdr>
        <w:top w:val="single" w:color="000000" w:sz="4" w:space="0"/>
        <w:bottom w:val="single" w:color="000000" w:sz="4" w:space="0"/>
      </w:pBdr>
      <w:shd w:val="clear" w:color="auto" w:fill="70AD47"/>
      <w:spacing w:before="280" w:after="280" w:line="240" w:lineRule="auto"/>
      <w:jc w:val="center"/>
      <w:textAlignment w:val="center"/>
    </w:pPr>
    <w:rPr>
      <w:rFonts w:ascii="Times New Roman" w:hAnsi="Times New Roman" w:eastAsia="Times New Roman"/>
      <w:b/>
      <w:bCs/>
      <w:sz w:val="24"/>
      <w:szCs w:val="24"/>
      <w:lang w:eastAsia="pt-BR"/>
    </w:rPr>
  </w:style>
  <w:style w:type="paragraph" w:customStyle="1" w:styleId="117">
    <w:name w:val="xl111"/>
    <w:basedOn w:val="1"/>
    <w:qFormat/>
    <w:uiPriority w:val="0"/>
    <w:pPr>
      <w:pBdr>
        <w:top w:val="single" w:color="000000" w:sz="4" w:space="0"/>
        <w:bottom w:val="single" w:color="000000" w:sz="4" w:space="0"/>
        <w:right w:val="single" w:color="000000" w:sz="4" w:space="0"/>
      </w:pBdr>
      <w:shd w:val="clear" w:color="auto" w:fill="70AD47"/>
      <w:spacing w:before="280" w:after="280" w:line="240" w:lineRule="auto"/>
      <w:jc w:val="center"/>
      <w:textAlignment w:val="center"/>
    </w:pPr>
    <w:rPr>
      <w:rFonts w:ascii="Times New Roman" w:hAnsi="Times New Roman" w:eastAsia="Times New Roman"/>
      <w:b/>
      <w:bCs/>
      <w:sz w:val="24"/>
      <w:szCs w:val="24"/>
      <w:lang w:eastAsia="pt-BR"/>
    </w:rPr>
  </w:style>
  <w:style w:type="paragraph" w:customStyle="1" w:styleId="118">
    <w:name w:val="xl112"/>
    <w:basedOn w:val="1"/>
    <w:qFormat/>
    <w:uiPriority w:val="0"/>
    <w:pPr>
      <w:pBdr>
        <w:left w:val="single" w:color="000000" w:sz="4" w:space="0"/>
        <w:bottom w:val="single" w:color="000000" w:sz="4" w:space="0"/>
        <w:right w:val="single" w:color="000000" w:sz="4" w:space="0"/>
      </w:pBdr>
      <w:shd w:val="clear" w:color="auto" w:fill="FFFFFF"/>
      <w:spacing w:before="280" w:after="280" w:line="240" w:lineRule="auto"/>
      <w:jc w:val="right"/>
      <w:textAlignment w:val="center"/>
    </w:pPr>
    <w:rPr>
      <w:rFonts w:ascii="Times New Roman" w:hAnsi="Times New Roman" w:eastAsia="Times New Roman"/>
      <w:b/>
      <w:bCs/>
      <w:sz w:val="24"/>
      <w:szCs w:val="24"/>
      <w:lang w:eastAsia="pt-BR"/>
    </w:rPr>
  </w:style>
  <w:style w:type="paragraph" w:customStyle="1" w:styleId="119">
    <w:name w:val="xl113"/>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280" w:after="280" w:line="240" w:lineRule="auto"/>
      <w:jc w:val="center"/>
      <w:textAlignment w:val="center"/>
    </w:pPr>
    <w:rPr>
      <w:rFonts w:ascii="Times New Roman" w:hAnsi="Times New Roman" w:eastAsia="Times New Roman"/>
      <w:color w:val="000000"/>
      <w:sz w:val="24"/>
      <w:szCs w:val="24"/>
      <w:lang w:eastAsia="pt-BR"/>
    </w:rPr>
  </w:style>
  <w:style w:type="paragraph" w:customStyle="1" w:styleId="120">
    <w:name w:val="xl114"/>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280" w:after="280" w:line="240" w:lineRule="auto"/>
      <w:jc w:val="center"/>
      <w:textAlignment w:val="center"/>
    </w:pPr>
    <w:rPr>
      <w:rFonts w:ascii="Times New Roman" w:hAnsi="Times New Roman" w:eastAsia="Times New Roman"/>
      <w:sz w:val="24"/>
      <w:szCs w:val="24"/>
      <w:lang w:eastAsia="pt-BR"/>
    </w:rPr>
  </w:style>
  <w:style w:type="paragraph" w:customStyle="1" w:styleId="121">
    <w:name w:val="xl115"/>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280" w:after="280" w:line="240" w:lineRule="auto"/>
      <w:jc w:val="center"/>
      <w:textAlignment w:val="center"/>
    </w:pPr>
    <w:rPr>
      <w:rFonts w:ascii="Times New Roman" w:hAnsi="Times New Roman" w:eastAsia="Times New Roman"/>
      <w:color w:val="FF0000"/>
      <w:sz w:val="24"/>
      <w:szCs w:val="24"/>
      <w:lang w:eastAsia="pt-BR"/>
    </w:rPr>
  </w:style>
  <w:style w:type="paragraph" w:customStyle="1" w:styleId="122">
    <w:name w:val="Standard"/>
    <w:qFormat/>
    <w:uiPriority w:val="0"/>
    <w:pPr>
      <w:widowControl w:val="0"/>
      <w:suppressAutoHyphens/>
      <w:textAlignment w:val="baseline"/>
    </w:pPr>
    <w:rPr>
      <w:rFonts w:ascii="Times New Roman" w:hAnsi="Times New Roman" w:eastAsia="SimSun" w:cs="Tahoma"/>
      <w:kern w:val="2"/>
      <w:sz w:val="24"/>
      <w:szCs w:val="24"/>
      <w:lang w:val="pt-BR" w:eastAsia="zh-CN" w:bidi="hi-IN"/>
    </w:rPr>
  </w:style>
  <w:style w:type="paragraph" w:customStyle="1" w:styleId="123">
    <w:name w:val="msonormal"/>
    <w:basedOn w:val="1"/>
    <w:qFormat/>
    <w:uiPriority w:val="0"/>
    <w:pPr>
      <w:widowControl w:val="0"/>
      <w:spacing w:before="280" w:after="280" w:line="240" w:lineRule="auto"/>
    </w:pPr>
    <w:rPr>
      <w:rFonts w:ascii="Times New Roman" w:hAnsi="Times New Roman" w:eastAsia="Times New Roman"/>
      <w:sz w:val="24"/>
      <w:szCs w:val="24"/>
      <w:lang w:val="pt-PT" w:eastAsia="pt-BR"/>
    </w:rPr>
  </w:style>
  <w:style w:type="paragraph" w:customStyle="1" w:styleId="124">
    <w:name w:val="Nivel 3"/>
    <w:basedOn w:val="1"/>
    <w:qFormat/>
    <w:uiPriority w:val="0"/>
    <w:pPr>
      <w:widowControl w:val="0"/>
      <w:spacing w:before="120" w:after="120"/>
      <w:ind w:left="284"/>
      <w:jc w:val="both"/>
    </w:pPr>
    <w:rPr>
      <w:rFonts w:ascii="Arial" w:hAnsi="Arial" w:eastAsia="Times New Roman" w:cs="Arial"/>
      <w:color w:val="000000"/>
      <w:sz w:val="20"/>
      <w:szCs w:val="20"/>
      <w:lang w:val="pt-PT"/>
    </w:rPr>
  </w:style>
  <w:style w:type="paragraph" w:customStyle="1" w:styleId="125">
    <w:name w:val="Nivel 2"/>
    <w:basedOn w:val="1"/>
    <w:qFormat/>
    <w:uiPriority w:val="0"/>
    <w:pPr>
      <w:widowControl w:val="0"/>
      <w:spacing w:before="120" w:after="120"/>
      <w:jc w:val="both"/>
    </w:pPr>
    <w:rPr>
      <w:rFonts w:ascii="Arial" w:hAnsi="Arial" w:eastAsia="Times New Roman" w:cs="Arial"/>
      <w:color w:val="000000"/>
      <w:sz w:val="20"/>
      <w:szCs w:val="20"/>
      <w:lang w:val="pt-PT"/>
    </w:rPr>
  </w:style>
  <w:style w:type="paragraph" w:customStyle="1" w:styleId="126">
    <w:name w:val="Nível 3-R"/>
    <w:basedOn w:val="124"/>
    <w:qFormat/>
    <w:uiPriority w:val="0"/>
    <w:rPr>
      <w:i/>
      <w:iCs/>
      <w:color w:val="FF0000"/>
    </w:rPr>
  </w:style>
  <w:style w:type="paragraph" w:customStyle="1" w:styleId="127">
    <w:name w:val="titulo"/>
    <w:basedOn w:val="1"/>
    <w:qFormat/>
    <w:uiPriority w:val="0"/>
    <w:pPr>
      <w:spacing w:before="280" w:after="280" w:line="240" w:lineRule="auto"/>
    </w:pPr>
    <w:rPr>
      <w:rFonts w:ascii="Times New Roman" w:hAnsi="Times New Roman" w:eastAsia="Times New Roman"/>
      <w:sz w:val="24"/>
      <w:szCs w:val="24"/>
      <w:lang w:eastAsia="pt-BR"/>
    </w:rPr>
  </w:style>
  <w:style w:type="paragraph" w:customStyle="1" w:styleId="128">
    <w:name w:val="Conteúdo do quadro"/>
    <w:basedOn w:val="1"/>
    <w:qFormat/>
    <w:uiPriority w:val="0"/>
    <w:pPr>
      <w:widowControl w:val="0"/>
      <w:spacing w:after="0" w:line="240" w:lineRule="auto"/>
    </w:pPr>
    <w:rPr>
      <w:rFonts w:ascii="Arial MT" w:hAnsi="Arial MT" w:eastAsia="Arial MT" w:cs="Arial MT"/>
      <w:lang w:val="pt-PT"/>
    </w:rPr>
  </w:style>
  <w:style w:type="paragraph" w:customStyle="1" w:styleId="129">
    <w:name w:val="Heading 21"/>
    <w:basedOn w:val="1"/>
    <w:qFormat/>
    <w:uiPriority w:val="0"/>
    <w:pPr>
      <w:spacing w:after="0" w:line="240" w:lineRule="auto"/>
      <w:ind w:left="670"/>
      <w:outlineLvl w:val="2"/>
    </w:pPr>
    <w:rPr>
      <w:rFonts w:ascii="Times New Roman" w:hAnsi="Times New Roman" w:eastAsia="Times New Roman"/>
      <w:b/>
      <w:bCs/>
      <w:color w:val="00000A"/>
      <w:sz w:val="28"/>
      <w:szCs w:val="28"/>
      <w:lang w:eastAsia="pt-BR" w:bidi="pt-BR"/>
    </w:rPr>
  </w:style>
  <w:style w:type="paragraph" w:customStyle="1" w:styleId="130">
    <w:name w:val="western"/>
    <w:basedOn w:val="1"/>
    <w:qFormat/>
    <w:uiPriority w:val="0"/>
    <w:pPr>
      <w:spacing w:before="280" w:after="119" w:line="240" w:lineRule="auto"/>
    </w:pPr>
    <w:rPr>
      <w:rFonts w:ascii="Times New Roman" w:hAnsi="Times New Roman" w:eastAsia="Times New Roman"/>
      <w:sz w:val="24"/>
      <w:szCs w:val="24"/>
      <w:lang w:eastAsia="pt-BR"/>
    </w:rPr>
  </w:style>
  <w:style w:type="table" w:customStyle="1" w:styleId="131">
    <w:name w:val="Table Normal"/>
    <w:semiHidden/>
    <w:unhideWhenUsed/>
    <w:qFormat/>
    <w:uiPriority w:val="2"/>
    <w:rPr>
      <w:rFonts w:asciiTheme="minorHAnsi" w:hAnsiTheme="minorHAnsi" w:eastAsiaTheme="minorHAnsi" w:cstheme="minorBidi"/>
    </w:rPr>
    <w:tblPr>
      <w:tblCellMar>
        <w:top w:w="0" w:type="dxa"/>
        <w:left w:w="0" w:type="dxa"/>
        <w:bottom w:w="0" w:type="dxa"/>
        <w:right w:w="0" w:type="dxa"/>
      </w:tblCellMar>
    </w:tblPr>
  </w:style>
  <w:style w:type="character" w:customStyle="1" w:styleId="132">
    <w:name w:val="Menção Pendente5"/>
    <w:basedOn w:val="11"/>
    <w:semiHidden/>
    <w:unhideWhenUsed/>
    <w:uiPriority w:val="99"/>
    <w:rPr>
      <w:color w:val="605E5C"/>
      <w:shd w:val="clear" w:color="auto" w:fill="E1DFDD"/>
    </w:rPr>
  </w:style>
  <w:style w:type="character" w:customStyle="1" w:styleId="133">
    <w:name w:val="Recuo de corpo de texto Char"/>
    <w:basedOn w:val="11"/>
    <w:link w:val="32"/>
    <w:uiPriority w:val="99"/>
    <w:rPr>
      <w:rFonts w:ascii="Calibri" w:hAnsi="Calibri" w:eastAsia="DengXian"/>
      <w:sz w:val="22"/>
      <w:szCs w:val="22"/>
      <w:lang w:eastAsia="en-US"/>
    </w:rPr>
  </w:style>
  <w:style w:type="table" w:customStyle="1" w:styleId="134">
    <w:name w:val="Table Normal1"/>
    <w:semiHidden/>
    <w:unhideWhenUsed/>
    <w:qFormat/>
    <w:uiPriority w:val="2"/>
    <w:rPr>
      <w:rFonts w:asciiTheme="minorHAnsi" w:hAnsiTheme="minorHAnsi" w:eastAsiaTheme="minorHAnsi" w:cstheme="minorBidi"/>
    </w:rPr>
    <w:tblPr>
      <w:tblCellMar>
        <w:top w:w="0" w:type="dxa"/>
        <w:left w:w="0" w:type="dxa"/>
        <w:bottom w:w="0" w:type="dxa"/>
        <w:right w:w="0" w:type="dxa"/>
      </w:tblCellMar>
    </w:tblPr>
  </w:style>
  <w:style w:type="character" w:customStyle="1" w:styleId="135">
    <w:name w:val="Menção Pendente51"/>
    <w:basedOn w:val="11"/>
    <w:semiHidden/>
    <w:unhideWhenUsed/>
    <w:uiPriority w:val="99"/>
    <w:rPr>
      <w:color w:val="605E5C"/>
      <w:shd w:val="clear" w:color="auto" w:fill="E1DFDD"/>
    </w:rPr>
  </w:style>
  <w:style w:type="character" w:customStyle="1" w:styleId="136">
    <w:name w:val="fontstyle03"/>
    <w:basedOn w:val="11"/>
    <w:qFormat/>
    <w:uiPriority w:val="0"/>
    <w:rPr>
      <w:rFonts w:hint="default" w:ascii="Century Gothic" w:hAnsi="Century Gothic" w:cs="Century Gothic"/>
      <w:color w:val="000000"/>
      <w:sz w:val="22"/>
      <w:szCs w:val="22"/>
    </w:rPr>
  </w:style>
  <w:style w:type="character" w:customStyle="1" w:styleId="137">
    <w:name w:val="font71"/>
    <w:uiPriority w:val="0"/>
    <w:rPr>
      <w:rFonts w:hint="default" w:ascii="Times New Roman" w:hAnsi="Times New Roman" w:cs="Times New Roman"/>
      <w:b/>
      <w:bCs/>
      <w:color w:val="000000"/>
      <w:u w:val="none"/>
    </w:rPr>
  </w:style>
  <w:style w:type="character" w:customStyle="1" w:styleId="138">
    <w:name w:val="font81"/>
    <w:uiPriority w:val="0"/>
    <w:rPr>
      <w:rFonts w:hint="default" w:ascii="Times New Roman" w:hAnsi="Times New Roman" w:cs="Times New Roman"/>
      <w:i/>
      <w:iCs/>
      <w:color w:val="000000"/>
      <w:u w:val="none"/>
    </w:rPr>
  </w:style>
  <w:style w:type="character" w:customStyle="1" w:styleId="139">
    <w:name w:val="font21"/>
    <w:uiPriority w:val="0"/>
    <w:rPr>
      <w:rFonts w:hint="default" w:ascii="Times New Roman" w:hAnsi="Times New Roman" w:cs="Times New Roman"/>
      <w:color w:val="000000"/>
      <w:u w:val="none"/>
    </w:rPr>
  </w:style>
  <w:style w:type="character" w:customStyle="1" w:styleId="140">
    <w:name w:val="font31"/>
    <w:uiPriority w:val="0"/>
    <w:rPr>
      <w:rFonts w:hint="default" w:ascii="Times New Roman" w:hAnsi="Times New Roman" w:cs="Times New Roman"/>
      <w:b/>
      <w:bCs/>
      <w:color w:val="000000"/>
      <w:u w:val="none"/>
    </w:rPr>
  </w:style>
  <w:style w:type="character" w:customStyle="1" w:styleId="141">
    <w:name w:val="font41"/>
    <w:uiPriority w:val="0"/>
    <w:rPr>
      <w:rFonts w:hint="default" w:ascii="Times New Roman" w:hAnsi="Times New Roman" w:cs="Times New Roman"/>
      <w:b/>
      <w:bCs/>
      <w:color w:val="000000"/>
      <w:u w:val="none"/>
    </w:rPr>
  </w:style>
  <w:style w:type="paragraph" w:customStyle="1" w:styleId="142">
    <w:name w:val="xl63"/>
    <w:basedOn w:val="1"/>
    <w:uiPriority w:val="0"/>
    <w:pPr>
      <w:pBdr>
        <w:top w:val="single" w:color="auto" w:sz="4" w:space="0"/>
        <w:left w:val="single" w:color="auto" w:sz="4" w:space="0"/>
        <w:bottom w:val="single" w:color="auto" w:sz="4" w:space="0"/>
        <w:right w:val="single" w:color="auto" w:sz="4" w:space="0"/>
      </w:pBdr>
      <w:shd w:val="clear" w:color="000000" w:fill="D9D9D9"/>
      <w:suppressAutoHyphens w:val="0"/>
      <w:spacing w:before="100" w:beforeAutospacing="1" w:after="100" w:afterAutospacing="1" w:line="240" w:lineRule="auto"/>
      <w:jc w:val="center"/>
      <w:textAlignment w:val="center"/>
    </w:pPr>
    <w:rPr>
      <w:rFonts w:ascii="Arial" w:hAnsi="Arial" w:eastAsia="Times New Roman" w:cs="Arial"/>
      <w:b/>
      <w:bCs/>
      <w:sz w:val="24"/>
      <w:szCs w:val="24"/>
      <w:lang w:eastAsia="pt-BR"/>
    </w:rPr>
  </w:style>
  <w:style w:type="paragraph" w:customStyle="1" w:styleId="143">
    <w:name w:val="xl64"/>
    <w:basedOn w:val="1"/>
    <w:uiPriority w:val="0"/>
    <w:pPr>
      <w:pBdr>
        <w:top w:val="single" w:color="auto" w:sz="4" w:space="0"/>
        <w:left w:val="single" w:color="auto" w:sz="4" w:space="0"/>
        <w:bottom w:val="single" w:color="auto" w:sz="4" w:space="0"/>
        <w:right w:val="single" w:color="auto" w:sz="4" w:space="0"/>
      </w:pBdr>
      <w:shd w:val="clear" w:color="000000" w:fill="D9D9D9"/>
      <w:suppressAutoHyphens w:val="0"/>
      <w:spacing w:before="100" w:beforeAutospacing="1" w:after="100" w:afterAutospacing="1" w:line="240" w:lineRule="auto"/>
      <w:jc w:val="center"/>
      <w:textAlignment w:val="center"/>
    </w:pPr>
    <w:rPr>
      <w:rFonts w:ascii="Arial" w:hAnsi="Arial" w:eastAsia="Times New Roman" w:cs="Arial"/>
      <w:b/>
      <w:bCs/>
      <w:sz w:val="24"/>
      <w:szCs w:val="24"/>
      <w:lang w:eastAsia="pt-BR"/>
    </w:rPr>
  </w:style>
  <w:style w:type="paragraph" w:customStyle="1" w:styleId="144">
    <w:name w:val="xl65"/>
    <w:basedOn w:val="1"/>
    <w:uiPriority w:val="0"/>
    <w:pPr>
      <w:pBdr>
        <w:top w:val="single" w:color="auto" w:sz="4" w:space="0"/>
        <w:left w:val="single" w:color="auto" w:sz="4" w:space="0"/>
        <w:right w:val="single" w:color="auto" w:sz="4" w:space="0"/>
      </w:pBdr>
      <w:shd w:val="clear" w:color="000000" w:fill="D9D9D9"/>
      <w:suppressAutoHyphens w:val="0"/>
      <w:spacing w:before="100" w:beforeAutospacing="1" w:after="100" w:afterAutospacing="1" w:line="240" w:lineRule="auto"/>
      <w:jc w:val="center"/>
      <w:textAlignment w:val="center"/>
    </w:pPr>
    <w:rPr>
      <w:rFonts w:ascii="Arial" w:hAnsi="Arial" w:eastAsia="Times New Roman" w:cs="Arial"/>
      <w:b/>
      <w:bCs/>
      <w:sz w:val="24"/>
      <w:szCs w:val="24"/>
      <w:lang w:eastAsia="pt-BR"/>
    </w:rPr>
  </w:style>
  <w:style w:type="paragraph" w:customStyle="1" w:styleId="145">
    <w:name w:val="xl66"/>
    <w:basedOn w:val="1"/>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line="240" w:lineRule="auto"/>
      <w:textAlignment w:val="center"/>
    </w:pPr>
    <w:rPr>
      <w:rFonts w:ascii="Arial" w:hAnsi="Arial" w:eastAsia="Times New Roman" w:cs="Arial"/>
      <w:sz w:val="24"/>
      <w:szCs w:val="24"/>
      <w:lang w:eastAsia="pt-BR"/>
    </w:rPr>
  </w:style>
  <w:style w:type="paragraph" w:customStyle="1" w:styleId="146">
    <w:name w:val="xl67"/>
    <w:basedOn w:val="1"/>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line="240" w:lineRule="auto"/>
      <w:jc w:val="center"/>
      <w:textAlignment w:val="center"/>
    </w:pPr>
    <w:rPr>
      <w:rFonts w:ascii="Arial" w:hAnsi="Arial" w:eastAsia="Times New Roman" w:cs="Arial"/>
      <w:sz w:val="24"/>
      <w:szCs w:val="24"/>
      <w:lang w:eastAsia="pt-BR"/>
    </w:rPr>
  </w:style>
  <w:style w:type="paragraph" w:customStyle="1" w:styleId="147">
    <w:name w:val="xl68"/>
    <w:basedOn w:val="1"/>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line="240" w:lineRule="auto"/>
      <w:jc w:val="center"/>
      <w:textAlignment w:val="center"/>
    </w:pPr>
    <w:rPr>
      <w:rFonts w:ascii="Arial" w:hAnsi="Arial" w:eastAsia="Times New Roman" w:cs="Arial"/>
      <w:sz w:val="24"/>
      <w:szCs w:val="24"/>
      <w:lang w:eastAsia="pt-BR"/>
    </w:rPr>
  </w:style>
  <w:style w:type="paragraph" w:customStyle="1" w:styleId="148">
    <w:name w:val="xl69"/>
    <w:basedOn w:val="1"/>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line="240" w:lineRule="auto"/>
      <w:textAlignment w:val="center"/>
    </w:pPr>
    <w:rPr>
      <w:rFonts w:ascii="Arial" w:hAnsi="Arial" w:eastAsia="Times New Roman" w:cs="Arial"/>
      <w:sz w:val="24"/>
      <w:szCs w:val="24"/>
      <w:lang w:eastAsia="pt-BR"/>
    </w:rPr>
  </w:style>
  <w:style w:type="character" w:customStyle="1" w:styleId="149">
    <w:name w:val="Título 4 Char"/>
    <w:basedOn w:val="11"/>
    <w:link w:val="5"/>
    <w:semiHidden/>
    <w:uiPriority w:val="9"/>
    <w:rPr>
      <w:rFonts w:asciiTheme="minorHAnsi" w:hAnsiTheme="minorHAnsi" w:eastAsiaTheme="majorEastAsia" w:cstheme="majorBidi"/>
      <w:i/>
      <w:iCs/>
      <w:color w:val="376092" w:themeColor="accent1" w:themeShade="BF"/>
      <w:kern w:val="2"/>
      <w:sz w:val="22"/>
      <w:szCs w:val="22"/>
      <w:lang w:eastAsia="en-US"/>
      <w14:ligatures w14:val="standardContextual"/>
    </w:rPr>
  </w:style>
  <w:style w:type="character" w:customStyle="1" w:styleId="150">
    <w:name w:val="Título 6 Char"/>
    <w:basedOn w:val="11"/>
    <w:link w:val="7"/>
    <w:semiHidden/>
    <w:uiPriority w:val="9"/>
    <w:rPr>
      <w:rFonts w:asciiTheme="minorHAnsi" w:hAnsiTheme="minorHAnsi" w:eastAsiaTheme="majorEastAsia" w:cstheme="majorBidi"/>
      <w:i/>
      <w:iCs/>
      <w:color w:val="595959" w:themeColor="text1" w:themeTint="A6"/>
      <w:kern w:val="2"/>
      <w:sz w:val="22"/>
      <w:szCs w:val="22"/>
      <w:lang w:eastAsia="en-US"/>
      <w14:textFill>
        <w14:solidFill>
          <w14:schemeClr w14:val="tx1">
            <w14:lumMod w14:val="65000"/>
            <w14:lumOff w14:val="35000"/>
          </w14:schemeClr>
        </w14:solidFill>
      </w14:textFill>
      <w14:ligatures w14:val="standardContextual"/>
    </w:rPr>
  </w:style>
  <w:style w:type="character" w:customStyle="1" w:styleId="151">
    <w:name w:val="Título 7 Char"/>
    <w:basedOn w:val="11"/>
    <w:link w:val="8"/>
    <w:semiHidden/>
    <w:uiPriority w:val="9"/>
    <w:rPr>
      <w:rFonts w:asciiTheme="minorHAnsi" w:hAnsiTheme="minorHAnsi" w:eastAsiaTheme="majorEastAsia" w:cstheme="majorBidi"/>
      <w:color w:val="595959" w:themeColor="text1" w:themeTint="A6"/>
      <w:kern w:val="2"/>
      <w:sz w:val="22"/>
      <w:szCs w:val="22"/>
      <w:lang w:eastAsia="en-US"/>
      <w14:textFill>
        <w14:solidFill>
          <w14:schemeClr w14:val="tx1">
            <w14:lumMod w14:val="65000"/>
            <w14:lumOff w14:val="35000"/>
          </w14:schemeClr>
        </w14:solidFill>
      </w14:textFill>
      <w14:ligatures w14:val="standardContextual"/>
    </w:rPr>
  </w:style>
  <w:style w:type="character" w:customStyle="1" w:styleId="152">
    <w:name w:val="Título 8 Char"/>
    <w:basedOn w:val="11"/>
    <w:link w:val="9"/>
    <w:semiHidden/>
    <w:uiPriority w:val="9"/>
    <w:rPr>
      <w:rFonts w:asciiTheme="minorHAnsi" w:hAnsiTheme="minorHAnsi" w:eastAsiaTheme="majorEastAsia" w:cstheme="majorBidi"/>
      <w:i/>
      <w:iCs/>
      <w:color w:val="262626" w:themeColor="text1" w:themeTint="D9"/>
      <w:kern w:val="2"/>
      <w:sz w:val="22"/>
      <w:szCs w:val="22"/>
      <w:lang w:eastAsia="en-US"/>
      <w14:textFill>
        <w14:solidFill>
          <w14:schemeClr w14:val="tx1">
            <w14:lumMod w14:val="85000"/>
            <w14:lumOff w14:val="15000"/>
          </w14:schemeClr>
        </w14:solidFill>
      </w14:textFill>
      <w14:ligatures w14:val="standardContextual"/>
    </w:rPr>
  </w:style>
  <w:style w:type="character" w:customStyle="1" w:styleId="153">
    <w:name w:val="Título 9 Char"/>
    <w:basedOn w:val="11"/>
    <w:link w:val="10"/>
    <w:semiHidden/>
    <w:uiPriority w:val="9"/>
    <w:rPr>
      <w:rFonts w:asciiTheme="minorHAnsi" w:hAnsiTheme="minorHAnsi" w:eastAsiaTheme="majorEastAsia" w:cstheme="majorBidi"/>
      <w:color w:val="262626" w:themeColor="text1" w:themeTint="D9"/>
      <w:kern w:val="2"/>
      <w:sz w:val="22"/>
      <w:szCs w:val="22"/>
      <w:lang w:eastAsia="en-US"/>
      <w14:textFill>
        <w14:solidFill>
          <w14:schemeClr w14:val="tx1">
            <w14:lumMod w14:val="85000"/>
            <w14:lumOff w14:val="15000"/>
          </w14:schemeClr>
        </w14:solidFill>
      </w14:textFill>
      <w14:ligatures w14:val="standardContextual"/>
    </w:rPr>
  </w:style>
  <w:style w:type="character" w:customStyle="1" w:styleId="154">
    <w:name w:val="Subtítulo Char"/>
    <w:basedOn w:val="11"/>
    <w:link w:val="31"/>
    <w:uiPriority w:val="11"/>
    <w:rPr>
      <w:rFonts w:asciiTheme="minorHAnsi" w:hAnsiTheme="minorHAnsi" w:eastAsiaTheme="majorEastAsia" w:cstheme="majorBidi"/>
      <w:color w:val="595959" w:themeColor="text1" w:themeTint="A6"/>
      <w:spacing w:val="15"/>
      <w:kern w:val="2"/>
      <w:sz w:val="28"/>
      <w:szCs w:val="28"/>
      <w:lang w:eastAsia="en-US"/>
      <w14:textFill>
        <w14:solidFill>
          <w14:schemeClr w14:val="tx1">
            <w14:lumMod w14:val="65000"/>
            <w14:lumOff w14:val="35000"/>
          </w14:schemeClr>
        </w14:solidFill>
      </w14:textFill>
      <w14:ligatures w14:val="standardContextual"/>
    </w:rPr>
  </w:style>
  <w:style w:type="paragraph" w:styleId="155">
    <w:name w:val="Quote"/>
    <w:basedOn w:val="1"/>
    <w:next w:val="1"/>
    <w:link w:val="156"/>
    <w:qFormat/>
    <w:uiPriority w:val="29"/>
    <w:pPr>
      <w:suppressAutoHyphens w:val="0"/>
      <w:spacing w:before="160" w:after="160" w:line="259" w:lineRule="auto"/>
      <w:jc w:val="center"/>
    </w:pPr>
    <w:rPr>
      <w:rFonts w:asciiTheme="minorHAnsi" w:hAnsiTheme="minorHAnsi" w:eastAsiaTheme="minorHAnsi" w:cstheme="minorBidi"/>
      <w:i/>
      <w:iCs/>
      <w:color w:val="404040" w:themeColor="text1" w:themeTint="BF"/>
      <w:kern w:val="2"/>
      <w14:textFill>
        <w14:solidFill>
          <w14:schemeClr w14:val="tx1">
            <w14:lumMod w14:val="75000"/>
            <w14:lumOff w14:val="25000"/>
          </w14:schemeClr>
        </w14:solidFill>
      </w14:textFill>
      <w14:ligatures w14:val="standardContextual"/>
    </w:rPr>
  </w:style>
  <w:style w:type="character" w:customStyle="1" w:styleId="156">
    <w:name w:val="Citação Char"/>
    <w:basedOn w:val="11"/>
    <w:link w:val="155"/>
    <w:uiPriority w:val="29"/>
    <w:rPr>
      <w:rFonts w:asciiTheme="minorHAnsi" w:hAnsiTheme="minorHAnsi" w:eastAsiaTheme="minorHAnsi" w:cstheme="minorBidi"/>
      <w:i/>
      <w:iCs/>
      <w:color w:val="404040" w:themeColor="text1" w:themeTint="BF"/>
      <w:kern w:val="2"/>
      <w:sz w:val="22"/>
      <w:szCs w:val="22"/>
      <w:lang w:eastAsia="en-US"/>
      <w14:textFill>
        <w14:solidFill>
          <w14:schemeClr w14:val="tx1">
            <w14:lumMod w14:val="75000"/>
            <w14:lumOff w14:val="25000"/>
          </w14:schemeClr>
        </w14:solidFill>
      </w14:textFill>
      <w14:ligatures w14:val="standardContextual"/>
    </w:rPr>
  </w:style>
  <w:style w:type="character" w:customStyle="1" w:styleId="157">
    <w:name w:val="Intense Emphasis"/>
    <w:basedOn w:val="11"/>
    <w:qFormat/>
    <w:uiPriority w:val="21"/>
    <w:rPr>
      <w:i/>
      <w:iCs/>
      <w:color w:val="376092" w:themeColor="accent1" w:themeShade="BF"/>
    </w:rPr>
  </w:style>
  <w:style w:type="paragraph" w:styleId="158">
    <w:name w:val="Intense Quote"/>
    <w:basedOn w:val="1"/>
    <w:next w:val="1"/>
    <w:link w:val="159"/>
    <w:qFormat/>
    <w:uiPriority w:val="30"/>
    <w:pPr>
      <w:pBdr>
        <w:top w:val="single" w:color="366091" w:themeColor="accent1" w:themeShade="BF" w:sz="4" w:space="10"/>
        <w:bottom w:val="single" w:color="366091" w:themeColor="accent1" w:themeShade="BF" w:sz="4" w:space="10"/>
      </w:pBdr>
      <w:suppressAutoHyphens w:val="0"/>
      <w:spacing w:before="360" w:after="360" w:line="259" w:lineRule="auto"/>
      <w:ind w:left="864" w:right="864"/>
      <w:jc w:val="center"/>
    </w:pPr>
    <w:rPr>
      <w:rFonts w:asciiTheme="minorHAnsi" w:hAnsiTheme="minorHAnsi" w:eastAsiaTheme="minorHAnsi" w:cstheme="minorBidi"/>
      <w:i/>
      <w:iCs/>
      <w:color w:val="376092" w:themeColor="accent1" w:themeShade="BF"/>
      <w:kern w:val="2"/>
      <w14:ligatures w14:val="standardContextual"/>
    </w:rPr>
  </w:style>
  <w:style w:type="character" w:customStyle="1" w:styleId="159">
    <w:name w:val="Citação Intensa Char"/>
    <w:basedOn w:val="11"/>
    <w:link w:val="158"/>
    <w:uiPriority w:val="30"/>
    <w:rPr>
      <w:rFonts w:asciiTheme="minorHAnsi" w:hAnsiTheme="minorHAnsi" w:eastAsiaTheme="minorHAnsi" w:cstheme="minorBidi"/>
      <w:i/>
      <w:iCs/>
      <w:color w:val="376092" w:themeColor="accent1" w:themeShade="BF"/>
      <w:kern w:val="2"/>
      <w:sz w:val="22"/>
      <w:szCs w:val="22"/>
      <w:lang w:eastAsia="en-US"/>
      <w14:ligatures w14:val="standardContextual"/>
    </w:rPr>
  </w:style>
  <w:style w:type="character" w:customStyle="1" w:styleId="160">
    <w:name w:val="Intense Reference"/>
    <w:basedOn w:val="11"/>
    <w:qFormat/>
    <w:uiPriority w:val="32"/>
    <w:rPr>
      <w:b/>
      <w:bCs/>
      <w:smallCaps/>
      <w:color w:val="376092" w:themeColor="accent1" w:themeShade="BF"/>
      <w:spacing w:val="5"/>
    </w:rPr>
  </w:style>
  <w:style w:type="table" w:customStyle="1" w:styleId="161">
    <w:name w:val="Tabela com grade1"/>
    <w:basedOn w:val="12"/>
    <w:uiPriority w:val="59"/>
    <w:rPr>
      <w:rFonts w:ascii="Calibri" w:hAnsi="Calibri" w:eastAsia="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C55E9A-90E9-451D-AD92-AC7DE3FE2FEB}">
  <ds:schemaRefs/>
</ds:datastoreItem>
</file>

<file path=docProps/app.xml><?xml version="1.0" encoding="utf-8"?>
<Properties xmlns="http://schemas.openxmlformats.org/officeDocument/2006/extended-properties" xmlns:vt="http://schemas.openxmlformats.org/officeDocument/2006/docPropsVTypes">
  <Template>Normal</Template>
  <Pages>46</Pages>
  <Words>12447</Words>
  <Characters>67216</Characters>
  <Lines>560</Lines>
  <Paragraphs>159</Paragraphs>
  <TotalTime>1426</TotalTime>
  <ScaleCrop>false</ScaleCrop>
  <LinksUpToDate>false</LinksUpToDate>
  <CharactersWithSpaces>79504</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2024-10-20T14:33:00Z</dcterms:created>
  <dc:creator>WANDERSON DA SILVA GUZEN</dc:creator>
  <cp:lastModifiedBy>EDNA.ESCOBAR</cp:lastModifiedBy>
  <cp:lastPrinted>2025-08-20T13:55:00Z</cp:lastPrinted>
  <dcterms:modified xsi:type="dcterms:W3CDTF">2025-08-26T11:15:53Z</dcterms:modified>
  <cp:revision>1467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9157727B15A742C7B438CCD7F226C8E6_13</vt:lpwstr>
  </property>
  <property fmtid="{D5CDD505-2E9C-101B-9397-08002B2CF9AE}" pid="3" name="KSOProductBuildVer">
    <vt:lpwstr>1046-12.2.0.21931</vt:lpwstr>
  </property>
</Properties>
</file>