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EF68B5">
      <w:pPr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14:paraId="598CCBAE">
      <w:pPr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sz w:val="23"/>
          <w:szCs w:val="23"/>
          <w:shd w:val="clear" w:color="auto" w:fill="FFFFFF"/>
        </w:rPr>
        <w:t>PREFEITURA MUNICIPAL DE SINOP</w:t>
      </w:r>
    </w:p>
    <w:p w14:paraId="47D27DC0">
      <w:pPr>
        <w:jc w:val="center"/>
        <w:rPr>
          <w:rFonts w:hint="default" w:ascii="Arial" w:hAnsi="Arial" w:cs="Arial"/>
          <w:b/>
          <w:sz w:val="23"/>
          <w:szCs w:val="23"/>
          <w:shd w:val="clear" w:color="auto" w:fill="FFFFFF"/>
          <w:lang w:val="pt-BR"/>
        </w:rPr>
      </w:pPr>
      <w:r>
        <w:rPr>
          <w:rFonts w:ascii="Arial" w:hAnsi="Arial" w:cs="Arial"/>
          <w:b/>
          <w:sz w:val="23"/>
          <w:szCs w:val="23"/>
          <w:shd w:val="clear" w:color="auto" w:fill="FFFFFF"/>
        </w:rPr>
        <w:t xml:space="preserve">PREGÃO ELETRÔNICO Nº </w:t>
      </w:r>
      <w:r>
        <w:rPr>
          <w:rFonts w:hint="default" w:ascii="Arial" w:hAnsi="Arial" w:cs="Arial"/>
          <w:b/>
          <w:sz w:val="23"/>
          <w:szCs w:val="23"/>
          <w:shd w:val="clear" w:color="auto" w:fill="FFFFFF"/>
          <w:lang w:val="pt-BR"/>
        </w:rPr>
        <w:t>61/2025</w:t>
      </w:r>
    </w:p>
    <w:p w14:paraId="1E7E85CD">
      <w:pPr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</w:p>
    <w:p w14:paraId="7B6AB92E">
      <w:pPr>
        <w:jc w:val="center"/>
        <w:rPr>
          <w:rFonts w:ascii="Arial" w:hAnsi="Arial" w:cs="Arial"/>
          <w:b/>
          <w:sz w:val="23"/>
          <w:szCs w:val="23"/>
          <w:shd w:val="clear" w:color="auto" w:fill="FFFFFF"/>
        </w:rPr>
      </w:pPr>
      <w:r>
        <w:rPr>
          <w:rFonts w:ascii="Arial" w:hAnsi="Arial" w:cs="Arial"/>
          <w:b/>
          <w:sz w:val="23"/>
          <w:szCs w:val="23"/>
          <w:shd w:val="clear" w:color="auto" w:fill="FFFFFF"/>
        </w:rPr>
        <w:t>ESCLARECIMENTOS</w:t>
      </w:r>
    </w:p>
    <w:p w14:paraId="7B866B53">
      <w:pPr>
        <w:spacing w:before="240" w:line="360" w:lineRule="auto"/>
        <w:ind w:firstLine="567"/>
        <w:jc w:val="both"/>
        <w:rPr>
          <w:rFonts w:hint="default" w:ascii="Arial" w:hAnsi="Arial" w:cs="Arial"/>
          <w:b w:val="0"/>
          <w:bCs/>
          <w:sz w:val="22"/>
          <w:szCs w:val="22"/>
          <w:lang w:val="pt-BR"/>
        </w:rPr>
      </w:pPr>
      <w:r>
        <w:rPr>
          <w:rFonts w:hint="default" w:ascii="Arial" w:hAnsi="Arial" w:cs="Arial"/>
          <w:b w:val="0"/>
          <w:bCs/>
          <w:sz w:val="22"/>
          <w:szCs w:val="22"/>
          <w:lang w:val="pt-BR"/>
        </w:rPr>
        <w:t xml:space="preserve">Informamos que recebemos resposta da equipe da secretaria municipal de Administração, conforme transcrito abaixo: </w:t>
      </w:r>
    </w:p>
    <w:p w14:paraId="235FF2D2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ESCLARECIMENTO Nº 01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:</w:t>
      </w:r>
      <w:r>
        <w:rPr>
          <w:rFonts w:hint="default" w:ascii="Arial" w:hAnsi="Arial" w:cs="Arial"/>
          <w:b/>
          <w:bCs/>
          <w:sz w:val="22"/>
          <w:szCs w:val="22"/>
        </w:rPr>
        <w:t xml:space="preserve"> Itens 13 e 14 (Climatizadores evaporativos)</w:t>
      </w:r>
    </w:p>
    <w:p w14:paraId="5F78654F">
      <w:pPr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Questionamento:</w:t>
      </w:r>
      <w:r>
        <w:rPr>
          <w:rFonts w:hint="default" w:ascii="Arial" w:hAnsi="Arial" w:cs="Arial"/>
          <w:b/>
          <w:bCs/>
          <w:sz w:val="22"/>
          <w:szCs w:val="22"/>
        </w:rPr>
        <w:br w:type="textWrapping"/>
      </w:r>
      <w:r>
        <w:rPr>
          <w:rFonts w:hint="default" w:ascii="Arial" w:hAnsi="Arial" w:cs="Arial"/>
          <w:sz w:val="22"/>
          <w:szCs w:val="22"/>
        </w:rPr>
        <w:t>Solicita-se esclarecimento quanto à responsabilidade pela instalação dos equipamentos, incluindo eventual abertura em alvenaria, adequações elétricas e hidráulicas.</w:t>
      </w:r>
    </w:p>
    <w:p w14:paraId="7FF400A6">
      <w:pPr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Resposta:</w:t>
      </w:r>
      <w:r>
        <w:rPr>
          <w:rFonts w:hint="default" w:ascii="Arial" w:hAnsi="Arial" w:cs="Arial"/>
          <w:sz w:val="22"/>
          <w:szCs w:val="22"/>
        </w:rPr>
        <w:br w:type="textWrapping"/>
      </w:r>
      <w:r>
        <w:rPr>
          <w:rFonts w:hint="default" w:ascii="Arial" w:hAnsi="Arial" w:cs="Arial"/>
          <w:sz w:val="22"/>
          <w:szCs w:val="22"/>
        </w:rPr>
        <w:t>Após análise do Termo de Referência, esclarece-se que o objeto da contratação refere-se exclusivamente ao fornecimento dos equipamentos, não estando incluídos serviços de instalação, execução de obras civis, adequações estruturais, elétricas ou hidráulicas.</w:t>
      </w:r>
    </w:p>
    <w:p w14:paraId="5E2A0B7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Eventuais serviços de instalação ou adaptações necessárias serão de responsabilidade da Administração, não devendo tais custos ser considerados na formulação da proposta.</w:t>
      </w:r>
    </w:p>
    <w:p w14:paraId="27BFD803">
      <w:pPr>
        <w:keepNext w:val="0"/>
        <w:keepLines w:val="0"/>
        <w:pageBreakBefore w:val="0"/>
        <w:widowControl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both"/>
        <w:textAlignment w:val="auto"/>
        <w:rPr>
          <w:rFonts w:hint="default" w:ascii="Arial" w:hAnsi="Arial" w:cs="Arial"/>
          <w:b/>
          <w:bCs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ESCLARECIMENTO Nº 02</w:t>
      </w:r>
      <w:r>
        <w:rPr>
          <w:rFonts w:hint="default" w:ascii="Arial" w:hAnsi="Arial" w:cs="Arial"/>
          <w:b/>
          <w:bCs/>
          <w:sz w:val="22"/>
          <w:szCs w:val="22"/>
          <w:lang w:val="pt-BR"/>
        </w:rPr>
        <w:t>:</w:t>
      </w:r>
      <w:r>
        <w:rPr>
          <w:rFonts w:hint="default" w:ascii="Arial" w:hAnsi="Arial" w:cs="Arial"/>
          <w:b/>
          <w:bCs/>
          <w:sz w:val="22"/>
          <w:szCs w:val="22"/>
        </w:rPr>
        <w:t xml:space="preserve"> Lote 31 (Lavadora de louças industrial)</w:t>
      </w:r>
    </w:p>
    <w:p w14:paraId="1DCCFE8B">
      <w:pPr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Questionamento:</w:t>
      </w:r>
      <w:r>
        <w:rPr>
          <w:rFonts w:hint="default" w:ascii="Arial" w:hAnsi="Arial" w:cs="Arial"/>
          <w:sz w:val="22"/>
          <w:szCs w:val="22"/>
        </w:rPr>
        <w:br w:type="textWrapping"/>
      </w:r>
      <w:r>
        <w:rPr>
          <w:rFonts w:hint="default" w:ascii="Arial" w:hAnsi="Arial" w:cs="Arial"/>
          <w:sz w:val="22"/>
          <w:szCs w:val="22"/>
        </w:rPr>
        <w:t>Aponta-se que a descrição técnica estaria direcionada a modelo específico de fabricante, questionando-se se serão aceitos equipamentos similares, com parâmetros técnicos distintos, porém com desempenho equivalente ou superior.</w:t>
      </w:r>
    </w:p>
    <w:p w14:paraId="50E1193E">
      <w:pPr>
        <w:keepNext w:val="0"/>
        <w:keepLines w:val="0"/>
        <w:pageBreakBefore w:val="0"/>
        <w:widowControl/>
        <w:numPr>
          <w:ilvl w:val="1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0" w:leftChars="0"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bCs/>
          <w:sz w:val="22"/>
          <w:szCs w:val="22"/>
        </w:rPr>
        <w:t>Resposta:</w:t>
      </w:r>
      <w:r>
        <w:rPr>
          <w:rFonts w:hint="default" w:ascii="Arial" w:hAnsi="Arial" w:cs="Arial"/>
          <w:sz w:val="22"/>
          <w:szCs w:val="22"/>
        </w:rPr>
        <w:br w:type="textWrapping"/>
      </w:r>
      <w:r>
        <w:rPr>
          <w:rFonts w:hint="default" w:ascii="Arial" w:hAnsi="Arial" w:cs="Arial"/>
          <w:sz w:val="22"/>
          <w:szCs w:val="22"/>
        </w:rPr>
        <w:t>Esclarece-se que as especificações constantes no Termo de Referência estabelecem parâmetros mínimos de desempenho, qualidade e funcionalidade, não havendo direcionamento a marca ou modelo específico.</w:t>
      </w:r>
    </w:p>
    <w:p w14:paraId="2CD9FB4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Dessa forma, serão aceitos equipamentos similares, equivalentes ou superiores, ainda que apresentem variações próprias de cada fabricante quanto a dimensões, ciclos, consumo, tensão elétrica, potência ou demais características técnicas, desde que comprovadamente atendam à finalidade do equipamento e garantam eficiência, segurança e desempenho compatíveis ou superiores aos requisitos mínimos estabelecidos.</w:t>
      </w:r>
    </w:p>
    <w:p w14:paraId="1C77C9B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40" w:firstLineChars="200"/>
        <w:jc w:val="both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>Tal entendimento observa os princípios da isonomia, competitividade, economicidade e seleção da proposta mais vantajosa, conforme a Lei nº 14.133/2021.</w:t>
      </w:r>
    </w:p>
    <w:p w14:paraId="361FEC84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40" w:firstLineChars="200"/>
        <w:contextualSpacing/>
        <w:jc w:val="both"/>
        <w:textAlignment w:val="auto"/>
        <w:rPr>
          <w:rFonts w:hint="default" w:ascii="Arial" w:hAnsi="Arial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4B236A2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40" w:firstLineChars="200"/>
        <w:contextualSpacing/>
        <w:jc w:val="both"/>
        <w:textAlignment w:val="auto"/>
        <w:rPr>
          <w:rFonts w:hint="default" w:ascii="Arial" w:hAnsi="Arial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  <w:r>
        <w:rPr>
          <w:rFonts w:hint="default" w:ascii="Arial" w:hAnsi="Arial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  <w:t>Permanecemos à disposição para quaisquer outros esclarecimentos.</w:t>
      </w:r>
    </w:p>
    <w:p w14:paraId="493F38C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60" w:lineRule="auto"/>
        <w:ind w:firstLine="440" w:firstLineChars="200"/>
        <w:contextualSpacing/>
        <w:jc w:val="both"/>
        <w:textAlignment w:val="auto"/>
        <w:rPr>
          <w:rFonts w:hint="default" w:ascii="Arial" w:hAnsi="Arial"/>
          <w:b w:val="0"/>
          <w:bCs/>
          <w:color w:val="000000" w:themeColor="text1"/>
          <w:sz w:val="22"/>
          <w:szCs w:val="22"/>
          <w14:textFill>
            <w14:solidFill>
              <w14:schemeClr w14:val="tx1"/>
            </w14:solidFill>
          </w14:textFill>
        </w:rPr>
      </w:pPr>
    </w:p>
    <w:p w14:paraId="5DEC742A">
      <w:pPr>
        <w:spacing w:line="360" w:lineRule="auto"/>
        <w:jc w:val="both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shd w:val="clear" w:color="auto" w:fill="FFFFFF"/>
        </w:rPr>
        <w:t xml:space="preserve">Sinop/MT, </w:t>
      </w:r>
      <w:r>
        <w:rPr>
          <w:rFonts w:hint="default" w:ascii="Arial" w:hAnsi="Arial" w:cs="Arial"/>
          <w:sz w:val="22"/>
          <w:szCs w:val="22"/>
          <w:shd w:val="clear" w:color="auto" w:fill="FFFFFF"/>
          <w:lang w:val="pt-BR"/>
        </w:rPr>
        <w:t>02 de fevereiro de 2026.</w:t>
      </w:r>
    </w:p>
    <w:p w14:paraId="46D8309A">
      <w:pPr>
        <w:tabs>
          <w:tab w:val="left" w:pos="1134"/>
          <w:tab w:val="left" w:pos="1843"/>
        </w:tabs>
        <w:spacing w:line="360" w:lineRule="auto"/>
        <w:jc w:val="both"/>
        <w:rPr>
          <w:rFonts w:hint="default" w:ascii="Arial" w:hAnsi="Arial" w:cs="Arial"/>
          <w:b/>
          <w:sz w:val="22"/>
          <w:szCs w:val="22"/>
        </w:rPr>
      </w:pPr>
      <w:r>
        <w:rPr>
          <w:rFonts w:hint="default" w:ascii="Arial" w:hAnsi="Arial" w:cs="Arial"/>
          <w:sz w:val="22"/>
          <w:szCs w:val="22"/>
        </w:rPr>
        <w:t xml:space="preserve"> </w:t>
      </w:r>
      <w:bookmarkStart w:id="0" w:name="_GoBack"/>
      <w:bookmarkEnd w:id="0"/>
    </w:p>
    <w:p w14:paraId="3DC8D907">
      <w:pPr>
        <w:keepNext w:val="0"/>
        <w:keepLines w:val="0"/>
        <w:pageBreakBefore w:val="0"/>
        <w:widowControl/>
        <w:tabs>
          <w:tab w:val="left" w:pos="1134"/>
          <w:tab w:val="left" w:pos="184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Arial" w:hAnsi="Arial" w:cs="Arial"/>
          <w:b/>
          <w:sz w:val="22"/>
          <w:szCs w:val="22"/>
          <w:lang w:val="pt-BR"/>
        </w:rPr>
      </w:pPr>
      <w:r>
        <w:rPr>
          <w:rFonts w:hint="default" w:ascii="Arial" w:hAnsi="Arial" w:cs="Arial"/>
          <w:b/>
          <w:sz w:val="22"/>
          <w:szCs w:val="22"/>
          <w:lang w:val="pt-BR"/>
        </w:rPr>
        <w:t>Vanusa Serpa Martinelli</w:t>
      </w:r>
    </w:p>
    <w:p w14:paraId="5529E7E6">
      <w:pPr>
        <w:keepNext w:val="0"/>
        <w:keepLines w:val="0"/>
        <w:pageBreakBefore w:val="0"/>
        <w:widowControl/>
        <w:tabs>
          <w:tab w:val="left" w:pos="1134"/>
          <w:tab w:val="left" w:pos="1843"/>
        </w:tabs>
        <w:kinsoku/>
        <w:wordWrap/>
        <w:overflowPunct/>
        <w:topLinePunct w:val="0"/>
        <w:autoSpaceDE/>
        <w:autoSpaceDN/>
        <w:bidi w:val="0"/>
        <w:adjustRightInd/>
        <w:snapToGrid/>
        <w:spacing w:after="0" w:line="240" w:lineRule="auto"/>
        <w:jc w:val="center"/>
        <w:textAlignment w:val="auto"/>
        <w:rPr>
          <w:rFonts w:hint="default" w:ascii="Arial" w:hAnsi="Arial" w:cs="Arial"/>
          <w:sz w:val="22"/>
          <w:szCs w:val="22"/>
        </w:rPr>
      </w:pPr>
      <w:r>
        <w:rPr>
          <w:rFonts w:hint="default" w:ascii="Arial" w:hAnsi="Arial" w:cs="Arial"/>
          <w:b/>
          <w:sz w:val="22"/>
          <w:szCs w:val="22"/>
        </w:rPr>
        <w:t xml:space="preserve">Pregoeira – Portaria </w:t>
      </w:r>
      <w:r>
        <w:rPr>
          <w:rFonts w:hint="default" w:ascii="Arial" w:hAnsi="Arial" w:cs="Arial"/>
          <w:b/>
          <w:sz w:val="22"/>
          <w:szCs w:val="22"/>
          <w:lang w:val="pt-BR"/>
        </w:rPr>
        <w:t>nº 068/2023</w:t>
      </w:r>
    </w:p>
    <w:sectPr>
      <w:headerReference r:id="rId5" w:type="default"/>
      <w:footerReference r:id="rId6" w:type="default"/>
      <w:pgSz w:w="11906" w:h="16838"/>
      <w:pgMar w:top="2268" w:right="1418" w:bottom="1985" w:left="1418" w:header="709" w:footer="709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-Bold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ArialMT">
    <w:altName w:val="Times New Roman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9513F07">
    <w:pPr>
      <w:pStyle w:val="13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Av. das Embaúbas, nº 1386, Setor Comercial, Sinop/MT, CEP 78550-206, Caixa Postal 500</w:t>
    </w:r>
  </w:p>
  <w:p w14:paraId="5A5635CC">
    <w:pPr>
      <w:pStyle w:val="13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Telefones: (066)3517-5298/3520-7272/3520-7523/3520-7267</w:t>
    </w:r>
  </w:p>
  <w:p w14:paraId="0C406E33">
    <w:pPr>
      <w:pStyle w:val="9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E-mail: </w:t>
    </w:r>
    <w:r>
      <w:fldChar w:fldCharType="begin"/>
    </w:r>
    <w:r>
      <w:instrText xml:space="preserve"> HYPERLINK "mailto:licitacao@sinop.mt.gov.br" </w:instrText>
    </w:r>
    <w:r>
      <w:fldChar w:fldCharType="separate"/>
    </w:r>
    <w:r>
      <w:rPr>
        <w:rStyle w:val="5"/>
        <w:rFonts w:ascii="Times New Roman" w:hAnsi="Times New Roman" w:cs="Times New Roman"/>
        <w:sz w:val="20"/>
        <w:szCs w:val="20"/>
      </w:rPr>
      <w:t>licitacao@sinop.mt.gov.br</w:t>
    </w:r>
    <w:r>
      <w:rPr>
        <w:rStyle w:val="5"/>
        <w:rFonts w:ascii="Times New Roman" w:hAnsi="Times New Roman" w:cs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1CA971A">
    <w:pPr>
      <w:pStyle w:val="8"/>
      <w:jc w:val="center"/>
    </w:pPr>
    <w:sdt>
      <w:sdtPr>
        <w:id w:val="15815678"/>
        <w:docPartObj>
          <w:docPartGallery w:val="autotext"/>
        </w:docPartObj>
      </w:sdtPr>
      <w:sdtContent>
        <w:r>
          <w:rPr>
            <w:lang w:eastAsia="zh-TW"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9430" cy="2183130"/>
                  <wp:effectExtent l="0" t="0" r="0" b="0"/>
                  <wp:wrapNone/>
                  <wp:docPr id="2" name="Retângulo 1"/>
                  <wp:cNvGraphicFramePr/>
                  <a:graphic xmlns:a="http://schemas.openxmlformats.org/drawingml/2006/main">
                    <a:graphicData uri="http://schemas.microsoft.com/office/word/2010/wordprocessingShape">
                      <wps:wsp>
                        <wps:cNvSpPr/>
                        <wps:spPr>
                          <a:xfrm>
                            <a:off x="0" y="0"/>
                            <a:ext cx="51943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506E718E">
                              <w:pPr>
                                <w:pStyle w:val="9"/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</w:rPr>
                                <w:t>Página</w:t>
                              </w:r>
                              <w:r>
                                <w:fldChar w:fldCharType="begin"/>
                              </w:r>
                              <w:r>
                                <w:instrText xml:space="preserve"> PAGE    \* MERGEFORMAT </w:instrText>
                              </w:r>
                              <w:r>
                                <w:fldChar w:fldCharType="separate"/>
                              </w:r>
                              <w:r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  <w:t>1</w:t>
                              </w:r>
                              <w:r>
                                <w:rPr>
                                  <w:rFonts w:asciiTheme="majorHAnsi" w:hAnsiTheme="majorHAnsi"/>
                                  <w:sz w:val="44"/>
                                  <w:szCs w:val="44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vert="vert270" anchor="ctr" anchorCtr="0" upright="1">
                          <a:spAutoFit/>
                        </wps:bodyPr>
                      </wps:wsp>
                    </a:graphicData>
                  </a:graphic>
                </wp:anchor>
              </w:drawing>
            </mc:Choice>
            <mc:Fallback>
              <w:pict>
                <v:rect id="Retângulo 1" o:spid="_x0000_s1026" o:spt="1" style="position:absolute;left:0pt;margin-left:539.75pt;margin-top:570.75pt;height:171.9pt;width:40.9pt;mso-position-horizontal-relative:page;mso-position-vertical-relative:page;z-index:251659264;v-text-anchor:middle;mso-width-relative:page;mso-height-relative:page;" filled="f" stroked="f" coordsize="21600,21600" o:allowincell="f" o:gfxdata="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">
                  <v:fill on="f" focussize="0,0"/>
                  <v:stroke on="f"/>
                  <v:imagedata o:title=""/>
                  <o:lock v:ext="edit" aspectratio="f"/>
                  <v:textbox style="layout-flow:vertical;mso-fit-shape-to-text:t;mso-layout-flow-alt:bottom-to-top;">
                    <w:txbxContent>
                      <w:p w14:paraId="506E718E">
                        <w:pPr>
                          <w:pStyle w:val="9"/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</w:pPr>
                        <w:r>
                          <w:rPr>
                            <w:rFonts w:asciiTheme="majorHAnsi" w:hAnsiTheme="majorHAnsi"/>
                          </w:rPr>
                          <w:t>Página</w:t>
                        </w:r>
                        <w:r>
                          <w:fldChar w:fldCharType="begin"/>
                        </w:r>
                        <w:r>
                          <w:instrText xml:space="preserve"> PAGE    \* MERGEFORMAT </w:instrText>
                        </w:r>
                        <w:r>
                          <w:fldChar w:fldCharType="separate"/>
                        </w:r>
                        <w:r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  <w:t>1</w:t>
                        </w:r>
                        <w:r>
                          <w:rPr>
                            <w:rFonts w:asciiTheme="majorHAnsi" w:hAnsiTheme="majorHAnsi"/>
                            <w:sz w:val="44"/>
                            <w:szCs w:val="44"/>
                          </w:rPr>
                          <w:fldChar w:fldCharType="end"/>
                        </w:r>
                      </w:p>
                    </w:txbxContent>
                  </v:textbox>
                </v:rect>
              </w:pict>
            </mc:Fallback>
          </mc:AlternateContent>
        </w:r>
      </w:sdtContent>
    </w:sdt>
    <w:r>
      <w:rPr>
        <w:lang w:eastAsia="pt-BR"/>
      </w:rPr>
      <w:drawing>
        <wp:inline distT="0" distB="0" distL="0" distR="0">
          <wp:extent cx="904875" cy="800100"/>
          <wp:effectExtent l="0" t="0" r="0" b="0"/>
          <wp:docPr id="1" name="Imagem 1" descr="log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log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04875" cy="8001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648B44"/>
    <w:multiLevelType w:val="multilevel"/>
    <w:tmpl w:val="8D648B44"/>
    <w:lvl w:ilvl="0" w:tentative="0">
      <w:start w:val="1"/>
      <w:numFmt w:val="decimal"/>
      <w:suff w:val="space"/>
      <w:lvlText w:val="%1."/>
      <w:lvlJc w:val="left"/>
      <w:rPr>
        <w:rFonts w:hint="default"/>
        <w:b/>
        <w:bCs/>
      </w:rPr>
    </w:lvl>
    <w:lvl w:ilvl="1" w:tentative="0">
      <w:start w:val="1"/>
      <w:numFmt w:val="decimal"/>
      <w:suff w:val="space"/>
      <w:lvlText w:val="%1.%2.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.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.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.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.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.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.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.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708"/>
  <w:hyphenationZone w:val="425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53DD5"/>
    <w:rsid w:val="00001E11"/>
    <w:rsid w:val="0002087C"/>
    <w:rsid w:val="000263ED"/>
    <w:rsid w:val="000B539D"/>
    <w:rsid w:val="000B7453"/>
    <w:rsid w:val="000C4073"/>
    <w:rsid w:val="00110F95"/>
    <w:rsid w:val="00125FAA"/>
    <w:rsid w:val="0017687A"/>
    <w:rsid w:val="001A5C0E"/>
    <w:rsid w:val="001C26EF"/>
    <w:rsid w:val="001D46F1"/>
    <w:rsid w:val="001E39D4"/>
    <w:rsid w:val="001F32A1"/>
    <w:rsid w:val="0021547D"/>
    <w:rsid w:val="002722BB"/>
    <w:rsid w:val="00274BB8"/>
    <w:rsid w:val="002A53B4"/>
    <w:rsid w:val="002E15B0"/>
    <w:rsid w:val="00316085"/>
    <w:rsid w:val="00317388"/>
    <w:rsid w:val="00347AC8"/>
    <w:rsid w:val="00353C58"/>
    <w:rsid w:val="00401EFC"/>
    <w:rsid w:val="00403181"/>
    <w:rsid w:val="0041055E"/>
    <w:rsid w:val="00417A8C"/>
    <w:rsid w:val="00440932"/>
    <w:rsid w:val="004625E5"/>
    <w:rsid w:val="00463913"/>
    <w:rsid w:val="00480A70"/>
    <w:rsid w:val="00495D13"/>
    <w:rsid w:val="004B20DE"/>
    <w:rsid w:val="004D3900"/>
    <w:rsid w:val="004D5498"/>
    <w:rsid w:val="004F2FD5"/>
    <w:rsid w:val="00551685"/>
    <w:rsid w:val="00595BA4"/>
    <w:rsid w:val="005B2D86"/>
    <w:rsid w:val="005B7437"/>
    <w:rsid w:val="005F6EB7"/>
    <w:rsid w:val="00602229"/>
    <w:rsid w:val="00637219"/>
    <w:rsid w:val="00661DDD"/>
    <w:rsid w:val="00683FF1"/>
    <w:rsid w:val="00695978"/>
    <w:rsid w:val="006F185C"/>
    <w:rsid w:val="00720D63"/>
    <w:rsid w:val="007319A6"/>
    <w:rsid w:val="007701CF"/>
    <w:rsid w:val="007C442B"/>
    <w:rsid w:val="007E2A8D"/>
    <w:rsid w:val="008535CC"/>
    <w:rsid w:val="00867CBD"/>
    <w:rsid w:val="00873197"/>
    <w:rsid w:val="00945E35"/>
    <w:rsid w:val="00955833"/>
    <w:rsid w:val="00976664"/>
    <w:rsid w:val="009C4A2D"/>
    <w:rsid w:val="009D1E7C"/>
    <w:rsid w:val="00A25138"/>
    <w:rsid w:val="00A51DB8"/>
    <w:rsid w:val="00A53DD5"/>
    <w:rsid w:val="00A715AD"/>
    <w:rsid w:val="00AA631A"/>
    <w:rsid w:val="00AB1448"/>
    <w:rsid w:val="00AD746E"/>
    <w:rsid w:val="00AF2B6A"/>
    <w:rsid w:val="00B14EE2"/>
    <w:rsid w:val="00B35E2B"/>
    <w:rsid w:val="00B4059C"/>
    <w:rsid w:val="00B47098"/>
    <w:rsid w:val="00B97BE7"/>
    <w:rsid w:val="00BA185D"/>
    <w:rsid w:val="00BB2F2A"/>
    <w:rsid w:val="00BF3C3B"/>
    <w:rsid w:val="00C2787E"/>
    <w:rsid w:val="00C41B40"/>
    <w:rsid w:val="00C44FF0"/>
    <w:rsid w:val="00C548C3"/>
    <w:rsid w:val="00C64D34"/>
    <w:rsid w:val="00C70CF0"/>
    <w:rsid w:val="00C77D61"/>
    <w:rsid w:val="00C91F22"/>
    <w:rsid w:val="00C92376"/>
    <w:rsid w:val="00CA1F7D"/>
    <w:rsid w:val="00CC0F59"/>
    <w:rsid w:val="00D1510A"/>
    <w:rsid w:val="00D51E7A"/>
    <w:rsid w:val="00D61E06"/>
    <w:rsid w:val="00D64B1D"/>
    <w:rsid w:val="00D762D8"/>
    <w:rsid w:val="00D94095"/>
    <w:rsid w:val="00DA29BA"/>
    <w:rsid w:val="00DB025A"/>
    <w:rsid w:val="00DB5CE8"/>
    <w:rsid w:val="00DD1189"/>
    <w:rsid w:val="00E44EE3"/>
    <w:rsid w:val="00E50F45"/>
    <w:rsid w:val="00E53D30"/>
    <w:rsid w:val="00E71CD8"/>
    <w:rsid w:val="00E81CE4"/>
    <w:rsid w:val="00EA301A"/>
    <w:rsid w:val="00F13F57"/>
    <w:rsid w:val="00F64ED8"/>
    <w:rsid w:val="00FE0FE5"/>
    <w:rsid w:val="00FF03D4"/>
    <w:rsid w:val="00FF3785"/>
    <w:rsid w:val="0892638B"/>
    <w:rsid w:val="289F2500"/>
    <w:rsid w:val="294D316E"/>
    <w:rsid w:val="3CB3242A"/>
    <w:rsid w:val="42EA74F8"/>
    <w:rsid w:val="54365137"/>
    <w:rsid w:val="551F04E9"/>
    <w:rsid w:val="615B689F"/>
    <w:rsid w:val="74644FCA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pt-BR" w:eastAsia="en-US" w:bidi="ar-SA"/>
    </w:rPr>
  </w:style>
  <w:style w:type="paragraph" w:styleId="2">
    <w:name w:val="heading 2"/>
    <w:basedOn w:val="1"/>
    <w:next w:val="1"/>
    <w:link w:val="14"/>
    <w:qFormat/>
    <w:uiPriority w:val="0"/>
    <w:pPr>
      <w:keepNext/>
      <w:spacing w:after="0" w:line="240" w:lineRule="auto"/>
      <w:outlineLvl w:val="1"/>
    </w:pPr>
    <w:rPr>
      <w:rFonts w:ascii="Times New Roman" w:hAnsi="Times New Roman" w:eastAsia="Times New Roman" w:cs="Times New Roman"/>
      <w:b/>
      <w:bCs/>
      <w:sz w:val="24"/>
      <w:szCs w:val="24"/>
      <w:u w:val="single"/>
      <w:lang w:eastAsia="pt-BR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unhideWhenUsed/>
    <w:qFormat/>
    <w:uiPriority w:val="99"/>
    <w:rPr>
      <w:color w:val="0000FF"/>
      <w:u w:val="single"/>
    </w:rPr>
  </w:style>
  <w:style w:type="paragraph" w:styleId="6">
    <w:name w:val="Body Text"/>
    <w:basedOn w:val="1"/>
    <w:link w:val="15"/>
    <w:qFormat/>
    <w:uiPriority w:val="0"/>
    <w:pPr>
      <w:spacing w:after="0" w:line="240" w:lineRule="auto"/>
      <w:jc w:val="both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7">
    <w:name w:val="Normal (Web)"/>
    <w:basedOn w:val="1"/>
    <w:semiHidden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8">
    <w:name w:val="header"/>
    <w:basedOn w:val="1"/>
    <w:link w:val="20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9">
    <w:name w:val="footer"/>
    <w:basedOn w:val="1"/>
    <w:link w:val="21"/>
    <w:unhideWhenUsed/>
    <w:qFormat/>
    <w:uiPriority w:val="99"/>
    <w:pPr>
      <w:tabs>
        <w:tab w:val="center" w:pos="4252"/>
        <w:tab w:val="right" w:pos="8504"/>
      </w:tabs>
      <w:spacing w:after="0" w:line="240" w:lineRule="auto"/>
    </w:pPr>
  </w:style>
  <w:style w:type="paragraph" w:styleId="10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11">
    <w:name w:val="Body Text Indent"/>
    <w:basedOn w:val="1"/>
    <w:link w:val="19"/>
    <w:semiHidden/>
    <w:unhideWhenUsed/>
    <w:qFormat/>
    <w:uiPriority w:val="99"/>
    <w:pPr>
      <w:spacing w:after="120"/>
      <w:ind w:left="283"/>
    </w:pPr>
  </w:style>
  <w:style w:type="paragraph" w:styleId="12">
    <w:name w:val="List Paragraph"/>
    <w:basedOn w:val="1"/>
    <w:qFormat/>
    <w:uiPriority w:val="34"/>
    <w:pPr>
      <w:ind w:left="720"/>
      <w:contextualSpacing/>
    </w:pPr>
  </w:style>
  <w:style w:type="paragraph" w:styleId="13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pt-BR" w:eastAsia="pt-BR" w:bidi="ar-SA"/>
    </w:rPr>
  </w:style>
  <w:style w:type="character" w:customStyle="1" w:styleId="14">
    <w:name w:val="Título 2 Char"/>
    <w:basedOn w:val="3"/>
    <w:link w:val="2"/>
    <w:qFormat/>
    <w:uiPriority w:val="0"/>
    <w:rPr>
      <w:rFonts w:ascii="Times New Roman" w:hAnsi="Times New Roman" w:eastAsia="Times New Roman" w:cs="Times New Roman"/>
      <w:b/>
      <w:bCs/>
      <w:sz w:val="24"/>
      <w:szCs w:val="24"/>
      <w:u w:val="single"/>
      <w:lang w:eastAsia="pt-BR"/>
    </w:rPr>
  </w:style>
  <w:style w:type="character" w:customStyle="1" w:styleId="15">
    <w:name w:val="Corpo de texto Char"/>
    <w:basedOn w:val="3"/>
    <w:link w:val="6"/>
    <w:qFormat/>
    <w:uiPriority w:val="0"/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6">
    <w:name w:val="Texto de balão Char"/>
    <w:basedOn w:val="3"/>
    <w:link w:val="10"/>
    <w:semiHidden/>
    <w:qFormat/>
    <w:uiPriority w:val="99"/>
    <w:rPr>
      <w:rFonts w:ascii="Segoe UI" w:hAnsi="Segoe UI" w:cs="Segoe UI"/>
      <w:sz w:val="18"/>
      <w:szCs w:val="18"/>
    </w:rPr>
  </w:style>
  <w:style w:type="paragraph" w:customStyle="1" w:styleId="17">
    <w:name w:val="texto1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customStyle="1" w:styleId="18">
    <w:name w:val="tj"/>
    <w:basedOn w:val="1"/>
    <w:qFormat/>
    <w:uiPriority w:val="0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pt-BR"/>
    </w:rPr>
  </w:style>
  <w:style w:type="character" w:customStyle="1" w:styleId="19">
    <w:name w:val="Recuo de corpo de texto Char"/>
    <w:basedOn w:val="3"/>
    <w:link w:val="11"/>
    <w:semiHidden/>
    <w:qFormat/>
    <w:uiPriority w:val="99"/>
  </w:style>
  <w:style w:type="character" w:customStyle="1" w:styleId="20">
    <w:name w:val="Cabeçalho Char"/>
    <w:basedOn w:val="3"/>
    <w:link w:val="8"/>
    <w:qFormat/>
    <w:uiPriority w:val="99"/>
  </w:style>
  <w:style w:type="character" w:customStyle="1" w:styleId="21">
    <w:name w:val="Rodapé Char"/>
    <w:basedOn w:val="3"/>
    <w:link w:val="9"/>
    <w:qFormat/>
    <w:uiPriority w:val="99"/>
  </w:style>
  <w:style w:type="paragraph" w:customStyle="1" w:styleId="22">
    <w:name w:val="x_msonormal"/>
    <w:basedOn w:val="1"/>
    <w:qFormat/>
    <w:uiPriority w:val="0"/>
    <w:pPr>
      <w:spacing w:after="0" w:line="240" w:lineRule="auto"/>
    </w:pPr>
    <w:rPr>
      <w:rFonts w:ascii="Times New Roman" w:hAnsi="Times New Roman" w:cs="Times New Roman"/>
      <w:sz w:val="24"/>
      <w:szCs w:val="24"/>
      <w:lang w:eastAsia="pt-BR"/>
    </w:rPr>
  </w:style>
  <w:style w:type="character" w:customStyle="1" w:styleId="23">
    <w:name w:val="fontstyle01"/>
    <w:basedOn w:val="3"/>
    <w:qFormat/>
    <w:uiPriority w:val="0"/>
    <w:rPr>
      <w:rFonts w:hint="default" w:ascii="Arial-BoldMT" w:hAnsi="Arial-BoldMT"/>
      <w:b/>
      <w:bCs/>
      <w:color w:val="000000"/>
    </w:rPr>
  </w:style>
  <w:style w:type="character" w:customStyle="1" w:styleId="24">
    <w:name w:val="fontstyle21"/>
    <w:basedOn w:val="3"/>
    <w:qFormat/>
    <w:uiPriority w:val="0"/>
    <w:rPr>
      <w:rFonts w:hint="default" w:ascii="ArialMT" w:hAnsi="ArialMT"/>
      <w:color w:val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E355C5F-FBE5-465B-A9CB-9405C4D4EA9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31</Words>
  <Characters>173</Characters>
  <Lines>1</Lines>
  <Paragraphs>1</Paragraphs>
  <TotalTime>1</TotalTime>
  <ScaleCrop>false</ScaleCrop>
  <LinksUpToDate>false</LinksUpToDate>
  <CharactersWithSpaces>203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2022-07-11T16:09:00Z</dcterms:created>
  <dc:creator>MAXIMA</dc:creator>
  <cp:lastModifiedBy>VANUSA.SERPA</cp:lastModifiedBy>
  <cp:lastPrinted>2022-01-12T12:37:00Z</cp:lastPrinted>
  <dcterms:modified xsi:type="dcterms:W3CDTF">2026-02-02T14:21:08Z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9B5F330BC68F43389A0D40E0565C711D_13</vt:lpwstr>
  </property>
</Properties>
</file>