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447D97">
      <w:pPr>
        <w:pStyle w:val="2"/>
        <w:spacing w:line="360" w:lineRule="auto"/>
        <w:rPr>
          <w:rFonts w:cs="Arial"/>
          <w:b/>
          <w:color w:val="auto"/>
          <w:sz w:val="22"/>
          <w:szCs w:val="22"/>
        </w:rPr>
      </w:pPr>
    </w:p>
    <w:p w14:paraId="2814F13A">
      <w:pPr>
        <w:pStyle w:val="2"/>
        <w:spacing w:line="360" w:lineRule="auto"/>
        <w:rPr>
          <w:rFonts w:cs="Arial"/>
          <w:b/>
          <w:color w:val="auto"/>
          <w:sz w:val="22"/>
          <w:szCs w:val="22"/>
        </w:rPr>
      </w:pPr>
      <w:r>
        <w:rPr>
          <w:rFonts w:cs="Arial"/>
          <w:b/>
          <w:color w:val="auto"/>
          <w:sz w:val="22"/>
          <w:szCs w:val="22"/>
        </w:rPr>
        <w:t>EDITAL DE LICITAÇÃO</w:t>
      </w:r>
    </w:p>
    <w:p w14:paraId="53C5DABF">
      <w:pPr>
        <w:spacing w:line="360" w:lineRule="auto"/>
        <w:jc w:val="center"/>
        <w:rPr>
          <w:rFonts w:hint="default" w:ascii="Arial" w:hAnsi="Arial" w:cs="Arial"/>
          <w:b/>
          <w:bCs/>
          <w:sz w:val="22"/>
          <w:szCs w:val="22"/>
          <w:lang w:val="pt-BR"/>
        </w:rPr>
      </w:pPr>
      <w:r>
        <w:rPr>
          <w:rFonts w:ascii="Arial" w:hAnsi="Arial" w:cs="Arial"/>
          <w:b/>
          <w:bCs/>
          <w:sz w:val="22"/>
          <w:szCs w:val="22"/>
        </w:rPr>
        <w:t xml:space="preserve">PREGÃO ELETRÔNICO N° </w:t>
      </w:r>
      <w:r>
        <w:rPr>
          <w:rFonts w:hint="default" w:ascii="Arial" w:hAnsi="Arial" w:cs="Arial"/>
          <w:b/>
          <w:bCs/>
          <w:sz w:val="22"/>
          <w:szCs w:val="22"/>
          <w:lang w:val="pt-BR"/>
        </w:rPr>
        <w:t>22/2025</w:t>
      </w:r>
    </w:p>
    <w:p w14:paraId="7D7B6343">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32/2025</w:t>
      </w:r>
    </w:p>
    <w:p w14:paraId="70AAEDD8">
      <w:pPr>
        <w:pStyle w:val="2"/>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adjustRightInd w:val="0"/>
        <w:spacing w:before="100" w:beforeAutospacing="1" w:after="100" w:afterAutospacing="1" w:line="240" w:lineRule="auto"/>
        <w:textAlignment w:val="baseline"/>
        <w:rPr>
          <w:rFonts w:cs="Arial"/>
          <w:b/>
          <w:color w:val="auto"/>
          <w:sz w:val="22"/>
          <w:szCs w:val="22"/>
        </w:rPr>
      </w:pPr>
      <w:bookmarkStart w:id="0" w:name="_Toc102538607"/>
      <w:r>
        <w:rPr>
          <w:rFonts w:cs="Arial"/>
          <w:b/>
          <w:color w:val="auto"/>
          <w:sz w:val="22"/>
          <w:szCs w:val="22"/>
        </w:rPr>
        <w:t>PREÂMBULO</w:t>
      </w:r>
      <w:bookmarkEnd w:id="0"/>
    </w:p>
    <w:p w14:paraId="589A7306">
      <w:pPr>
        <w:spacing w:before="120" w:after="120" w:line="360" w:lineRule="auto"/>
        <w:ind w:left="108"/>
        <w:jc w:val="both"/>
        <w:rPr>
          <w:rFonts w:hint="default" w:ascii="Arial" w:hAnsi="Arial" w:cs="Arial"/>
          <w:sz w:val="22"/>
          <w:szCs w:val="22"/>
          <w:lang w:val="pt-BR"/>
        </w:rPr>
      </w:pPr>
      <w:r>
        <w:rPr>
          <w:rFonts w:hint="default" w:ascii="Arial" w:hAnsi="Arial" w:cs="Arial"/>
          <w:sz w:val="22"/>
          <w:szCs w:val="22"/>
          <w:lang w:val="pt-BR"/>
        </w:rPr>
        <w:t>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 xml:space="preserve">Estado de Mato Grosso, por meio de seu Pregoeiro,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068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de </w:t>
      </w:r>
      <w:r>
        <w:rPr>
          <w:rFonts w:hint="default" w:ascii="Arial" w:hAnsi="Arial" w:cs="Arial"/>
          <w:sz w:val="22"/>
          <w:szCs w:val="22"/>
          <w:highlight w:val="none"/>
          <w:lang w:val="pt-BR"/>
        </w:rPr>
        <w:t xml:space="preserve">25 </w:t>
      </w:r>
      <w:r>
        <w:rPr>
          <w:rFonts w:ascii="Arial" w:hAnsi="Arial" w:cs="Arial"/>
          <w:sz w:val="22"/>
          <w:szCs w:val="22"/>
          <w:highlight w:val="none"/>
        </w:rPr>
        <w:t xml:space="preserve">de </w:t>
      </w:r>
      <w:r>
        <w:rPr>
          <w:rFonts w:hint="default" w:ascii="Arial" w:hAnsi="Arial" w:cs="Arial"/>
          <w:sz w:val="22"/>
          <w:szCs w:val="22"/>
          <w:highlight w:val="none"/>
          <w:lang w:val="pt-BR"/>
        </w:rPr>
        <w:t>janeiro</w:t>
      </w:r>
      <w:r>
        <w:rPr>
          <w:rFonts w:ascii="Arial" w:hAnsi="Arial" w:cs="Arial"/>
          <w:sz w:val="22"/>
          <w:szCs w:val="22"/>
          <w:highlight w:val="none"/>
        </w:rPr>
        <w:t xml:space="preserve"> de 202</w:t>
      </w:r>
      <w:r>
        <w:rPr>
          <w:rFonts w:hint="default" w:ascii="Arial" w:hAnsi="Arial" w:cs="Arial"/>
          <w:sz w:val="22"/>
          <w:szCs w:val="22"/>
          <w:highlight w:val="none"/>
          <w:lang w:val="pt-BR"/>
        </w:rPr>
        <w:t>4</w:t>
      </w:r>
      <w:r>
        <w:rPr>
          <w:rFonts w:ascii="Arial" w:hAnsi="Arial" w:cs="Arial"/>
          <w:sz w:val="22"/>
          <w:szCs w:val="22"/>
          <w:highlight w:val="none"/>
        </w:rPr>
        <w:t>,</w:t>
      </w:r>
      <w:r>
        <w:rPr>
          <w:rFonts w:ascii="Arial" w:hAnsi="Arial" w:cs="Arial"/>
          <w:sz w:val="22"/>
          <w:szCs w:val="22"/>
        </w:rPr>
        <w:t xml:space="preserve"> com endereço à Avenida das Embaúbas, nº 1.386, Setor Comercial, Sinop/MT, CEP 78.550-206, CNPJ 15.024.003/0001-32, isenta de inscrição estadual, torna pública a abertura do processo licitatório, na modalidade </w:t>
      </w:r>
      <w:r>
        <w:rPr>
          <w:rFonts w:ascii="Arial" w:hAnsi="Arial" w:cs="Arial"/>
          <w:b w:val="0"/>
          <w:bCs/>
          <w:sz w:val="22"/>
          <w:szCs w:val="22"/>
        </w:rPr>
        <w:t>PREGÃO</w:t>
      </w:r>
      <w:r>
        <w:rPr>
          <w:rFonts w:hint="default" w:ascii="Arial" w:hAnsi="Arial" w:cs="Arial"/>
          <w:b w:val="0"/>
          <w:bCs/>
          <w:sz w:val="22"/>
          <w:szCs w:val="22"/>
          <w:lang w:val="pt-BR"/>
        </w:rPr>
        <w:t>, 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xml:space="preserve">, </w:t>
      </w:r>
      <w:r>
        <w:rPr>
          <w:rFonts w:hint="default" w:ascii="Arial" w:hAnsi="Arial" w:cs="Arial"/>
          <w:b w:val="0"/>
          <w:bCs/>
          <w:sz w:val="22"/>
          <w:szCs w:val="22"/>
          <w:lang w:val="pt-BR"/>
        </w:rPr>
        <w:t>com CONTRATO</w:t>
      </w:r>
      <w:r>
        <w:rPr>
          <w:rFonts w:ascii="Arial" w:hAnsi="Arial" w:cs="Arial"/>
          <w:b w:val="0"/>
          <w:bCs/>
          <w:sz w:val="22"/>
          <w:szCs w:val="22"/>
        </w:rPr>
        <w:t>, do tipo MENOR PREÇO POR</w:t>
      </w:r>
      <w:r>
        <w:rPr>
          <w:rFonts w:hint="default" w:ascii="Arial" w:hAnsi="Arial" w:cs="Arial"/>
          <w:b w:val="0"/>
          <w:bCs/>
          <w:sz w:val="22"/>
          <w:szCs w:val="22"/>
          <w:lang w:val="pt-BR"/>
        </w:rPr>
        <w:t xml:space="preserve">  ITEM</w:t>
      </w:r>
      <w:r>
        <w:rPr>
          <w:rFonts w:ascii="Arial" w:hAnsi="Arial" w:cs="Arial"/>
          <w:b w:val="0"/>
          <w:bCs/>
          <w:sz w:val="22"/>
          <w:szCs w:val="22"/>
        </w:rPr>
        <w:t>, para AMPLA CONCORRÊNCIA</w:t>
      </w:r>
      <w:r>
        <w:rPr>
          <w:rFonts w:ascii="Arial" w:hAnsi="Arial" w:cs="Arial"/>
          <w:b w:val="0"/>
          <w:bCs/>
          <w:sz w:val="22"/>
          <w:szCs w:val="22"/>
          <w:u w:val="none"/>
        </w:rPr>
        <w:t>,</w:t>
      </w:r>
      <w:r>
        <w:rPr>
          <w:rFonts w:hint="default" w:ascii="Arial" w:hAnsi="Arial" w:cs="Arial"/>
          <w:b w:val="0"/>
          <w:bCs/>
          <w:sz w:val="22"/>
          <w:szCs w:val="22"/>
          <w:u w:val="none"/>
          <w:lang w:val="pt-BR"/>
        </w:rPr>
        <w:t xml:space="preserve"> com MODO DE DISPUTA ABERTO, </w:t>
      </w:r>
      <w:r>
        <w:rPr>
          <w:rFonts w:ascii="Arial" w:hAnsi="Arial" w:cs="Arial"/>
          <w:b w:val="0"/>
          <w:bCs/>
          <w:sz w:val="22"/>
          <w:szCs w:val="22"/>
        </w:rPr>
        <w:t xml:space="preserve">às </w:t>
      </w:r>
      <w:r>
        <w:rPr>
          <w:rFonts w:hint="default" w:ascii="Arial" w:hAnsi="Arial" w:cs="Arial"/>
          <w:b/>
          <w:bCs w:val="0"/>
          <w:sz w:val="22"/>
          <w:szCs w:val="22"/>
          <w:lang w:val="pt-BR"/>
        </w:rPr>
        <w:t>09</w:t>
      </w:r>
      <w:r>
        <w:rPr>
          <w:rFonts w:ascii="Arial" w:hAnsi="Arial" w:cs="Arial"/>
          <w:b/>
          <w:bCs w:val="0"/>
          <w:sz w:val="22"/>
          <w:szCs w:val="22"/>
        </w:rPr>
        <w:t>h00min</w:t>
      </w:r>
      <w:r>
        <w:rPr>
          <w:rFonts w:ascii="Arial" w:hAnsi="Arial" w:cs="Arial"/>
          <w:b w:val="0"/>
          <w:bCs/>
          <w:sz w:val="22"/>
          <w:szCs w:val="22"/>
        </w:rPr>
        <w:t xml:space="preserve"> (horário de Brasília/DF) do dia </w:t>
      </w:r>
      <w:r>
        <w:rPr>
          <w:rFonts w:hint="default" w:ascii="Arial" w:hAnsi="Arial" w:cs="Arial"/>
          <w:b/>
          <w:bCs w:val="0"/>
          <w:sz w:val="22"/>
          <w:szCs w:val="22"/>
          <w:lang w:val="pt-BR"/>
        </w:rPr>
        <w:t>21</w:t>
      </w:r>
      <w:r>
        <w:rPr>
          <w:rFonts w:ascii="Arial" w:hAnsi="Arial" w:cs="Arial"/>
          <w:b/>
          <w:bCs w:val="0"/>
          <w:sz w:val="22"/>
          <w:szCs w:val="22"/>
        </w:rPr>
        <w:t xml:space="preserve"> de </w:t>
      </w:r>
      <w:r>
        <w:rPr>
          <w:rFonts w:hint="default" w:ascii="Arial" w:hAnsi="Arial" w:cs="Arial"/>
          <w:b/>
          <w:bCs w:val="0"/>
          <w:sz w:val="22"/>
          <w:szCs w:val="22"/>
          <w:lang w:val="pt-BR"/>
        </w:rPr>
        <w:t>maio</w:t>
      </w:r>
      <w:r>
        <w:rPr>
          <w:rFonts w:ascii="Arial" w:hAnsi="Arial" w:cs="Arial"/>
          <w:b/>
          <w:bCs w:val="0"/>
          <w:sz w:val="22"/>
          <w:szCs w:val="22"/>
        </w:rPr>
        <w:t xml:space="preserve"> de </w:t>
      </w:r>
      <w:r>
        <w:rPr>
          <w:rFonts w:ascii="Arial" w:hAnsi="Arial" w:cs="Arial"/>
          <w:b/>
          <w:bCs w:val="0"/>
          <w:sz w:val="22"/>
          <w:szCs w:val="22"/>
          <w:lang w:val="pt-BR"/>
        </w:rPr>
        <w:t>202</w:t>
      </w:r>
      <w:r>
        <w:rPr>
          <w:rFonts w:hint="default" w:ascii="Arial" w:hAnsi="Arial" w:cs="Arial"/>
          <w:b/>
          <w:bCs w:val="0"/>
          <w:sz w:val="22"/>
          <w:szCs w:val="22"/>
          <w:lang w:val="pt-BR"/>
        </w:rPr>
        <w:t>5</w:t>
      </w:r>
      <w:r>
        <w:rPr>
          <w:rFonts w:ascii="Arial" w:hAnsi="Arial" w:cs="Arial"/>
          <w:b w:val="0"/>
          <w:bCs/>
          <w:sz w:val="22"/>
          <w:szCs w:val="22"/>
        </w:rPr>
        <w:t>, para</w:t>
      </w:r>
      <w:r>
        <w:rPr>
          <w:rFonts w:ascii="Arial" w:hAnsi="Arial" w:cs="Arial"/>
          <w:b/>
          <w:bCs w:val="0"/>
          <w:sz w:val="22"/>
          <w:szCs w:val="22"/>
        </w:rPr>
        <w:t xml:space="preserve"> </w:t>
      </w:r>
      <w:bookmarkStart w:id="1" w:name="_Hlk180319030"/>
      <w:r>
        <w:rPr>
          <w:rFonts w:ascii="Arial" w:hAnsi="Arial" w:cs="Arial"/>
          <w:b/>
          <w:bCs/>
          <w:color w:val="000000" w:themeColor="text1"/>
          <w:sz w:val="22"/>
          <w:szCs w:val="22"/>
          <w14:textFill>
            <w14:solidFill>
              <w14:schemeClr w14:val="tx1"/>
            </w14:solidFill>
          </w14:textFill>
        </w:rPr>
        <w:t xml:space="preserve">Contratação de Empresa </w:t>
      </w:r>
      <w:bookmarkStart w:id="2" w:name="_Hlk191369034"/>
      <w:r>
        <w:rPr>
          <w:rFonts w:ascii="Arial" w:hAnsi="Arial" w:cs="Arial"/>
          <w:b/>
          <w:bCs/>
          <w:color w:val="000000" w:themeColor="text1"/>
          <w:sz w:val="22"/>
          <w:szCs w:val="22"/>
          <w14:textFill>
            <w14:solidFill>
              <w14:schemeClr w14:val="tx1"/>
            </w14:solidFill>
          </w14:textFill>
        </w:rPr>
        <w:t>Especializada na Prestação de Serviços de Acolhimento em Instituição de Longa Permanência para Idos</w:t>
      </w:r>
      <w:bookmarkEnd w:id="2"/>
      <w:r>
        <w:rPr>
          <w:rFonts w:ascii="Arial" w:hAnsi="Arial" w:cs="Arial"/>
          <w:b/>
          <w:bCs/>
          <w:color w:val="000000" w:themeColor="text1"/>
          <w:sz w:val="22"/>
          <w:szCs w:val="22"/>
          <w14:textFill>
            <w14:solidFill>
              <w14:schemeClr w14:val="tx1"/>
            </w14:solidFill>
          </w14:textFill>
        </w:rPr>
        <w:t>os (ILPIs), para atender as necessidades da Secretaria Municipal de Saúde de Sinop/MT</w:t>
      </w:r>
      <w:bookmarkEnd w:id="1"/>
      <w:r>
        <w:rPr>
          <w:rFonts w:hint="default" w:ascii="Arial" w:hAnsi="Arial" w:cs="Arial"/>
          <w:sz w:val="22"/>
          <w:szCs w:val="22"/>
        </w:rPr>
        <w:t>, a fim de atender às necessidades da Secretaria Municipal de Saúde.</w:t>
      </w:r>
    </w:p>
    <w:p w14:paraId="6702B759">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55839804">
      <w:pPr>
        <w:spacing w:line="240" w:lineRule="auto"/>
        <w:jc w:val="both"/>
        <w:rPr>
          <w:rFonts w:hint="default" w:ascii="Arial" w:hAnsi="Arial" w:cs="Arial"/>
          <w:sz w:val="22"/>
          <w:szCs w:val="22"/>
        </w:rPr>
      </w:pPr>
    </w:p>
    <w:p w14:paraId="788D171E">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Decreto Municipal n.º 359/2023. Caso a licitante opte por enviar suas próprias declarações e, por acaso, estiver faltando alguma das exigências contidas nos modelos do Anexo III, a licitante poderá ser inabilitada e/ou desclassificada.</w:t>
      </w:r>
    </w:p>
    <w:p w14:paraId="391700DC">
      <w:pPr>
        <w:spacing w:line="240" w:lineRule="auto"/>
        <w:jc w:val="both"/>
        <w:rPr>
          <w:rFonts w:hint="default" w:ascii="Arial" w:hAnsi="Arial" w:cs="Arial"/>
          <w:sz w:val="22"/>
          <w:szCs w:val="22"/>
          <w:highlight w:val="none"/>
          <w:lang w:val="pt-BR"/>
        </w:rPr>
      </w:pPr>
    </w:p>
    <w:p w14:paraId="0DA34B25">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licitantes também deverão utilizar-se do Modelo de Proposta Readequada disposto no Anexo II do Edital, pois ele contém todas as informações necessárias para cadastramento.</w:t>
      </w:r>
    </w:p>
    <w:p w14:paraId="5E886FED">
      <w:pPr>
        <w:pStyle w:val="2"/>
        <w:widowControl w:val="0"/>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240" w:lineRule="auto"/>
        <w:ind w:left="0" w:firstLine="0"/>
        <w:textAlignment w:val="baseline"/>
        <w:rPr>
          <w:rFonts w:cs="Arial"/>
          <w:b/>
          <w:color w:val="auto"/>
          <w:sz w:val="22"/>
          <w:szCs w:val="22"/>
        </w:rPr>
      </w:pPr>
      <w:r>
        <w:rPr>
          <w:rFonts w:cs="Arial"/>
          <w:b/>
          <w:color w:val="auto"/>
          <w:sz w:val="22"/>
          <w:szCs w:val="22"/>
        </w:rPr>
        <w:t>DO OBJETO</w:t>
      </w:r>
    </w:p>
    <w:p w14:paraId="4FC88786">
      <w:pPr>
        <w:pStyle w:val="16"/>
        <w:numPr>
          <w:ilvl w:val="1"/>
          <w:numId w:val="4"/>
        </w:numPr>
        <w:tabs>
          <w:tab w:val="left" w:pos="426"/>
        </w:tabs>
        <w:spacing w:before="240" w:after="240" w:line="360" w:lineRule="auto"/>
        <w:ind w:left="0" w:firstLine="0"/>
        <w:rPr>
          <w:rFonts w:ascii="Arial" w:hAnsi="Arial" w:cs="Arial"/>
          <w:b/>
          <w:bCs/>
          <w:sz w:val="22"/>
          <w:szCs w:val="22"/>
        </w:rPr>
      </w:pPr>
      <w:r>
        <w:rPr>
          <w:rFonts w:ascii="Arial" w:hAnsi="Arial" w:cs="Arial"/>
          <w:sz w:val="22"/>
          <w:szCs w:val="22"/>
        </w:rPr>
        <w:t>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E</w:t>
      </w:r>
      <w:r>
        <w:rPr>
          <w:rFonts w:ascii="Arial" w:hAnsi="Arial" w:cs="Arial"/>
          <w:b w:val="0"/>
          <w:bCs w:val="0"/>
          <w:sz w:val="22"/>
          <w:szCs w:val="22"/>
        </w:rPr>
        <w:t>dital a</w:t>
      </w:r>
      <w:r>
        <w:rPr>
          <w:rFonts w:hint="default" w:ascii="Arial" w:hAnsi="Arial" w:cs="Arial"/>
          <w:b w:val="0"/>
          <w:bCs w:val="0"/>
          <w:sz w:val="22"/>
          <w:szCs w:val="22"/>
          <w:lang w:val="pt-BR"/>
        </w:rPr>
        <w:t xml:space="preserve"> </w:t>
      </w:r>
      <w:r>
        <w:rPr>
          <w:rFonts w:ascii="Arial" w:hAnsi="Arial" w:cs="Arial"/>
          <w:b/>
          <w:bCs/>
          <w:color w:val="000000" w:themeColor="text1"/>
          <w:sz w:val="22"/>
          <w:szCs w:val="22"/>
          <w14:textFill>
            <w14:solidFill>
              <w14:schemeClr w14:val="tx1"/>
            </w14:solidFill>
          </w14:textFill>
        </w:rPr>
        <w:t>Contratação de Empresa Especializada na Prestação de Serviços de Acolhimento em Instituição de Longa Permanência para Idosos (ILPIs), para atender as necessidades da Secretaria Municipal de Saúde de Sinop/MT</w:t>
      </w:r>
      <w:r>
        <w:rPr>
          <w:rFonts w:hint="default" w:ascii="Arial" w:hAnsi="Arial" w:cs="Arial"/>
          <w:sz w:val="22"/>
          <w:szCs w:val="22"/>
        </w:rPr>
        <w:t>, a fim de atender às necessidades da Secretaria Municipal de Saúde</w:t>
      </w:r>
      <w:r>
        <w:rPr>
          <w:rFonts w:hint="default" w:ascii="Arial" w:hAnsi="Arial" w:cs="Arial"/>
          <w:sz w:val="22"/>
          <w:szCs w:val="22"/>
          <w:lang w:val="pt-BR"/>
        </w:rPr>
        <w:t xml:space="preserve">, </w:t>
      </w:r>
      <w:r>
        <w:rPr>
          <w:rFonts w:ascii="Arial" w:hAnsi="Arial" w:cs="Arial"/>
          <w:b w:val="0"/>
          <w:bCs w:val="0"/>
          <w:sz w:val="22"/>
          <w:szCs w:val="22"/>
        </w:rPr>
        <w:t xml:space="preserve">conforme especificações constantes do Anexo I, parte integrante deste </w:t>
      </w:r>
      <w:r>
        <w:rPr>
          <w:rFonts w:hint="default" w:ascii="Arial" w:hAnsi="Arial" w:cs="Arial"/>
          <w:b w:val="0"/>
          <w:bCs w:val="0"/>
          <w:sz w:val="22"/>
          <w:szCs w:val="22"/>
          <w:lang w:val="pt-BR"/>
        </w:rPr>
        <w:t>E</w:t>
      </w:r>
      <w:r>
        <w:rPr>
          <w:rFonts w:ascii="Arial" w:hAnsi="Arial" w:cs="Arial"/>
          <w:b w:val="0"/>
          <w:bCs w:val="0"/>
          <w:sz w:val="22"/>
          <w:szCs w:val="22"/>
        </w:rPr>
        <w:t>dital.</w:t>
      </w:r>
    </w:p>
    <w:p w14:paraId="2CA3F161">
      <w:pPr>
        <w:pStyle w:val="16"/>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240" w:lineRule="auto"/>
        <w:ind w:left="142" w:hanging="142"/>
        <w:jc w:val="center"/>
        <w:rPr>
          <w:rFonts w:ascii="Arial" w:hAnsi="Arial" w:cs="Arial"/>
          <w:b/>
          <w:sz w:val="22"/>
          <w:szCs w:val="22"/>
        </w:rPr>
      </w:pP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0A26F265">
      <w:pPr>
        <w:widowControl w:val="0"/>
        <w:numPr>
          <w:ilvl w:val="1"/>
          <w:numId w:val="5"/>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09</w:t>
      </w:r>
      <w:r>
        <w:rPr>
          <w:rFonts w:ascii="Arial" w:hAnsi="Arial" w:cs="Arial"/>
          <w:b/>
          <w:bCs/>
          <w:color w:val="000000"/>
          <w:sz w:val="22"/>
          <w:szCs w:val="22"/>
        </w:rPr>
        <w:t>h</w:t>
      </w:r>
      <w:r>
        <w:rPr>
          <w:rFonts w:hint="default" w:ascii="Arial" w:hAnsi="Arial" w:cs="Arial"/>
          <w:b/>
          <w:bCs/>
          <w:color w:val="000000"/>
          <w:sz w:val="22"/>
          <w:szCs w:val="22"/>
          <w:lang w:val="pt-BR"/>
        </w:rPr>
        <w:t>00</w:t>
      </w:r>
      <w:r>
        <w:rPr>
          <w:rFonts w:ascii="Arial" w:hAnsi="Arial" w:cs="Arial"/>
          <w:b/>
          <w:bCs/>
          <w:color w:val="000000"/>
          <w:sz w:val="22"/>
          <w:szCs w:val="22"/>
        </w:rPr>
        <w:t>min</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/DF</w:t>
      </w:r>
      <w:r>
        <w:rPr>
          <w:rFonts w:ascii="Arial" w:hAnsi="Arial" w:cs="Arial"/>
          <w:b w:val="0"/>
          <w:bCs/>
          <w:color w:val="000000"/>
          <w:sz w:val="22"/>
          <w:szCs w:val="22"/>
        </w:rPr>
        <w:t xml:space="preserve">) do dia </w:t>
      </w:r>
      <w:r>
        <w:rPr>
          <w:rFonts w:hint="default" w:ascii="Arial" w:hAnsi="Arial" w:cs="Arial"/>
          <w:b/>
          <w:bCs w:val="0"/>
          <w:color w:val="000000"/>
          <w:sz w:val="22"/>
          <w:szCs w:val="22"/>
          <w:lang w:val="pt-BR"/>
        </w:rPr>
        <w:t>21</w:t>
      </w:r>
      <w:r>
        <w:rPr>
          <w:rFonts w:hint="default" w:ascii="Arial" w:hAnsi="Arial" w:cs="Arial"/>
          <w:b/>
          <w:bCs w:val="0"/>
          <w:color w:val="000000"/>
          <w:sz w:val="22"/>
          <w:szCs w:val="22"/>
          <w:lang w:val="pt-BR"/>
        </w:rPr>
        <w:t xml:space="preserve"> </w:t>
      </w:r>
      <w:r>
        <w:rPr>
          <w:rFonts w:ascii="Arial" w:hAnsi="Arial" w:cs="Arial"/>
          <w:b/>
          <w:bCs w:val="0"/>
          <w:color w:val="000000"/>
          <w:sz w:val="22"/>
          <w:szCs w:val="22"/>
        </w:rPr>
        <w:t xml:space="preserve">de </w:t>
      </w:r>
      <w:r>
        <w:rPr>
          <w:rFonts w:hint="default" w:ascii="Arial" w:hAnsi="Arial" w:cs="Arial"/>
          <w:b/>
          <w:bCs w:val="0"/>
          <w:color w:val="000000"/>
          <w:sz w:val="22"/>
          <w:szCs w:val="22"/>
          <w:lang w:val="pt-BR"/>
        </w:rPr>
        <w:t xml:space="preserve">maio </w:t>
      </w:r>
      <w:r>
        <w:rPr>
          <w:rFonts w:ascii="Arial" w:hAnsi="Arial" w:cs="Arial"/>
          <w:b/>
          <w:bCs w:val="0"/>
          <w:color w:val="000000"/>
          <w:sz w:val="22"/>
          <w:szCs w:val="22"/>
        </w:rPr>
        <w:t xml:space="preserve">de </w:t>
      </w:r>
      <w:r>
        <w:rPr>
          <w:rFonts w:ascii="Arial" w:hAnsi="Arial" w:cs="Arial"/>
          <w:b/>
          <w:bCs w:val="0"/>
          <w:color w:val="000000"/>
          <w:sz w:val="22"/>
          <w:szCs w:val="22"/>
          <w:lang w:val="pt-BR"/>
        </w:rPr>
        <w:t>202</w:t>
      </w:r>
      <w:r>
        <w:rPr>
          <w:rFonts w:hint="default" w:ascii="Arial" w:hAnsi="Arial" w:cs="Arial"/>
          <w:b/>
          <w:bCs w:val="0"/>
          <w:color w:val="000000"/>
          <w:sz w:val="22"/>
          <w:szCs w:val="22"/>
          <w:lang w:val="pt-BR"/>
        </w:rPr>
        <w:t>5</w:t>
      </w:r>
      <w:r>
        <w:rPr>
          <w:rFonts w:ascii="Arial" w:hAnsi="Arial" w:cs="Arial"/>
          <w:b w:val="0"/>
          <w:bCs/>
          <w:snapToGrid w:val="0"/>
          <w:color w:val="000000"/>
          <w:sz w:val="22"/>
          <w:szCs w:val="22"/>
        </w:rPr>
        <w:t>, 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5AD889A3">
      <w:pPr>
        <w:pStyle w:val="2"/>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240" w:lineRule="auto"/>
        <w:ind w:left="0" w:firstLine="0"/>
        <w:rPr>
          <w:rFonts w:cs="Arial"/>
          <w:iCs/>
          <w:sz w:val="22"/>
          <w:szCs w:val="22"/>
        </w:rPr>
      </w:pPr>
      <w:r>
        <w:rPr>
          <w:rFonts w:cs="Arial"/>
          <w:b/>
          <w:bCs/>
          <w:iCs/>
          <w:color w:val="auto"/>
          <w:sz w:val="22"/>
          <w:szCs w:val="22"/>
        </w:rPr>
        <w:t>DAS CONDIÇÕES DE PARTICIPAÇÃO</w:t>
      </w:r>
    </w:p>
    <w:p w14:paraId="0F7717E9">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w:t>
      </w:r>
      <w:r>
        <w:rPr>
          <w:rFonts w:ascii="Arial" w:hAnsi="Arial" w:cs="Arial"/>
          <w:color w:val="000000"/>
          <w:sz w:val="22"/>
          <w:szCs w:val="22"/>
        </w:rPr>
        <w:t>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61E25474">
      <w:pPr>
        <w:pStyle w:val="25"/>
        <w:widowControl w:val="0"/>
        <w:numPr>
          <w:ilvl w:val="0"/>
          <w:numId w:val="0"/>
        </w:numPr>
        <w:tabs>
          <w:tab w:val="left" w:pos="284"/>
          <w:tab w:val="left" w:pos="426"/>
        </w:tabs>
        <w:adjustRightInd w:val="0"/>
        <w:spacing w:before="240" w:after="240" w:line="360" w:lineRule="auto"/>
        <w:ind w:left="0" w:leftChars="0" w:firstLine="481" w:firstLineChars="218"/>
        <w:textAlignment w:val="baseline"/>
        <w:rPr>
          <w:rFonts w:ascii="Arial" w:hAnsi="Arial" w:cs="Arial"/>
          <w:sz w:val="22"/>
          <w:szCs w:val="22"/>
          <w:highlight w:val="none"/>
          <w:u w:val="none"/>
        </w:rPr>
      </w:pPr>
      <w:r>
        <w:rPr>
          <w:rFonts w:hint="default" w:ascii="Arial" w:hAnsi="Arial" w:cs="Arial"/>
          <w:b/>
          <w:bCs/>
          <w:sz w:val="22"/>
          <w:szCs w:val="22"/>
          <w:highlight w:val="none"/>
          <w:u w:val="none"/>
          <w:lang w:val="pt-BR"/>
        </w:rPr>
        <w:t xml:space="preserve">3.1.1. </w:t>
      </w:r>
      <w:r>
        <w:rPr>
          <w:rFonts w:ascii="Arial" w:hAnsi="Arial" w:cs="Arial"/>
          <w:sz w:val="22"/>
          <w:szCs w:val="22"/>
          <w:highlight w:val="none"/>
          <w:u w:val="none"/>
        </w:rPr>
        <w:t>Em relação ao</w:t>
      </w:r>
      <w:r>
        <w:rPr>
          <w:rFonts w:hint="default" w:ascii="Arial" w:hAnsi="Arial" w:cs="Arial"/>
          <w:sz w:val="22"/>
          <w:szCs w:val="22"/>
          <w:highlight w:val="none"/>
          <w:u w:val="none"/>
          <w:lang w:val="pt-BR"/>
        </w:rPr>
        <w:t xml:space="preserve"> </w:t>
      </w:r>
      <w:r>
        <w:rPr>
          <w:rFonts w:hint="default" w:ascii="Arial" w:hAnsi="Arial" w:cs="Arial"/>
          <w:b/>
          <w:bCs/>
          <w:sz w:val="22"/>
          <w:szCs w:val="22"/>
          <w:highlight w:val="none"/>
          <w:u w:val="single"/>
          <w:lang w:val="pt-BR"/>
        </w:rPr>
        <w:t>único item deste processo</w:t>
      </w:r>
      <w:r>
        <w:rPr>
          <w:rFonts w:hint="default" w:ascii="Arial" w:hAnsi="Arial" w:cs="Arial"/>
          <w:sz w:val="22"/>
          <w:szCs w:val="22"/>
          <w:highlight w:val="none"/>
          <w:u w:val="none"/>
          <w:lang w:val="pt-BR"/>
        </w:rPr>
        <w:t>, a participação será</w:t>
      </w:r>
      <w:r>
        <w:rPr>
          <w:rFonts w:ascii="Arial" w:hAnsi="Arial" w:cs="Arial"/>
          <w:sz w:val="22"/>
          <w:szCs w:val="22"/>
          <w:highlight w:val="none"/>
          <w:u w:val="none"/>
        </w:rPr>
        <w:t xml:space="preserve"> destinad</w:t>
      </w:r>
      <w:r>
        <w:rPr>
          <w:rFonts w:hint="default" w:ascii="Arial" w:hAnsi="Arial" w:cs="Arial"/>
          <w:sz w:val="22"/>
          <w:szCs w:val="22"/>
          <w:highlight w:val="none"/>
          <w:u w:val="none"/>
          <w:lang w:val="pt-BR"/>
        </w:rPr>
        <w:t>a</w:t>
      </w:r>
      <w:r>
        <w:rPr>
          <w:rFonts w:ascii="Arial" w:hAnsi="Arial" w:cs="Arial"/>
          <w:sz w:val="22"/>
          <w:szCs w:val="22"/>
          <w:highlight w:val="none"/>
          <w:u w:val="none"/>
        </w:rPr>
        <w:t xml:space="preserve"> a todas as empresas, incluindo </w:t>
      </w:r>
      <w:r>
        <w:rPr>
          <w:rFonts w:hint="default" w:ascii="Arial" w:hAnsi="Arial" w:cs="Arial"/>
          <w:sz w:val="22"/>
          <w:szCs w:val="22"/>
          <w:highlight w:val="none"/>
          <w:u w:val="none"/>
          <w:lang w:val="pt-BR"/>
        </w:rPr>
        <w:t>M</w:t>
      </w:r>
      <w:r>
        <w:rPr>
          <w:rFonts w:ascii="Arial" w:hAnsi="Arial" w:cs="Arial"/>
          <w:sz w:val="22"/>
          <w:szCs w:val="22"/>
          <w:highlight w:val="none"/>
          <w:u w:val="none"/>
        </w:rPr>
        <w:t xml:space="preserve">icroempresas e </w:t>
      </w:r>
      <w:r>
        <w:rPr>
          <w:rFonts w:hint="default" w:ascii="Arial" w:hAnsi="Arial" w:cs="Arial"/>
          <w:sz w:val="22"/>
          <w:szCs w:val="22"/>
          <w:highlight w:val="none"/>
          <w:u w:val="none"/>
          <w:lang w:val="pt-BR"/>
        </w:rPr>
        <w:t>E</w:t>
      </w:r>
      <w:r>
        <w:rPr>
          <w:rFonts w:ascii="Arial" w:hAnsi="Arial" w:cs="Arial"/>
          <w:sz w:val="22"/>
          <w:szCs w:val="22"/>
          <w:highlight w:val="none"/>
          <w:u w:val="none"/>
        </w:rPr>
        <w:t xml:space="preserve">mpresas de </w:t>
      </w:r>
      <w:r>
        <w:rPr>
          <w:rFonts w:hint="default" w:ascii="Arial" w:hAnsi="Arial" w:cs="Arial"/>
          <w:sz w:val="22"/>
          <w:szCs w:val="22"/>
          <w:highlight w:val="none"/>
          <w:u w:val="none"/>
          <w:lang w:val="pt-BR"/>
        </w:rPr>
        <w:t>P</w:t>
      </w:r>
      <w:r>
        <w:rPr>
          <w:rFonts w:ascii="Arial" w:hAnsi="Arial" w:cs="Arial"/>
          <w:sz w:val="22"/>
          <w:szCs w:val="22"/>
          <w:highlight w:val="none"/>
          <w:u w:val="none"/>
        </w:rPr>
        <w:t xml:space="preserve">equeno </w:t>
      </w:r>
      <w:r>
        <w:rPr>
          <w:rFonts w:hint="default" w:ascii="Arial" w:hAnsi="Arial" w:cs="Arial"/>
          <w:sz w:val="22"/>
          <w:szCs w:val="22"/>
          <w:highlight w:val="none"/>
          <w:u w:val="none"/>
          <w:lang w:val="pt-BR"/>
        </w:rPr>
        <w:t>P</w:t>
      </w:r>
      <w:r>
        <w:rPr>
          <w:rFonts w:ascii="Arial" w:hAnsi="Arial" w:cs="Arial"/>
          <w:sz w:val="22"/>
          <w:szCs w:val="22"/>
          <w:highlight w:val="none"/>
          <w:u w:val="none"/>
        </w:rPr>
        <w:t>orte, com tratamento diferenciado.</w:t>
      </w:r>
    </w:p>
    <w:p w14:paraId="2D8C9114">
      <w:pPr>
        <w:spacing w:before="240" w:after="24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w:t>
      </w:r>
      <w:r>
        <w:rPr>
          <w:rFonts w:ascii="Arial" w:hAnsi="Arial" w:cs="Arial"/>
          <w:b w:val="0"/>
          <w:bCs/>
          <w:color w:val="000000"/>
          <w:sz w:val="22"/>
          <w:szCs w:val="22"/>
        </w:rPr>
        <w:t>regão:</w:t>
      </w:r>
    </w:p>
    <w:p w14:paraId="2BD630D1">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0B16388B">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66E07F75">
      <w:pPr>
        <w:pStyle w:val="136"/>
        <w:numPr>
          <w:ilvl w:val="0"/>
          <w:numId w:val="0"/>
        </w:numPr>
        <w:spacing w:line="360" w:lineRule="auto"/>
        <w:ind w:left="0" w:leftChars="0" w:firstLine="592" w:firstLineChars="268"/>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3" w:name="_Ref113883003"/>
      <w:r>
        <w:rPr>
          <w:rFonts w:hint="default" w:cs="Arial"/>
          <w:color w:val="000000"/>
          <w:sz w:val="22"/>
          <w:szCs w:val="22"/>
          <w:lang w:val="pt-BR"/>
        </w:rPr>
        <w:t>P</w:t>
      </w:r>
      <w:r>
        <w:rPr>
          <w:sz w:val="22"/>
          <w:szCs w:val="22"/>
        </w:rPr>
        <w:t>essoa física ou jurídica que se encontre, ao tempo da licitação, impossibilitada de participar da licitação em decorrência de sanção que lhe foi imposta;</w:t>
      </w:r>
      <w:bookmarkEnd w:id="3"/>
    </w:p>
    <w:p w14:paraId="2F363CCE">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11084D9D">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40EEBD5E">
      <w:pPr>
        <w:pStyle w:val="136"/>
        <w:numPr>
          <w:ilvl w:val="0"/>
          <w:numId w:val="0"/>
        </w:numPr>
        <w:spacing w:line="360" w:lineRule="auto"/>
        <w:ind w:left="0" w:leftChars="0" w:firstLine="481" w:firstLineChars="218"/>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w:t>
      </w:r>
      <w:r>
        <w:rPr>
          <w:rFonts w:hint="default"/>
          <w:sz w:val="22"/>
          <w:szCs w:val="22"/>
          <w:lang w:val="pt-BR"/>
        </w:rPr>
        <w:t>do Contrato</w:t>
      </w:r>
      <w:r>
        <w:rPr>
          <w:sz w:val="22"/>
          <w:szCs w:val="22"/>
        </w:rPr>
        <w:t>, ou que deles seja cônjuge, companheiro ou parente em linha reta, colateral ou por afinidade, até o terceiro grau;</w:t>
      </w:r>
    </w:p>
    <w:p w14:paraId="6328F4A8">
      <w:pPr>
        <w:pStyle w:val="127"/>
        <w:numPr>
          <w:ilvl w:val="2"/>
          <w:numId w:val="6"/>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3D62BF72">
      <w:pPr>
        <w:numPr>
          <w:ilvl w:val="2"/>
          <w:numId w:val="6"/>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w:t>
      </w:r>
      <w:r>
        <w:rPr>
          <w:rFonts w:hint="default" w:ascii="Arial" w:hAnsi="Arial" w:cs="Arial"/>
          <w:sz w:val="22"/>
          <w:szCs w:val="22"/>
          <w:lang w:val="pt-BR"/>
        </w:rPr>
        <w:t xml:space="preserve">o Município </w:t>
      </w:r>
      <w:r>
        <w:rPr>
          <w:rFonts w:ascii="Arial" w:hAnsi="Arial" w:cs="Arial"/>
          <w:sz w:val="22"/>
          <w:szCs w:val="22"/>
        </w:rPr>
        <w:t>de Sinop/MT.</w:t>
      </w:r>
    </w:p>
    <w:p w14:paraId="2B180BE2">
      <w:pPr>
        <w:pStyle w:val="136"/>
        <w:numPr>
          <w:ilvl w:val="2"/>
          <w:numId w:val="6"/>
        </w:numPr>
        <w:tabs>
          <w:tab w:val="left" w:pos="1200"/>
        </w:tabs>
        <w:spacing w:line="360" w:lineRule="auto"/>
        <w:ind w:left="0" w:leftChars="0" w:firstLine="567" w:firstLineChars="0"/>
        <w:rPr>
          <w:sz w:val="22"/>
          <w:szCs w:val="22"/>
        </w:rPr>
      </w:pPr>
      <w:bookmarkStart w:id="4" w:name="_Ref113883338"/>
      <w:bookmarkStart w:id="5" w:name="_Ref114659912"/>
      <w:r>
        <w:rPr>
          <w:rFonts w:hint="default"/>
          <w:sz w:val="22"/>
          <w:szCs w:val="22"/>
          <w:lang w:val="pt-BR"/>
        </w:rPr>
        <w:t>A</w:t>
      </w:r>
      <w:r>
        <w:rPr>
          <w:sz w:val="22"/>
          <w:szCs w:val="22"/>
        </w:rPr>
        <w:t>utor do anteprojeto, do projeto básico ou do projeto executivo, pessoa física ou jurídica, quando a licitação versar sobre serviços ou fornecimento de bens a ele relacionados;</w:t>
      </w:r>
      <w:bookmarkEnd w:id="4"/>
      <w:bookmarkEnd w:id="5"/>
    </w:p>
    <w:p w14:paraId="6E1878E9">
      <w:pPr>
        <w:pStyle w:val="136"/>
        <w:numPr>
          <w:ilvl w:val="2"/>
          <w:numId w:val="6"/>
        </w:numPr>
        <w:spacing w:line="360" w:lineRule="auto"/>
        <w:ind w:left="0" w:leftChars="0" w:firstLine="567" w:firstLineChars="0"/>
        <w:rPr>
          <w:sz w:val="22"/>
          <w:szCs w:val="22"/>
        </w:rPr>
      </w:pPr>
      <w:bookmarkStart w:id="6" w:name="_Ref114659913"/>
      <w:bookmarkStart w:id="7" w:name="_Ref113883339"/>
      <w:r>
        <w:rPr>
          <w:rFonts w:hint="default"/>
          <w:sz w:val="22"/>
          <w:szCs w:val="22"/>
          <w:lang w:val="pt-BR"/>
        </w:rPr>
        <w:t>E</w:t>
      </w:r>
      <w:r>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Pr>
          <w:sz w:val="22"/>
          <w:szCs w:val="22"/>
        </w:rPr>
        <w:t xml:space="preserve"> </w:t>
      </w:r>
      <w:bookmarkEnd w:id="7"/>
    </w:p>
    <w:p w14:paraId="2DE2EBA7">
      <w:pPr>
        <w:pStyle w:val="136"/>
        <w:numPr>
          <w:ilvl w:val="2"/>
          <w:numId w:val="6"/>
        </w:numPr>
        <w:spacing w:line="360" w:lineRule="auto"/>
        <w:ind w:left="0" w:leftChars="0" w:firstLine="567" w:firstLineChars="0"/>
        <w:rPr>
          <w:sz w:val="22"/>
          <w:szCs w:val="22"/>
        </w:rPr>
      </w:pPr>
      <w:bookmarkStart w:id="8"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8"/>
    </w:p>
    <w:p w14:paraId="394ADC85">
      <w:pPr>
        <w:pStyle w:val="136"/>
        <w:numPr>
          <w:ilvl w:val="2"/>
          <w:numId w:val="6"/>
        </w:numPr>
        <w:spacing w:line="360" w:lineRule="auto"/>
        <w:ind w:left="0" w:leftChars="0" w:firstLine="567" w:firstLineChars="0"/>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88DFE">
      <w:pPr>
        <w:pStyle w:val="136"/>
        <w:numPr>
          <w:ilvl w:val="2"/>
          <w:numId w:val="6"/>
        </w:numPr>
        <w:spacing w:line="360" w:lineRule="auto"/>
        <w:ind w:left="0" w:leftChars="0" w:firstLine="567" w:firstLineChars="0"/>
        <w:rPr>
          <w:sz w:val="22"/>
          <w:szCs w:val="22"/>
        </w:rPr>
      </w:pPr>
      <w:bookmarkStart w:id="9" w:name="_Ref113962336"/>
      <w:r>
        <w:rPr>
          <w:rFonts w:hint="default"/>
          <w:sz w:val="22"/>
          <w:szCs w:val="22"/>
          <w:lang w:val="pt-BR"/>
        </w:rPr>
        <w:t>A</w:t>
      </w:r>
      <w:r>
        <w:rPr>
          <w:sz w:val="22"/>
          <w:szCs w:val="22"/>
        </w:rPr>
        <w:t>gente público do órgão ou entidade licitante;</w:t>
      </w:r>
      <w:bookmarkEnd w:id="9"/>
    </w:p>
    <w:p w14:paraId="1BE6C923">
      <w:pPr>
        <w:pStyle w:val="136"/>
        <w:numPr>
          <w:ilvl w:val="2"/>
          <w:numId w:val="6"/>
        </w:numPr>
        <w:spacing w:line="360" w:lineRule="auto"/>
        <w:ind w:left="0" w:leftChars="0" w:firstLine="567" w:firstLineChars="0"/>
        <w:rPr>
          <w:sz w:val="22"/>
          <w:szCs w:val="22"/>
        </w:rPr>
      </w:pPr>
      <w:r>
        <w:rPr>
          <w:sz w:val="22"/>
          <w:szCs w:val="22"/>
        </w:rPr>
        <w:t>Organizações da Sociedade Civil de Interesse Público - OSCIP, atuando nessa condição;</w:t>
      </w:r>
    </w:p>
    <w:p w14:paraId="4B9AB46B">
      <w:pPr>
        <w:pStyle w:val="136"/>
        <w:numPr>
          <w:ilvl w:val="2"/>
          <w:numId w:val="6"/>
        </w:numPr>
        <w:spacing w:line="360" w:lineRule="auto"/>
        <w:ind w:left="0" w:leftChars="0" w:firstLine="567" w:firstLineChars="0"/>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do Contrato</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"art9§1"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1º do art. 9º da Lei</w:t>
      </w:r>
      <w:r>
        <w:rPr>
          <w:rStyle w:val="14"/>
          <w:rFonts w:hint="default" w:ascii="Arial" w:hAnsi="Arial"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73C417A5">
      <w:pPr>
        <w:pStyle w:val="133"/>
        <w:numPr>
          <w:ilvl w:val="1"/>
          <w:numId w:val="6"/>
        </w:numPr>
        <w:tabs>
          <w:tab w:val="left" w:pos="480"/>
        </w:tabs>
        <w:spacing w:line="360" w:lineRule="auto"/>
        <w:ind w:left="0" w:leftChars="0" w:firstLine="0" w:firstLineChars="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35469A8">
      <w:pPr>
        <w:pStyle w:val="133"/>
        <w:numPr>
          <w:ilvl w:val="1"/>
          <w:numId w:val="6"/>
        </w:numPr>
        <w:tabs>
          <w:tab w:val="left" w:pos="480"/>
        </w:tabs>
        <w:spacing w:line="360" w:lineRule="auto"/>
        <w:ind w:left="0" w:leftChars="0" w:firstLine="0" w:firstLineChars="0"/>
        <w:rPr>
          <w:sz w:val="22"/>
          <w:szCs w:val="22"/>
        </w:rPr>
      </w:pPr>
      <w:bookmarkStart w:id="10" w:name="art14§2"/>
      <w:bookmarkEnd w:id="10"/>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do Contrato</w:t>
      </w:r>
      <w:r>
        <w:rPr>
          <w:sz w:val="22"/>
          <w:szCs w:val="22"/>
        </w:rPr>
        <w:t>, desde que sob supervisão exclusiva de agentes públicos do órgão ou entidade.</w:t>
      </w:r>
    </w:p>
    <w:p w14:paraId="3F86B40D">
      <w:pPr>
        <w:pStyle w:val="133"/>
        <w:numPr>
          <w:ilvl w:val="1"/>
          <w:numId w:val="6"/>
        </w:numPr>
        <w:tabs>
          <w:tab w:val="left" w:pos="480"/>
        </w:tabs>
        <w:spacing w:line="360" w:lineRule="auto"/>
        <w:ind w:left="0" w:leftChars="0" w:firstLine="0" w:firstLineChars="0"/>
        <w:rPr>
          <w:sz w:val="22"/>
          <w:szCs w:val="22"/>
        </w:rPr>
      </w:pPr>
      <w:bookmarkStart w:id="11" w:name="art14§3"/>
      <w:bookmarkEnd w:id="11"/>
      <w:r>
        <w:rPr>
          <w:sz w:val="22"/>
          <w:szCs w:val="22"/>
        </w:rPr>
        <w:t>Equiparam-se aos autores do projeto as empresas integrantes do mesmo grupo econômico.</w:t>
      </w:r>
    </w:p>
    <w:p w14:paraId="7112F5AF">
      <w:pPr>
        <w:pStyle w:val="133"/>
        <w:numPr>
          <w:ilvl w:val="1"/>
          <w:numId w:val="6"/>
        </w:numPr>
        <w:tabs>
          <w:tab w:val="left" w:pos="480"/>
        </w:tabs>
        <w:spacing w:line="360" w:lineRule="auto"/>
        <w:ind w:left="0" w:leftChars="0" w:firstLine="0" w:firstLineChars="0"/>
        <w:rPr>
          <w:sz w:val="22"/>
          <w:szCs w:val="22"/>
        </w:rPr>
      </w:pPr>
      <w:bookmarkStart w:id="12" w:name="art14§4"/>
      <w:bookmarkEnd w:id="12"/>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6CD8A4DC">
      <w:pPr>
        <w:pStyle w:val="133"/>
        <w:numPr>
          <w:ilvl w:val="1"/>
          <w:numId w:val="6"/>
        </w:numPr>
        <w:tabs>
          <w:tab w:val="left" w:pos="480"/>
        </w:tabs>
        <w:spacing w:line="360" w:lineRule="auto"/>
        <w:ind w:left="0" w:leftChars="0" w:firstLine="0" w:firstLineChars="0"/>
        <w:rPr>
          <w:rFonts w:hint="default" w:ascii="Arial" w:hAnsi="Arial" w:cs="Arial"/>
          <w:sz w:val="22"/>
          <w:szCs w:val="22"/>
        </w:rPr>
      </w:pPr>
      <w:bookmarkStart w:id="13" w:name="art14§5"/>
      <w:bookmarkEnd w:id="13"/>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Lei </w:t>
      </w:r>
      <w:r>
        <w:rPr>
          <w:rStyle w:val="14"/>
          <w:rFonts w:hint="default" w:ascii="Arial" w:hAnsi="Arial" w:cs="Arial"/>
          <w:color w:val="auto"/>
          <w:sz w:val="22"/>
          <w:szCs w:val="22"/>
          <w:u w:val="none"/>
          <w:lang w:val="pt-BR"/>
        </w:rPr>
        <w:t xml:space="preserve">Federal </w:t>
      </w:r>
      <w:r>
        <w:rPr>
          <w:rStyle w:val="14"/>
          <w:rFonts w:hint="default" w:ascii="Arial" w:hAnsi="Arial" w:cs="Arial"/>
          <w:color w:val="auto"/>
          <w:sz w:val="22"/>
          <w:szCs w:val="22"/>
          <w:u w:val="none"/>
        </w:rPr>
        <w:t>nº 14.133/2021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6BF15288">
      <w:pPr>
        <w:pStyle w:val="133"/>
        <w:numPr>
          <w:ilvl w:val="1"/>
          <w:numId w:val="6"/>
        </w:numPr>
        <w:tabs>
          <w:tab w:val="left" w:pos="480"/>
        </w:tabs>
        <w:spacing w:line="360" w:lineRule="auto"/>
        <w:ind w:left="0" w:leftChars="0" w:firstLine="0" w:firstLineChars="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4A5853C2">
      <w:pPr>
        <w:pStyle w:val="127"/>
        <w:widowControl w:val="0"/>
        <w:numPr>
          <w:ilvl w:val="1"/>
          <w:numId w:val="6"/>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200CF6F7">
      <w:pPr>
        <w:pStyle w:val="127"/>
        <w:widowControl w:val="0"/>
        <w:numPr>
          <w:ilvl w:val="0"/>
          <w:numId w:val="0"/>
        </w:numPr>
        <w:tabs>
          <w:tab w:val="left" w:pos="1276"/>
        </w:tabs>
        <w:adjustRightInd w:val="0"/>
        <w:spacing w:before="240" w:after="240" w:line="360" w:lineRule="auto"/>
        <w:ind w:left="0" w:leftChars="0" w:firstLine="481" w:firstLineChars="218"/>
        <w:contextualSpacing/>
        <w:jc w:val="both"/>
        <w:textAlignment w:val="baseline"/>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2D4718EA">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53B5C748">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55AA71D3">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definidos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72BAFC40">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o Contrato</w:t>
      </w:r>
      <w:r>
        <w:rPr>
          <w:rFonts w:ascii="Arial" w:hAnsi="Arial" w:cs="Arial"/>
          <w:color w:val="000000"/>
          <w:sz w:val="22"/>
          <w:szCs w:val="22"/>
        </w:rPr>
        <w:t>;</w:t>
      </w:r>
    </w:p>
    <w:p w14:paraId="777AB161">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467F43D9">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hint="default" w:ascii="Arial" w:hAnsi="Arial" w:cs="Arial"/>
          <w:color w:val="000000"/>
          <w:sz w:val="22"/>
          <w:szCs w:val="22"/>
          <w:lang w:val="pt-BR"/>
        </w:rPr>
      </w:pPr>
      <w:r>
        <w:rPr>
          <w:rFonts w:hint="default" w:ascii="Arial" w:hAnsi="Arial" w:cs="Arial"/>
          <w:b/>
          <w:bCs/>
          <w:color w:val="000000"/>
          <w:sz w:val="22"/>
          <w:szCs w:val="22"/>
          <w:lang w:val="pt-BR"/>
        </w:rPr>
        <w:t xml:space="preserve">3.9.7. </w:t>
      </w:r>
      <w:r>
        <w:rPr>
          <w:rFonts w:ascii="Arial" w:hAnsi="Arial" w:cs="Arial"/>
          <w:color w:val="000000"/>
          <w:sz w:val="22"/>
          <w:szCs w:val="22"/>
        </w:rPr>
        <w:t>A constituição e o registro do consórcio antes da celebração d</w:t>
      </w:r>
      <w:r>
        <w:rPr>
          <w:rFonts w:hint="default" w:ascii="Arial" w:hAnsi="Arial" w:cs="Arial"/>
          <w:color w:val="auto"/>
          <w:sz w:val="22"/>
          <w:szCs w:val="22"/>
          <w:lang w:val="pt-BR"/>
        </w:rPr>
        <w:t>o Contrato;</w:t>
      </w:r>
    </w:p>
    <w:p w14:paraId="2031B5E2">
      <w:pPr>
        <w:pStyle w:val="20"/>
        <w:keepNext w:val="0"/>
        <w:keepLines w:val="0"/>
        <w:widowControl/>
        <w:suppressLineNumbers w:val="0"/>
        <w:spacing w:before="225" w:beforeAutospacing="0" w:after="225" w:afterAutospacing="0" w:line="360" w:lineRule="auto"/>
        <w:ind w:left="0" w:right="0" w:firstLine="570"/>
        <w:jc w:val="both"/>
        <w:rPr>
          <w:sz w:val="22"/>
          <w:szCs w:val="22"/>
        </w:rPr>
      </w:pPr>
      <w:r>
        <w:rPr>
          <w:rFonts w:hint="default" w:ascii="Arial" w:hAnsi="Arial" w:cs="Arial"/>
          <w:b/>
          <w:bCs/>
          <w:sz w:val="22"/>
          <w:szCs w:val="22"/>
          <w:lang w:val="pt-BR"/>
        </w:rPr>
        <w:t>3.9.8.</w:t>
      </w:r>
      <w:r>
        <w:rPr>
          <w:rFonts w:hint="default" w:ascii="Arial" w:hAnsi="Arial" w:cs="Arial"/>
          <w:sz w:val="22"/>
          <w:szCs w:val="22"/>
        </w:rPr>
        <w:t xml:space="preserve"> </w:t>
      </w:r>
      <w:r>
        <w:rPr>
          <w:rFonts w:hint="default" w:ascii="Arial" w:hAnsi="Arial" w:cs="Arial"/>
          <w:sz w:val="22"/>
          <w:szCs w:val="22"/>
          <w:lang w:val="pt-BR"/>
        </w:rPr>
        <w:t>Fica estabelecido</w:t>
      </w:r>
      <w:r>
        <w:rPr>
          <w:rFonts w:hint="default" w:ascii="Arial" w:hAnsi="Arial" w:cs="Arial"/>
          <w:sz w:val="22"/>
          <w:szCs w:val="22"/>
        </w:rPr>
        <w:t xml:space="preserve"> para o consórcio</w:t>
      </w:r>
      <w:r>
        <w:rPr>
          <w:rFonts w:hint="default" w:ascii="Arial" w:hAnsi="Arial" w:cs="Arial"/>
          <w:sz w:val="22"/>
          <w:szCs w:val="22"/>
          <w:lang w:val="pt-BR"/>
        </w:rPr>
        <w:t xml:space="preserve"> o</w:t>
      </w:r>
      <w:r>
        <w:rPr>
          <w:rFonts w:hint="default" w:ascii="Arial" w:hAnsi="Arial" w:cs="Arial"/>
          <w:sz w:val="22"/>
          <w:szCs w:val="22"/>
        </w:rPr>
        <w:t xml:space="preserve"> acréscimo de 10% (dez por cento) sobre o valor exigido de licitante individual para a habilitação econômico-financeira</w:t>
      </w:r>
      <w:r>
        <w:rPr>
          <w:rFonts w:hint="default" w:ascii="Arial" w:hAnsi="Arial" w:cs="Arial"/>
          <w:sz w:val="22"/>
          <w:szCs w:val="22"/>
          <w:lang w:val="pt-BR"/>
        </w:rPr>
        <w:t>.</w:t>
      </w:r>
      <w:bookmarkStart w:id="14" w:name="art15§2"/>
      <w:bookmarkEnd w:id="14"/>
      <w:r>
        <w:rPr>
          <w:rFonts w:hint="default" w:ascii="Arial" w:hAnsi="Arial" w:cs="Arial"/>
          <w:sz w:val="22"/>
          <w:szCs w:val="22"/>
        </w:rPr>
        <w:t xml:space="preserve"> O acréscimo  não se aplica aos consórcios compostos, em sua totalidade, de microempresas e pequenas empresas, assim definidas em lei.</w:t>
      </w:r>
    </w:p>
    <w:p w14:paraId="765E60AB">
      <w:pPr>
        <w:widowControl w:val="0"/>
        <w:numPr>
          <w:ilvl w:val="0"/>
          <w:numId w:val="0"/>
        </w:numPr>
        <w:tabs>
          <w:tab w:val="left" w:pos="142"/>
          <w:tab w:val="left" w:pos="426"/>
          <w:tab w:val="left" w:pos="851"/>
        </w:tabs>
        <w:adjustRightInd w:val="0"/>
        <w:spacing w:before="240" w:after="240" w:line="360" w:lineRule="auto"/>
        <w:ind w:leftChars="0"/>
        <w:jc w:val="both"/>
        <w:textAlignment w:val="baseline"/>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na mesma licitação, por meio de mais de um consórcio ou isoladamente.</w:t>
      </w:r>
    </w:p>
    <w:p w14:paraId="1804EBAD">
      <w:pPr>
        <w:pStyle w:val="25"/>
        <w:widowControl w:val="0"/>
        <w:numPr>
          <w:ilvl w:val="0"/>
          <w:numId w:val="0"/>
        </w:numPr>
        <w:tabs>
          <w:tab w:val="left" w:pos="142"/>
          <w:tab w:val="left" w:pos="426"/>
          <w:tab w:val="left" w:pos="851"/>
          <w:tab w:val="left" w:pos="1276"/>
          <w:tab w:val="left" w:pos="1843"/>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524ACF61">
      <w:pPr>
        <w:pStyle w:val="133"/>
        <w:numPr>
          <w:ilvl w:val="0"/>
          <w:numId w:val="0"/>
        </w:numPr>
        <w:spacing w:line="360" w:lineRule="auto"/>
        <w:ind w:leftChars="0"/>
        <w:rPr>
          <w:rFonts w:hint="default" w:ascii="Arial" w:hAnsi="Arial" w:eastAsia="Times New Roman" w:cs="Arial"/>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M</w:t>
      </w:r>
      <w:r>
        <w:rPr>
          <w:b w:val="0"/>
          <w:bCs w:val="0"/>
          <w:color w:val="auto"/>
          <w:sz w:val="22"/>
          <w:szCs w:val="22"/>
          <w:u w:val="none"/>
        </w:rPr>
        <w:t xml:space="preserve">icroempresas e </w:t>
      </w:r>
      <w:r>
        <w:rPr>
          <w:rFonts w:hint="default"/>
          <w:b w:val="0"/>
          <w:bCs w:val="0"/>
          <w:color w:val="auto"/>
          <w:sz w:val="22"/>
          <w:szCs w:val="22"/>
          <w:u w:val="none"/>
          <w:lang w:val="pt-BR"/>
        </w:rPr>
        <w:t>E</w:t>
      </w:r>
      <w:r>
        <w:rPr>
          <w:b w:val="0"/>
          <w:bCs w:val="0"/>
          <w:color w:val="auto"/>
          <w:sz w:val="22"/>
          <w:szCs w:val="22"/>
          <w:u w:val="none"/>
        </w:rPr>
        <w:t xml:space="preserve">mpresas de </w:t>
      </w:r>
      <w:r>
        <w:rPr>
          <w:rFonts w:hint="default" w:ascii="Arial" w:hAnsi="Arial" w:cs="Arial"/>
          <w:b w:val="0"/>
          <w:bCs w:val="0"/>
          <w:color w:val="auto"/>
          <w:sz w:val="22"/>
          <w:szCs w:val="22"/>
          <w:u w:val="none"/>
          <w:lang w:val="pt-BR"/>
        </w:rPr>
        <w:t>P</w:t>
      </w:r>
      <w:r>
        <w:rPr>
          <w:rFonts w:hint="default" w:ascii="Arial" w:hAnsi="Arial" w:cs="Arial"/>
          <w:b w:val="0"/>
          <w:bCs w:val="0"/>
          <w:color w:val="auto"/>
          <w:sz w:val="22"/>
          <w:szCs w:val="22"/>
          <w:u w:val="none"/>
        </w:rPr>
        <w:t xml:space="preserve">equeno </w:t>
      </w:r>
      <w:r>
        <w:rPr>
          <w:rFonts w:hint="default" w:ascii="Arial" w:hAnsi="Arial" w:cs="Arial"/>
          <w:b w:val="0"/>
          <w:bCs w:val="0"/>
          <w:color w:val="auto"/>
          <w:sz w:val="22"/>
          <w:szCs w:val="22"/>
          <w:u w:val="none"/>
          <w:lang w:val="pt-BR"/>
        </w:rPr>
        <w:t>P</w:t>
      </w:r>
      <w:r>
        <w:rPr>
          <w:rFonts w:hint="default" w:ascii="Arial" w:hAnsi="Arial" w:cs="Arial"/>
          <w:b w:val="0"/>
          <w:bCs w:val="0"/>
          <w:color w:val="auto"/>
          <w:sz w:val="22"/>
          <w:szCs w:val="22"/>
          <w:u w:val="none"/>
        </w:rPr>
        <w:t xml:space="preserve">orte, para as </w:t>
      </w:r>
      <w:r>
        <w:rPr>
          <w:rFonts w:hint="default" w:ascii="Arial" w:hAnsi="Arial" w:cs="Arial"/>
          <w:b w:val="0"/>
          <w:bCs w:val="0"/>
          <w:color w:val="auto"/>
          <w:sz w:val="22"/>
          <w:szCs w:val="22"/>
          <w:u w:val="none"/>
          <w:lang w:val="pt-BR"/>
        </w:rPr>
        <w:t>S</w:t>
      </w:r>
      <w:r>
        <w:rPr>
          <w:rFonts w:hint="default" w:ascii="Arial" w:hAnsi="Arial" w:cs="Arial"/>
          <w:b w:val="0"/>
          <w:bCs w:val="0"/>
          <w:color w:val="auto"/>
          <w:sz w:val="22"/>
          <w:szCs w:val="22"/>
          <w:u w:val="none"/>
        </w:rPr>
        <w:t xml:space="preserve">ociedades </w:t>
      </w:r>
      <w:r>
        <w:rPr>
          <w:rFonts w:hint="default" w:ascii="Arial" w:hAnsi="Arial" w:cs="Arial"/>
          <w:b w:val="0"/>
          <w:bCs w:val="0"/>
          <w:color w:val="auto"/>
          <w:sz w:val="22"/>
          <w:szCs w:val="22"/>
          <w:u w:val="none"/>
          <w:lang w:val="pt-BR"/>
        </w:rPr>
        <w:t>C</w:t>
      </w:r>
      <w:r>
        <w:rPr>
          <w:rFonts w:hint="default" w:ascii="Arial" w:hAnsi="Arial" w:cs="Arial"/>
          <w:b w:val="0"/>
          <w:bCs w:val="0"/>
          <w:color w:val="auto"/>
          <w:sz w:val="22"/>
          <w:szCs w:val="22"/>
          <w:u w:val="none"/>
        </w:rPr>
        <w:t xml:space="preserve">ooperativas </w:t>
      </w:r>
      <w:r>
        <w:rPr>
          <w:rFonts w:hint="default" w:ascii="Arial" w:hAnsi="Arial" w:eastAsia="Times New Roman" w:cs="Arial"/>
          <w:b w:val="0"/>
          <w:bCs w:val="0"/>
          <w:color w:val="auto"/>
          <w:sz w:val="22"/>
          <w:szCs w:val="22"/>
          <w:u w:val="none"/>
        </w:rPr>
        <w:t xml:space="preserve">mencionadas no </w:t>
      </w:r>
      <w:r>
        <w:rPr>
          <w:rFonts w:hint="default" w:ascii="Arial" w:hAnsi="Arial" w:cs="Arial"/>
          <w:b w:val="0"/>
          <w:bCs w:val="0"/>
          <w:color w:val="auto"/>
          <w:sz w:val="22"/>
          <w:szCs w:val="22"/>
          <w:u w:val="none"/>
        </w:rPr>
        <w:fldChar w:fldCharType="begin"/>
      </w:r>
      <w:r>
        <w:rPr>
          <w:rFonts w:hint="default" w:ascii="Arial" w:hAnsi="Arial" w:cs="Arial"/>
          <w:b w:val="0"/>
          <w:bCs w:val="0"/>
          <w:color w:val="auto"/>
          <w:sz w:val="22"/>
          <w:szCs w:val="22"/>
          <w:u w:val="none"/>
        </w:rPr>
        <w:instrText xml:space="preserve"> HYPERLINK "http://www.planalto.gov.br/ccivil_03/_ato2019-2022/2021/lei/L14133.htm" \l "art16" \h </w:instrText>
      </w:r>
      <w:r>
        <w:rPr>
          <w:rFonts w:hint="default" w:ascii="Arial" w:hAnsi="Arial" w:cs="Arial"/>
          <w:b w:val="0"/>
          <w:bCs w:val="0"/>
          <w:color w:val="auto"/>
          <w:sz w:val="22"/>
          <w:szCs w:val="22"/>
          <w:u w:val="none"/>
        </w:rPr>
        <w:fldChar w:fldCharType="separate"/>
      </w:r>
      <w:r>
        <w:rPr>
          <w:rStyle w:val="14"/>
          <w:rFonts w:hint="default" w:ascii="Arial" w:hAnsi="Arial" w:eastAsia="Times New Roman" w:cs="Arial"/>
          <w:b w:val="0"/>
          <w:bCs w:val="0"/>
          <w:color w:val="auto"/>
          <w:sz w:val="22"/>
          <w:szCs w:val="22"/>
          <w:u w:val="none"/>
        </w:rPr>
        <w:t xml:space="preserve">artigo </w:t>
      </w:r>
      <w:r>
        <w:rPr>
          <w:rStyle w:val="14"/>
          <w:rFonts w:hint="default" w:ascii="Arial" w:hAnsi="Arial" w:cs="Arial"/>
          <w:b w:val="0"/>
          <w:bCs w:val="0"/>
          <w:color w:val="auto"/>
          <w:sz w:val="22"/>
          <w:szCs w:val="22"/>
          <w:u w:val="none"/>
        </w:rPr>
        <w:t xml:space="preserve">16 da Lei </w:t>
      </w:r>
      <w:r>
        <w:rPr>
          <w:rStyle w:val="14"/>
          <w:rFonts w:hint="default" w:ascii="Arial" w:hAnsi="Arial" w:cs="Arial"/>
          <w:b w:val="0"/>
          <w:bCs w:val="0"/>
          <w:color w:val="auto"/>
          <w:sz w:val="22"/>
          <w:szCs w:val="22"/>
          <w:u w:val="none"/>
          <w:lang w:val="pt-BR"/>
        </w:rPr>
        <w:t xml:space="preserve">Federal </w:t>
      </w:r>
      <w:r>
        <w:rPr>
          <w:rStyle w:val="14"/>
          <w:rFonts w:hint="default" w:ascii="Arial" w:hAnsi="Arial" w:cs="Arial"/>
          <w:b w:val="0"/>
          <w:bCs w:val="0"/>
          <w:color w:val="auto"/>
          <w:sz w:val="22"/>
          <w:szCs w:val="22"/>
          <w:u w:val="none"/>
        </w:rPr>
        <w:t>nº 14.133</w:t>
      </w:r>
      <w:r>
        <w:rPr>
          <w:rStyle w:val="14"/>
          <w:rFonts w:hint="default" w:ascii="Arial" w:hAnsi="Arial" w:cs="Arial"/>
          <w:b w:val="0"/>
          <w:bCs w:val="0"/>
          <w:color w:val="auto"/>
          <w:sz w:val="22"/>
          <w:szCs w:val="22"/>
          <w:u w:val="none"/>
          <w:lang w:val="pt-BR"/>
        </w:rPr>
        <w:t>/</w:t>
      </w:r>
      <w:r>
        <w:rPr>
          <w:rStyle w:val="14"/>
          <w:rFonts w:hint="default" w:ascii="Arial" w:hAnsi="Arial" w:cs="Arial"/>
          <w:b w:val="0"/>
          <w:bCs w:val="0"/>
          <w:color w:val="auto"/>
          <w:sz w:val="22"/>
          <w:szCs w:val="22"/>
          <w:u w:val="none"/>
        </w:rPr>
        <w:t>2021</w:t>
      </w:r>
      <w:r>
        <w:rPr>
          <w:rStyle w:val="14"/>
          <w:rFonts w:hint="default" w:ascii="Arial" w:hAnsi="Arial" w:cs="Arial"/>
          <w:b w:val="0"/>
          <w:bCs w:val="0"/>
          <w:color w:val="auto"/>
          <w:sz w:val="22"/>
          <w:szCs w:val="22"/>
          <w:u w:val="none"/>
        </w:rPr>
        <w:fldChar w:fldCharType="end"/>
      </w:r>
      <w:r>
        <w:rPr>
          <w:rFonts w:hint="default" w:ascii="Arial" w:hAnsi="Arial" w:cs="Arial"/>
          <w:b w:val="0"/>
          <w:bCs w:val="0"/>
          <w:color w:val="auto"/>
          <w:sz w:val="22"/>
          <w:szCs w:val="22"/>
          <w:u w:val="none"/>
        </w:rPr>
        <w:t xml:space="preserve">, para o </w:t>
      </w:r>
      <w:r>
        <w:rPr>
          <w:rFonts w:hint="default" w:ascii="Arial" w:hAnsi="Arial" w:cs="Arial"/>
          <w:b w:val="0"/>
          <w:bCs w:val="0"/>
          <w:color w:val="auto"/>
          <w:sz w:val="22"/>
          <w:szCs w:val="22"/>
          <w:u w:val="none"/>
          <w:lang w:val="pt-BR"/>
        </w:rPr>
        <w:t>A</w:t>
      </w:r>
      <w:r>
        <w:rPr>
          <w:rFonts w:hint="default" w:ascii="Arial" w:hAnsi="Arial" w:cs="Arial"/>
          <w:b w:val="0"/>
          <w:bCs w:val="0"/>
          <w:color w:val="auto"/>
          <w:sz w:val="22"/>
          <w:szCs w:val="22"/>
          <w:u w:val="none"/>
        </w:rPr>
        <w:t xml:space="preserve">gricultor </w:t>
      </w:r>
      <w:r>
        <w:rPr>
          <w:rFonts w:hint="default" w:ascii="Arial" w:hAnsi="Arial" w:cs="Arial"/>
          <w:b w:val="0"/>
          <w:bCs w:val="0"/>
          <w:color w:val="auto"/>
          <w:sz w:val="22"/>
          <w:szCs w:val="22"/>
          <w:u w:val="none"/>
          <w:lang w:val="pt-BR"/>
        </w:rPr>
        <w:t>F</w:t>
      </w:r>
      <w:r>
        <w:rPr>
          <w:rFonts w:hint="default" w:ascii="Arial" w:hAnsi="Arial" w:cs="Arial"/>
          <w:b w:val="0"/>
          <w:bCs w:val="0"/>
          <w:color w:val="auto"/>
          <w:sz w:val="22"/>
          <w:szCs w:val="22"/>
          <w:u w:val="none"/>
        </w:rPr>
        <w:t xml:space="preserve">amiliar, o </w:t>
      </w:r>
      <w:r>
        <w:rPr>
          <w:rFonts w:hint="default" w:ascii="Arial" w:hAnsi="Arial" w:cs="Arial"/>
          <w:b w:val="0"/>
          <w:bCs w:val="0"/>
          <w:color w:val="auto"/>
          <w:sz w:val="22"/>
          <w:szCs w:val="22"/>
          <w:u w:val="none"/>
          <w:lang w:val="pt-BR"/>
        </w:rPr>
        <w:t>P</w:t>
      </w:r>
      <w:r>
        <w:rPr>
          <w:rFonts w:hint="default" w:ascii="Arial" w:hAnsi="Arial" w:cs="Arial"/>
          <w:b w:val="0"/>
          <w:bCs w:val="0"/>
          <w:color w:val="auto"/>
          <w:sz w:val="22"/>
          <w:szCs w:val="22"/>
          <w:u w:val="none"/>
        </w:rPr>
        <w:t xml:space="preserve">rodutor </w:t>
      </w:r>
      <w:r>
        <w:rPr>
          <w:rFonts w:hint="default" w:ascii="Arial" w:hAnsi="Arial" w:cs="Arial"/>
          <w:b w:val="0"/>
          <w:bCs w:val="0"/>
          <w:color w:val="auto"/>
          <w:sz w:val="22"/>
          <w:szCs w:val="22"/>
          <w:u w:val="none"/>
          <w:lang w:val="pt-BR"/>
        </w:rPr>
        <w:t>R</w:t>
      </w:r>
      <w:r>
        <w:rPr>
          <w:rFonts w:hint="default" w:ascii="Arial" w:hAnsi="Arial" w:cs="Arial"/>
          <w:b w:val="0"/>
          <w:bCs w:val="0"/>
          <w:color w:val="auto"/>
          <w:sz w:val="22"/>
          <w:szCs w:val="22"/>
          <w:u w:val="none"/>
        </w:rPr>
        <w:t xml:space="preserve">ural pessoa física e para </w:t>
      </w:r>
      <w:r>
        <w:rPr>
          <w:b w:val="0"/>
          <w:bCs w:val="0"/>
          <w:color w:val="auto"/>
          <w:sz w:val="22"/>
          <w:szCs w:val="22"/>
          <w:u w:val="none"/>
        </w:rPr>
        <w:t xml:space="preserve">o </w:t>
      </w:r>
      <w:r>
        <w:rPr>
          <w:rFonts w:hint="default"/>
          <w:b w:val="0"/>
          <w:bCs w:val="0"/>
          <w:color w:val="auto"/>
          <w:sz w:val="22"/>
          <w:szCs w:val="22"/>
          <w:u w:val="none"/>
          <w:lang w:val="pt-BR"/>
        </w:rPr>
        <w:t>M</w:t>
      </w:r>
      <w:r>
        <w:rPr>
          <w:b w:val="0"/>
          <w:bCs w:val="0"/>
          <w:color w:val="auto"/>
          <w:sz w:val="22"/>
          <w:szCs w:val="22"/>
          <w:u w:val="none"/>
        </w:rPr>
        <w:t xml:space="preserve">icroempreendedor </w:t>
      </w:r>
      <w:r>
        <w:rPr>
          <w:rFonts w:hint="default"/>
          <w:b w:val="0"/>
          <w:bCs w:val="0"/>
          <w:color w:val="auto"/>
          <w:sz w:val="22"/>
          <w:szCs w:val="22"/>
          <w:u w:val="none"/>
          <w:lang w:val="pt-BR"/>
        </w:rPr>
        <w:t>I</w:t>
      </w:r>
      <w:r>
        <w:rPr>
          <w:b w:val="0"/>
          <w:bCs w:val="0"/>
          <w:color w:val="auto"/>
          <w:sz w:val="22"/>
          <w:szCs w:val="22"/>
          <w:u w:val="none"/>
        </w:rPr>
        <w:t xml:space="preserve">ndividual - MEI, nos limites previstos da </w:t>
      </w:r>
      <w:r>
        <w:rPr>
          <w:rFonts w:hint="default" w:ascii="Arial" w:hAnsi="Arial" w:cs="Arial"/>
          <w:b w:val="0"/>
          <w:bCs w:val="0"/>
          <w:color w:val="auto"/>
          <w:sz w:val="22"/>
          <w:szCs w:val="22"/>
          <w:u w:val="none"/>
        </w:rPr>
        <w:fldChar w:fldCharType="begin"/>
      </w:r>
      <w:r>
        <w:rPr>
          <w:rFonts w:hint="default" w:ascii="Arial" w:hAnsi="Arial" w:cs="Arial"/>
          <w:b w:val="0"/>
          <w:bCs w:val="0"/>
          <w:color w:val="auto"/>
          <w:sz w:val="22"/>
          <w:szCs w:val="22"/>
          <w:u w:val="none"/>
        </w:rPr>
        <w:instrText xml:space="preserve"> HYPERLINK "https://www.planalto.gov.br/ccivil_03/leis/lcp/lcp123.htm" \h </w:instrText>
      </w:r>
      <w:r>
        <w:rPr>
          <w:rFonts w:hint="default" w:ascii="Arial" w:hAnsi="Arial" w:cs="Arial"/>
          <w:b w:val="0"/>
          <w:bCs w:val="0"/>
          <w:color w:val="auto"/>
          <w:sz w:val="22"/>
          <w:szCs w:val="22"/>
          <w:u w:val="none"/>
        </w:rPr>
        <w:fldChar w:fldCharType="separate"/>
      </w:r>
      <w:r>
        <w:rPr>
          <w:rStyle w:val="14"/>
          <w:rFonts w:hint="default" w:ascii="Arial" w:hAnsi="Arial" w:cs="Arial"/>
          <w:b w:val="0"/>
          <w:bCs w:val="0"/>
          <w:color w:val="auto"/>
          <w:sz w:val="22"/>
          <w:szCs w:val="22"/>
          <w:u w:val="none"/>
        </w:rPr>
        <w:t>Lei Complementar nº 123</w:t>
      </w:r>
      <w:r>
        <w:rPr>
          <w:rStyle w:val="14"/>
          <w:rFonts w:hint="default" w:ascii="Arial" w:hAnsi="Arial" w:cs="Arial"/>
          <w:b w:val="0"/>
          <w:bCs w:val="0"/>
          <w:color w:val="auto"/>
          <w:sz w:val="22"/>
          <w:szCs w:val="22"/>
          <w:u w:val="none"/>
          <w:lang w:val="pt-BR"/>
        </w:rPr>
        <w:t>/</w:t>
      </w:r>
      <w:r>
        <w:rPr>
          <w:rStyle w:val="14"/>
          <w:rFonts w:hint="default" w:ascii="Arial" w:hAnsi="Arial" w:cs="Arial"/>
          <w:b w:val="0"/>
          <w:bCs w:val="0"/>
          <w:color w:val="auto"/>
          <w:sz w:val="22"/>
          <w:szCs w:val="22"/>
          <w:u w:val="none"/>
        </w:rPr>
        <w:t>2006</w:t>
      </w:r>
      <w:r>
        <w:rPr>
          <w:rStyle w:val="14"/>
          <w:rFonts w:hint="default" w:ascii="Arial" w:hAnsi="Arial" w:cs="Arial"/>
          <w:b w:val="0"/>
          <w:bCs w:val="0"/>
          <w:color w:val="auto"/>
          <w:sz w:val="22"/>
          <w:szCs w:val="22"/>
          <w:u w:val="none"/>
        </w:rPr>
        <w:fldChar w:fldCharType="end"/>
      </w:r>
      <w:r>
        <w:rPr>
          <w:rFonts w:hint="default" w:ascii="Arial" w:hAnsi="Arial" w:cs="Arial"/>
          <w:b w:val="0"/>
          <w:bCs w:val="0"/>
          <w:color w:val="auto"/>
          <w:sz w:val="22"/>
          <w:szCs w:val="22"/>
          <w:u w:val="none"/>
        </w:rPr>
        <w:t xml:space="preserve"> e do De</w:t>
      </w:r>
      <w:r>
        <w:rPr>
          <w:rFonts w:hint="default" w:ascii="Arial" w:hAnsi="Arial" w:cs="Arial"/>
          <w:color w:val="auto"/>
          <w:sz w:val="22"/>
          <w:szCs w:val="22"/>
        </w:rPr>
        <w:t>creto n.º 8.538</w:t>
      </w:r>
      <w:r>
        <w:rPr>
          <w:rFonts w:hint="default" w:ascii="Arial" w:hAnsi="Arial" w:cs="Arial"/>
          <w:color w:val="auto"/>
          <w:sz w:val="22"/>
          <w:szCs w:val="22"/>
          <w:lang w:val="pt-BR"/>
        </w:rPr>
        <w:t>/</w:t>
      </w:r>
      <w:r>
        <w:rPr>
          <w:rFonts w:hint="default" w:ascii="Arial" w:hAnsi="Arial" w:cs="Arial"/>
          <w:color w:val="auto"/>
          <w:sz w:val="22"/>
          <w:szCs w:val="22"/>
        </w:rPr>
        <w:t>2015.</w:t>
      </w:r>
    </w:p>
    <w:p w14:paraId="0FB45AE4">
      <w:pPr>
        <w:pStyle w:val="137"/>
        <w:numPr>
          <w:ilvl w:val="0"/>
          <w:numId w:val="0"/>
        </w:numPr>
        <w:spacing w:line="360" w:lineRule="auto"/>
        <w:ind w:left="4" w:leftChars="0" w:hanging="4" w:firstLineChars="0"/>
        <w:rPr>
          <w:i w:val="0"/>
          <w:iCs w:val="0"/>
          <w:color w:val="auto"/>
          <w:sz w:val="22"/>
          <w:szCs w:val="22"/>
        </w:rPr>
      </w:pPr>
      <w:bookmarkStart w:id="15"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5"/>
    </w:p>
    <w:p w14:paraId="5F11ECCD">
      <w:pPr>
        <w:pStyle w:val="20"/>
        <w:keepNext w:val="0"/>
        <w:keepLines w:val="0"/>
        <w:widowControl/>
        <w:suppressLineNumbers w:val="0"/>
        <w:spacing w:before="225" w:beforeAutospacing="0" w:after="225" w:afterAutospacing="0" w:line="360" w:lineRule="auto"/>
        <w:jc w:val="both"/>
        <w:rPr>
          <w:rFonts w:hint="default"/>
          <w:i w:val="0"/>
          <w:iCs w:val="0"/>
          <w:sz w:val="22"/>
          <w:szCs w:val="22"/>
          <w:lang w:val="pt-BR"/>
        </w:rPr>
      </w:pPr>
      <w:r>
        <w:rPr>
          <w:rFonts w:hint="default" w:ascii="Arial" w:hAnsi="Arial" w:cs="Arial"/>
          <w:b/>
          <w:bCs/>
          <w:i w:val="0"/>
          <w:iCs w:val="0"/>
          <w:sz w:val="22"/>
          <w:szCs w:val="22"/>
          <w:lang w:val="pt-BR"/>
        </w:rPr>
        <w:t>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11D49818">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240" w:lineRule="auto"/>
        <w:rPr>
          <w:rFonts w:hint="default" w:cs="Arial"/>
          <w:sz w:val="22"/>
          <w:szCs w:val="22"/>
          <w:lang w:val="pt-BR"/>
        </w:rPr>
      </w:pPr>
      <w:bookmarkStart w:id="16" w:name="art4§1ii"/>
      <w:bookmarkEnd w:id="16"/>
      <w:r>
        <w:rPr>
          <w:rFonts w:cs="Arial"/>
          <w:sz w:val="22"/>
          <w:szCs w:val="22"/>
        </w:rPr>
        <w:t>4. D</w:t>
      </w:r>
      <w:r>
        <w:rPr>
          <w:rFonts w:hint="default" w:cs="Arial"/>
          <w:sz w:val="22"/>
          <w:szCs w:val="22"/>
          <w:lang w:val="pt-BR"/>
        </w:rPr>
        <w:t xml:space="preserve">OS ESCLARECIMENTOS E DA IMPUGNAÇÃO </w:t>
      </w:r>
    </w:p>
    <w:p w14:paraId="343E2F29">
      <w:pPr>
        <w:pStyle w:val="133"/>
        <w:numPr>
          <w:ilvl w:val="0"/>
          <w:numId w:val="0"/>
        </w:numPr>
        <w:spacing w:line="360" w:lineRule="auto"/>
        <w:ind w:leftChars="0"/>
        <w:rPr>
          <w:rStyle w:val="14"/>
          <w:rFonts w:hint="default" w:ascii="Arial" w:hAnsi="Arial" w:cs="Arial"/>
          <w:color w:val="000000"/>
          <w:sz w:val="22"/>
          <w:szCs w:val="22"/>
          <w:u w:val="none"/>
          <w:lang w:val="pt-BR"/>
        </w:rPr>
      </w:pPr>
      <w:r>
        <w:rPr>
          <w:rFonts w:hint="default"/>
          <w:b/>
          <w:bCs/>
          <w:sz w:val="22"/>
          <w:szCs w:val="22"/>
          <w:lang w:val="pt-BR"/>
        </w:rPr>
        <w:t>4.1.</w:t>
      </w:r>
      <w:r>
        <w:rPr>
          <w:rFonts w:hint="default"/>
          <w:sz w:val="22"/>
          <w:szCs w:val="22"/>
          <w:lang w:val="pt-BR"/>
        </w:rPr>
        <w:t xml:space="preserve"> </w:t>
      </w:r>
      <w:r>
        <w:rPr>
          <w:rFonts w:hint="default" w:ascii="Arial" w:hAnsi="Arial" w:cs="Arial"/>
          <w:sz w:val="22"/>
          <w:szCs w:val="22"/>
        </w:rPr>
        <w:t xml:space="preserve">Qualquer pessoa é parte legítima para impugnar este Edital por irregularidade na aplicação da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4"/>
          <w:rFonts w:hint="default" w:ascii="Arial" w:hAnsi="Arial" w:cs="Arial"/>
          <w:color w:val="000000"/>
          <w:sz w:val="22"/>
          <w:szCs w:val="22"/>
          <w:u w:val="none"/>
        </w:rPr>
        <w:t xml:space="preserve">Lei </w:t>
      </w:r>
      <w:r>
        <w:rPr>
          <w:rStyle w:val="14"/>
          <w:rFonts w:hint="default" w:ascii="Arial" w:hAnsi="Arial" w:cs="Arial"/>
          <w:color w:val="000000"/>
          <w:sz w:val="22"/>
          <w:szCs w:val="22"/>
          <w:u w:val="none"/>
          <w:lang w:val="pt-BR"/>
        </w:rPr>
        <w:t xml:space="preserve">Federal </w:t>
      </w:r>
      <w:r>
        <w:rPr>
          <w:rStyle w:val="14"/>
          <w:rFonts w:hint="default" w:ascii="Arial" w:hAnsi="Arial" w:cs="Arial"/>
          <w:color w:val="000000"/>
          <w:sz w:val="22"/>
          <w:szCs w:val="22"/>
          <w:u w:val="none"/>
        </w:rPr>
        <w:t>nº 14.133</w:t>
      </w:r>
      <w:r>
        <w:rPr>
          <w:rStyle w:val="14"/>
          <w:rFonts w:hint="default" w:ascii="Arial" w:hAnsi="Arial" w:cs="Arial"/>
          <w:color w:val="000000"/>
          <w:sz w:val="22"/>
          <w:szCs w:val="22"/>
          <w:u w:val="none"/>
          <w:lang w:val="pt-BR"/>
        </w:rPr>
        <w:t>/</w:t>
      </w:r>
      <w:r>
        <w:rPr>
          <w:rStyle w:val="14"/>
          <w:rFonts w:hint="default" w:ascii="Arial" w:hAnsi="Arial" w:cs="Arial"/>
          <w:color w:val="000000"/>
          <w:sz w:val="22"/>
          <w:szCs w:val="22"/>
          <w:u w:val="none"/>
        </w:rPr>
        <w:t>2021</w:t>
      </w:r>
      <w:r>
        <w:rPr>
          <w:rStyle w:val="14"/>
          <w:rFonts w:hint="default" w:ascii="Arial" w:hAnsi="Arial" w:cs="Arial"/>
          <w:color w:val="000000"/>
          <w:sz w:val="22"/>
          <w:szCs w:val="22"/>
          <w:u w:val="none"/>
        </w:rPr>
        <w:fldChar w:fldCharType="end"/>
      </w:r>
      <w:r>
        <w:rPr>
          <w:rFonts w:hint="default" w:ascii="Arial" w:hAnsi="Arial" w:cs="Arial"/>
          <w:sz w:val="22"/>
          <w:szCs w:val="22"/>
        </w:rPr>
        <w:t xml:space="preserve"> </w:t>
      </w:r>
      <w:r>
        <w:rPr>
          <w:rFonts w:hint="default" w:ascii="Arial" w:hAnsi="Arial" w:cs="Arial"/>
          <w:sz w:val="22"/>
          <w:szCs w:val="22"/>
          <w:lang w:val="pt-BR"/>
        </w:rPr>
        <w:t>o</w:t>
      </w:r>
      <w:r>
        <w:rPr>
          <w:rFonts w:hint="default" w:ascii="Arial" w:hAnsi="Arial" w:cs="Arial"/>
          <w:sz w:val="22"/>
          <w:szCs w:val="22"/>
        </w:rPr>
        <w:t>u para solicitar esclarecimento</w:t>
      </w:r>
      <w:r>
        <w:rPr>
          <w:rFonts w:hint="default" w:ascii="Arial" w:hAnsi="Arial" w:cs="Arial"/>
          <w:sz w:val="22"/>
          <w:szCs w:val="22"/>
          <w:lang w:val="pt-BR"/>
        </w:rPr>
        <w:t>s</w:t>
      </w:r>
      <w:r>
        <w:rPr>
          <w:rFonts w:hint="default" w:ascii="Arial" w:hAnsi="Arial" w:cs="Arial"/>
          <w:sz w:val="22"/>
          <w:szCs w:val="22"/>
        </w:rPr>
        <w:t xml:space="preserve"> sobre os seus termos</w:t>
      </w:r>
      <w:r>
        <w:rPr>
          <w:rFonts w:hint="default" w:ascii="Arial" w:hAnsi="Arial" w:cs="Arial"/>
          <w:sz w:val="22"/>
          <w:szCs w:val="22"/>
          <w:lang w:val="pt-BR"/>
        </w:rPr>
        <w:t xml:space="preserve">, </w:t>
      </w:r>
      <w:r>
        <w:rPr>
          <w:rFonts w:hint="default" w:ascii="Arial" w:hAnsi="Arial" w:cs="Arial"/>
          <w:sz w:val="22"/>
          <w:szCs w:val="22"/>
        </w:rPr>
        <w:t>devendo protocolar o pedido até 3 (três) dias úteis antes da data da abertura do certame</w:t>
      </w:r>
      <w:r>
        <w:rPr>
          <w:rFonts w:hint="default" w:ascii="Arial" w:hAnsi="Arial" w:cs="Arial"/>
          <w:sz w:val="22"/>
          <w:szCs w:val="22"/>
          <w:lang w:val="pt-BR"/>
        </w:rPr>
        <w:t xml:space="preserve">, conforme preceitua o art. 164 </w:t>
      </w:r>
      <w:r>
        <w:rPr>
          <w:rFonts w:hint="default" w:ascii="Arial" w:hAnsi="Arial" w:cs="Arial"/>
          <w:sz w:val="22"/>
          <w:szCs w:val="22"/>
        </w:rPr>
        <w:t xml:space="preserve">da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4"/>
          <w:rFonts w:hint="default" w:ascii="Arial" w:hAnsi="Arial" w:cs="Arial"/>
          <w:color w:val="000000"/>
          <w:sz w:val="22"/>
          <w:szCs w:val="22"/>
          <w:u w:val="none"/>
        </w:rPr>
        <w:t xml:space="preserve">Lei </w:t>
      </w:r>
      <w:r>
        <w:rPr>
          <w:rStyle w:val="14"/>
          <w:rFonts w:hint="default" w:ascii="Arial" w:hAnsi="Arial" w:cs="Arial"/>
          <w:color w:val="000000"/>
          <w:sz w:val="22"/>
          <w:szCs w:val="22"/>
          <w:u w:val="none"/>
          <w:lang w:val="pt-BR"/>
        </w:rPr>
        <w:t xml:space="preserve">Federal </w:t>
      </w:r>
      <w:r>
        <w:rPr>
          <w:rStyle w:val="14"/>
          <w:rFonts w:hint="default" w:ascii="Arial" w:hAnsi="Arial" w:cs="Arial"/>
          <w:color w:val="000000"/>
          <w:sz w:val="22"/>
          <w:szCs w:val="22"/>
          <w:u w:val="none"/>
        </w:rPr>
        <w:t>nº 14.133</w:t>
      </w:r>
      <w:r>
        <w:rPr>
          <w:rStyle w:val="14"/>
          <w:rFonts w:hint="default" w:ascii="Arial" w:hAnsi="Arial" w:cs="Arial"/>
          <w:color w:val="000000"/>
          <w:sz w:val="22"/>
          <w:szCs w:val="22"/>
          <w:u w:val="none"/>
          <w:lang w:val="pt-BR"/>
        </w:rPr>
        <w:t>/</w:t>
      </w:r>
      <w:r>
        <w:rPr>
          <w:rStyle w:val="14"/>
          <w:rFonts w:hint="default" w:ascii="Arial" w:hAnsi="Arial" w:cs="Arial"/>
          <w:color w:val="000000"/>
          <w:sz w:val="22"/>
          <w:szCs w:val="22"/>
          <w:u w:val="none"/>
        </w:rPr>
        <w:t>2021</w:t>
      </w:r>
      <w:r>
        <w:rPr>
          <w:rStyle w:val="14"/>
          <w:rFonts w:hint="default" w:ascii="Arial" w:hAnsi="Arial" w:cs="Arial"/>
          <w:color w:val="000000"/>
          <w:sz w:val="22"/>
          <w:szCs w:val="22"/>
          <w:u w:val="none"/>
        </w:rPr>
        <w:fldChar w:fldCharType="end"/>
      </w:r>
      <w:r>
        <w:rPr>
          <w:rStyle w:val="14"/>
          <w:rFonts w:hint="default" w:ascii="Arial" w:hAnsi="Arial" w:cs="Arial"/>
          <w:color w:val="000000"/>
          <w:sz w:val="22"/>
          <w:szCs w:val="22"/>
          <w:u w:val="none"/>
          <w:lang w:val="pt-BR"/>
        </w:rPr>
        <w:t>.</w:t>
      </w:r>
    </w:p>
    <w:p w14:paraId="516D3C09">
      <w:pPr>
        <w:spacing w:before="240" w:after="240" w:line="360" w:lineRule="auto"/>
        <w:jc w:val="both"/>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O Pregoeiro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1361F666">
      <w:pPr>
        <w:pStyle w:val="132"/>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4"/>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4"/>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08CB65FA">
      <w:pPr>
        <w:pStyle w:val="133"/>
        <w:numPr>
          <w:ilvl w:val="0"/>
          <w:numId w:val="0"/>
        </w:numPr>
        <w:spacing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2D69BB41">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4.1.1. </w:t>
      </w:r>
      <w:r>
        <w:rPr>
          <w:sz w:val="22"/>
          <w:szCs w:val="22"/>
        </w:rPr>
        <w:t>A concessão de efeito suspensivo à impugnação é medida excepcional e deverá ser motivada pelo agente de contratação, nos autos do processo de licitação.</w:t>
      </w:r>
    </w:p>
    <w:p w14:paraId="03ABAF87">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2AFB990E">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743EDC13">
      <w:pPr>
        <w:widowControl w:val="0"/>
        <w:numPr>
          <w:ilvl w:val="0"/>
          <w:numId w:val="0"/>
        </w:numPr>
        <w:tabs>
          <w:tab w:val="left" w:pos="0"/>
        </w:tabs>
        <w:adjustRightInd w:val="0"/>
        <w:spacing w:before="240" w:after="24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50DAA107">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24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2E3FF734">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1CFA50A3">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5DF33370">
      <w:pPr>
        <w:pStyle w:val="2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0F2F8DD2">
      <w:pPr>
        <w:pStyle w:val="118"/>
        <w:widowControl w:val="0"/>
        <w:suppressLineNumbers w:val="0"/>
        <w:suppressAutoHyphens w:val="0"/>
        <w:spacing w:before="240" w:after="240" w:line="360" w:lineRule="auto"/>
        <w:ind w:firstLine="425"/>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14:paraId="04E0C10D">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napToGrid w:val="0"/>
          <w:sz w:val="22"/>
          <w:szCs w:val="22"/>
          <w:lang w:val="pt-BR"/>
        </w:rPr>
        <w:t xml:space="preserve"> </w:t>
      </w:r>
    </w:p>
    <w:p w14:paraId="7FAC8FBA">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19DE3FD9">
      <w:pPr>
        <w:pStyle w:val="16"/>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P</w:t>
      </w:r>
      <w:r>
        <w:rPr>
          <w:rFonts w:ascii="Arial" w:hAnsi="Arial" w:cs="Arial"/>
          <w:sz w:val="22"/>
          <w:szCs w:val="22"/>
        </w:rPr>
        <w:t xml:space="preserve">regão, em campo próprio do sistema eletrônico, a proponente deverá manifestar o pleno conhecimento e atendimento às exigências de habilitação previstas no </w:t>
      </w:r>
      <w:r>
        <w:rPr>
          <w:rFonts w:hint="default" w:ascii="Arial" w:hAnsi="Arial" w:cs="Arial"/>
          <w:sz w:val="22"/>
          <w:szCs w:val="22"/>
          <w:lang w:val="pt-BR"/>
        </w:rPr>
        <w:t>E</w:t>
      </w:r>
      <w:r>
        <w:rPr>
          <w:rFonts w:ascii="Arial" w:hAnsi="Arial" w:cs="Arial"/>
          <w:sz w:val="22"/>
          <w:szCs w:val="22"/>
        </w:rPr>
        <w:t>dital, bem como manifestar sua condição de microempresa ou empresa de pequeno porte nos termos da Lei Complementar nº 123/2006.</w:t>
      </w:r>
    </w:p>
    <w:p w14:paraId="27E94EDA">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5</w:t>
      </w:r>
      <w:r>
        <w:rPr>
          <w:rFonts w:ascii="Arial" w:hAnsi="Arial" w:cs="Arial"/>
          <w:b/>
          <w:sz w:val="22"/>
          <w:szCs w:val="22"/>
        </w:rPr>
        <w:t>.4.1.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04AA5206">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P</w:t>
      </w:r>
      <w:r>
        <w:rPr>
          <w:rFonts w:ascii="Arial" w:hAnsi="Arial" w:cs="Arial"/>
          <w:sz w:val="22"/>
          <w:szCs w:val="22"/>
        </w:rPr>
        <w:t>regão, ficando responsável pelo ônus decorrente da perda de negócios diante da inobservância de quaisquer mensagens emitidas pelo Pregoeiro e/ou pelo sistema ou de sua desconexão.</w:t>
      </w:r>
    </w:p>
    <w:p w14:paraId="69AF1442">
      <w:pPr>
        <w:numPr>
          <w:ilvl w:val="0"/>
          <w:numId w:val="0"/>
        </w:numPr>
        <w:tabs>
          <w:tab w:val="left" w:pos="0"/>
          <w:tab w:val="left" w:pos="426"/>
          <w:tab w:val="left" w:pos="1418"/>
        </w:tabs>
        <w:suppressAutoHyphens/>
        <w:autoSpaceDE w:val="0"/>
        <w:autoSpaceDN w:val="0"/>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6ED35A4A">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D3190E6">
      <w:pPr>
        <w:pStyle w:val="133"/>
        <w:numPr>
          <w:ilvl w:val="0"/>
          <w:numId w:val="0"/>
        </w:numPr>
        <w:tabs>
          <w:tab w:val="left" w:pos="480"/>
        </w:tabs>
        <w:spacing w:line="360" w:lineRule="auto"/>
        <w:ind w:leftChars="0"/>
        <w:rPr>
          <w:sz w:val="22"/>
          <w:szCs w:val="22"/>
        </w:rPr>
      </w:pPr>
      <w:r>
        <w:rPr>
          <w:rFonts w:hint="default"/>
          <w:b/>
          <w:bCs/>
          <w:sz w:val="22"/>
          <w:szCs w:val="22"/>
          <w:lang w:val="pt-BR"/>
        </w:rPr>
        <w:t>5.8.</w:t>
      </w:r>
      <w:r>
        <w:rPr>
          <w:rFonts w:hint="default"/>
          <w:sz w:val="22"/>
          <w:szCs w:val="22"/>
          <w:lang w:val="pt-BR"/>
        </w:rPr>
        <w:t xml:space="preserve"> </w:t>
      </w:r>
      <w:r>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F7800C1">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14:paraId="1CBDCADA">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Na presente licitação a fase de habilitação sucederá as fases de apresentação de propostas e lances e de julgamento.</w:t>
      </w:r>
    </w:p>
    <w:p w14:paraId="02D25C58">
      <w:pPr>
        <w:widowControl w:val="0"/>
        <w:numPr>
          <w:ilvl w:val="0"/>
          <w:numId w:val="0"/>
        </w:numPr>
        <w:tabs>
          <w:tab w:val="left" w:pos="142"/>
          <w:tab w:val="left" w:pos="426"/>
        </w:tabs>
        <w:spacing w:before="240" w:after="240" w:line="360" w:lineRule="auto"/>
        <w:ind w:leftChars="0"/>
        <w:jc w:val="both"/>
        <w:rPr>
          <w:rFonts w:ascii="Arial" w:hAnsi="Arial" w:cs="Arial"/>
          <w:b w:val="0"/>
          <w:bCs w:val="0"/>
          <w:color w:val="000000"/>
          <w:sz w:val="22"/>
          <w:szCs w:val="22"/>
        </w:rPr>
      </w:pPr>
      <w:bookmarkStart w:id="17"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 xml:space="preserve">Os licitantes encaminharão, exclusivamente por meio do sistema eletrônico, a proposta com o preço ou o percentual de desconto, conforme o critério de julgamento adotado neste Edital, até a data e o horário estabelecidos para abertura da sessão </w:t>
      </w:r>
      <w:r>
        <w:rPr>
          <w:rFonts w:hint="default" w:ascii="Arial" w:hAnsi="Arial" w:cs="Arial"/>
          <w:i w:val="0"/>
          <w:iCs w:val="0"/>
          <w:color w:val="auto"/>
          <w:sz w:val="22"/>
          <w:szCs w:val="22"/>
          <w:highlight w:val="none"/>
        </w:rPr>
        <w:t>pública</w:t>
      </w:r>
      <w:bookmarkEnd w:id="17"/>
      <w:r>
        <w:rPr>
          <w:rFonts w:hint="default" w:ascii="Arial" w:hAnsi="Arial" w:cs="Arial"/>
          <w:i w:val="0"/>
          <w:iCs w:val="0"/>
          <w:color w:val="auto"/>
          <w:sz w:val="22"/>
          <w:szCs w:val="22"/>
          <w:highlight w:val="none"/>
          <w:lang w:val="pt-BR"/>
        </w:rPr>
        <w:t>, que</w:t>
      </w:r>
      <w:r>
        <w:rPr>
          <w:rFonts w:hint="default"/>
          <w:i w:val="0"/>
          <w:iCs w:val="0"/>
          <w:color w:val="auto"/>
          <w:sz w:val="22"/>
          <w:szCs w:val="22"/>
          <w:highlight w:val="none"/>
          <w:lang w:val="pt-BR"/>
        </w:rPr>
        <w:t xml:space="preserve"> </w:t>
      </w:r>
      <w:r>
        <w:rPr>
          <w:rFonts w:ascii="Arial" w:hAnsi="Arial" w:cs="Arial"/>
          <w:color w:val="000000"/>
          <w:sz w:val="22"/>
          <w:szCs w:val="22"/>
          <w:highlight w:val="none"/>
        </w:rPr>
        <w:t>será a partir das</w:t>
      </w:r>
      <w:r>
        <w:rPr>
          <w:rFonts w:ascii="Arial" w:hAnsi="Arial" w:cs="Arial"/>
          <w:b w:val="0"/>
          <w:bCs w:val="0"/>
          <w:color w:val="000000"/>
          <w:sz w:val="22"/>
          <w:szCs w:val="22"/>
          <w:highlight w:val="none"/>
        </w:rPr>
        <w:t xml:space="preserve"> </w:t>
      </w:r>
      <w:r>
        <w:rPr>
          <w:rFonts w:hint="default" w:ascii="Arial" w:hAnsi="Arial" w:cs="Arial"/>
          <w:b/>
          <w:bCs/>
          <w:color w:val="000000"/>
          <w:sz w:val="22"/>
          <w:szCs w:val="22"/>
          <w:highlight w:val="none"/>
          <w:lang w:val="pt-BR"/>
        </w:rPr>
        <w:t>09</w:t>
      </w:r>
      <w:r>
        <w:rPr>
          <w:rFonts w:ascii="Arial" w:hAnsi="Arial" w:cs="Arial"/>
          <w:b/>
          <w:bCs/>
          <w:color w:val="000000"/>
          <w:sz w:val="22"/>
          <w:szCs w:val="22"/>
          <w:highlight w:val="none"/>
        </w:rPr>
        <w:t>h</w:t>
      </w:r>
      <w:r>
        <w:rPr>
          <w:rFonts w:hint="default" w:ascii="Arial" w:hAnsi="Arial" w:cs="Arial"/>
          <w:b/>
          <w:bCs/>
          <w:color w:val="000000"/>
          <w:sz w:val="22"/>
          <w:szCs w:val="22"/>
          <w:highlight w:val="none"/>
          <w:lang w:val="pt-BR"/>
        </w:rPr>
        <w:t>00</w:t>
      </w:r>
      <w:r>
        <w:rPr>
          <w:rFonts w:ascii="Arial" w:hAnsi="Arial" w:cs="Arial"/>
          <w:b/>
          <w:bCs/>
          <w:color w:val="000000"/>
          <w:sz w:val="22"/>
          <w:szCs w:val="22"/>
          <w:highlight w:val="none"/>
        </w:rPr>
        <w:t>min</w:t>
      </w:r>
      <w:r>
        <w:rPr>
          <w:rFonts w:ascii="Arial" w:hAnsi="Arial" w:cs="Arial"/>
          <w:b w:val="0"/>
          <w:bCs w:val="0"/>
          <w:color w:val="000000"/>
          <w:sz w:val="22"/>
          <w:szCs w:val="22"/>
          <w:highlight w:val="none"/>
        </w:rPr>
        <w:t xml:space="preserve"> (horário de Brasília/DF) do dia </w:t>
      </w:r>
      <w:r>
        <w:rPr>
          <w:rFonts w:hint="default" w:ascii="Arial" w:hAnsi="Arial" w:cs="Arial"/>
          <w:b/>
          <w:bCs/>
          <w:color w:val="000000"/>
          <w:sz w:val="22"/>
          <w:szCs w:val="22"/>
          <w:highlight w:val="none"/>
          <w:lang w:val="pt-BR"/>
        </w:rPr>
        <w:t xml:space="preserve">06 </w:t>
      </w:r>
      <w:r>
        <w:rPr>
          <w:rFonts w:ascii="Arial" w:hAnsi="Arial" w:cs="Arial"/>
          <w:b/>
          <w:bCs/>
          <w:color w:val="000000"/>
          <w:sz w:val="22"/>
          <w:szCs w:val="22"/>
          <w:highlight w:val="none"/>
        </w:rPr>
        <w:t xml:space="preserve">de </w:t>
      </w:r>
      <w:r>
        <w:rPr>
          <w:rFonts w:hint="default" w:ascii="Arial" w:hAnsi="Arial" w:cs="Arial"/>
          <w:b/>
          <w:bCs/>
          <w:color w:val="000000"/>
          <w:sz w:val="22"/>
          <w:szCs w:val="22"/>
          <w:highlight w:val="none"/>
          <w:lang w:val="pt-BR"/>
        </w:rPr>
        <w:t xml:space="preserve">maio </w:t>
      </w:r>
      <w:r>
        <w:rPr>
          <w:rFonts w:ascii="Arial" w:hAnsi="Arial" w:cs="Arial"/>
          <w:b/>
          <w:bCs/>
          <w:color w:val="000000"/>
          <w:sz w:val="22"/>
          <w:szCs w:val="22"/>
          <w:highlight w:val="none"/>
        </w:rPr>
        <w:t xml:space="preserve">de </w:t>
      </w:r>
      <w:r>
        <w:rPr>
          <w:rFonts w:ascii="Arial" w:hAnsi="Arial" w:cs="Arial"/>
          <w:b/>
          <w:bCs/>
          <w:color w:val="000000"/>
          <w:sz w:val="22"/>
          <w:szCs w:val="22"/>
          <w:highlight w:val="none"/>
          <w:lang w:val="pt-BR"/>
        </w:rPr>
        <w:t>202</w:t>
      </w:r>
      <w:r>
        <w:rPr>
          <w:rFonts w:hint="default" w:ascii="Arial" w:hAnsi="Arial" w:cs="Arial"/>
          <w:b/>
          <w:bCs/>
          <w:color w:val="000000"/>
          <w:sz w:val="22"/>
          <w:szCs w:val="22"/>
          <w:highlight w:val="none"/>
          <w:lang w:val="pt-BR"/>
        </w:rPr>
        <w:t>5</w:t>
      </w:r>
      <w:r>
        <w:rPr>
          <w:rFonts w:ascii="Arial" w:hAnsi="Arial" w:cs="Arial"/>
          <w:b w:val="0"/>
          <w:bCs w:val="0"/>
          <w:color w:val="000000"/>
          <w:sz w:val="22"/>
          <w:szCs w:val="22"/>
          <w:highlight w:val="none"/>
        </w:rPr>
        <w:t xml:space="preserve">, até às </w:t>
      </w:r>
      <w:r>
        <w:rPr>
          <w:rFonts w:hint="default" w:ascii="Arial" w:hAnsi="Arial" w:cs="Arial"/>
          <w:b/>
          <w:bCs/>
          <w:color w:val="000000"/>
          <w:sz w:val="22"/>
          <w:szCs w:val="22"/>
          <w:highlight w:val="none"/>
          <w:lang w:val="pt-BR"/>
        </w:rPr>
        <w:t>09</w:t>
      </w:r>
      <w:r>
        <w:rPr>
          <w:rFonts w:ascii="Arial" w:hAnsi="Arial" w:cs="Arial"/>
          <w:b/>
          <w:bCs/>
          <w:color w:val="000000"/>
          <w:sz w:val="22"/>
          <w:szCs w:val="22"/>
          <w:highlight w:val="none"/>
        </w:rPr>
        <w:t xml:space="preserve">h00min </w:t>
      </w:r>
      <w:r>
        <w:rPr>
          <w:rFonts w:ascii="Arial" w:hAnsi="Arial" w:cs="Arial"/>
          <w:b w:val="0"/>
          <w:bCs w:val="0"/>
          <w:color w:val="000000"/>
          <w:sz w:val="22"/>
          <w:szCs w:val="22"/>
          <w:highlight w:val="none"/>
        </w:rPr>
        <w:t xml:space="preserve">(horário de Brasília/DF) do dia </w:t>
      </w:r>
      <w:r>
        <w:rPr>
          <w:rFonts w:hint="default" w:ascii="Arial" w:hAnsi="Arial" w:cs="Arial"/>
          <w:b/>
          <w:bCs/>
          <w:color w:val="000000"/>
          <w:sz w:val="22"/>
          <w:szCs w:val="22"/>
          <w:highlight w:val="none"/>
          <w:lang w:val="pt-BR"/>
        </w:rPr>
        <w:t>2</w:t>
      </w:r>
      <w:bookmarkStart w:id="83" w:name="_GoBack"/>
      <w:bookmarkEnd w:id="83"/>
      <w:r>
        <w:rPr>
          <w:rFonts w:hint="default" w:ascii="Arial" w:hAnsi="Arial" w:cs="Arial"/>
          <w:b/>
          <w:bCs/>
          <w:color w:val="000000"/>
          <w:sz w:val="22"/>
          <w:szCs w:val="22"/>
          <w:highlight w:val="none"/>
          <w:lang w:val="pt-BR"/>
        </w:rPr>
        <w:t xml:space="preserve">0 </w:t>
      </w:r>
      <w:r>
        <w:rPr>
          <w:rFonts w:ascii="Arial" w:hAnsi="Arial" w:cs="Arial"/>
          <w:b/>
          <w:bCs/>
          <w:color w:val="000000"/>
          <w:sz w:val="22"/>
          <w:szCs w:val="22"/>
          <w:highlight w:val="none"/>
        </w:rPr>
        <w:t xml:space="preserve">de </w:t>
      </w:r>
      <w:r>
        <w:rPr>
          <w:rFonts w:hint="default" w:ascii="Arial" w:hAnsi="Arial" w:cs="Arial"/>
          <w:b/>
          <w:bCs/>
          <w:color w:val="000000"/>
          <w:sz w:val="22"/>
          <w:szCs w:val="22"/>
          <w:highlight w:val="none"/>
          <w:lang w:val="pt-BR"/>
        </w:rPr>
        <w:t xml:space="preserve">maio </w:t>
      </w:r>
      <w:r>
        <w:rPr>
          <w:rFonts w:ascii="Arial" w:hAnsi="Arial" w:cs="Arial"/>
          <w:b/>
          <w:bCs/>
          <w:color w:val="000000"/>
          <w:sz w:val="22"/>
          <w:szCs w:val="22"/>
          <w:highlight w:val="none"/>
        </w:rPr>
        <w:t xml:space="preserve">de </w:t>
      </w:r>
      <w:r>
        <w:rPr>
          <w:rFonts w:ascii="Arial" w:hAnsi="Arial" w:cs="Arial"/>
          <w:b/>
          <w:bCs/>
          <w:color w:val="000000"/>
          <w:sz w:val="22"/>
          <w:szCs w:val="22"/>
          <w:highlight w:val="none"/>
          <w:lang w:val="pt-BR"/>
        </w:rPr>
        <w:t>202</w:t>
      </w:r>
      <w:r>
        <w:rPr>
          <w:rFonts w:hint="default" w:ascii="Arial" w:hAnsi="Arial" w:cs="Arial"/>
          <w:b/>
          <w:bCs/>
          <w:color w:val="000000"/>
          <w:sz w:val="22"/>
          <w:szCs w:val="22"/>
          <w:highlight w:val="none"/>
          <w:lang w:val="pt-BR"/>
        </w:rPr>
        <w:t>5</w:t>
      </w:r>
      <w:r>
        <w:rPr>
          <w:rFonts w:ascii="Arial" w:hAnsi="Arial" w:cs="Arial"/>
          <w:b w:val="0"/>
          <w:bCs w:val="0"/>
          <w:color w:val="000000"/>
          <w:sz w:val="22"/>
          <w:szCs w:val="22"/>
          <w:highlight w:val="none"/>
        </w:rPr>
        <w:t xml:space="preserve">. </w:t>
      </w:r>
      <w:bookmarkStart w:id="18" w:name="_Ref113968921"/>
    </w:p>
    <w:p w14:paraId="7BA06D17">
      <w:pPr>
        <w:widowControl w:val="0"/>
        <w:numPr>
          <w:ilvl w:val="0"/>
          <w:numId w:val="0"/>
        </w:numPr>
        <w:tabs>
          <w:tab w:val="left" w:pos="142"/>
          <w:tab w:val="left" w:pos="426"/>
        </w:tabs>
        <w:spacing w:before="240" w:after="240" w:line="360" w:lineRule="auto"/>
        <w:ind w:leftChars="0"/>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highlight w:val="none"/>
          <w:lang w:val="pt-BR"/>
        </w:rPr>
        <w:t>5.12.</w:t>
      </w:r>
      <w:r>
        <w:rPr>
          <w:rFonts w:hint="default" w:ascii="Arial" w:hAnsi="Arial" w:cs="Arial"/>
          <w:i w:val="0"/>
          <w:iCs w:val="0"/>
          <w:color w:val="auto"/>
          <w:sz w:val="22"/>
          <w:szCs w:val="22"/>
          <w:highlight w:val="none"/>
          <w:lang w:val="pt-BR"/>
        </w:rPr>
        <w:t xml:space="preserve"> </w:t>
      </w:r>
      <w:r>
        <w:rPr>
          <w:rFonts w:hint="default" w:ascii="Arial" w:hAnsi="Arial" w:cs="Arial"/>
          <w:i w:val="0"/>
          <w:iCs w:val="0"/>
          <w:color w:val="auto"/>
          <w:sz w:val="22"/>
          <w:szCs w:val="22"/>
          <w:highlight w:val="none"/>
        </w:rPr>
        <w:t>No cadastramento da proposta inicial, o licitante declarará, em campo próprio do sistema, que:</w:t>
      </w:r>
      <w:bookmarkEnd w:id="18"/>
    </w:p>
    <w:p w14:paraId="11A70D21">
      <w:pPr>
        <w:pStyle w:val="136"/>
        <w:numPr>
          <w:ilvl w:val="0"/>
          <w:numId w:val="0"/>
        </w:numPr>
        <w:spacing w:before="288" w:beforeLines="120" w:after="288" w:afterLines="120"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E</w:t>
      </w:r>
      <w:r>
        <w:rPr>
          <w:i w:val="0"/>
          <w:iCs w:val="0"/>
          <w:color w:val="auto"/>
          <w:sz w:val="22"/>
          <w:szCs w:val="22"/>
          <w:highlight w:val="none"/>
        </w:rPr>
        <w:t xml:space="preserve">stá ciente e concorda com as condições contidas no </w:t>
      </w:r>
      <w:r>
        <w:rPr>
          <w:rFonts w:hint="default"/>
          <w:i w:val="0"/>
          <w:iCs w:val="0"/>
          <w:color w:val="auto"/>
          <w:sz w:val="22"/>
          <w:szCs w:val="22"/>
          <w:highlight w:val="none"/>
          <w:lang w:val="pt-BR"/>
        </w:rPr>
        <w:t>E</w:t>
      </w:r>
      <w:r>
        <w:rPr>
          <w:i w:val="0"/>
          <w:iCs w:val="0"/>
          <w:color w:val="auto"/>
          <w:sz w:val="22"/>
          <w:szCs w:val="22"/>
          <w:highlight w:val="none"/>
        </w:rPr>
        <w:t xml:space="preserve">dital e seus </w:t>
      </w:r>
      <w:r>
        <w:rPr>
          <w:rFonts w:hint="default"/>
          <w:i w:val="0"/>
          <w:iCs w:val="0"/>
          <w:color w:val="auto"/>
          <w:sz w:val="22"/>
          <w:szCs w:val="22"/>
          <w:highlight w:val="none"/>
          <w:lang w:val="pt-BR"/>
        </w:rPr>
        <w:t>A</w:t>
      </w:r>
      <w:r>
        <w:rPr>
          <w:i w:val="0"/>
          <w:iCs w:val="0"/>
          <w:color w:val="auto"/>
          <w:sz w:val="22"/>
          <w:szCs w:val="22"/>
          <w:highlight w:val="none"/>
        </w:rPr>
        <w:t>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1F52323">
      <w:pPr>
        <w:pStyle w:val="136"/>
        <w:numPr>
          <w:ilvl w:val="0"/>
          <w:numId w:val="0"/>
        </w:numPr>
        <w:spacing w:line="360" w:lineRule="auto"/>
        <w:ind w:left="9" w:leftChars="0" w:firstLine="473" w:firstLineChars="214"/>
        <w:rPr>
          <w:rFonts w:hint="default" w:ascii="Arial" w:hAnsi="Arial" w:cs="Arial"/>
          <w:i w:val="0"/>
          <w:iCs w:val="0"/>
          <w:color w:val="auto"/>
          <w:sz w:val="22"/>
          <w:szCs w:val="22"/>
          <w:highlight w:val="none"/>
        </w:rPr>
      </w:pPr>
      <w:r>
        <w:rPr>
          <w:rFonts w:hint="default"/>
          <w:b/>
          <w:bCs/>
          <w:i w:val="0"/>
          <w:iCs w:val="0"/>
          <w:color w:val="auto"/>
          <w:sz w:val="22"/>
          <w:szCs w:val="22"/>
          <w:highlight w:val="none"/>
          <w:lang w:val="pt-BR"/>
        </w:rPr>
        <w:t xml:space="preserve">5.12.2. </w:t>
      </w:r>
      <w:r>
        <w:rPr>
          <w:rFonts w:hint="default"/>
          <w:b w:val="0"/>
          <w:bCs w:val="0"/>
          <w:i w:val="0"/>
          <w:iCs w:val="0"/>
          <w:color w:val="auto"/>
          <w:sz w:val="22"/>
          <w:szCs w:val="22"/>
          <w:highlight w:val="none"/>
          <w:lang w:val="pt-BR"/>
        </w:rPr>
        <w:t>N</w:t>
      </w:r>
      <w:r>
        <w:rPr>
          <w:i w:val="0"/>
          <w:iCs w:val="0"/>
          <w:color w:val="auto"/>
          <w:sz w:val="22"/>
          <w:szCs w:val="22"/>
          <w:highlight w:val="none"/>
        </w:rPr>
        <w:t xml:space="preserve">ão emprega menor de 18 anos em trabalho noturno, perigoso ou insalubre e não emprega menor de 16 anos, salvo menor, a partir de 14 anos, na </w:t>
      </w:r>
      <w:r>
        <w:rPr>
          <w:rFonts w:hint="default" w:ascii="Arial" w:hAnsi="Arial" w:cs="Arial"/>
          <w:i w:val="0"/>
          <w:iCs w:val="0"/>
          <w:color w:val="auto"/>
          <w:sz w:val="22"/>
          <w:szCs w:val="22"/>
          <w:highlight w:val="none"/>
        </w:rPr>
        <w:t xml:space="preserve">condição de aprendiz, nos termos do </w:t>
      </w:r>
      <w:r>
        <w:rPr>
          <w:rFonts w:hint="default" w:ascii="Arial" w:hAnsi="Arial" w:cs="Arial"/>
          <w:i w:val="0"/>
          <w:iCs w:val="0"/>
          <w:color w:val="auto"/>
          <w:sz w:val="22"/>
          <w:szCs w:val="22"/>
          <w:highlight w:val="none"/>
          <w:u w:val="none"/>
        </w:rPr>
        <w:fldChar w:fldCharType="begin"/>
      </w:r>
      <w:r>
        <w:rPr>
          <w:rFonts w:hint="default" w:ascii="Arial" w:hAnsi="Arial" w:cs="Arial"/>
          <w:i w:val="0"/>
          <w:iCs w:val="0"/>
          <w:color w:val="auto"/>
          <w:sz w:val="22"/>
          <w:szCs w:val="22"/>
          <w:highlight w:val="none"/>
          <w:u w:val="none"/>
        </w:rPr>
        <w:instrText xml:space="preserve"> HYPERLINK "https://www.planalto.gov.br/ccivil_03/constituicao/constituicaocompilado.htm" \l "art7" </w:instrText>
      </w:r>
      <w:r>
        <w:rPr>
          <w:rFonts w:hint="default" w:ascii="Arial" w:hAnsi="Arial" w:cs="Arial"/>
          <w:i w:val="0"/>
          <w:iCs w:val="0"/>
          <w:color w:val="auto"/>
          <w:sz w:val="22"/>
          <w:szCs w:val="22"/>
          <w:highlight w:val="none"/>
          <w:u w:val="none"/>
        </w:rPr>
        <w:fldChar w:fldCharType="separate"/>
      </w:r>
      <w:r>
        <w:rPr>
          <w:rStyle w:val="14"/>
          <w:rFonts w:hint="default" w:ascii="Arial" w:hAnsi="Arial" w:cs="Arial"/>
          <w:i w:val="0"/>
          <w:iCs w:val="0"/>
          <w:color w:val="auto"/>
          <w:sz w:val="22"/>
          <w:szCs w:val="22"/>
          <w:highlight w:val="none"/>
          <w:u w:val="none"/>
        </w:rPr>
        <w:t>artigo 7°, XXXIII, da Constituição</w:t>
      </w:r>
      <w:r>
        <w:rPr>
          <w:rStyle w:val="14"/>
          <w:rFonts w:hint="default" w:ascii="Arial" w:hAnsi="Arial" w:cs="Arial"/>
          <w:i w:val="0"/>
          <w:iCs w:val="0"/>
          <w:color w:val="auto"/>
          <w:sz w:val="22"/>
          <w:szCs w:val="22"/>
          <w:highlight w:val="none"/>
          <w:u w:val="none"/>
        </w:rPr>
        <w:fldChar w:fldCharType="end"/>
      </w:r>
      <w:r>
        <w:rPr>
          <w:rFonts w:hint="default" w:ascii="Arial" w:hAnsi="Arial" w:cs="Arial"/>
          <w:i w:val="0"/>
          <w:iCs w:val="0"/>
          <w:color w:val="auto"/>
          <w:sz w:val="22"/>
          <w:szCs w:val="22"/>
          <w:highlight w:val="none"/>
        </w:rPr>
        <w:t>;</w:t>
      </w:r>
    </w:p>
    <w:p w14:paraId="42CD7F2B">
      <w:pPr>
        <w:pStyle w:val="136"/>
        <w:numPr>
          <w:ilvl w:val="0"/>
          <w:numId w:val="0"/>
        </w:numPr>
        <w:spacing w:line="360" w:lineRule="auto"/>
        <w:ind w:left="9" w:leftChars="0" w:firstLine="473" w:firstLineChars="214"/>
        <w:rPr>
          <w:rFonts w:hint="default" w:ascii="Arial" w:hAnsi="Arial" w:cs="Arial"/>
          <w:i w:val="0"/>
          <w:iCs w:val="0"/>
          <w:color w:val="auto"/>
          <w:sz w:val="22"/>
          <w:szCs w:val="22"/>
          <w:highlight w:val="none"/>
        </w:rPr>
      </w:pPr>
      <w:r>
        <w:rPr>
          <w:rFonts w:hint="default"/>
          <w:b/>
          <w:bCs/>
          <w:i w:val="0"/>
          <w:iCs w:val="0"/>
          <w:color w:val="auto"/>
          <w:sz w:val="22"/>
          <w:szCs w:val="22"/>
          <w:highlight w:val="none"/>
          <w:lang w:val="pt-BR"/>
        </w:rPr>
        <w:t>5.12.3.</w:t>
      </w:r>
      <w:r>
        <w:rPr>
          <w:rFonts w:hint="default"/>
          <w:i w:val="0"/>
          <w:iCs w:val="0"/>
          <w:color w:val="auto"/>
          <w:sz w:val="22"/>
          <w:szCs w:val="22"/>
          <w:highlight w:val="none"/>
          <w:lang w:val="pt-BR"/>
        </w:rPr>
        <w:t xml:space="preserve"> N</w:t>
      </w:r>
      <w:r>
        <w:rPr>
          <w:i w:val="0"/>
          <w:iCs w:val="0"/>
          <w:color w:val="auto"/>
          <w:sz w:val="22"/>
          <w:szCs w:val="22"/>
          <w:highlight w:val="none"/>
        </w:rPr>
        <w:t xml:space="preserve">ão possui empregados executando trabalho degradante ou forçado, </w:t>
      </w:r>
      <w:r>
        <w:rPr>
          <w:rFonts w:hint="default" w:ascii="Arial" w:hAnsi="Arial" w:cs="Arial"/>
          <w:i w:val="0"/>
          <w:iCs w:val="0"/>
          <w:color w:val="auto"/>
          <w:sz w:val="22"/>
          <w:szCs w:val="22"/>
          <w:highlight w:val="none"/>
        </w:rPr>
        <w:t xml:space="preserve">observando o disposto nos </w:t>
      </w:r>
      <w:r>
        <w:rPr>
          <w:rFonts w:hint="default" w:ascii="Arial" w:hAnsi="Arial" w:cs="Arial"/>
          <w:i w:val="0"/>
          <w:iCs w:val="0"/>
          <w:color w:val="auto"/>
          <w:sz w:val="22"/>
          <w:szCs w:val="22"/>
          <w:highlight w:val="none"/>
          <w:u w:val="none"/>
        </w:rPr>
        <w:fldChar w:fldCharType="begin"/>
      </w:r>
      <w:r>
        <w:rPr>
          <w:rFonts w:hint="default" w:ascii="Arial" w:hAnsi="Arial" w:cs="Arial"/>
          <w:i w:val="0"/>
          <w:iCs w:val="0"/>
          <w:color w:val="auto"/>
          <w:sz w:val="22"/>
          <w:szCs w:val="22"/>
          <w:highlight w:val="none"/>
          <w:u w:val="none"/>
        </w:rPr>
        <w:instrText xml:space="preserve"> HYPERLINK "https://www.planalto.gov.br/ccivil_03/constituicao/constituicaocompilado.htm" </w:instrText>
      </w:r>
      <w:r>
        <w:rPr>
          <w:rFonts w:hint="default" w:ascii="Arial" w:hAnsi="Arial" w:cs="Arial"/>
          <w:i w:val="0"/>
          <w:iCs w:val="0"/>
          <w:color w:val="auto"/>
          <w:sz w:val="22"/>
          <w:szCs w:val="22"/>
          <w:highlight w:val="none"/>
          <w:u w:val="none"/>
        </w:rPr>
        <w:fldChar w:fldCharType="separate"/>
      </w:r>
      <w:r>
        <w:rPr>
          <w:rStyle w:val="14"/>
          <w:rFonts w:hint="default" w:ascii="Arial" w:hAnsi="Arial" w:cs="Arial"/>
          <w:i w:val="0"/>
          <w:iCs w:val="0"/>
          <w:color w:val="auto"/>
          <w:sz w:val="22"/>
          <w:szCs w:val="22"/>
          <w:highlight w:val="none"/>
          <w:u w:val="none"/>
        </w:rPr>
        <w:t>incisos III e IV do art. 1º e no inciso III do art. 5º da Constituição Federal</w:t>
      </w:r>
      <w:r>
        <w:rPr>
          <w:rStyle w:val="14"/>
          <w:rFonts w:hint="default" w:ascii="Arial" w:hAnsi="Arial" w:cs="Arial"/>
          <w:i w:val="0"/>
          <w:iCs w:val="0"/>
          <w:color w:val="auto"/>
          <w:sz w:val="22"/>
          <w:szCs w:val="22"/>
          <w:highlight w:val="none"/>
          <w:u w:val="none"/>
        </w:rPr>
        <w:fldChar w:fldCharType="end"/>
      </w:r>
      <w:r>
        <w:rPr>
          <w:rFonts w:hint="default" w:ascii="Arial" w:hAnsi="Arial" w:cs="Arial"/>
          <w:i w:val="0"/>
          <w:iCs w:val="0"/>
          <w:color w:val="auto"/>
          <w:sz w:val="22"/>
          <w:szCs w:val="22"/>
          <w:highlight w:val="none"/>
        </w:rPr>
        <w:t>;</w:t>
      </w:r>
    </w:p>
    <w:p w14:paraId="193F3E9E">
      <w:pPr>
        <w:pStyle w:val="136"/>
        <w:numPr>
          <w:ilvl w:val="0"/>
          <w:numId w:val="0"/>
        </w:numPr>
        <w:spacing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5.12.4.</w:t>
      </w:r>
      <w:r>
        <w:rPr>
          <w:rFonts w:hint="default"/>
          <w:i w:val="0"/>
          <w:iCs w:val="0"/>
          <w:color w:val="auto"/>
          <w:sz w:val="22"/>
          <w:szCs w:val="22"/>
          <w:highlight w:val="none"/>
          <w:lang w:val="pt-BR"/>
        </w:rPr>
        <w:t xml:space="preserve"> C</w:t>
      </w:r>
      <w:r>
        <w:rPr>
          <w:i w:val="0"/>
          <w:iCs w:val="0"/>
          <w:color w:val="auto"/>
          <w:sz w:val="22"/>
          <w:szCs w:val="22"/>
          <w:highlight w:val="none"/>
        </w:rPr>
        <w:t>umpre as exigências de reserva de cargos para pessoa com deficiência e para reabilitado da Previdência Social, previstas em lei e em outras normas específicas.</w:t>
      </w:r>
    </w:p>
    <w:p w14:paraId="0EF9252A">
      <w:pPr>
        <w:pStyle w:val="133"/>
        <w:numPr>
          <w:ilvl w:val="0"/>
          <w:numId w:val="0"/>
        </w:numPr>
        <w:spacing w:line="360" w:lineRule="auto"/>
        <w:ind w:leftChars="0"/>
        <w:rPr>
          <w:rFonts w:hint="default" w:ascii="Arial" w:hAnsi="Arial" w:cs="Arial"/>
          <w:i w:val="0"/>
          <w:iCs w:val="0"/>
          <w:color w:val="auto"/>
          <w:sz w:val="22"/>
          <w:szCs w:val="22"/>
          <w:highlight w:val="none"/>
          <w:u w:val="none"/>
        </w:rPr>
      </w:pPr>
      <w:r>
        <w:rPr>
          <w:rFonts w:hint="default"/>
          <w:b/>
          <w:bCs/>
          <w:i w:val="0"/>
          <w:iCs w:val="0"/>
          <w:color w:val="auto"/>
          <w:sz w:val="22"/>
          <w:szCs w:val="22"/>
          <w:highlight w:val="none"/>
          <w:lang w:val="pt-BR"/>
        </w:rPr>
        <w:t>5.13.</w:t>
      </w:r>
      <w:r>
        <w:rPr>
          <w:rFonts w:hint="default"/>
          <w:i w:val="0"/>
          <w:iCs w:val="0"/>
          <w:color w:val="auto"/>
          <w:sz w:val="22"/>
          <w:szCs w:val="22"/>
          <w:highlight w:val="none"/>
          <w:lang w:val="pt-BR"/>
        </w:rPr>
        <w:t xml:space="preserve"> </w:t>
      </w:r>
      <w:r>
        <w:rPr>
          <w:i w:val="0"/>
          <w:iCs w:val="0"/>
          <w:color w:val="auto"/>
          <w:sz w:val="22"/>
          <w:szCs w:val="22"/>
          <w:highlight w:val="none"/>
        </w:rPr>
        <w:t xml:space="preserve">O licitante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w:t>
      </w:r>
      <w:r>
        <w:rPr>
          <w:rFonts w:hint="default" w:ascii="Arial" w:hAnsi="Arial" w:cs="Arial"/>
          <w:i w:val="0"/>
          <w:iCs w:val="0"/>
          <w:color w:val="auto"/>
          <w:sz w:val="22"/>
          <w:szCs w:val="22"/>
          <w:highlight w:val="none"/>
        </w:rPr>
        <w:t xml:space="preserve">do sistema eletrônico, que cumpre os requisitos estabelecidos no </w:t>
      </w:r>
      <w:r>
        <w:rPr>
          <w:rFonts w:hint="default" w:ascii="Arial" w:hAnsi="Arial" w:cs="Arial"/>
          <w:i w:val="0"/>
          <w:iCs w:val="0"/>
          <w:color w:val="auto"/>
          <w:sz w:val="22"/>
          <w:szCs w:val="22"/>
          <w:highlight w:val="none"/>
          <w:u w:val="none"/>
        </w:rPr>
        <w:fldChar w:fldCharType="begin"/>
      </w:r>
      <w:r>
        <w:rPr>
          <w:rFonts w:hint="default" w:ascii="Arial" w:hAnsi="Arial" w:cs="Arial"/>
          <w:i w:val="0"/>
          <w:iCs w:val="0"/>
          <w:color w:val="auto"/>
          <w:sz w:val="22"/>
          <w:szCs w:val="22"/>
          <w:highlight w:val="none"/>
          <w:u w:val="none"/>
        </w:rPr>
        <w:instrText xml:space="preserve"> HYPERLINK "http://www.planalto.gov.br/ccivil_03/_ato2019-2022/2021/lei/L14133.htm" \l "art16" \h </w:instrText>
      </w:r>
      <w:r>
        <w:rPr>
          <w:rFonts w:hint="default" w:ascii="Arial" w:hAnsi="Arial" w:cs="Arial"/>
          <w:i w:val="0"/>
          <w:iCs w:val="0"/>
          <w:color w:val="auto"/>
          <w:sz w:val="22"/>
          <w:szCs w:val="22"/>
          <w:highlight w:val="none"/>
          <w:u w:val="none"/>
        </w:rPr>
        <w:fldChar w:fldCharType="separate"/>
      </w:r>
      <w:r>
        <w:rPr>
          <w:rStyle w:val="14"/>
          <w:rFonts w:hint="default" w:ascii="Arial" w:hAnsi="Arial" w:cs="Arial"/>
          <w:i w:val="0"/>
          <w:iCs w:val="0"/>
          <w:color w:val="auto"/>
          <w:sz w:val="22"/>
          <w:szCs w:val="22"/>
          <w:highlight w:val="none"/>
          <w:u w:val="none"/>
        </w:rPr>
        <w:t>artigo 16 da Lei</w:t>
      </w:r>
      <w:r>
        <w:rPr>
          <w:rStyle w:val="14"/>
          <w:rFonts w:hint="default" w:ascii="Arial" w:hAnsi="Arial" w:cs="Arial"/>
          <w:i w:val="0"/>
          <w:iCs w:val="0"/>
          <w:color w:val="auto"/>
          <w:sz w:val="22"/>
          <w:szCs w:val="22"/>
          <w:highlight w:val="none"/>
          <w:u w:val="none"/>
          <w:lang w:val="pt-BR"/>
        </w:rPr>
        <w:t xml:space="preserve"> Federal</w:t>
      </w:r>
      <w:r>
        <w:rPr>
          <w:rStyle w:val="14"/>
          <w:rFonts w:hint="default" w:ascii="Arial" w:hAnsi="Arial" w:cs="Arial"/>
          <w:i w:val="0"/>
          <w:iCs w:val="0"/>
          <w:color w:val="auto"/>
          <w:sz w:val="22"/>
          <w:szCs w:val="22"/>
          <w:highlight w:val="none"/>
          <w:u w:val="none"/>
        </w:rPr>
        <w:t xml:space="preserve"> nº 14.133</w:t>
      </w:r>
      <w:r>
        <w:rPr>
          <w:rStyle w:val="14"/>
          <w:rFonts w:hint="default" w:ascii="Arial" w:hAnsi="Arial" w:cs="Arial"/>
          <w:i w:val="0"/>
          <w:iCs w:val="0"/>
          <w:color w:val="auto"/>
          <w:sz w:val="22"/>
          <w:szCs w:val="22"/>
          <w:highlight w:val="none"/>
          <w:u w:val="none"/>
          <w:lang w:val="pt-BR"/>
        </w:rPr>
        <w:t>/</w:t>
      </w:r>
      <w:r>
        <w:rPr>
          <w:rStyle w:val="14"/>
          <w:rFonts w:hint="default" w:ascii="Arial" w:hAnsi="Arial" w:cs="Arial"/>
          <w:i w:val="0"/>
          <w:iCs w:val="0"/>
          <w:color w:val="auto"/>
          <w:sz w:val="22"/>
          <w:szCs w:val="22"/>
          <w:highlight w:val="none"/>
          <w:u w:val="none"/>
        </w:rPr>
        <w:t>2021</w:t>
      </w:r>
      <w:r>
        <w:rPr>
          <w:rStyle w:val="14"/>
          <w:rFonts w:hint="default" w:ascii="Arial" w:hAnsi="Arial" w:cs="Arial"/>
          <w:i w:val="0"/>
          <w:iCs w:val="0"/>
          <w:color w:val="auto"/>
          <w:sz w:val="22"/>
          <w:szCs w:val="22"/>
          <w:highlight w:val="none"/>
          <w:u w:val="none"/>
        </w:rPr>
        <w:fldChar w:fldCharType="end"/>
      </w:r>
      <w:r>
        <w:rPr>
          <w:rFonts w:hint="default" w:ascii="Arial" w:hAnsi="Arial" w:cs="Arial"/>
          <w:i w:val="0"/>
          <w:iCs w:val="0"/>
          <w:color w:val="auto"/>
          <w:sz w:val="22"/>
          <w:szCs w:val="22"/>
          <w:highlight w:val="none"/>
          <w:u w:val="none"/>
        </w:rPr>
        <w:t>.</w:t>
      </w:r>
    </w:p>
    <w:p w14:paraId="33B4986A">
      <w:pPr>
        <w:pStyle w:val="133"/>
        <w:numPr>
          <w:ilvl w:val="0"/>
          <w:numId w:val="0"/>
        </w:numPr>
        <w:spacing w:line="360" w:lineRule="auto"/>
        <w:ind w:leftChars="0"/>
        <w:rPr>
          <w:rFonts w:hint="default" w:ascii="Arial" w:hAnsi="Arial" w:cs="Arial"/>
          <w:i w:val="0"/>
          <w:iCs w:val="0"/>
          <w:color w:val="auto"/>
          <w:sz w:val="22"/>
          <w:szCs w:val="22"/>
        </w:rPr>
      </w:pPr>
      <w:bookmarkStart w:id="19" w:name="_Ref117000019"/>
      <w:r>
        <w:rPr>
          <w:rFonts w:hint="default"/>
          <w:b/>
          <w:bCs/>
          <w:i w:val="0"/>
          <w:iCs w:val="0"/>
          <w:color w:val="auto"/>
          <w:sz w:val="22"/>
          <w:szCs w:val="22"/>
          <w:lang w:val="pt-BR"/>
        </w:rPr>
        <w:t>5.14.</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M</w:t>
      </w:r>
      <w:r>
        <w:rPr>
          <w:i w:val="0"/>
          <w:iCs w:val="0"/>
          <w:color w:val="auto"/>
          <w:sz w:val="22"/>
          <w:szCs w:val="22"/>
        </w:rPr>
        <w:t xml:space="preserve">icroempresa,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ooperativa deverá declarar, ainda, em campo próprio do sistema eletrônico, que cumpre os requisitos estabelecidos</w:t>
      </w:r>
      <w:r>
        <w:rPr>
          <w:rFonts w:hint="default" w:ascii="Arial" w:hAnsi="Arial" w:cs="Arial"/>
          <w:i w:val="0"/>
          <w:iCs w:val="0"/>
          <w:color w:val="auto"/>
          <w:sz w:val="22"/>
          <w:szCs w:val="22"/>
        </w:rPr>
        <w:t xml:space="preserve"> no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"https://www.planalto.gov.br/ccivil_03/leis/lcp/lcp123.htm" \l "art3" \h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artigo 3° da Lei Complementar nº 123</w:t>
      </w:r>
      <w:r>
        <w:rPr>
          <w:rStyle w:val="14"/>
          <w:rFonts w:hint="default" w:ascii="Arial" w:hAnsi="Arial" w:cs="Arial"/>
          <w:i w:val="0"/>
          <w:iCs w:val="0"/>
          <w:color w:val="auto"/>
          <w:sz w:val="22"/>
          <w:szCs w:val="22"/>
          <w:u w:val="none"/>
          <w:lang w:val="pt-BR"/>
        </w:rPr>
        <w:t>/</w:t>
      </w:r>
      <w:r>
        <w:rPr>
          <w:rStyle w:val="14"/>
          <w:rFonts w:hint="default" w:ascii="Arial" w:hAnsi="Arial" w:cs="Arial"/>
          <w:i w:val="0"/>
          <w:iCs w:val="0"/>
          <w:color w:val="auto"/>
          <w:sz w:val="22"/>
          <w:szCs w:val="22"/>
          <w:u w:val="none"/>
        </w:rPr>
        <w:t>2006</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 xml:space="preserve">, estando apto a usufruir do tratamento favorecido estabelecido em seus </w:t>
      </w:r>
      <w:bookmarkEnd w:id="19"/>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HYPERLINK "https://www.planalto.gov.br/ccivil_03/leis/lcp/lcp123.htm" \l "art42"</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arts. 42 a 49</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 xml:space="preserve">, observado o disposto nos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"art4§1" \h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 xml:space="preserve">§§ 1º ao 3º do art. 4º, da Lei </w:t>
      </w:r>
      <w:r>
        <w:rPr>
          <w:rStyle w:val="14"/>
          <w:rFonts w:hint="default" w:ascii="Arial" w:hAnsi="Arial"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nº 14.133</w:t>
      </w:r>
      <w:r>
        <w:rPr>
          <w:rStyle w:val="14"/>
          <w:rFonts w:hint="default" w:ascii="Arial" w:hAnsi="Arial" w:cs="Arial"/>
          <w:i w:val="0"/>
          <w:iCs w:val="0"/>
          <w:color w:val="auto"/>
          <w:sz w:val="22"/>
          <w:szCs w:val="22"/>
          <w:u w:val="none"/>
          <w:lang w:val="pt-BR"/>
        </w:rPr>
        <w:t>/</w:t>
      </w:r>
      <w:r>
        <w:rPr>
          <w:rStyle w:val="14"/>
          <w:rFonts w:hint="default" w:ascii="Arial" w:hAnsi="Arial" w:cs="Arial"/>
          <w:i w:val="0"/>
          <w:iCs w:val="0"/>
          <w:color w:val="auto"/>
          <w:sz w:val="22"/>
          <w:szCs w:val="22"/>
          <w:u w:val="none"/>
        </w:rPr>
        <w:t>2021.</w:t>
      </w:r>
      <w:r>
        <w:rPr>
          <w:rStyle w:val="14"/>
          <w:rFonts w:hint="default" w:ascii="Arial" w:hAnsi="Arial" w:cs="Arial"/>
          <w:i w:val="0"/>
          <w:iCs w:val="0"/>
          <w:color w:val="auto"/>
          <w:sz w:val="22"/>
          <w:szCs w:val="22"/>
          <w:u w:val="none"/>
        </w:rPr>
        <w:fldChar w:fldCharType="end"/>
      </w:r>
    </w:p>
    <w:p w14:paraId="4D0AA382">
      <w:pPr>
        <w:pStyle w:val="136"/>
        <w:numPr>
          <w:ilvl w:val="0"/>
          <w:numId w:val="0"/>
        </w:numPr>
        <w:spacing w:line="360" w:lineRule="auto"/>
        <w:ind w:left="0" w:leftChars="0" w:firstLine="481" w:firstLineChars="218"/>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 xml:space="preserve">5.14.1. </w:t>
      </w:r>
      <w:r>
        <w:rPr>
          <w:rFonts w:hint="default" w:ascii="Arial" w:hAnsi="Arial" w:cs="Arial"/>
          <w:i w:val="0"/>
          <w:iCs w:val="0"/>
          <w:color w:val="auto"/>
          <w:sz w:val="22"/>
          <w:szCs w:val="22"/>
          <w:lang w:val="pt-BR"/>
        </w:rPr>
        <w:t>N</w:t>
      </w:r>
      <w:r>
        <w:rPr>
          <w:rFonts w:hint="default" w:ascii="Arial" w:hAnsi="Arial" w:cs="Arial"/>
          <w:i w:val="0"/>
          <w:iCs w:val="0"/>
          <w:color w:val="auto"/>
          <w:sz w:val="22"/>
          <w:szCs w:val="22"/>
        </w:rPr>
        <w:t xml:space="preserve">o item exclusivo para participação de </w:t>
      </w:r>
      <w:r>
        <w:rPr>
          <w:rFonts w:hint="default" w:ascii="Arial" w:hAnsi="Arial" w:cs="Arial"/>
          <w:i w:val="0"/>
          <w:iCs w:val="0"/>
          <w:color w:val="auto"/>
          <w:sz w:val="22"/>
          <w:szCs w:val="22"/>
          <w:lang w:val="pt-BR"/>
        </w:rPr>
        <w:t>M</w:t>
      </w:r>
      <w:r>
        <w:rPr>
          <w:rFonts w:hint="default" w:ascii="Arial" w:hAnsi="Arial" w:cs="Arial"/>
          <w:i w:val="0"/>
          <w:iCs w:val="0"/>
          <w:color w:val="auto"/>
          <w:sz w:val="22"/>
          <w:szCs w:val="22"/>
        </w:rPr>
        <w:t xml:space="preserve">icroempresas e </w:t>
      </w:r>
      <w:r>
        <w:rPr>
          <w:rFonts w:hint="default" w:ascii="Arial" w:hAnsi="Arial" w:cs="Arial"/>
          <w:i w:val="0"/>
          <w:iCs w:val="0"/>
          <w:color w:val="auto"/>
          <w:sz w:val="22"/>
          <w:szCs w:val="22"/>
          <w:lang w:val="pt-BR"/>
        </w:rPr>
        <w:t>E</w:t>
      </w:r>
      <w:r>
        <w:rPr>
          <w:rFonts w:hint="default" w:ascii="Arial" w:hAnsi="Arial" w:cs="Arial"/>
          <w:i w:val="0"/>
          <w:iCs w:val="0"/>
          <w:color w:val="auto"/>
          <w:sz w:val="22"/>
          <w:szCs w:val="22"/>
        </w:rPr>
        <w:t xml:space="preserve">mpresas de </w:t>
      </w:r>
      <w:r>
        <w:rPr>
          <w:rFonts w:hint="default" w:ascii="Arial" w:hAnsi="Arial" w:cs="Arial"/>
          <w:i w:val="0"/>
          <w:iCs w:val="0"/>
          <w:color w:val="auto"/>
          <w:sz w:val="22"/>
          <w:szCs w:val="22"/>
          <w:lang w:val="pt-BR"/>
        </w:rPr>
        <w:t>P</w:t>
      </w:r>
      <w:r>
        <w:rPr>
          <w:rFonts w:hint="default" w:ascii="Arial" w:hAnsi="Arial" w:cs="Arial"/>
          <w:i w:val="0"/>
          <w:iCs w:val="0"/>
          <w:color w:val="auto"/>
          <w:sz w:val="22"/>
          <w:szCs w:val="22"/>
        </w:rPr>
        <w:t xml:space="preserve">equeno </w:t>
      </w:r>
      <w:r>
        <w:rPr>
          <w:rFonts w:hint="default" w:ascii="Arial" w:hAnsi="Arial" w:cs="Arial"/>
          <w:i w:val="0"/>
          <w:iCs w:val="0"/>
          <w:color w:val="auto"/>
          <w:sz w:val="22"/>
          <w:szCs w:val="22"/>
          <w:lang w:val="pt-BR"/>
        </w:rPr>
        <w:t>P</w:t>
      </w:r>
      <w:r>
        <w:rPr>
          <w:rFonts w:hint="default" w:ascii="Arial" w:hAnsi="Arial" w:cs="Arial"/>
          <w:i w:val="0"/>
          <w:iCs w:val="0"/>
          <w:color w:val="auto"/>
          <w:sz w:val="22"/>
          <w:szCs w:val="22"/>
        </w:rPr>
        <w:t>orte, a assinalação do campo “não” impedirá o prosseguimento no certame, para aquele item;</w:t>
      </w:r>
    </w:p>
    <w:p w14:paraId="69AE6B93">
      <w:pPr>
        <w:pStyle w:val="136"/>
        <w:numPr>
          <w:ilvl w:val="0"/>
          <w:numId w:val="0"/>
        </w:numPr>
        <w:spacing w:line="360" w:lineRule="auto"/>
        <w:ind w:left="0" w:leftChars="0" w:firstLine="481" w:firstLineChars="218"/>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5.14.2.</w:t>
      </w:r>
      <w:r>
        <w:rPr>
          <w:rFonts w:hint="default" w:ascii="Arial" w:hAnsi="Arial" w:cs="Arial"/>
          <w:i w:val="0"/>
          <w:iCs w:val="0"/>
          <w:color w:val="auto"/>
          <w:sz w:val="22"/>
          <w:szCs w:val="22"/>
          <w:lang w:val="pt-BR"/>
        </w:rPr>
        <w:t xml:space="preserve"> N</w:t>
      </w:r>
      <w:r>
        <w:rPr>
          <w:rFonts w:hint="default" w:ascii="Arial" w:hAnsi="Arial" w:cs="Arial"/>
          <w:i w:val="0"/>
          <w:iCs w:val="0"/>
          <w:color w:val="auto"/>
          <w:sz w:val="22"/>
          <w:szCs w:val="22"/>
        </w:rPr>
        <w:t xml:space="preserve">os itens em que a participação não for exclusiva para </w:t>
      </w:r>
      <w:r>
        <w:rPr>
          <w:rFonts w:hint="default" w:ascii="Arial" w:hAnsi="Arial" w:cs="Arial"/>
          <w:i w:val="0"/>
          <w:iCs w:val="0"/>
          <w:color w:val="auto"/>
          <w:sz w:val="22"/>
          <w:szCs w:val="22"/>
          <w:lang w:val="pt-BR"/>
        </w:rPr>
        <w:t>M</w:t>
      </w:r>
      <w:r>
        <w:rPr>
          <w:rFonts w:hint="default" w:ascii="Arial" w:hAnsi="Arial" w:cs="Arial"/>
          <w:i w:val="0"/>
          <w:iCs w:val="0"/>
          <w:color w:val="auto"/>
          <w:sz w:val="22"/>
          <w:szCs w:val="22"/>
        </w:rPr>
        <w:t xml:space="preserve">icroempresas e </w:t>
      </w:r>
      <w:r>
        <w:rPr>
          <w:rFonts w:hint="default" w:ascii="Arial" w:hAnsi="Arial" w:cs="Arial"/>
          <w:i w:val="0"/>
          <w:iCs w:val="0"/>
          <w:color w:val="auto"/>
          <w:sz w:val="22"/>
          <w:szCs w:val="22"/>
          <w:lang w:val="pt-BR"/>
        </w:rPr>
        <w:t>E</w:t>
      </w:r>
      <w:r>
        <w:rPr>
          <w:rFonts w:hint="default" w:ascii="Arial" w:hAnsi="Arial" w:cs="Arial"/>
          <w:i w:val="0"/>
          <w:iCs w:val="0"/>
          <w:color w:val="auto"/>
          <w:sz w:val="22"/>
          <w:szCs w:val="22"/>
        </w:rPr>
        <w:t xml:space="preserve">mpresas de </w:t>
      </w:r>
      <w:r>
        <w:rPr>
          <w:rFonts w:hint="default" w:ascii="Arial" w:hAnsi="Arial" w:cs="Arial"/>
          <w:i w:val="0"/>
          <w:iCs w:val="0"/>
          <w:color w:val="auto"/>
          <w:sz w:val="22"/>
          <w:szCs w:val="22"/>
          <w:lang w:val="pt-BR"/>
        </w:rPr>
        <w:t>P</w:t>
      </w:r>
      <w:r>
        <w:rPr>
          <w:rFonts w:hint="default" w:ascii="Arial" w:hAnsi="Arial" w:cs="Arial"/>
          <w:i w:val="0"/>
          <w:iCs w:val="0"/>
          <w:color w:val="auto"/>
          <w:sz w:val="22"/>
          <w:szCs w:val="22"/>
        </w:rPr>
        <w:t xml:space="preserve">equeno </w:t>
      </w:r>
      <w:r>
        <w:rPr>
          <w:rFonts w:hint="default" w:ascii="Arial" w:hAnsi="Arial" w:cs="Arial"/>
          <w:i w:val="0"/>
          <w:iCs w:val="0"/>
          <w:color w:val="auto"/>
          <w:sz w:val="22"/>
          <w:szCs w:val="22"/>
          <w:lang w:val="pt-BR"/>
        </w:rPr>
        <w:t>P</w:t>
      </w:r>
      <w:r>
        <w:rPr>
          <w:rFonts w:hint="default" w:ascii="Arial" w:hAnsi="Arial" w:cs="Arial"/>
          <w:i w:val="0"/>
          <w:iCs w:val="0"/>
          <w:color w:val="auto"/>
          <w:sz w:val="22"/>
          <w:szCs w:val="22"/>
        </w:rPr>
        <w:t>orte, a assinalação do campo “não” apenas produzirá o efeito de o licitante não ter direito ao tratamento favorecido previsto na</w:t>
      </w:r>
      <w:r>
        <w:rPr>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"https://www.planalto.gov.br/ccivil_03/leis/lcp/lcp123.htm"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Lei Complementar nº 123</w:t>
      </w:r>
      <w:r>
        <w:rPr>
          <w:rStyle w:val="14"/>
          <w:rFonts w:hint="default" w:ascii="Arial" w:hAnsi="Arial" w:cs="Arial"/>
          <w:i w:val="0"/>
          <w:iCs w:val="0"/>
          <w:color w:val="auto"/>
          <w:sz w:val="22"/>
          <w:szCs w:val="22"/>
          <w:u w:val="none"/>
          <w:lang w:val="pt-BR"/>
        </w:rPr>
        <w:t>/</w:t>
      </w:r>
      <w:r>
        <w:rPr>
          <w:rStyle w:val="14"/>
          <w:rFonts w:hint="default" w:ascii="Arial" w:hAnsi="Arial" w:cs="Arial"/>
          <w:i w:val="0"/>
          <w:iCs w:val="0"/>
          <w:color w:val="auto"/>
          <w:sz w:val="22"/>
          <w:szCs w:val="22"/>
          <w:u w:val="none"/>
        </w:rPr>
        <w:t>2006</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 xml:space="preserve">, mesmo que </w:t>
      </w:r>
      <w:r>
        <w:rPr>
          <w:rFonts w:hint="default" w:ascii="Arial" w:hAnsi="Arial" w:cs="Arial"/>
          <w:i w:val="0"/>
          <w:iCs w:val="0"/>
          <w:color w:val="auto"/>
          <w:sz w:val="22"/>
          <w:szCs w:val="22"/>
          <w:u w:val="none"/>
          <w:lang w:val="pt-BR"/>
        </w:rPr>
        <w:t>M</w:t>
      </w:r>
      <w:r>
        <w:rPr>
          <w:rFonts w:hint="default" w:ascii="Arial" w:hAnsi="Arial" w:cs="Arial"/>
          <w:i w:val="0"/>
          <w:iCs w:val="0"/>
          <w:color w:val="auto"/>
          <w:sz w:val="22"/>
          <w:szCs w:val="22"/>
          <w:u w:val="none"/>
        </w:rPr>
        <w:t xml:space="preserve">icroempresa, </w:t>
      </w:r>
      <w:r>
        <w:rPr>
          <w:rFonts w:hint="default" w:ascii="Arial" w:hAnsi="Arial" w:cs="Arial"/>
          <w:i w:val="0"/>
          <w:iCs w:val="0"/>
          <w:color w:val="auto"/>
          <w:sz w:val="22"/>
          <w:szCs w:val="22"/>
          <w:u w:val="none"/>
          <w:lang w:val="pt-BR"/>
        </w:rPr>
        <w:t>E</w:t>
      </w:r>
      <w:r>
        <w:rPr>
          <w:rFonts w:hint="default" w:ascii="Arial" w:hAnsi="Arial" w:cs="Arial"/>
          <w:i w:val="0"/>
          <w:iCs w:val="0"/>
          <w:color w:val="auto"/>
          <w:sz w:val="22"/>
          <w:szCs w:val="22"/>
          <w:u w:val="none"/>
        </w:rPr>
        <w:t xml:space="preserve">mpresa de </w:t>
      </w:r>
      <w:r>
        <w:rPr>
          <w:rFonts w:hint="default" w:ascii="Arial" w:hAnsi="Arial" w:cs="Arial"/>
          <w:i w:val="0"/>
          <w:iCs w:val="0"/>
          <w:color w:val="auto"/>
          <w:sz w:val="22"/>
          <w:szCs w:val="22"/>
          <w:u w:val="none"/>
          <w:lang w:val="pt-BR"/>
        </w:rPr>
        <w:t>P</w:t>
      </w:r>
      <w:r>
        <w:rPr>
          <w:rFonts w:hint="default" w:ascii="Arial" w:hAnsi="Arial" w:cs="Arial"/>
          <w:i w:val="0"/>
          <w:iCs w:val="0"/>
          <w:color w:val="auto"/>
          <w:sz w:val="22"/>
          <w:szCs w:val="22"/>
          <w:u w:val="none"/>
        </w:rPr>
        <w:t xml:space="preserve">equeno </w:t>
      </w:r>
      <w:r>
        <w:rPr>
          <w:rFonts w:hint="default" w:ascii="Arial" w:hAnsi="Arial" w:cs="Arial"/>
          <w:i w:val="0"/>
          <w:iCs w:val="0"/>
          <w:color w:val="auto"/>
          <w:sz w:val="22"/>
          <w:szCs w:val="22"/>
          <w:u w:val="none"/>
          <w:lang w:val="pt-BR"/>
        </w:rPr>
        <w:t>P</w:t>
      </w:r>
      <w:r>
        <w:rPr>
          <w:rFonts w:hint="default" w:ascii="Arial" w:hAnsi="Arial" w:cs="Arial"/>
          <w:i w:val="0"/>
          <w:iCs w:val="0"/>
          <w:color w:val="auto"/>
          <w:sz w:val="22"/>
          <w:szCs w:val="22"/>
          <w:u w:val="none"/>
        </w:rPr>
        <w:t xml:space="preserve">orte </w:t>
      </w:r>
      <w:r>
        <w:rPr>
          <w:rFonts w:hint="default" w:ascii="Arial" w:hAnsi="Arial" w:cs="Arial"/>
          <w:i w:val="0"/>
          <w:iCs w:val="0"/>
          <w:color w:val="auto"/>
          <w:sz w:val="22"/>
          <w:szCs w:val="22"/>
        </w:rPr>
        <w:t xml:space="preserve">ou </w:t>
      </w:r>
      <w:r>
        <w:rPr>
          <w:rFonts w:hint="default" w:ascii="Arial" w:hAnsi="Arial" w:cs="Arial"/>
          <w:i w:val="0"/>
          <w:iCs w:val="0"/>
          <w:color w:val="auto"/>
          <w:sz w:val="22"/>
          <w:szCs w:val="22"/>
          <w:lang w:val="pt-BR"/>
        </w:rPr>
        <w:t>S</w:t>
      </w:r>
      <w:r>
        <w:rPr>
          <w:rFonts w:hint="default" w:ascii="Arial" w:hAnsi="Arial" w:cs="Arial"/>
          <w:i w:val="0"/>
          <w:iCs w:val="0"/>
          <w:color w:val="auto"/>
          <w:sz w:val="22"/>
          <w:szCs w:val="22"/>
        </w:rPr>
        <w:t xml:space="preserve">ociedade </w:t>
      </w:r>
      <w:r>
        <w:rPr>
          <w:rFonts w:hint="default" w:ascii="Arial" w:hAnsi="Arial" w:cs="Arial"/>
          <w:i w:val="0"/>
          <w:iCs w:val="0"/>
          <w:color w:val="auto"/>
          <w:sz w:val="22"/>
          <w:szCs w:val="22"/>
          <w:lang w:val="pt-BR"/>
        </w:rPr>
        <w:t>C</w:t>
      </w:r>
      <w:r>
        <w:rPr>
          <w:rFonts w:hint="default" w:ascii="Arial" w:hAnsi="Arial" w:cs="Arial"/>
          <w:i w:val="0"/>
          <w:iCs w:val="0"/>
          <w:color w:val="auto"/>
          <w:sz w:val="22"/>
          <w:szCs w:val="22"/>
        </w:rPr>
        <w:t>ooperativa.</w:t>
      </w:r>
    </w:p>
    <w:p w14:paraId="3F57D8C5">
      <w:pPr>
        <w:pStyle w:val="133"/>
        <w:numPr>
          <w:ilvl w:val="0"/>
          <w:numId w:val="0"/>
        </w:numPr>
        <w:spacing w:line="360" w:lineRule="auto"/>
        <w:ind w:leftChars="0"/>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5.15.</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A falsidade da</w:t>
      </w:r>
      <w:r>
        <w:rPr>
          <w:rFonts w:hint="default" w:ascii="Arial" w:hAnsi="Arial" w:cs="Arial"/>
          <w:i w:val="0"/>
          <w:iCs w:val="0"/>
          <w:color w:val="auto"/>
          <w:sz w:val="22"/>
          <w:szCs w:val="22"/>
          <w:lang w:val="pt-BR"/>
        </w:rPr>
        <w:t>s</w:t>
      </w:r>
      <w:r>
        <w:rPr>
          <w:rFonts w:hint="default" w:ascii="Arial" w:hAnsi="Arial" w:cs="Arial"/>
          <w:i w:val="0"/>
          <w:iCs w:val="0"/>
          <w:color w:val="auto"/>
          <w:sz w:val="22"/>
          <w:szCs w:val="22"/>
        </w:rPr>
        <w:t xml:space="preserve"> declara</w:t>
      </w:r>
      <w:r>
        <w:rPr>
          <w:rFonts w:hint="default" w:ascii="Arial" w:hAnsi="Arial" w:cs="Arial"/>
          <w:i w:val="0"/>
          <w:iCs w:val="0"/>
          <w:color w:val="auto"/>
          <w:sz w:val="22"/>
          <w:szCs w:val="22"/>
          <w:lang w:val="pt-BR"/>
        </w:rPr>
        <w:t>ções</w:t>
      </w:r>
      <w:r>
        <w:rPr>
          <w:rFonts w:hint="default" w:ascii="Arial" w:hAnsi="Arial" w:cs="Arial"/>
          <w:i w:val="0"/>
          <w:iCs w:val="0"/>
          <w:color w:val="auto"/>
          <w:sz w:val="22"/>
          <w:szCs w:val="22"/>
        </w:rPr>
        <w:t xml:space="preserve"> sujeitará o licitante às sanções previstas na</w:t>
      </w:r>
      <w:r>
        <w:rPr>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 xml:space="preserve">Lei </w:t>
      </w:r>
      <w:r>
        <w:rPr>
          <w:rStyle w:val="14"/>
          <w:rFonts w:hint="default" w:ascii="Arial" w:hAnsi="Arial"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nº 14.133</w:t>
      </w:r>
      <w:r>
        <w:rPr>
          <w:rStyle w:val="14"/>
          <w:rFonts w:hint="default" w:ascii="Arial" w:hAnsi="Arial" w:cs="Arial"/>
          <w:i w:val="0"/>
          <w:iCs w:val="0"/>
          <w:color w:val="auto"/>
          <w:sz w:val="22"/>
          <w:szCs w:val="22"/>
          <w:u w:val="none"/>
          <w:lang w:val="pt-BR"/>
        </w:rPr>
        <w:t>/</w:t>
      </w:r>
      <w:r>
        <w:rPr>
          <w:rStyle w:val="14"/>
          <w:rFonts w:hint="default" w:ascii="Arial" w:hAnsi="Arial" w:cs="Arial"/>
          <w:i w:val="0"/>
          <w:iCs w:val="0"/>
          <w:color w:val="auto"/>
          <w:sz w:val="22"/>
          <w:szCs w:val="22"/>
          <w:u w:val="none"/>
        </w:rPr>
        <w:t>2021</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 xml:space="preserve"> e neste Edital.</w:t>
      </w:r>
    </w:p>
    <w:p w14:paraId="056E1781">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7CB665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2B22BDEB">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Serão disponibilizados para acesso público os documentos que compõem a proposta dos licitantes convocados para apresentação de propostas, após a fase de envio de lances.</w:t>
      </w:r>
    </w:p>
    <w:p w14:paraId="7DC25BD6">
      <w:pPr>
        <w:pStyle w:val="133"/>
        <w:numPr>
          <w:ilvl w:val="0"/>
          <w:numId w:val="0"/>
        </w:numPr>
        <w:spacing w:line="360" w:lineRule="auto"/>
        <w:ind w:leftChars="0"/>
        <w:rPr>
          <w:i w:val="0"/>
          <w:iCs w:val="0"/>
          <w:color w:val="auto"/>
          <w:sz w:val="22"/>
          <w:szCs w:val="22"/>
        </w:rPr>
      </w:pPr>
      <w:bookmarkStart w:id="20" w:name="_Ref116992247"/>
      <w:r>
        <w:rPr>
          <w:rFonts w:hint="default"/>
          <w:b/>
          <w:bCs/>
          <w:i w:val="0"/>
          <w:iCs w:val="0"/>
          <w:color w:val="auto"/>
          <w:sz w:val="22"/>
          <w:szCs w:val="22"/>
          <w:lang w:val="pt-BR"/>
        </w:rPr>
        <w:t xml:space="preserve">5.19. </w:t>
      </w:r>
      <w:r>
        <w:rPr>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20"/>
    </w:p>
    <w:p w14:paraId="253F859A">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12DE6C9C">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5.19.2.</w:t>
      </w:r>
      <w:r>
        <w:rPr>
          <w:rFonts w:hint="default"/>
          <w:i w:val="0"/>
          <w:iCs w:val="0"/>
          <w:color w:val="auto"/>
          <w:sz w:val="22"/>
          <w:szCs w:val="22"/>
          <w:lang w:val="pt-BR"/>
        </w:rPr>
        <w:t xml:space="preserve"> O</w:t>
      </w:r>
      <w:r>
        <w:rPr>
          <w:i w:val="0"/>
          <w:iCs w:val="0"/>
          <w:color w:val="auto"/>
          <w:sz w:val="22"/>
          <w:szCs w:val="22"/>
        </w:rPr>
        <w:t>s lances serão de envio automático pelo sistema, respeitado o valor final mínimo, caso estabelecido, e o intervalo de que trata o subitem acima.</w:t>
      </w:r>
    </w:p>
    <w:p w14:paraId="753605F1">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O valor final mínimo ou o percentual de desconto final máximo parametrizado no sistema poderá ser alterado pelo fornecedor durante a fase de disputa, sendo vedado:</w:t>
      </w:r>
    </w:p>
    <w:p w14:paraId="63061F54">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V</w:t>
      </w:r>
      <w:r>
        <w:rPr>
          <w:i w:val="0"/>
          <w:iCs w:val="0"/>
          <w:color w:val="auto"/>
          <w:sz w:val="22"/>
          <w:szCs w:val="22"/>
        </w:rPr>
        <w:t>alor superior a lance já registrado pelo fornecedor no sistema, quando adotado o critério de julgamento por menor preço; e</w:t>
      </w:r>
    </w:p>
    <w:p w14:paraId="0F1CF7BD">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P</w:t>
      </w:r>
      <w:r>
        <w:rPr>
          <w:i w:val="0"/>
          <w:iCs w:val="0"/>
          <w:color w:val="auto"/>
          <w:sz w:val="22"/>
          <w:szCs w:val="22"/>
        </w:rPr>
        <w:t>ercentual de desconto inferior a lance já registrado pelo fornecedor no sistema, quando adotado o critério de julgamento por maior desconto.</w:t>
      </w:r>
    </w:p>
    <w:p w14:paraId="5244326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2B6A0C1D">
      <w:pPr>
        <w:pStyle w:val="133"/>
        <w:numPr>
          <w:ilvl w:val="0"/>
          <w:numId w:val="0"/>
        </w:numPr>
        <w:spacing w:line="360" w:lineRule="auto"/>
        <w:ind w:leftChars="0"/>
        <w:rPr>
          <w:rFonts w:eastAsia="Times New Roman"/>
          <w:i w:val="0"/>
          <w:iCs w:val="0"/>
          <w:color w:val="auto"/>
          <w:sz w:val="22"/>
          <w:szCs w:val="22"/>
        </w:rPr>
      </w:pPr>
      <w:r>
        <w:rPr>
          <w:rFonts w:hint="default" w:eastAsia="Times New Roman"/>
          <w:b/>
          <w:bCs/>
          <w:i w:val="0"/>
          <w:iCs w:val="0"/>
          <w:color w:val="auto"/>
          <w:sz w:val="22"/>
          <w:szCs w:val="22"/>
          <w:lang w:val="pt-BR"/>
        </w:rPr>
        <w:t>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988671A">
      <w:pPr>
        <w:pStyle w:val="133"/>
        <w:numPr>
          <w:ilvl w:val="0"/>
          <w:numId w:val="0"/>
        </w:numPr>
        <w:spacing w:line="360" w:lineRule="auto"/>
        <w:ind w:leftChars="0"/>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comunicar imediatamente ao provedor do sistema qualquer acontecimento que possa comprometer o sigilo ou a segurança, para imediato bloqueio de acesso.</w:t>
      </w:r>
    </w:p>
    <w:p w14:paraId="73D0622C">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24</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067A7E63">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25</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dital e já apresentados, serão encaminhados pelo licitante melhor classificado após o encerramento do envio de lances, observado o prazo de 2 (duas) horas. </w:t>
      </w:r>
    </w:p>
    <w:p w14:paraId="49171BE0">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12150B47">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4A3865A5">
      <w:pPr>
        <w:tabs>
          <w:tab w:val="left" w:pos="426"/>
        </w:tabs>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27</w:t>
      </w:r>
      <w:r>
        <w:rPr>
          <w:rFonts w:ascii="Arial" w:hAnsi="Arial" w:cs="Arial"/>
          <w:b/>
          <w:sz w:val="22"/>
          <w:szCs w:val="22"/>
        </w:rPr>
        <w:t>.</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E</w:t>
      </w:r>
      <w:r>
        <w:rPr>
          <w:rFonts w:ascii="Arial" w:hAnsi="Arial" w:cs="Arial"/>
          <w:sz w:val="22"/>
          <w:szCs w:val="22"/>
        </w:rPr>
        <w:t xml:space="preserve">dital. </w:t>
      </w:r>
    </w:p>
    <w:p w14:paraId="03271DD6">
      <w:pPr>
        <w:pStyle w:val="118"/>
        <w:widowControl w:val="0"/>
        <w:suppressLineNumbers w:val="0"/>
        <w:spacing w:before="240" w:after="240" w:line="360" w:lineRule="auto"/>
      </w:pPr>
      <w:r>
        <w:rPr>
          <w:b/>
        </w:rPr>
        <w:t>5.</w:t>
      </w:r>
      <w:r>
        <w:rPr>
          <w:rFonts w:hint="default"/>
          <w:b/>
          <w:lang w:val="pt-BR"/>
        </w:rPr>
        <w:t>28</w:t>
      </w:r>
      <w:r>
        <w:rPr>
          <w:b/>
        </w:rPr>
        <w:t>.</w:t>
      </w:r>
      <w:r>
        <w:t xml:space="preserve"> O julgamento das propostas será feito pelo menor valor </w:t>
      </w:r>
      <w:r>
        <w:rPr>
          <w:rFonts w:hint="default"/>
          <w:lang w:val="pt-BR"/>
        </w:rPr>
        <w:t xml:space="preserve">ou maior desconto </w:t>
      </w:r>
      <w:r>
        <w:t>de acordo com o especificado no Anexo I.</w:t>
      </w:r>
    </w:p>
    <w:p w14:paraId="320C8313">
      <w:pPr>
        <w:pStyle w:val="118"/>
        <w:widowControl w:val="0"/>
        <w:suppressLineNumbers w:val="0"/>
        <w:spacing w:before="240" w:after="240" w:line="360" w:lineRule="auto"/>
        <w:rPr>
          <w:rFonts w:hint="default"/>
          <w:lang w:val="pt-BR"/>
        </w:rPr>
      </w:pPr>
      <w:r>
        <w:rPr>
          <w:b/>
        </w:rPr>
        <w:t>5.2</w:t>
      </w:r>
      <w:r>
        <w:rPr>
          <w:rFonts w:hint="default"/>
          <w:b/>
          <w:lang w:val="pt-BR"/>
        </w:rPr>
        <w:t>9</w:t>
      </w:r>
      <w:r>
        <w:rPr>
          <w:b/>
        </w:rPr>
        <w:t>.</w:t>
      </w:r>
      <w:r>
        <w:t xml:space="preserve"> A proponente deverá manter o valor da proposta registrada por no </w:t>
      </w:r>
      <w:r>
        <w:rPr>
          <w:b w:val="0"/>
          <w:bCs/>
        </w:rPr>
        <w:t>mínimo 60 (sessenta) dias</w:t>
      </w:r>
      <w:r>
        <w:rPr>
          <w:rFonts w:hint="default"/>
          <w:lang w:val="pt-BR"/>
        </w:rPr>
        <w:t>.</w:t>
      </w:r>
    </w:p>
    <w:p w14:paraId="7CAD3B7D">
      <w:pPr>
        <w:pStyle w:val="118"/>
        <w:widowControl w:val="0"/>
        <w:suppressLineNumbers w:val="0"/>
        <w:spacing w:before="240" w:after="240" w:line="360" w:lineRule="auto"/>
        <w:rPr>
          <w:rFonts w:hint="default"/>
          <w:lang w:val="pt-BR"/>
        </w:rPr>
      </w:pPr>
      <w:r>
        <w:rPr>
          <w:rFonts w:hint="default"/>
          <w:b/>
          <w:bCs/>
          <w:lang w:val="pt-BR"/>
        </w:rPr>
        <w:t>5.30.</w:t>
      </w:r>
      <w:r>
        <w:rPr>
          <w:rFonts w:hint="default"/>
          <w:lang w:val="pt-BR"/>
        </w:rPr>
        <w:t xml:space="preserve"> No presente certame não é possível o licitante oferecer proposta de preços em quantitativo inferior ao máximo previsto no Termo de Referência, obrigando-se aos limites lá informados, bem como não poderá apresentar proposta de preços com descrição do item diferente da registrada no Termo de Referência, seja com descrição com menos ou mais informações do que lá estabelecidas.</w:t>
      </w:r>
    </w:p>
    <w:p w14:paraId="02D239CC">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240" w:lineRule="auto"/>
        <w:ind w:leftChars="0"/>
        <w:rPr>
          <w:rFonts w:cs="Arial"/>
          <w:b/>
          <w:bCs/>
          <w:iCs/>
          <w:sz w:val="22"/>
          <w:szCs w:val="22"/>
        </w:rPr>
      </w:pPr>
      <w:bookmarkStart w:id="21"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DA FASE</w:t>
      </w:r>
      <w:r>
        <w:rPr>
          <w:rFonts w:hint="default" w:ascii="Arial" w:hAnsi="Arial" w:cs="Arial"/>
          <w:b/>
          <w:bCs/>
          <w:color w:val="auto"/>
          <w:sz w:val="22"/>
          <w:szCs w:val="22"/>
          <w:u w:val="none"/>
        </w:rPr>
        <w:t xml:space="preserve"> DE LANCES</w:t>
      </w:r>
      <w:bookmarkEnd w:id="21"/>
    </w:p>
    <w:p w14:paraId="4283B502">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A abertura da presente licitação dar-se-á automaticamente em sessão pública, por meio de sistema eletrônico, na data, horário e local indicados neste Edital.</w:t>
      </w:r>
    </w:p>
    <w:p w14:paraId="4E161089">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Os licitantes poderão retirar ou substituir a proposta ou os documentos de habilitação, quando for o caso, anteriormente inseridos no sistema, até a abertura da sessão pública.</w:t>
      </w:r>
    </w:p>
    <w:p w14:paraId="288F1444">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3</w:t>
      </w:r>
      <w:r>
        <w:rPr>
          <w:b/>
          <w:snapToGrid w:val="0"/>
          <w:lang w:eastAsia="pt-BR"/>
        </w:rPr>
        <w:t>.</w:t>
      </w:r>
      <w:r>
        <w:rPr>
          <w:snapToGrid w:val="0"/>
          <w:lang w:eastAsia="pt-BR"/>
        </w:rPr>
        <w:t xml:space="preserve"> O Pregoeiro, via sistema eletrônico, dará início à sessão pública, na data e horário previstos neste </w:t>
      </w:r>
      <w:r>
        <w:rPr>
          <w:rFonts w:hint="default"/>
          <w:snapToGrid w:val="0"/>
          <w:lang w:val="en-US" w:eastAsia="pt-BR"/>
        </w:rPr>
        <w:t>E</w:t>
      </w:r>
      <w:r>
        <w:rPr>
          <w:snapToGrid w:val="0"/>
          <w:lang w:eastAsia="pt-BR"/>
        </w:rPr>
        <w:t>dital, com a divulgação da melhor proposta para cada item.</w:t>
      </w:r>
    </w:p>
    <w:p w14:paraId="2909DA69">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w:t>
      </w:r>
      <w:r>
        <w:rPr>
          <w:rFonts w:ascii="Arial" w:hAnsi="Arial" w:cs="Arial"/>
          <w:sz w:val="22"/>
          <w:szCs w:val="22"/>
        </w:rPr>
        <w:t xml:space="preserve">  O preço de abertura da etapa de lances corresponde ao menor preço ofertado na etapa de propostas.</w:t>
      </w:r>
    </w:p>
    <w:p w14:paraId="6882882B">
      <w:pPr>
        <w:pStyle w:val="118"/>
        <w:widowControl w:val="0"/>
        <w:suppressLineNumbers w:val="0"/>
        <w:spacing w:before="240" w:after="240" w:line="360" w:lineRule="auto"/>
      </w:pPr>
      <w:r>
        <w:rPr>
          <w:rFonts w:hint="default"/>
          <w:b/>
          <w:bCs/>
          <w:lang w:val="pt-BR"/>
        </w:rPr>
        <w:t xml:space="preserve">6.5. </w:t>
      </w:r>
      <w:r>
        <w:t>No caso de nenhum fornecedor apresentar lance na respectiva etapa, valem os valores obtidos na etapa de propostas.</w:t>
      </w:r>
    </w:p>
    <w:p w14:paraId="1F66E659">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p>
    <w:p w14:paraId="2E075E4E">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O lance deverá ser ofertado pelo valor unitário do item</w:t>
      </w:r>
      <w:r>
        <w:rPr>
          <w:rFonts w:hint="default" w:cs="Arial"/>
          <w:color w:val="auto"/>
          <w:sz w:val="22"/>
          <w:szCs w:val="22"/>
          <w:u w:val="none"/>
          <w:lang w:val="pt-BR"/>
        </w:rPr>
        <w:t xml:space="preserve"> ou pelo percentual de desconto, conforme o caso.</w:t>
      </w:r>
    </w:p>
    <w:p w14:paraId="3B9B0A50">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Os licitantes poderão oferecer lances sucessivos, observando o horário fixado para abertura da sessão e as regras estabelecidas no Edital.</w:t>
      </w:r>
    </w:p>
    <w:p w14:paraId="364E4F95">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p>
    <w:p w14:paraId="5203BE91">
      <w:pPr>
        <w:pStyle w:val="118"/>
        <w:widowControl w:val="0"/>
        <w:suppressLineNumbers w:val="0"/>
        <w:suppressAutoHyphens w:val="0"/>
        <w:spacing w:before="240" w:after="240" w:line="360" w:lineRule="auto"/>
      </w:pPr>
      <w:r>
        <w:rPr>
          <w:rFonts w:hint="default" w:cs="Arial"/>
          <w:b/>
          <w:bCs/>
          <w:sz w:val="22"/>
          <w:szCs w:val="22"/>
          <w:lang w:val="pt-BR"/>
        </w:rPr>
        <w:t>6.10.</w:t>
      </w:r>
      <w:r>
        <w:rPr>
          <w:rFonts w:hint="default" w:cs="Arial"/>
          <w:sz w:val="22"/>
          <w:szCs w:val="22"/>
          <w:lang w:val="pt-BR"/>
        </w:rPr>
        <w:t xml:space="preserve"> </w:t>
      </w:r>
      <w:r>
        <w:t>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348ADB66">
      <w:pPr>
        <w:pStyle w:val="118"/>
        <w:widowControl w:val="0"/>
        <w:suppressLineNumbers w:val="0"/>
        <w:suppressAutoHyphens w:val="0"/>
        <w:spacing w:before="240" w:after="240" w:line="360" w:lineRule="auto"/>
      </w:pPr>
      <w:r>
        <w:rPr>
          <w:rFonts w:hint="default"/>
          <w:b/>
          <w:bCs/>
          <w:lang w:val="pt-BR"/>
        </w:rPr>
        <w:t>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1CF2D321">
      <w:pPr>
        <w:pStyle w:val="16"/>
        <w:tabs>
          <w:tab w:val="left" w:pos="426"/>
        </w:tabs>
        <w:spacing w:before="240" w:after="240"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Não serão aceitos dois ou mais lances de mesmo valor, prevalecendo aquele que foi recebido e registrado em primeiro lugar pelo sistema eletrônico.</w:t>
      </w:r>
    </w:p>
    <w:p w14:paraId="19BBBF56">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13</w:t>
      </w:r>
      <w:r>
        <w:rPr>
          <w:b/>
          <w:snapToGrid w:val="0"/>
          <w:lang w:eastAsia="pt-BR"/>
        </w:rPr>
        <w:t>.</w:t>
      </w:r>
      <w:r>
        <w:rPr>
          <w:snapToGrid w:val="0"/>
          <w:lang w:eastAsia="pt-BR"/>
        </w:rPr>
        <w:t xml:space="preserve"> Durante a sessão pública do Pregão Eletrônico, as proponentes serão informadas em tempo real, do valor do menor lance registrado, vedada a identificação do seu detentor.</w:t>
      </w:r>
    </w:p>
    <w:p w14:paraId="135DD3BE">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w:t>
      </w:r>
      <w:r>
        <w:rPr>
          <w:rFonts w:ascii="Arial" w:hAnsi="Arial" w:cs="Arial"/>
          <w:sz w:val="22"/>
          <w:szCs w:val="22"/>
        </w:rPr>
        <w:t xml:space="preserve"> Será adotado para este </w:t>
      </w:r>
      <w:r>
        <w:rPr>
          <w:rFonts w:hint="default" w:ascii="Arial" w:hAnsi="Arial" w:cs="Arial"/>
          <w:sz w:val="22"/>
          <w:szCs w:val="22"/>
          <w:lang w:val="pt-BR"/>
        </w:rPr>
        <w:t>P</w:t>
      </w:r>
      <w:r>
        <w:rPr>
          <w:rFonts w:ascii="Arial" w:hAnsi="Arial" w:cs="Arial"/>
          <w:sz w:val="22"/>
          <w:szCs w:val="22"/>
        </w:rPr>
        <w:t xml:space="preserve">regão o </w:t>
      </w:r>
      <w:r>
        <w:rPr>
          <w:rFonts w:ascii="Arial" w:hAnsi="Arial" w:cs="Arial"/>
          <w:b w:val="0"/>
          <w:bCs/>
          <w:sz w:val="22"/>
          <w:szCs w:val="22"/>
        </w:rPr>
        <w:t>MODO DE DISPUTA ABERTO</w:t>
      </w:r>
      <w:r>
        <w:rPr>
          <w:rFonts w:ascii="Arial" w:hAnsi="Arial" w:cs="Arial"/>
          <w:sz w:val="22"/>
          <w:szCs w:val="22"/>
        </w:rPr>
        <w:t>, onde os licitantes apresentarão lances públicos e sucessivos, com prorrogações.</w:t>
      </w:r>
    </w:p>
    <w:p w14:paraId="5473EF4F">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581EA718">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42A55EF8">
      <w:pPr>
        <w:pStyle w:val="136"/>
        <w:numPr>
          <w:ilvl w:val="0"/>
          <w:numId w:val="0"/>
        </w:numPr>
        <w:spacing w:line="360" w:lineRule="auto"/>
        <w:ind w:left="0" w:leftChars="0" w:firstLine="481" w:firstLineChars="218"/>
        <w:rPr>
          <w:rFonts w:hint="default" w:ascii="Arial" w:hAnsi="Arial" w:cs="Arial"/>
          <w:color w:val="auto"/>
          <w:sz w:val="22"/>
          <w:szCs w:val="22"/>
          <w:u w:val="none"/>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.3.</w:t>
      </w:r>
      <w:r>
        <w:rPr>
          <w:rFonts w:ascii="Arial" w:hAnsi="Arial" w:cs="Arial"/>
          <w:sz w:val="22"/>
          <w:szCs w:val="22"/>
        </w:rPr>
        <w:t xml:space="preserve"> </w:t>
      </w:r>
      <w:r>
        <w:rPr>
          <w:rFonts w:hint="default" w:ascii="Arial" w:hAnsi="Arial" w:cs="Arial"/>
          <w:color w:val="auto"/>
          <w:sz w:val="22"/>
          <w:szCs w:val="22"/>
          <w:u w:val="none"/>
        </w:rPr>
        <w:t>Não havendo novos lances na forma estabelecida nos itens anteriores, a sessão pública encerrar-se-á automaticamente, e o sistema ordenará e divulgará os lances conforme a ordem final de classificação.</w:t>
      </w:r>
    </w:p>
    <w:p w14:paraId="5A1A2D4D">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A</w:t>
      </w:r>
      <w:r>
        <w:rPr>
          <w:rFonts w:hint="default" w:ascii="Arial" w:hAnsi="Arial" w:cs="Arial"/>
          <w:color w:val="auto"/>
          <w:sz w:val="22"/>
          <w:szCs w:val="22"/>
          <w:u w:val="none"/>
        </w:rPr>
        <w:t>poio, poderá admitir o reinício da disputa aberta, para a definição das demais colocações</w:t>
      </w:r>
      <w:r>
        <w:rPr>
          <w:rFonts w:ascii="Arial" w:hAnsi="Arial" w:cs="Arial"/>
          <w:sz w:val="22"/>
          <w:szCs w:val="22"/>
        </w:rPr>
        <w:t>.</w:t>
      </w:r>
    </w:p>
    <w:p w14:paraId="481AB5E6">
      <w:pPr>
        <w:pStyle w:val="136"/>
        <w:numPr>
          <w:ilvl w:val="0"/>
          <w:numId w:val="0"/>
        </w:numPr>
        <w:spacing w:line="360" w:lineRule="auto"/>
        <w:ind w:left="4" w:leftChars="0" w:firstLine="477" w:firstLineChars="216"/>
        <w:rPr>
          <w:rFonts w:hint="default" w:ascii="Arial" w:hAnsi="Arial" w:cs="Arial"/>
          <w:color w:val="auto"/>
          <w:sz w:val="22"/>
          <w:szCs w:val="22"/>
          <w:u w:val="none"/>
        </w:rPr>
      </w:pPr>
      <w:bookmarkStart w:id="22" w:name="_Hlk113697816"/>
      <w:r>
        <w:rPr>
          <w:rFonts w:hint="default" w:cs="Arial"/>
          <w:b/>
          <w:bCs/>
          <w:color w:val="auto"/>
          <w:sz w:val="22"/>
          <w:szCs w:val="22"/>
          <w:u w:val="none"/>
          <w:lang w:val="pt-BR"/>
        </w:rPr>
        <w:t>6.14.5.</w:t>
      </w:r>
      <w:r>
        <w:rPr>
          <w:rFonts w:hint="default" w:cs="Arial"/>
          <w:color w:val="auto"/>
          <w:sz w:val="22"/>
          <w:szCs w:val="22"/>
          <w:u w:val="none"/>
          <w:lang w:val="pt-BR"/>
        </w:rPr>
        <w:t xml:space="preserve"> </w:t>
      </w:r>
      <w:r>
        <w:rPr>
          <w:rFonts w:hint="default" w:ascii="Arial" w:hAnsi="Arial" w:cs="Arial"/>
          <w:color w:val="auto"/>
          <w:sz w:val="22"/>
          <w:szCs w:val="22"/>
          <w:u w:val="none"/>
        </w:rPr>
        <w:t>Após o reinício previsto no item supra, os licitantes serão convocados para apresentar lances intermediários.</w:t>
      </w:r>
      <w:bookmarkEnd w:id="22"/>
      <w:bookmarkStart w:id="23" w:name="_Hlk113631522"/>
    </w:p>
    <w:p w14:paraId="270516C5">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6.15.</w:t>
      </w:r>
      <w:r>
        <w:rPr>
          <w:rFonts w:hint="default" w:cs="Arial"/>
          <w:color w:val="auto"/>
          <w:sz w:val="22"/>
          <w:szCs w:val="22"/>
          <w:u w:val="none"/>
          <w:lang w:val="pt-BR"/>
        </w:rPr>
        <w:t xml:space="preserve"> </w:t>
      </w:r>
      <w:r>
        <w:rPr>
          <w:rFonts w:hint="default" w:ascii="Arial" w:hAnsi="Arial" w:cs="Arial"/>
          <w:color w:val="auto"/>
          <w:sz w:val="22"/>
          <w:szCs w:val="22"/>
          <w:u w:val="none"/>
        </w:rPr>
        <w:t>Após o término dos prazos estabelecidos nos subitens anteriores, o sistema ordenará e divulgará os lances segundo a ordem crescente de valores.</w:t>
      </w:r>
    </w:p>
    <w:p w14:paraId="420DE0CF">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p>
    <w:p w14:paraId="47149DB4">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p>
    <w:p w14:paraId="385712F1">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p>
    <w:p w14:paraId="755506E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P</w:t>
      </w:r>
      <w:r>
        <w:rPr>
          <w:rFonts w:hint="default" w:ascii="Arial" w:hAnsi="Arial" w:cs="Arial"/>
          <w:color w:val="auto"/>
          <w:sz w:val="22"/>
          <w:szCs w:val="22"/>
          <w:u w:val="none"/>
        </w:rPr>
        <w:t>regoeiro persistir por tempo superior a dez minutos, a sessão pública será suspensa e reiniciada somente após decorridas vinte e quatro horas da comunicação do fato pelo Pregoeiro aos participantes, no sítio eletrônico utilizado para divulgação.</w:t>
      </w:r>
    </w:p>
    <w:bookmarkEnd w:id="23"/>
    <w:p w14:paraId="4370B40A">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
          <w:bCs w:val="0"/>
          <w:sz w:val="22"/>
          <w:szCs w:val="22"/>
        </w:rPr>
        <w:t>R$ 0,0</w:t>
      </w:r>
      <w:r>
        <w:rPr>
          <w:rFonts w:hint="default" w:ascii="Arial" w:hAnsi="Arial" w:cs="Arial"/>
          <w:b/>
          <w:bCs w:val="0"/>
          <w:sz w:val="22"/>
          <w:szCs w:val="22"/>
          <w:lang w:val="pt-BR"/>
        </w:rPr>
        <w:t>1</w:t>
      </w:r>
      <w:r>
        <w:rPr>
          <w:rFonts w:ascii="Arial" w:hAnsi="Arial" w:cs="Arial"/>
          <w:b/>
          <w:bCs w:val="0"/>
          <w:sz w:val="22"/>
          <w:szCs w:val="22"/>
        </w:rPr>
        <w:t xml:space="preserve"> (um </w:t>
      </w:r>
      <w:r>
        <w:rPr>
          <w:rFonts w:hint="default" w:ascii="Arial" w:hAnsi="Arial" w:cs="Arial"/>
          <w:b/>
          <w:bCs w:val="0"/>
          <w:sz w:val="22"/>
          <w:szCs w:val="22"/>
          <w:lang w:val="pt-BR"/>
        </w:rPr>
        <w:t>centavo</w:t>
      </w:r>
      <w:r>
        <w:rPr>
          <w:rFonts w:ascii="Arial" w:hAnsi="Arial" w:cs="Arial"/>
          <w:b/>
          <w:bCs w:val="0"/>
          <w:sz w:val="22"/>
          <w:szCs w:val="22"/>
        </w:rPr>
        <w:t xml:space="preserve"> real)</w:t>
      </w:r>
      <w:r>
        <w:rPr>
          <w:rFonts w:ascii="Arial" w:hAnsi="Arial" w:cs="Arial"/>
          <w:sz w:val="22"/>
          <w:szCs w:val="22"/>
        </w:rPr>
        <w:t>, que incidirá tanto em relação aos lances intermediários quanto em relação ao lance que cobrir a melhor oferta.</w:t>
      </w:r>
    </w:p>
    <w:p w14:paraId="1661C5A3">
      <w:pPr>
        <w:widowControl w:val="0"/>
        <w:spacing w:before="240" w:after="240" w:line="360" w:lineRule="auto"/>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29F40E52">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0814D8F5">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672ADFCB">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7367E544">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257AA79A">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.5.</w:t>
      </w:r>
      <w:r>
        <w:rPr>
          <w:rFonts w:ascii="Arial" w:hAnsi="Arial" w:cs="Arial"/>
          <w:snapToGrid w:val="0"/>
          <w:sz w:val="22"/>
          <w:szCs w:val="22"/>
        </w:rPr>
        <w:t xml:space="preserve"> </w:t>
      </w:r>
      <w:r>
        <w:rPr>
          <w:rFonts w:ascii="Arial" w:hAnsi="Arial" w:cs="Arial"/>
          <w:sz w:val="22"/>
          <w:szCs w:val="22"/>
        </w:rPr>
        <w:t>Na hipótese da não contratação nos termos previstos no subitem 6.2</w:t>
      </w:r>
      <w:r>
        <w:rPr>
          <w:rFonts w:hint="default" w:ascii="Arial" w:hAnsi="Arial" w:cs="Arial"/>
          <w:sz w:val="22"/>
          <w:szCs w:val="22"/>
          <w:lang w:val="pt-BR"/>
        </w:rPr>
        <w:t>1</w:t>
      </w:r>
      <w:r>
        <w:rPr>
          <w:rFonts w:ascii="Arial" w:hAnsi="Arial" w:cs="Arial"/>
          <w:sz w:val="22"/>
          <w:szCs w:val="22"/>
        </w:rPr>
        <w:t>.3</w:t>
      </w:r>
      <w:r>
        <w:rPr>
          <w:rFonts w:hint="default" w:ascii="Arial" w:hAnsi="Arial" w:cs="Arial"/>
          <w:sz w:val="22"/>
          <w:szCs w:val="22"/>
          <w:lang w:val="pt-BR"/>
        </w:rPr>
        <w:t>.</w:t>
      </w:r>
      <w:r>
        <w:rPr>
          <w:rFonts w:ascii="Arial" w:hAnsi="Arial" w:cs="Arial"/>
          <w:sz w:val="22"/>
          <w:szCs w:val="22"/>
        </w:rPr>
        <w:t>, o objeto licitado será adjudicado em favor da proposta originalmente vencedora do certame.</w:t>
      </w:r>
    </w:p>
    <w:p w14:paraId="3E742939">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.6.</w:t>
      </w:r>
      <w:r>
        <w:rPr>
          <w:rFonts w:ascii="Arial" w:hAnsi="Arial" w:cs="Arial"/>
          <w:sz w:val="22"/>
          <w:szCs w:val="22"/>
        </w:rPr>
        <w:t xml:space="preserve"> O procedimento previsto no item 6.</w:t>
      </w:r>
      <w:r>
        <w:rPr>
          <w:rFonts w:hint="default" w:ascii="Arial" w:hAnsi="Arial" w:cs="Arial"/>
          <w:sz w:val="22"/>
          <w:szCs w:val="22"/>
          <w:lang w:val="pt-BR"/>
        </w:rPr>
        <w:t>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p>
    <w:p w14:paraId="5D21FA8A">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6.22.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4"/>
          <w:rFonts w:hint="default" w:ascii="Arial" w:hAnsi="Arial" w:eastAsia="Arial" w:cs="Arial"/>
          <w:color w:val="auto"/>
          <w:sz w:val="22"/>
          <w:szCs w:val="22"/>
          <w:u w:val="none"/>
        </w:rPr>
        <w:t>art</w:t>
      </w:r>
      <w:r>
        <w:rPr>
          <w:rStyle w:val="14"/>
          <w:rFonts w:hint="default" w:ascii="Arial" w:hAnsi="Arial" w:cs="Arial"/>
          <w:color w:val="auto"/>
          <w:sz w:val="22"/>
          <w:szCs w:val="22"/>
          <w:u w:val="none"/>
        </w:rPr>
        <w:t>. 60 da Lei</w:t>
      </w:r>
      <w:r>
        <w:rPr>
          <w:rStyle w:val="14"/>
          <w:rFonts w:hint="default"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 nesta ordem:</w:t>
      </w:r>
    </w:p>
    <w:p w14:paraId="60389B47">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6.22.1. </w:t>
      </w:r>
      <w:r>
        <w:rPr>
          <w:rFonts w:hint="default" w:cs="Arial"/>
          <w:color w:val="auto"/>
          <w:sz w:val="22"/>
          <w:szCs w:val="22"/>
          <w:u w:val="none"/>
          <w:lang w:val="pt-BR"/>
        </w:rPr>
        <w:t>D</w:t>
      </w:r>
      <w:r>
        <w:rPr>
          <w:rFonts w:hint="default" w:ascii="Arial" w:hAnsi="Arial" w:cs="Arial"/>
          <w:color w:val="auto"/>
          <w:sz w:val="22"/>
          <w:szCs w:val="22"/>
          <w:u w:val="none"/>
        </w:rPr>
        <w:t>isputa final, hipótese em que os licitantes empatados poderão apresentar nova proposta em ato contínuo à classificação;</w:t>
      </w:r>
    </w:p>
    <w:p w14:paraId="510E3AA7">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l</w:t>
      </w:r>
      <w:r>
        <w:rPr>
          <w:rFonts w:hint="default" w:ascii="Arial" w:hAnsi="Arial" w:cs="Arial"/>
          <w:color w:val="auto"/>
          <w:sz w:val="22"/>
          <w:szCs w:val="22"/>
          <w:u w:val="none"/>
        </w:rPr>
        <w:t>ei;</w:t>
      </w:r>
    </w:p>
    <w:p w14:paraId="5C1C5034">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6.22.3.</w:t>
      </w:r>
      <w:r>
        <w:rPr>
          <w:rFonts w:hint="default" w:cs="Arial"/>
          <w:color w:val="auto"/>
          <w:sz w:val="22"/>
          <w:szCs w:val="22"/>
          <w:u w:val="none"/>
          <w:lang w:val="pt-BR"/>
        </w:rPr>
        <w:t xml:space="preserve"> D</w:t>
      </w:r>
      <w:r>
        <w:rPr>
          <w:rFonts w:hint="default" w:ascii="Arial" w:hAnsi="Arial" w:cs="Arial"/>
          <w:color w:val="auto"/>
          <w:sz w:val="22"/>
          <w:szCs w:val="22"/>
          <w:u w:val="none"/>
        </w:rPr>
        <w:t>esenvolvimento pelo licitante de ações de equidade entre homens e mulheres no ambiente de trabalho, conforme regulamento;</w:t>
      </w:r>
    </w:p>
    <w:p w14:paraId="452CD381">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6.22.4. </w:t>
      </w:r>
      <w:r>
        <w:rPr>
          <w:rFonts w:hint="default" w:cs="Arial"/>
          <w:b w:val="0"/>
          <w:bCs w:val="0"/>
          <w:color w:val="auto"/>
          <w:sz w:val="22"/>
          <w:szCs w:val="22"/>
          <w:u w:val="none"/>
          <w:lang w:val="pt-BR"/>
        </w:rPr>
        <w:t>D</w:t>
      </w:r>
      <w:r>
        <w:rPr>
          <w:rFonts w:hint="default" w:ascii="Arial" w:hAnsi="Arial" w:cs="Arial"/>
          <w:color w:val="auto"/>
          <w:sz w:val="22"/>
          <w:szCs w:val="22"/>
          <w:u w:val="none"/>
        </w:rPr>
        <w:t>esenvolvimento pelo licitante de programa de integridade, conforme orientações dos órgãos de controle.</w:t>
      </w:r>
    </w:p>
    <w:p w14:paraId="42997B00">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6.23. </w:t>
      </w:r>
      <w:r>
        <w:rPr>
          <w:rFonts w:hint="default" w:ascii="Arial" w:hAnsi="Arial" w:cs="Arial"/>
          <w:color w:val="auto"/>
          <w:sz w:val="22"/>
          <w:szCs w:val="22"/>
          <w:u w:val="none"/>
        </w:rPr>
        <w:t>Persistindo o empate, será assegurada preferência, sucessivamente, aos bens e serviços produzidos ou prestados por:</w:t>
      </w:r>
    </w:p>
    <w:p w14:paraId="6B28F2D6">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4" w:name="art60§1i"/>
      <w:bookmarkEnd w:id="24"/>
      <w:r>
        <w:rPr>
          <w:rFonts w:hint="default" w:cs="Arial"/>
          <w:b/>
          <w:bCs/>
          <w:color w:val="auto"/>
          <w:sz w:val="22"/>
          <w:szCs w:val="22"/>
          <w:u w:val="none"/>
          <w:lang w:val="pt-BR"/>
        </w:rPr>
        <w:t xml:space="preserve">6.23.1. </w:t>
      </w:r>
      <w:r>
        <w:rPr>
          <w:rFonts w:hint="default" w:cs="Arial"/>
          <w:color w:val="auto"/>
          <w:sz w:val="22"/>
          <w:szCs w:val="22"/>
          <w:u w:val="none"/>
          <w:lang w:val="pt-BR"/>
        </w:rPr>
        <w:t>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de Mato Grosso</w:t>
      </w:r>
      <w:r>
        <w:rPr>
          <w:rFonts w:hint="default" w:ascii="Arial" w:hAnsi="Arial" w:cs="Arial"/>
          <w:color w:val="auto"/>
          <w:sz w:val="22"/>
          <w:szCs w:val="22"/>
          <w:u w:val="none"/>
        </w:rPr>
        <w:t>;</w:t>
      </w:r>
    </w:p>
    <w:p w14:paraId="373668A1">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5" w:name="art60§1ii"/>
      <w:bookmarkEnd w:id="25"/>
      <w:r>
        <w:rPr>
          <w:rFonts w:hint="default" w:cs="Arial"/>
          <w:b/>
          <w:bCs/>
          <w:color w:val="auto"/>
          <w:sz w:val="22"/>
          <w:szCs w:val="22"/>
          <w:u w:val="none"/>
          <w:lang w:val="pt-BR"/>
        </w:rPr>
        <w:t>6.23.2.</w:t>
      </w:r>
      <w:r>
        <w:rPr>
          <w:rFonts w:hint="default" w:cs="Arial"/>
          <w:color w:val="auto"/>
          <w:sz w:val="22"/>
          <w:szCs w:val="22"/>
          <w:u w:val="none"/>
          <w:lang w:val="pt-BR"/>
        </w:rPr>
        <w:t xml:space="preserve"> E</w:t>
      </w:r>
      <w:r>
        <w:rPr>
          <w:rFonts w:hint="default" w:ascii="Arial" w:hAnsi="Arial" w:cs="Arial"/>
          <w:color w:val="auto"/>
          <w:sz w:val="22"/>
          <w:szCs w:val="22"/>
          <w:u w:val="none"/>
        </w:rPr>
        <w:t>mpresas brasileiras;</w:t>
      </w:r>
    </w:p>
    <w:p w14:paraId="0899FC9D">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6" w:name="art60§1iii"/>
      <w:bookmarkEnd w:id="26"/>
      <w:r>
        <w:rPr>
          <w:rFonts w:hint="default" w:cs="Arial"/>
          <w:b/>
          <w:bCs/>
          <w:color w:val="auto"/>
          <w:sz w:val="22"/>
          <w:szCs w:val="22"/>
          <w:u w:val="none"/>
          <w:lang w:val="pt-BR"/>
        </w:rPr>
        <w:t>6.23.3.</w:t>
      </w:r>
      <w:r>
        <w:rPr>
          <w:rFonts w:hint="default" w:cs="Arial"/>
          <w:color w:val="auto"/>
          <w:sz w:val="22"/>
          <w:szCs w:val="22"/>
          <w:u w:val="none"/>
          <w:lang w:val="pt-BR"/>
        </w:rPr>
        <w:t xml:space="preserve"> E</w:t>
      </w:r>
      <w:r>
        <w:rPr>
          <w:rFonts w:hint="default" w:ascii="Arial" w:hAnsi="Arial" w:cs="Arial"/>
          <w:color w:val="auto"/>
          <w:sz w:val="22"/>
          <w:szCs w:val="22"/>
          <w:u w:val="none"/>
        </w:rPr>
        <w:t>mpresas que invistam em pesquisa e no desenvolvimento de tecnologia no País;</w:t>
      </w:r>
    </w:p>
    <w:p w14:paraId="61483DAA">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7" w:name="art60§1iv"/>
      <w:bookmarkEnd w:id="27"/>
      <w:r>
        <w:rPr>
          <w:rFonts w:hint="default" w:cs="Arial"/>
          <w:b/>
          <w:bCs/>
          <w:color w:val="auto"/>
          <w:sz w:val="22"/>
          <w:szCs w:val="22"/>
          <w:u w:val="none"/>
          <w:lang w:val="pt-BR"/>
        </w:rPr>
        <w:t xml:space="preserve">6.23.4. </w:t>
      </w:r>
      <w:r>
        <w:rPr>
          <w:rFonts w:hint="default" w:cs="Arial"/>
          <w:color w:val="auto"/>
          <w:sz w:val="22"/>
          <w:szCs w:val="22"/>
          <w:u w:val="none"/>
          <w:lang w:val="pt-BR"/>
        </w:rPr>
        <w:t>E</w:t>
      </w:r>
      <w:r>
        <w:rPr>
          <w:rFonts w:hint="default" w:ascii="Arial" w:hAnsi="Arial" w:cs="Arial"/>
          <w:color w:val="auto"/>
          <w:sz w:val="22"/>
          <w:szCs w:val="22"/>
          <w:u w:val="none"/>
        </w:rPr>
        <w:t>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Lei nº 12.187</w:t>
      </w:r>
      <w:r>
        <w:rPr>
          <w:rStyle w:val="14"/>
          <w:rFonts w:hint="default" w:cs="Arial"/>
          <w:color w:val="auto"/>
          <w:sz w:val="22"/>
          <w:szCs w:val="22"/>
          <w:u w:val="none"/>
          <w:lang w:val="pt-BR"/>
        </w:rPr>
        <w:t>/</w:t>
      </w:r>
      <w:r>
        <w:rPr>
          <w:rStyle w:val="14"/>
          <w:rFonts w:hint="default" w:ascii="Arial" w:hAnsi="Arial" w:cs="Arial"/>
          <w:color w:val="auto"/>
          <w:sz w:val="22"/>
          <w:szCs w:val="22"/>
          <w:u w:val="none"/>
        </w:rPr>
        <w:t>2009</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13D3CC18">
      <w:pPr>
        <w:pStyle w:val="133"/>
        <w:numPr>
          <w:ilvl w:val="0"/>
          <w:numId w:val="0"/>
        </w:numPr>
        <w:spacing w:line="360" w:lineRule="auto"/>
        <w:ind w:leftChars="0"/>
        <w:rPr>
          <w:rFonts w:hint="default" w:ascii="Arial" w:hAnsi="Arial" w:cs="Arial"/>
          <w:color w:val="auto"/>
          <w:sz w:val="22"/>
          <w:szCs w:val="22"/>
          <w:u w:val="none"/>
        </w:rPr>
      </w:pPr>
      <w:bookmarkStart w:id="28" w:name="_Hlk114646655"/>
      <w:r>
        <w:rPr>
          <w:rFonts w:hint="default" w:cs="Arial"/>
          <w:b/>
          <w:bCs/>
          <w:color w:val="auto"/>
          <w:sz w:val="22"/>
          <w:szCs w:val="22"/>
          <w:u w:val="none"/>
          <w:lang w:val="pt-BR"/>
        </w:rPr>
        <w:t>6.24.</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P</w:t>
      </w:r>
      <w:r>
        <w:rPr>
          <w:rFonts w:hint="default" w:ascii="Arial" w:hAnsi="Arial" w:cs="Arial"/>
          <w:color w:val="auto"/>
          <w:sz w:val="22"/>
          <w:szCs w:val="22"/>
          <w:u w:val="none"/>
        </w:rPr>
        <w:t>regoeiro poderá negociar condições mais vantajosas, após definido o resultado do julgamento.</w:t>
      </w:r>
    </w:p>
    <w:p w14:paraId="4010ABA1">
      <w:pPr>
        <w:pStyle w:val="133"/>
        <w:numPr>
          <w:ilvl w:val="0"/>
          <w:numId w:val="0"/>
        </w:numPr>
        <w:spacing w:line="360" w:lineRule="auto"/>
        <w:ind w:left="0" w:leftChars="0" w:firstLine="481" w:firstLineChars="218"/>
        <w:rPr>
          <w:rFonts w:hint="default" w:ascii="Arial" w:hAnsi="Arial" w:cs="Arial"/>
          <w:color w:val="auto"/>
          <w:sz w:val="22"/>
          <w:szCs w:val="22"/>
          <w:u w:val="none"/>
          <w:lang w:val="pt-BR"/>
        </w:rPr>
      </w:pPr>
      <w:r>
        <w:rPr>
          <w:rFonts w:hint="default" w:cs="Arial"/>
          <w:b/>
          <w:bCs/>
          <w:color w:val="auto"/>
          <w:sz w:val="22"/>
          <w:szCs w:val="22"/>
          <w:u w:val="none"/>
          <w:lang w:val="pt-BR"/>
        </w:rPr>
        <w:t>6.24.1.</w:t>
      </w:r>
      <w:r>
        <w:rPr>
          <w:rFonts w:hint="default" w:cs="Arial"/>
          <w:color w:val="auto"/>
          <w:sz w:val="22"/>
          <w:szCs w:val="22"/>
          <w:u w:val="none"/>
          <w:lang w:val="pt-BR"/>
        </w:rPr>
        <w:t xml:space="preserve"> Tratando-se de licitação de item, a contratação posterior do item exigirá prévia pesquisa de mercado e demonstração de sua vantagem para o órgão ou entidade e serão observados os preços unitários máximos obtidos na pesquisa de preços  do presente certame como critério de aceitabilidade.</w:t>
      </w:r>
    </w:p>
    <w:p w14:paraId="73A7059F">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6.25. </w:t>
      </w:r>
      <w:r>
        <w:rPr>
          <w:rFonts w:hint="default" w:ascii="Arial" w:hAnsi="Arial" w:cs="Arial"/>
          <w:color w:val="auto"/>
          <w:sz w:val="22"/>
          <w:szCs w:val="22"/>
          <w:u w: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BE89F5C">
      <w:pPr>
        <w:pStyle w:val="136"/>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6.26.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negociação será realizada por meio do sistema, podendo ser acompanhada pelos demais licitantes.</w:t>
      </w:r>
    </w:p>
    <w:p w14:paraId="35FA5C4C">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O resultado da negociação será divulgado a todos os licitantes e anexado aos autos do processo licitatório.</w:t>
      </w:r>
    </w:p>
    <w:p w14:paraId="71F366C6">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P</w:t>
      </w:r>
      <w:r>
        <w:rPr>
          <w:rFonts w:hint="default" w:ascii="Arial" w:hAnsi="Arial" w:cs="Arial"/>
          <w:color w:val="auto"/>
          <w:sz w:val="22"/>
          <w:szCs w:val="22"/>
          <w:u w:val="none"/>
        </w:rPr>
        <w:t>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9" w:name="_Hlk117016948"/>
    </w:p>
    <w:bookmarkEnd w:id="29"/>
    <w:p w14:paraId="4E3FD90F">
      <w:pPr>
        <w:pStyle w:val="136"/>
        <w:numPr>
          <w:ilvl w:val="0"/>
          <w:numId w:val="0"/>
        </w:numPr>
        <w:spacing w:line="360" w:lineRule="auto"/>
        <w:ind w:left="4" w:leftChars="0" w:hanging="4" w:firstLineChars="0"/>
        <w:rPr>
          <w:rFonts w:hint="default" w:ascii="Arial" w:hAnsi="Arial" w:cs="Arial"/>
          <w:iCs/>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 xml:space="preserve">É facultado ao </w:t>
      </w:r>
      <w:r>
        <w:rPr>
          <w:rFonts w:hint="default" w:cs="Arial"/>
          <w:color w:val="auto"/>
          <w:sz w:val="22"/>
          <w:szCs w:val="22"/>
          <w:u w:val="none"/>
          <w:lang w:val="pt-BR"/>
        </w:rPr>
        <w:t>P</w:t>
      </w:r>
      <w:r>
        <w:rPr>
          <w:rFonts w:hint="default" w:ascii="Arial" w:hAnsi="Arial" w:cs="Arial"/>
          <w:color w:val="auto"/>
          <w:sz w:val="22"/>
          <w:szCs w:val="22"/>
          <w:u w:val="none"/>
        </w:rPr>
        <w:t>regoeiro prorrogar o prazo estabelecido, a partir de solicitação fundamentada feita no chat pelo licitante, antes de findo o prazo.</w:t>
      </w:r>
    </w:p>
    <w:p w14:paraId="337EB259">
      <w:pPr>
        <w:pStyle w:val="133"/>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cs="Arial"/>
          <w:b/>
          <w:bCs/>
          <w:color w:val="auto"/>
          <w:sz w:val="22"/>
          <w:szCs w:val="22"/>
          <w:u w:val="none"/>
          <w:lang w:val="pt-BR"/>
        </w:rPr>
        <w:t>6.30.</w:t>
      </w:r>
      <w:r>
        <w:rPr>
          <w:rFonts w:hint="default" w:cs="Arial"/>
          <w:color w:val="auto"/>
          <w:sz w:val="22"/>
          <w:szCs w:val="22"/>
          <w:u w:val="none"/>
          <w:lang w:val="pt-BR"/>
        </w:rPr>
        <w:t xml:space="preserve"> </w:t>
      </w:r>
      <w:r>
        <w:rPr>
          <w:rFonts w:hint="default" w:ascii="Arial" w:hAnsi="Arial" w:cs="Arial"/>
          <w:color w:val="auto"/>
          <w:sz w:val="22"/>
          <w:szCs w:val="22"/>
          <w:u w:val="none"/>
        </w:rPr>
        <w:t>Após a negociação do preço, o Pregoeiro iniciará a fase de aceitação e julgamento da proposta.</w:t>
      </w:r>
      <w:bookmarkEnd w:id="28"/>
    </w:p>
    <w:p w14:paraId="67235530">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240" w:lineRule="auto"/>
        <w:jc w:val="center"/>
        <w:rPr>
          <w:rFonts w:ascii="Arial" w:hAnsi="Arial" w:cs="Arial"/>
          <w:b/>
          <w:bCs/>
          <w:iCs/>
          <w:sz w:val="22"/>
          <w:szCs w:val="22"/>
        </w:rPr>
      </w:pPr>
      <w:r>
        <w:rPr>
          <w:rFonts w:ascii="Arial" w:hAnsi="Arial" w:cs="Arial"/>
          <w:b/>
          <w:bCs/>
          <w:iCs/>
          <w:sz w:val="22"/>
          <w:szCs w:val="22"/>
        </w:rPr>
        <w:t>7.  DO JULGAMENTO DAS PROPOSTAS</w:t>
      </w:r>
    </w:p>
    <w:p w14:paraId="701A8B03">
      <w:pPr>
        <w:tabs>
          <w:tab w:val="left" w:pos="426"/>
        </w:tabs>
        <w:autoSpaceDE w:val="0"/>
        <w:spacing w:before="240" w:after="240" w:line="360" w:lineRule="auto"/>
        <w:jc w:val="both"/>
        <w:rPr>
          <w:rFonts w:ascii="Arial" w:hAnsi="Arial" w:cs="Arial"/>
          <w:b w:val="0"/>
          <w:bCs w:val="0"/>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w:t>
      </w:r>
      <w:r>
        <w:rPr>
          <w:rFonts w:hint="default" w:ascii="Arial" w:hAnsi="Arial" w:cs="Arial"/>
          <w:sz w:val="22"/>
          <w:szCs w:val="22"/>
          <w:lang w:val="pt-BR"/>
        </w:rPr>
        <w:t xml:space="preserve"> e de negociação, se houver</w:t>
      </w:r>
      <w:r>
        <w:rPr>
          <w:rFonts w:ascii="Arial" w:hAnsi="Arial" w:cs="Arial"/>
          <w:sz w:val="22"/>
          <w:szCs w:val="22"/>
        </w:rPr>
        <w:t>, o Pregoeiro examinará a proposta classificada em primeiro lugar quanto à compatibilidade do preço em relação ao estimado para o objeto, obtido por meio de pesquisa de m</w:t>
      </w:r>
      <w:r>
        <w:rPr>
          <w:rFonts w:ascii="Arial" w:hAnsi="Arial" w:cs="Arial"/>
          <w:b w:val="0"/>
          <w:bCs w:val="0"/>
          <w:sz w:val="22"/>
          <w:szCs w:val="22"/>
        </w:rPr>
        <w:t>ercado.</w:t>
      </w:r>
    </w:p>
    <w:p w14:paraId="7CAB58AD">
      <w:pPr>
        <w:tabs>
          <w:tab w:val="left" w:pos="426"/>
        </w:tabs>
        <w:autoSpaceDE w:val="0"/>
        <w:spacing w:before="240" w:after="240" w:line="360" w:lineRule="auto"/>
        <w:jc w:val="both"/>
        <w:rPr>
          <w:rFonts w:ascii="Arial" w:hAnsi="Arial" w:cs="Arial"/>
          <w:b w:val="0"/>
          <w:bCs w:val="0"/>
          <w:sz w:val="22"/>
          <w:szCs w:val="22"/>
        </w:rPr>
      </w:pPr>
      <w:r>
        <w:rPr>
          <w:rFonts w:ascii="Arial" w:hAnsi="Arial" w:cs="Arial"/>
          <w:b/>
          <w:bCs/>
          <w:sz w:val="22"/>
          <w:szCs w:val="22"/>
        </w:rPr>
        <w:t>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MENOR PREÇO, representado pelo MENOR PREÇO POR</w:t>
      </w:r>
      <w:r>
        <w:rPr>
          <w:rFonts w:hint="default" w:ascii="Arial" w:hAnsi="Arial" w:cs="Arial"/>
          <w:b w:val="0"/>
          <w:bCs w:val="0"/>
          <w:sz w:val="22"/>
          <w:szCs w:val="22"/>
          <w:lang w:val="pt-BR"/>
        </w:rPr>
        <w:t xml:space="preserve"> ITEM</w:t>
      </w:r>
      <w:r>
        <w:rPr>
          <w:rFonts w:ascii="Arial" w:hAnsi="Arial" w:cs="Arial"/>
          <w:b w:val="0"/>
          <w:bCs w:val="0"/>
          <w:sz w:val="22"/>
          <w:szCs w:val="22"/>
        </w:rPr>
        <w:t>, observado o preço total de referência do item, obtido por meio de pesquisa de mercado.</w:t>
      </w:r>
    </w:p>
    <w:p w14:paraId="17B69F51">
      <w:pPr>
        <w:pStyle w:val="133"/>
        <w:numPr>
          <w:ilvl w:val="0"/>
          <w:numId w:val="0"/>
        </w:numPr>
        <w:spacing w:line="360" w:lineRule="auto"/>
        <w:ind w:leftChars="0"/>
        <w:rPr>
          <w:b/>
          <w:sz w:val="22"/>
          <w:szCs w:val="22"/>
        </w:rPr>
      </w:pPr>
      <w:r>
        <w:rPr>
          <w:rFonts w:hint="default"/>
          <w:b/>
          <w:bCs/>
          <w:sz w:val="22"/>
          <w:szCs w:val="22"/>
          <w:lang w:val="pt-BR"/>
        </w:rPr>
        <w:t xml:space="preserve">7.3. </w:t>
      </w:r>
      <w:r>
        <w:rPr>
          <w:sz w:val="22"/>
          <w:szCs w:val="22"/>
        </w:rPr>
        <w:t xml:space="preserve">Será desclassificada a proposta vencedora que: </w:t>
      </w:r>
    </w:p>
    <w:p w14:paraId="02D96A3B">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7.3.1. </w:t>
      </w:r>
      <w:r>
        <w:rPr>
          <w:rFonts w:hint="default"/>
          <w:b w:val="0"/>
          <w:bCs w:val="0"/>
          <w:sz w:val="22"/>
          <w:szCs w:val="22"/>
          <w:lang w:val="pt-BR"/>
        </w:rPr>
        <w:t>C</w:t>
      </w:r>
      <w:r>
        <w:rPr>
          <w:sz w:val="22"/>
          <w:szCs w:val="22"/>
        </w:rPr>
        <w:t>ontiver vícios insanáveis;</w:t>
      </w:r>
    </w:p>
    <w:p w14:paraId="6EDF758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7.3.2. </w:t>
      </w:r>
      <w:r>
        <w:rPr>
          <w:rFonts w:hint="default"/>
          <w:b w:val="0"/>
          <w:bCs w:val="0"/>
          <w:sz w:val="22"/>
          <w:szCs w:val="22"/>
          <w:lang w:val="pt-BR"/>
        </w:rPr>
        <w:t>N</w:t>
      </w:r>
      <w:r>
        <w:rPr>
          <w:sz w:val="22"/>
          <w:szCs w:val="22"/>
        </w:rPr>
        <w:t>ão obedecer às especificações técnicas contidas no Termo de Referência;</w:t>
      </w:r>
    </w:p>
    <w:p w14:paraId="05669888">
      <w:pPr>
        <w:pStyle w:val="136"/>
        <w:numPr>
          <w:ilvl w:val="0"/>
          <w:numId w:val="0"/>
        </w:numPr>
        <w:spacing w:line="360" w:lineRule="auto"/>
        <w:ind w:left="0" w:leftChars="0" w:firstLine="481" w:firstLineChars="218"/>
        <w:rPr>
          <w:sz w:val="22"/>
          <w:szCs w:val="22"/>
        </w:rPr>
      </w:pPr>
      <w:r>
        <w:rPr>
          <w:rFonts w:hint="default"/>
          <w:b/>
          <w:bCs/>
          <w:sz w:val="22"/>
          <w:szCs w:val="22"/>
          <w:lang w:val="pt-BR"/>
        </w:rPr>
        <w:t>7.3.3.</w:t>
      </w:r>
      <w:r>
        <w:rPr>
          <w:rFonts w:hint="default"/>
          <w:sz w:val="22"/>
          <w:szCs w:val="22"/>
          <w:lang w:val="pt-BR"/>
        </w:rPr>
        <w:t xml:space="preserve"> A</w:t>
      </w:r>
      <w:r>
        <w:rPr>
          <w:sz w:val="22"/>
          <w:szCs w:val="22"/>
        </w:rPr>
        <w:t>presentar preços inexequíveis ou permanecerem acima do preço máximo definido para a contratação;</w:t>
      </w:r>
    </w:p>
    <w:p w14:paraId="24C3A641">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7.3.4. </w:t>
      </w:r>
      <w:r>
        <w:rPr>
          <w:rFonts w:hint="default"/>
          <w:sz w:val="22"/>
          <w:szCs w:val="22"/>
          <w:lang w:val="pt-BR"/>
        </w:rPr>
        <w:t>N</w:t>
      </w:r>
      <w:r>
        <w:rPr>
          <w:sz w:val="22"/>
          <w:szCs w:val="22"/>
        </w:rPr>
        <w:t>ão tiverem sua exequibilidade demonstrada, quando exigido pela Administração;</w:t>
      </w:r>
    </w:p>
    <w:p w14:paraId="29CF45EC">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7.3.5. </w:t>
      </w:r>
      <w:r>
        <w:rPr>
          <w:rFonts w:hint="default"/>
          <w:sz w:val="22"/>
          <w:szCs w:val="22"/>
          <w:lang w:val="pt-BR"/>
        </w:rPr>
        <w:t>A</w:t>
      </w:r>
      <w:r>
        <w:rPr>
          <w:sz w:val="22"/>
          <w:szCs w:val="22"/>
        </w:rPr>
        <w:t xml:space="preserve">presentar desconformidade com quaisquer outras exigências deste Edital ou seus </w:t>
      </w:r>
      <w:r>
        <w:rPr>
          <w:rFonts w:hint="default"/>
          <w:sz w:val="22"/>
          <w:szCs w:val="22"/>
          <w:lang w:val="pt-BR"/>
        </w:rPr>
        <w:t>A</w:t>
      </w:r>
      <w:r>
        <w:rPr>
          <w:sz w:val="22"/>
          <w:szCs w:val="22"/>
        </w:rPr>
        <w:t>nexos, desde que insanável.</w:t>
      </w:r>
    </w:p>
    <w:p w14:paraId="635601E4">
      <w:pPr>
        <w:pStyle w:val="133"/>
        <w:numPr>
          <w:ilvl w:val="0"/>
          <w:numId w:val="0"/>
        </w:numPr>
        <w:spacing w:line="360" w:lineRule="auto"/>
        <w:ind w:leftChars="0"/>
        <w:rPr>
          <w:b/>
          <w:bCs/>
          <w:sz w:val="22"/>
          <w:szCs w:val="22"/>
        </w:rPr>
      </w:pPr>
      <w:r>
        <w:rPr>
          <w:rFonts w:hint="default"/>
          <w:b/>
          <w:bCs/>
          <w:sz w:val="22"/>
          <w:szCs w:val="22"/>
          <w:lang w:val="pt-BR"/>
        </w:rPr>
        <w:t>7.4.</w:t>
      </w:r>
      <w:r>
        <w:rPr>
          <w:rFonts w:hint="default"/>
          <w:sz w:val="22"/>
          <w:szCs w:val="22"/>
          <w:lang w:val="pt-BR"/>
        </w:rPr>
        <w:t xml:space="preserve"> </w:t>
      </w:r>
      <w:r>
        <w:rPr>
          <w:sz w:val="22"/>
          <w:szCs w:val="22"/>
        </w:rPr>
        <w:t xml:space="preserve">No caso de bens e serviços em geral, é indício de inexequibilidade das propostas valores inferiores a </w:t>
      </w:r>
      <w:r>
        <w:rPr>
          <w:b/>
          <w:bCs/>
          <w:sz w:val="22"/>
          <w:szCs w:val="22"/>
        </w:rPr>
        <w:t>50% (cinquenta por cento)</w:t>
      </w:r>
      <w:r>
        <w:rPr>
          <w:sz w:val="22"/>
          <w:szCs w:val="22"/>
        </w:rPr>
        <w:t xml:space="preserve"> do valor orçado pela Administração.</w:t>
      </w:r>
    </w:p>
    <w:p w14:paraId="035C50F5">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caput</w:t>
      </w:r>
      <w:r>
        <w:rPr>
          <w:rFonts w:hint="default"/>
          <w:b w:val="0"/>
          <w:bCs w:val="0"/>
          <w:i/>
          <w:iCs/>
          <w:sz w:val="22"/>
          <w:szCs w:val="22"/>
          <w:lang w:val="pt-BR"/>
        </w:rPr>
        <w:t>,</w:t>
      </w:r>
      <w:r>
        <w:rPr>
          <w:sz w:val="22"/>
          <w:szCs w:val="22"/>
        </w:rPr>
        <w:t xml:space="preserve"> só será considerada após diligência do </w:t>
      </w:r>
      <w:r>
        <w:rPr>
          <w:rFonts w:hint="default"/>
          <w:sz w:val="22"/>
          <w:szCs w:val="22"/>
          <w:lang w:val="pt-BR"/>
        </w:rPr>
        <w:t>P</w:t>
      </w:r>
      <w:r>
        <w:rPr>
          <w:sz w:val="22"/>
          <w:szCs w:val="22"/>
        </w:rPr>
        <w:t>regoeiro, que comprove:</w:t>
      </w:r>
    </w:p>
    <w:p w14:paraId="3DBF4E23">
      <w:pPr>
        <w:pStyle w:val="141"/>
        <w:numPr>
          <w:ilvl w:val="0"/>
          <w:numId w:val="0"/>
        </w:numPr>
        <w:spacing w:line="360" w:lineRule="auto"/>
        <w:ind w:left="0" w:leftChars="0" w:firstLine="722" w:firstLineChars="327"/>
        <w:rPr>
          <w:sz w:val="22"/>
          <w:szCs w:val="22"/>
        </w:rPr>
      </w:pPr>
      <w:r>
        <w:rPr>
          <w:rFonts w:hint="default"/>
          <w:b/>
          <w:bCs/>
          <w:sz w:val="22"/>
          <w:szCs w:val="22"/>
          <w:lang w:val="pt-BR"/>
        </w:rPr>
        <w:t xml:space="preserve">7.4.1.1. </w:t>
      </w:r>
      <w:r>
        <w:rPr>
          <w:rFonts w:hint="default"/>
          <w:b w:val="0"/>
          <w:bCs w:val="0"/>
          <w:sz w:val="22"/>
          <w:szCs w:val="22"/>
          <w:lang w:val="pt-BR"/>
        </w:rPr>
        <w:t>Q</w:t>
      </w:r>
      <w:r>
        <w:rPr>
          <w:sz w:val="22"/>
          <w:szCs w:val="22"/>
        </w:rPr>
        <w:t>ue o custo do licitante ultrapassa o valor da proposta; e</w:t>
      </w:r>
    </w:p>
    <w:p w14:paraId="43CF2A6D">
      <w:pPr>
        <w:pStyle w:val="141"/>
        <w:numPr>
          <w:ilvl w:val="0"/>
          <w:numId w:val="0"/>
        </w:numPr>
        <w:spacing w:line="360" w:lineRule="auto"/>
        <w:ind w:left="0" w:leftChars="0" w:firstLine="722" w:firstLineChars="327"/>
        <w:rPr>
          <w:sz w:val="22"/>
          <w:szCs w:val="22"/>
        </w:rPr>
      </w:pPr>
      <w:r>
        <w:rPr>
          <w:rFonts w:hint="default"/>
          <w:b/>
          <w:bCs/>
          <w:sz w:val="22"/>
          <w:szCs w:val="22"/>
          <w:lang w:val="pt-BR"/>
        </w:rPr>
        <w:t>7.4.1.2.</w:t>
      </w:r>
      <w:r>
        <w:rPr>
          <w:rFonts w:hint="default"/>
          <w:sz w:val="22"/>
          <w:szCs w:val="22"/>
          <w:lang w:val="pt-BR"/>
        </w:rPr>
        <w:t xml:space="preserve"> I</w:t>
      </w:r>
      <w:r>
        <w:rPr>
          <w:sz w:val="22"/>
          <w:szCs w:val="22"/>
        </w:rPr>
        <w:t>nexistirem custos de oportunidade capazes de justificar o vulto da oferta.</w:t>
      </w:r>
    </w:p>
    <w:p w14:paraId="35EE798F">
      <w:pPr>
        <w:pStyle w:val="133"/>
        <w:numPr>
          <w:ilvl w:val="0"/>
          <w:numId w:val="0"/>
        </w:numPr>
        <w:spacing w:line="360" w:lineRule="auto"/>
        <w:ind w:leftChars="0"/>
        <w:rPr>
          <w:b/>
          <w:bCs/>
          <w:sz w:val="22"/>
          <w:szCs w:val="22"/>
        </w:rPr>
      </w:pPr>
      <w:r>
        <w:rPr>
          <w:rFonts w:hint="default"/>
          <w:b/>
          <w:bCs/>
          <w:sz w:val="22"/>
          <w:szCs w:val="22"/>
          <w:lang w:val="pt-BR"/>
        </w:rPr>
        <w:t xml:space="preserve">7.5. </w:t>
      </w:r>
      <w:r>
        <w:rPr>
          <w:sz w:val="22"/>
          <w:szCs w:val="22"/>
        </w:rPr>
        <w:t>Em contratação de serviços de engenharia, além das disposições acima, a análise de exequibilidade e sobrepreço considerará o seguinte:</w:t>
      </w:r>
    </w:p>
    <w:p w14:paraId="060B81FD">
      <w:pPr>
        <w:pStyle w:val="136"/>
        <w:numPr>
          <w:ilvl w:val="0"/>
          <w:numId w:val="0"/>
        </w:numPr>
        <w:spacing w:line="360" w:lineRule="auto"/>
        <w:ind w:left="4" w:leftChars="0" w:firstLine="477" w:firstLineChars="216"/>
        <w:rPr>
          <w:b/>
          <w:sz w:val="22"/>
          <w:szCs w:val="22"/>
        </w:rPr>
      </w:pPr>
      <w:r>
        <w:rPr>
          <w:rFonts w:hint="default"/>
          <w:b/>
          <w:bCs/>
          <w:sz w:val="22"/>
          <w:szCs w:val="22"/>
          <w:lang w:val="pt-BR"/>
        </w:rPr>
        <w:t>7.5.1.</w:t>
      </w:r>
      <w:r>
        <w:rPr>
          <w:rFonts w:hint="default"/>
          <w:sz w:val="22"/>
          <w:szCs w:val="22"/>
          <w:lang w:val="pt-BR"/>
        </w:rPr>
        <w:t xml:space="preserve"> </w:t>
      </w:r>
      <w:r>
        <w:rPr>
          <w:sz w:val="22"/>
          <w:szCs w:val="22"/>
        </w:rPr>
        <w:t>Nos regimes de execução por tarefa, empreitada por preço global ou empreitada integral, semi-integrada ou integrada, a caracterização do sobrepreço se dará pela superação do valor global estimado;</w:t>
      </w:r>
    </w:p>
    <w:p w14:paraId="6F724CC0">
      <w:pPr>
        <w:pStyle w:val="136"/>
        <w:numPr>
          <w:ilvl w:val="0"/>
          <w:numId w:val="0"/>
        </w:numPr>
        <w:spacing w:line="360" w:lineRule="auto"/>
        <w:ind w:left="4" w:leftChars="0" w:firstLine="477" w:firstLineChars="216"/>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E</w:t>
      </w:r>
      <w:r>
        <w:rPr>
          <w:i w:val="0"/>
          <w:iCs w:val="0"/>
          <w:color w:val="auto"/>
          <w:sz w:val="22"/>
          <w:szCs w:val="22"/>
        </w:rPr>
        <w:t>dital;</w:t>
      </w:r>
    </w:p>
    <w:p w14:paraId="0EDCD5BF">
      <w:pPr>
        <w:pStyle w:val="136"/>
        <w:numPr>
          <w:ilvl w:val="0"/>
          <w:numId w:val="0"/>
        </w:numPr>
        <w:spacing w:line="360" w:lineRule="auto"/>
        <w:ind w:left="4" w:leftChars="0" w:firstLine="477" w:firstLineChars="216"/>
        <w:rPr>
          <w:sz w:val="22"/>
          <w:szCs w:val="22"/>
        </w:rPr>
      </w:pPr>
      <w:r>
        <w:rPr>
          <w:rFonts w:hint="default"/>
          <w:b/>
          <w:bCs/>
          <w:sz w:val="22"/>
          <w:szCs w:val="22"/>
          <w:lang w:val="pt-BR"/>
        </w:rPr>
        <w:t>7.5.3.</w:t>
      </w:r>
      <w:r>
        <w:rPr>
          <w:rFonts w:hint="default"/>
          <w:sz w:val="22"/>
          <w:szCs w:val="22"/>
          <w:lang w:val="pt-BR"/>
        </w:rPr>
        <w:t xml:space="preserve"> </w:t>
      </w:r>
      <w:r>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0CF0CA3F">
      <w:pPr>
        <w:pStyle w:val="136"/>
        <w:numPr>
          <w:ilvl w:val="0"/>
          <w:numId w:val="0"/>
        </w:numPr>
        <w:spacing w:line="360" w:lineRule="auto"/>
        <w:ind w:left="4" w:leftChars="0" w:firstLine="477" w:firstLineChars="216"/>
        <w:rPr>
          <w:sz w:val="22"/>
          <w:szCs w:val="22"/>
        </w:rPr>
      </w:pPr>
      <w:bookmarkStart w:id="30" w:name="_Hlk135304834"/>
      <w:r>
        <w:rPr>
          <w:rFonts w:hint="default"/>
          <w:b/>
          <w:bCs/>
          <w:sz w:val="22"/>
          <w:szCs w:val="22"/>
          <w:lang w:val="pt-BR"/>
        </w:rPr>
        <w:t xml:space="preserve">7.5.4. </w:t>
      </w:r>
      <w:r>
        <w:rPr>
          <w:sz w:val="22"/>
          <w:szCs w:val="22"/>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l</w:t>
      </w:r>
      <w:r>
        <w:rPr>
          <w:sz w:val="22"/>
          <w:szCs w:val="22"/>
        </w:rPr>
        <w:t>ei</w:t>
      </w:r>
      <w:bookmarkEnd w:id="30"/>
      <w:r>
        <w:rPr>
          <w:sz w:val="22"/>
          <w:szCs w:val="22"/>
        </w:rPr>
        <w:t>.</w:t>
      </w:r>
    </w:p>
    <w:p w14:paraId="42668505">
      <w:pPr>
        <w:pStyle w:val="133"/>
        <w:numPr>
          <w:ilvl w:val="0"/>
          <w:numId w:val="0"/>
        </w:numPr>
        <w:spacing w:line="360" w:lineRule="auto"/>
        <w:ind w:leftChars="0"/>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P</w:t>
      </w:r>
      <w:r>
        <w:rPr>
          <w:sz w:val="22"/>
          <w:szCs w:val="22"/>
        </w:rPr>
        <w:t xml:space="preserve">roposta de </w:t>
      </w:r>
      <w:r>
        <w:rPr>
          <w:rFonts w:hint="default"/>
          <w:sz w:val="22"/>
          <w:szCs w:val="22"/>
          <w:lang w:val="pt-BR"/>
        </w:rPr>
        <w:t>P</w:t>
      </w:r>
      <w:r>
        <w:rPr>
          <w:sz w:val="22"/>
          <w:szCs w:val="22"/>
        </w:rPr>
        <w:t>reço, ou em caso da necessidade de esclarecimentos complementares, poderão ser efetuadas diligências, para que a empresa comprove a exequibilidade da proposta.</w:t>
      </w:r>
    </w:p>
    <w:p w14:paraId="06C92095">
      <w:pPr>
        <w:pStyle w:val="133"/>
        <w:numPr>
          <w:ilvl w:val="0"/>
          <w:numId w:val="0"/>
        </w:numPr>
        <w:spacing w:line="360" w:lineRule="auto"/>
        <w:ind w:leftChars="0"/>
        <w:rPr>
          <w:sz w:val="22"/>
          <w:szCs w:val="22"/>
        </w:rPr>
      </w:pPr>
      <w:r>
        <w:rPr>
          <w:rFonts w:hint="default"/>
          <w:b/>
          <w:bCs/>
          <w:sz w:val="22"/>
          <w:szCs w:val="22"/>
          <w:lang w:val="pt-BR"/>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67AA450">
      <w:pPr>
        <w:pStyle w:val="136"/>
        <w:numPr>
          <w:ilvl w:val="0"/>
          <w:numId w:val="0"/>
        </w:numPr>
        <w:spacing w:line="360" w:lineRule="auto"/>
        <w:ind w:left="4" w:leftChars="0" w:firstLine="477" w:firstLineChars="216"/>
        <w:rPr>
          <w:b/>
          <w:bCs/>
          <w:sz w:val="22"/>
          <w:szCs w:val="22"/>
        </w:rPr>
      </w:pPr>
      <w:bookmarkStart w:id="31" w:name="_Hlk126568356"/>
      <w:r>
        <w:rPr>
          <w:rFonts w:hint="default"/>
          <w:b/>
          <w:bCs/>
          <w:sz w:val="22"/>
          <w:szCs w:val="22"/>
          <w:lang w:val="pt-BR"/>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31"/>
      <w:r>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d</w:t>
      </w:r>
      <w:r>
        <w:rPr>
          <w:rFonts w:hint="default" w:ascii="Arial" w:hAnsi="Arial" w:cs="Arial"/>
          <w:color w:val="auto"/>
          <w:sz w:val="22"/>
          <w:szCs w:val="22"/>
          <w:lang w:val="pt-BR"/>
        </w:rPr>
        <w:t>o Contrato</w:t>
      </w:r>
      <w:r>
        <w:rPr>
          <w:sz w:val="22"/>
          <w:szCs w:val="22"/>
        </w:rPr>
        <w:t>.</w:t>
      </w:r>
    </w:p>
    <w:p w14:paraId="39D996B3">
      <w:pPr>
        <w:pStyle w:val="133"/>
        <w:numPr>
          <w:ilvl w:val="0"/>
          <w:numId w:val="0"/>
        </w:numPr>
        <w:tabs>
          <w:tab w:val="left" w:pos="1200"/>
        </w:tabs>
        <w:spacing w:line="360" w:lineRule="auto"/>
        <w:ind w:left="0" w:leftChars="0" w:firstLine="481" w:firstLineChars="218"/>
        <w:rPr>
          <w:b/>
          <w:sz w:val="22"/>
          <w:szCs w:val="22"/>
        </w:rPr>
      </w:pPr>
      <w:r>
        <w:rPr>
          <w:rFonts w:hint="default"/>
          <w:b/>
          <w:bCs/>
          <w:sz w:val="22"/>
          <w:szCs w:val="22"/>
          <w:lang w:val="pt-BR"/>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3501C221">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 xml:space="preserve">7.7.3. </w:t>
      </w:r>
      <w:r>
        <w:rPr>
          <w:sz w:val="22"/>
          <w:szCs w:val="22"/>
        </w:rPr>
        <w:t>O ajuste de que trata este dispositivo se limita a sanar erros ou falhas que não alterem a substância das propostas;</w:t>
      </w:r>
    </w:p>
    <w:p w14:paraId="7925C514">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7.7.4.</w:t>
      </w:r>
      <w:r>
        <w:rPr>
          <w:rFonts w:hint="default"/>
          <w:sz w:val="22"/>
          <w:szCs w:val="22"/>
          <w:lang w:val="pt-BR"/>
        </w:rPr>
        <w:t xml:space="preserve"> </w:t>
      </w:r>
      <w:r>
        <w:rPr>
          <w:sz w:val="22"/>
          <w:szCs w:val="22"/>
        </w:rPr>
        <w:t>Considera-se erro no preenchimento da planilha passível de correção a indicação de recolhimento de impostos e contribuições na forma do Simples Nacional, quando não cabível esse regime.</w:t>
      </w:r>
    </w:p>
    <w:p w14:paraId="26204E9F">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ab/>
      </w:r>
      <w:r>
        <w:rPr>
          <w:rFonts w:ascii="Arial" w:hAnsi="Arial" w:cs="Arial"/>
          <w:sz w:val="22"/>
          <w:szCs w:val="22"/>
        </w:rPr>
        <w:t xml:space="preserve">Se a proposta ou o lance de menor preço não for aceitável, se estiver acima do valor de referência ou </w:t>
      </w:r>
      <w:r>
        <w:rPr>
          <w:rFonts w:hint="default" w:ascii="Arial" w:hAnsi="Arial" w:cs="Arial"/>
          <w:sz w:val="22"/>
          <w:szCs w:val="22"/>
          <w:lang w:val="pt-BR"/>
        </w:rPr>
        <w:t>for comprovada sua inexequibilidade</w:t>
      </w:r>
      <w:r>
        <w:rPr>
          <w:rFonts w:ascii="Arial" w:hAnsi="Arial" w:cs="Arial"/>
          <w:sz w:val="22"/>
          <w:szCs w:val="22"/>
        </w:rPr>
        <w:t>, o Pregoeiro examinará a proposta ou o lance subsequente, verificando a sua aceitabilidade</w:t>
      </w:r>
      <w:r>
        <w:rPr>
          <w:rFonts w:hint="default" w:ascii="Arial" w:hAnsi="Arial" w:cs="Arial"/>
          <w:sz w:val="22"/>
          <w:szCs w:val="22"/>
          <w:lang w:val="pt-BR"/>
        </w:rPr>
        <w:t>,</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w:t>
      </w:r>
    </w:p>
    <w:p w14:paraId="4EB6972F">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.1. </w:t>
      </w:r>
      <w:r>
        <w:rPr>
          <w:rFonts w:ascii="Arial" w:hAnsi="Arial" w:cs="Arial"/>
          <w:sz w:val="22"/>
          <w:szCs w:val="22"/>
        </w:rPr>
        <w:t>Ocorrendo a situação referida no item 7.</w:t>
      </w:r>
      <w:r>
        <w:rPr>
          <w:rFonts w:hint="default" w:ascii="Arial" w:hAnsi="Arial" w:cs="Arial"/>
          <w:sz w:val="22"/>
          <w:szCs w:val="22"/>
          <w:lang w:val="pt-BR"/>
        </w:rPr>
        <w:t>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negociar com a licitante subsequente para que seja obtida melhor proposta.</w:t>
      </w:r>
    </w:p>
    <w:p w14:paraId="246B189C">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p>
    <w:p w14:paraId="0A99A3F0">
      <w:pPr>
        <w:pStyle w:val="132"/>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pelo vencedor será de 2 (duas) horas, contados da solicitação do Pregoeiro no sistema, para envio da proposta e, se necessário, dos documentos complementares, adequada ao último lance ofertado após a negociação.</w:t>
      </w:r>
      <w:bookmarkStart w:id="32" w:name="art39"/>
      <w:bookmarkEnd w:id="32"/>
    </w:p>
    <w:p w14:paraId="08A3FA2C">
      <w:pPr>
        <w:spacing w:before="240" w:after="240" w:line="360" w:lineRule="auto"/>
        <w:jc w:val="both"/>
        <w:rPr>
          <w:rFonts w:ascii="Arial" w:hAnsi="Arial" w:cs="Arial"/>
          <w:b w:val="0"/>
          <w:bCs w:val="0"/>
          <w:i w:val="0"/>
          <w:iCs w:val="0"/>
          <w:sz w:val="22"/>
          <w:szCs w:val="22"/>
        </w:rPr>
      </w:pPr>
      <w:r>
        <w:rPr>
          <w:rFonts w:ascii="Arial" w:hAnsi="Arial" w:cs="Arial"/>
          <w:b/>
          <w:sz w:val="22"/>
          <w:szCs w:val="22"/>
        </w:rPr>
        <w:t>7.</w:t>
      </w:r>
      <w:r>
        <w:rPr>
          <w:rFonts w:hint="default" w:ascii="Arial" w:hAnsi="Arial" w:cs="Arial"/>
          <w:b/>
          <w:sz w:val="22"/>
          <w:szCs w:val="22"/>
          <w:lang w:val="pt-BR"/>
        </w:rPr>
        <w:t>10</w:t>
      </w:r>
      <w:r>
        <w:rPr>
          <w:rFonts w:ascii="Arial" w:hAnsi="Arial" w:cs="Arial"/>
          <w:b/>
          <w:sz w:val="22"/>
          <w:szCs w:val="22"/>
        </w:rPr>
        <w:t>.</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E</w:t>
      </w:r>
      <w:r>
        <w:rPr>
          <w:rFonts w:ascii="Arial" w:hAnsi="Arial" w:cs="Arial"/>
          <w:b w:val="0"/>
          <w:bCs w:val="0"/>
          <w:i w:val="0"/>
          <w:iCs w:val="0"/>
          <w:sz w:val="22"/>
          <w:szCs w:val="22"/>
        </w:rPr>
        <w:t>dital.</w:t>
      </w:r>
    </w:p>
    <w:p w14:paraId="166CFA63">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11</w:t>
      </w:r>
      <w:r>
        <w:rPr>
          <w:rFonts w:ascii="Arial" w:hAnsi="Arial" w:cs="Arial"/>
          <w:b/>
          <w:sz w:val="22"/>
          <w:szCs w:val="22"/>
        </w:rPr>
        <w:t xml:space="preserve">. </w:t>
      </w:r>
      <w:r>
        <w:rPr>
          <w:rFonts w:ascii="Arial" w:hAnsi="Arial" w:cs="Arial"/>
          <w:sz w:val="22"/>
          <w:szCs w:val="22"/>
        </w:rPr>
        <w:t>No julgamento das propostas</w:t>
      </w:r>
      <w:r>
        <w:rPr>
          <w:rFonts w:hint="default" w:ascii="Arial" w:hAnsi="Arial" w:cs="Arial"/>
          <w:sz w:val="22"/>
          <w:szCs w:val="22"/>
          <w:lang w:val="pt-BR"/>
        </w:rPr>
        <w:t xml:space="preserve"> de preços</w:t>
      </w:r>
      <w:r>
        <w:rPr>
          <w:rFonts w:ascii="Arial" w:hAnsi="Arial" w:cs="Arial"/>
          <w:sz w:val="22"/>
          <w:szCs w:val="22"/>
        </w:rPr>
        <w:t>,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5186E407">
      <w:pPr>
        <w:numPr>
          <w:ilvl w:val="0"/>
          <w:numId w:val="7"/>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240" w:lineRule="auto"/>
        <w:ind w:left="0" w:firstLine="0"/>
        <w:jc w:val="center"/>
        <w:rPr>
          <w:rFonts w:ascii="Arial" w:hAnsi="Arial" w:cs="Arial"/>
          <w:b/>
          <w:sz w:val="22"/>
          <w:szCs w:val="22"/>
        </w:rPr>
      </w:pPr>
      <w:r>
        <w:rPr>
          <w:rFonts w:ascii="Arial" w:hAnsi="Arial" w:cs="Arial"/>
          <w:b/>
          <w:sz w:val="22"/>
          <w:szCs w:val="22"/>
        </w:rPr>
        <w:t>DA PROPOSTA DE PREÇOS</w:t>
      </w:r>
      <w:r>
        <w:rPr>
          <w:rFonts w:hint="default" w:ascii="Arial" w:hAnsi="Arial" w:cs="Arial"/>
          <w:b/>
          <w:sz w:val="22"/>
          <w:szCs w:val="22"/>
          <w:lang w:val="pt-BR"/>
        </w:rPr>
        <w:t xml:space="preserve"> READEQUADA</w:t>
      </w:r>
    </w:p>
    <w:p w14:paraId="3EE4C22A">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w:t>
      </w:r>
      <w:r>
        <w:rPr>
          <w:rFonts w:hint="default" w:ascii="Arial" w:hAnsi="Arial" w:cs="Arial"/>
          <w:sz w:val="22"/>
          <w:szCs w:val="22"/>
          <w:lang w:val="pt-BR"/>
        </w:rPr>
        <w:t>a</w:t>
      </w:r>
      <w:r>
        <w:rPr>
          <w:rFonts w:ascii="Arial" w:hAnsi="Arial" w:cs="Arial"/>
          <w:sz w:val="22"/>
          <w:szCs w:val="22"/>
        </w:rPr>
        <w:t xml:space="preserve"> licitante detentor</w:t>
      </w:r>
      <w:r>
        <w:rPr>
          <w:rFonts w:hint="default" w:ascii="Arial" w:hAnsi="Arial" w:cs="Arial"/>
          <w:sz w:val="22"/>
          <w:szCs w:val="22"/>
          <w:lang w:val="pt-BR"/>
        </w:rPr>
        <w:t>a</w:t>
      </w:r>
      <w:r>
        <w:rPr>
          <w:rFonts w:ascii="Arial" w:hAnsi="Arial" w:cs="Arial"/>
          <w:sz w:val="22"/>
          <w:szCs w:val="22"/>
        </w:rPr>
        <w:t xml:space="preserve"> da melhor oferta deverá encaminhar a </w:t>
      </w:r>
      <w:r>
        <w:rPr>
          <w:rFonts w:hint="default" w:ascii="Arial" w:hAnsi="Arial" w:cs="Arial"/>
          <w:sz w:val="22"/>
          <w:szCs w:val="22"/>
          <w:lang w:val="pt-BR"/>
        </w:rPr>
        <w:t>P</w:t>
      </w:r>
      <w:r>
        <w:rPr>
          <w:rFonts w:ascii="Arial" w:hAnsi="Arial" w:cs="Arial"/>
          <w:sz w:val="22"/>
          <w:szCs w:val="22"/>
        </w:rPr>
        <w:t xml:space="preserve">roposta de </w:t>
      </w:r>
      <w:r>
        <w:rPr>
          <w:rFonts w:hint="default" w:ascii="Arial" w:hAnsi="Arial" w:cs="Arial"/>
          <w:sz w:val="22"/>
          <w:szCs w:val="22"/>
          <w:lang w:val="pt-BR"/>
        </w:rPr>
        <w:t>P</w:t>
      </w:r>
      <w:r>
        <w:rPr>
          <w:rFonts w:ascii="Arial" w:hAnsi="Arial" w:cs="Arial"/>
          <w:sz w:val="22"/>
          <w:szCs w:val="22"/>
        </w:rPr>
        <w:t xml:space="preserve">reços </w:t>
      </w:r>
      <w:r>
        <w:rPr>
          <w:rFonts w:hint="default" w:ascii="Arial" w:hAnsi="Arial" w:cs="Arial"/>
          <w:sz w:val="22"/>
          <w:szCs w:val="22"/>
          <w:lang w:val="pt-BR"/>
        </w:rPr>
        <w:t>re</w:t>
      </w:r>
      <w:r>
        <w:rPr>
          <w:rFonts w:ascii="Arial" w:hAnsi="Arial" w:cs="Arial"/>
          <w:sz w:val="22"/>
          <w:szCs w:val="22"/>
        </w:rPr>
        <w:t>a</w:t>
      </w:r>
      <w:r>
        <w:rPr>
          <w:rFonts w:hint="default" w:ascii="Arial" w:hAnsi="Arial" w:cs="Arial"/>
          <w:sz w:val="22"/>
          <w:szCs w:val="22"/>
          <w:lang w:val="pt-BR"/>
        </w:rPr>
        <w:t>dequad</w:t>
      </w:r>
      <w:r>
        <w:rPr>
          <w:rFonts w:ascii="Arial" w:hAnsi="Arial" w:cs="Arial"/>
          <w:sz w:val="22"/>
          <w:szCs w:val="22"/>
        </w:rPr>
        <w:t xml:space="preserve">a de forma digitalizada no prazo de </w:t>
      </w:r>
      <w:r>
        <w:rPr>
          <w:rFonts w:ascii="Arial" w:hAnsi="Arial" w:cs="Arial"/>
          <w:b w:val="0"/>
          <w:bCs/>
          <w:sz w:val="22"/>
          <w:szCs w:val="22"/>
        </w:rPr>
        <w:t>2 (duas) horas</w:t>
      </w:r>
      <w:r>
        <w:rPr>
          <w:rFonts w:ascii="Arial" w:hAnsi="Arial" w:cs="Arial"/>
          <w:sz w:val="22"/>
          <w:szCs w:val="22"/>
        </w:rPr>
        <w:t>,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1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2A75F3BE">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145ABB0A">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p>
    <w:p w14:paraId="264F1E52">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42AF4696">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4C2A03D8">
      <w:pPr>
        <w:widowControl w:val="0"/>
        <w:tabs>
          <w:tab w:val="left" w:pos="1276"/>
        </w:tabs>
        <w:adjustRightInd w:val="0"/>
        <w:spacing w:before="240" w:after="240" w:line="360" w:lineRule="auto"/>
        <w:ind w:firstLine="567"/>
        <w:jc w:val="both"/>
        <w:rPr>
          <w:rFonts w:ascii="Arial" w:hAnsi="Arial" w:cs="Arial"/>
          <w:b w:val="0"/>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valor unitário ou desconto</w:t>
      </w:r>
      <w:r>
        <w:rPr>
          <w:rFonts w:ascii="Arial" w:hAnsi="Arial" w:cs="Arial"/>
          <w:sz w:val="22"/>
          <w:szCs w:val="22"/>
        </w:rPr>
        <w:t xml:space="preserve"> de cada item</w:t>
      </w:r>
      <w:r>
        <w:rPr>
          <w:rFonts w:hint="default" w:ascii="Arial" w:hAnsi="Arial" w:cs="Arial"/>
          <w:sz w:val="22"/>
          <w:szCs w:val="22"/>
          <w:lang w:val="pt-BR"/>
        </w:rPr>
        <w:t xml:space="preserve"> ou lote ou grupo de itens</w:t>
      </w:r>
      <w:r>
        <w:rPr>
          <w:rFonts w:ascii="Arial" w:hAnsi="Arial" w:cs="Arial"/>
          <w:sz w:val="22"/>
          <w:szCs w:val="22"/>
        </w:rPr>
        <w:t xml:space="preserve">, </w:t>
      </w:r>
      <w:r>
        <w:rPr>
          <w:rFonts w:hint="default" w:ascii="Arial" w:hAnsi="Arial" w:cs="Arial"/>
          <w:sz w:val="22"/>
          <w:szCs w:val="22"/>
          <w:lang w:val="pt-BR"/>
        </w:rPr>
        <w:t xml:space="preserve">valor total do item ou lote ou grupo de itens, valor total da proposta, </w:t>
      </w:r>
      <w:r>
        <w:rPr>
          <w:rFonts w:ascii="Arial" w:hAnsi="Arial" w:cs="Arial"/>
          <w:sz w:val="22"/>
          <w:szCs w:val="22"/>
        </w:rPr>
        <w:t>expresso em reais (R$)</w:t>
      </w:r>
      <w:r>
        <w:rPr>
          <w:rFonts w:hint="default" w:ascii="Arial" w:hAnsi="Arial" w:cs="Arial"/>
          <w:sz w:val="22"/>
          <w:szCs w:val="22"/>
          <w:lang w:val="pt-BR"/>
        </w:rPr>
        <w:t xml:space="preserve"> ou em porcentagem (%), quando aplicável</w:t>
      </w:r>
      <w:r>
        <w:rPr>
          <w:rFonts w:ascii="Arial" w:hAnsi="Arial" w:cs="Arial"/>
          <w:sz w:val="22"/>
          <w:szCs w:val="22"/>
        </w:rPr>
        <w:t>, com 0</w:t>
      </w:r>
      <w:r>
        <w:rPr>
          <w:rFonts w:hint="default" w:ascii="Arial" w:hAnsi="Arial" w:cs="Arial"/>
          <w:sz w:val="22"/>
          <w:szCs w:val="22"/>
          <w:lang w:val="pt-BR"/>
        </w:rPr>
        <w:t>2</w:t>
      </w:r>
      <w:r>
        <w:rPr>
          <w:rFonts w:ascii="Arial" w:hAnsi="Arial" w:cs="Arial"/>
          <w:sz w:val="22"/>
          <w:szCs w:val="22"/>
        </w:rPr>
        <w:t xml:space="preserve"> (</w:t>
      </w:r>
      <w:r>
        <w:rPr>
          <w:rFonts w:hint="default" w:ascii="Arial" w:hAnsi="Arial" w:cs="Arial"/>
          <w:sz w:val="22"/>
          <w:szCs w:val="22"/>
          <w:lang w:val="pt-BR"/>
        </w:rPr>
        <w:t>dois</w:t>
      </w:r>
      <w:r>
        <w:rPr>
          <w:rFonts w:ascii="Arial" w:hAnsi="Arial" w:cs="Arial"/>
          <w:sz w:val="22"/>
          <w:szCs w:val="22"/>
        </w:rPr>
        <w:t>)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7E734D31">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w:t>
      </w:r>
      <w:r>
        <w:rPr>
          <w:rFonts w:hint="default" w:ascii="Arial" w:hAnsi="Arial" w:cs="Arial"/>
          <w:i w:val="0"/>
          <w:iCs w:val="0"/>
          <w:color w:val="auto"/>
          <w:sz w:val="22"/>
          <w:szCs w:val="22"/>
          <w:highlight w:val="none"/>
        </w:rPr>
        <w:t>Todas as especificações do objeto contidas na proposta vinculam o licitante</w:t>
      </w:r>
      <w:r>
        <w:rPr>
          <w:rFonts w:hint="default" w:ascii="Arial" w:hAnsi="Arial" w:cs="Arial"/>
          <w:i w:val="0"/>
          <w:iCs w:val="0"/>
          <w:color w:val="auto"/>
          <w:sz w:val="22"/>
          <w:szCs w:val="22"/>
          <w:highlight w:val="none"/>
          <w:lang w:val="pt-BR"/>
        </w:rPr>
        <w:t>,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68841965">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539F57D8">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materiais ser fornecidos sem ônus adicionais;</w:t>
      </w:r>
    </w:p>
    <w:p w14:paraId="13378228">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ou para a </w:t>
      </w:r>
      <w:r>
        <w:rPr>
          <w:rFonts w:ascii="Arial" w:hAnsi="Arial" w:cs="Arial"/>
          <w:sz w:val="22"/>
          <w:szCs w:val="22"/>
        </w:rPr>
        <w:t>prestação dos serviços deverá ser de acordo com o cronograma estipulado pela Secretaria solicitante;</w:t>
      </w:r>
    </w:p>
    <w:p w14:paraId="179FC159">
      <w:pPr>
        <w:widowControl w:val="0"/>
        <w:numPr>
          <w:ilvl w:val="2"/>
          <w:numId w:val="8"/>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0F7DF98B">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11A7EF7A">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42BD11EB">
      <w:pPr>
        <w:widowControl w:val="0"/>
        <w:numPr>
          <w:ilvl w:val="2"/>
          <w:numId w:val="8"/>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P</w:t>
      </w:r>
      <w:r>
        <w:rPr>
          <w:rFonts w:ascii="Arial" w:hAnsi="Arial" w:cs="Arial"/>
          <w:sz w:val="22"/>
          <w:szCs w:val="22"/>
        </w:rPr>
        <w:t>regão.</w:t>
      </w:r>
    </w:p>
    <w:p w14:paraId="59CDE99F">
      <w:pPr>
        <w:pStyle w:val="133"/>
        <w:numPr>
          <w:ilvl w:val="1"/>
          <w:numId w:val="8"/>
        </w:numPr>
        <w:tabs>
          <w:tab w:val="left" w:pos="480"/>
        </w:tabs>
        <w:spacing w:line="360" w:lineRule="auto"/>
        <w:ind w:left="5" w:leftChars="0" w:hanging="5" w:firstLineChars="0"/>
        <w:rPr>
          <w:i w:val="0"/>
          <w:iCs w:val="0"/>
          <w:color w:val="auto"/>
          <w:sz w:val="22"/>
          <w:szCs w:val="22"/>
          <w:highlight w:val="none"/>
        </w:rPr>
      </w:pPr>
      <w:r>
        <w:rPr>
          <w:i w:val="0"/>
          <w:iCs w:val="0"/>
          <w:color w:val="auto"/>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64CCDF8D">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363E8DD5">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0C690E7F">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251FF5AC">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04074854">
      <w:pPr>
        <w:widowControl w:val="0"/>
        <w:numPr>
          <w:ilvl w:val="1"/>
          <w:numId w:val="8"/>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655E33B4">
      <w:pPr>
        <w:spacing w:before="240" w:after="240" w:line="360" w:lineRule="auto"/>
        <w:jc w:val="both"/>
        <w:rPr>
          <w:rFonts w:ascii="Arial" w:hAnsi="Arial" w:cs="Arial"/>
          <w:sz w:val="22"/>
          <w:szCs w:val="22"/>
        </w:rPr>
      </w:pPr>
      <w:r>
        <w:rPr>
          <w:rFonts w:ascii="Arial" w:hAnsi="Arial" w:cs="Arial"/>
          <w:b/>
          <w:sz w:val="22"/>
          <w:szCs w:val="22"/>
        </w:rPr>
        <w:t>8.</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5A27858F">
      <w:pPr>
        <w:pStyle w:val="118"/>
        <w:tabs>
          <w:tab w:val="left" w:pos="0"/>
        </w:tabs>
        <w:spacing w:before="240" w:after="240" w:line="360" w:lineRule="auto"/>
        <w:rPr>
          <w:rFonts w:hint="default"/>
          <w:lang w:val="pt-BR"/>
        </w:rPr>
      </w:pPr>
      <w:r>
        <w:rPr>
          <w:b/>
        </w:rPr>
        <w:t>8.1</w:t>
      </w:r>
      <w:r>
        <w:rPr>
          <w:rFonts w:hint="default"/>
          <w:b/>
          <w:lang w:val="pt-BR"/>
        </w:rPr>
        <w:t>0</w:t>
      </w:r>
      <w:r>
        <w:rPr>
          <w:b/>
        </w:rPr>
        <w:t>.</w:t>
      </w:r>
      <w:r>
        <w:t xml:space="preserve"> A proponente deverá manter o valor da proposta registrada por no mínimo 60 (sessenta) dias</w:t>
      </w:r>
      <w:r>
        <w:rPr>
          <w:rFonts w:hint="default"/>
          <w:lang w:val="pt-BR"/>
        </w:rPr>
        <w:t>.</w:t>
      </w:r>
    </w:p>
    <w:p w14:paraId="6FD33B89">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B0341E7">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art. 71, inciso IX, da Constituição</w:t>
      </w:r>
      <w:r>
        <w:rPr>
          <w:rStyle w:val="14"/>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ascii="Arial" w:hAnsi="Arial" w:cs="Arial"/>
          <w:color w:val="000000"/>
          <w:sz w:val="22"/>
          <w:szCs w:val="22"/>
        </w:rPr>
        <w:t>d</w:t>
      </w:r>
      <w:r>
        <w:rPr>
          <w:rFonts w:hint="default" w:ascii="Arial" w:hAnsi="Arial" w:cs="Arial"/>
          <w:color w:val="auto"/>
          <w:sz w:val="22"/>
          <w:szCs w:val="22"/>
          <w:lang w:val="pt-BR"/>
        </w:rPr>
        <w:t>o Contrato</w:t>
      </w:r>
      <w:r>
        <w:rPr>
          <w:i w:val="0"/>
          <w:iCs w:val="0"/>
          <w:color w:val="auto"/>
          <w:sz w:val="22"/>
          <w:szCs w:val="22"/>
          <w:highlight w:val="none"/>
        </w:rPr>
        <w:t>.</w:t>
      </w:r>
    </w:p>
    <w:p w14:paraId="4D7E2853">
      <w:pPr>
        <w:pStyle w:val="16"/>
        <w:numPr>
          <w:ilvl w:val="0"/>
          <w:numId w:val="0"/>
        </w:numPr>
        <w:spacing w:before="240" w:after="240" w:line="360" w:lineRule="auto"/>
        <w:ind w:left="0" w:leftChars="0" w:firstLine="0" w:firstLineChars="0"/>
        <w:jc w:val="both"/>
        <w:rPr>
          <w:rFonts w:hint="default" w:ascii="Arial" w:hAnsi="Arial" w:cs="Arial"/>
          <w:sz w:val="22"/>
          <w:szCs w:val="22"/>
          <w:highlight w:val="none"/>
          <w:u w:val="single"/>
          <w:lang w:val="pt-BR" w:eastAsia="pt-BR"/>
        </w:rPr>
      </w:pPr>
      <w:r>
        <w:rPr>
          <w:rFonts w:ascii="Arial" w:hAnsi="Arial" w:cs="Arial"/>
          <w:b/>
          <w:sz w:val="22"/>
          <w:szCs w:val="22"/>
          <w:highlight w:val="none"/>
          <w:u w:val="single"/>
        </w:rPr>
        <w:t>8.1</w:t>
      </w:r>
      <w:r>
        <w:rPr>
          <w:rFonts w:hint="default" w:ascii="Arial" w:hAnsi="Arial" w:cs="Arial"/>
          <w:b/>
          <w:sz w:val="22"/>
          <w:szCs w:val="22"/>
          <w:highlight w:val="none"/>
          <w:u w:val="single"/>
          <w:lang w:val="pt-BR"/>
        </w:rPr>
        <w:t>3</w:t>
      </w:r>
      <w:r>
        <w:rPr>
          <w:rFonts w:ascii="Arial" w:hAnsi="Arial" w:cs="Arial"/>
          <w:b/>
          <w:sz w:val="22"/>
          <w:szCs w:val="22"/>
          <w:highlight w:val="none"/>
          <w:u w:val="single"/>
        </w:rPr>
        <w:t>.</w:t>
      </w:r>
      <w:r>
        <w:rPr>
          <w:rFonts w:hint="default" w:ascii="Arial" w:hAnsi="Arial" w:cs="Arial"/>
          <w:sz w:val="22"/>
          <w:szCs w:val="22"/>
          <w:highlight w:val="none"/>
          <w:u w:val="single"/>
        </w:rPr>
        <w:t xml:space="preserve"> Juntamente com a Proposta de Preços, a(s) vencedora(s) deverá(ão) apresentar </w:t>
      </w:r>
      <w:r>
        <w:rPr>
          <w:rFonts w:hint="default" w:ascii="Arial" w:hAnsi="Arial" w:cs="Arial"/>
          <w:sz w:val="22"/>
          <w:szCs w:val="22"/>
          <w:highlight w:val="none"/>
          <w:u w:val="single"/>
          <w:lang w:val="pt-BR" w:eastAsia="pt-BR"/>
        </w:rPr>
        <w:t>o plano de custos bem como planilha em xls de todas as incidências de valor por diária, conforme a sua prerrogativa de valor.</w:t>
      </w:r>
    </w:p>
    <w:p w14:paraId="28A4FD98">
      <w:pPr>
        <w:pStyle w:val="16"/>
        <w:numPr>
          <w:ilvl w:val="0"/>
          <w:numId w:val="0"/>
        </w:numPr>
        <w:spacing w:before="240" w:after="240" w:line="360" w:lineRule="auto"/>
        <w:ind w:left="0" w:leftChars="0" w:firstLine="442" w:firstLineChars="200"/>
        <w:jc w:val="both"/>
        <w:rPr>
          <w:rFonts w:hint="default" w:ascii="Arial" w:hAnsi="Arial" w:cs="Arial"/>
          <w:sz w:val="22"/>
          <w:szCs w:val="22"/>
          <w:highlight w:val="none"/>
          <w:lang w:val="pt-BR" w:eastAsia="pt-BR"/>
        </w:rPr>
      </w:pPr>
      <w:r>
        <w:rPr>
          <w:rFonts w:hint="default" w:ascii="Arial" w:hAnsi="Arial" w:cs="Arial"/>
          <w:b/>
          <w:bCs/>
          <w:sz w:val="22"/>
          <w:szCs w:val="22"/>
          <w:highlight w:val="none"/>
          <w:lang w:val="en-US" w:eastAsia="pt-BR"/>
        </w:rPr>
        <w:t>8.13.1.</w:t>
      </w:r>
      <w:r>
        <w:rPr>
          <w:rFonts w:hint="default" w:ascii="Arial" w:hAnsi="Arial" w:cs="Arial"/>
          <w:sz w:val="22"/>
          <w:szCs w:val="22"/>
          <w:highlight w:val="none"/>
          <w:lang w:val="en-US" w:eastAsia="pt-BR"/>
        </w:rPr>
        <w:t xml:space="preserve"> </w:t>
      </w:r>
      <w:r>
        <w:rPr>
          <w:rFonts w:hint="default" w:ascii="Arial" w:hAnsi="Arial" w:cs="Arial"/>
          <w:sz w:val="22"/>
          <w:szCs w:val="22"/>
          <w:highlight w:val="none"/>
          <w:lang w:val="pt-BR" w:eastAsia="pt-BR"/>
        </w:rPr>
        <w:t xml:space="preserve">Incidência de valor relativo à alimentação com </w:t>
      </w:r>
      <w:r>
        <w:rPr>
          <w:rFonts w:hint="default" w:ascii="Arial" w:hAnsi="Arial" w:cs="Arial"/>
          <w:sz w:val="22"/>
          <w:szCs w:val="22"/>
          <w:highlight w:val="none"/>
          <w:lang w:val="en-US" w:eastAsia="pt-BR"/>
        </w:rPr>
        <w:t>4</w:t>
      </w:r>
      <w:r>
        <w:rPr>
          <w:rFonts w:hint="default" w:ascii="Arial" w:hAnsi="Arial" w:cs="Arial"/>
          <w:sz w:val="22"/>
          <w:szCs w:val="22"/>
          <w:highlight w:val="none"/>
          <w:lang w:val="pt-BR" w:eastAsia="pt-BR"/>
        </w:rPr>
        <w:t xml:space="preserve"> refeições diárias para cada paciente hospedado;</w:t>
      </w:r>
    </w:p>
    <w:p w14:paraId="5CA16D05">
      <w:pPr>
        <w:pStyle w:val="16"/>
        <w:numPr>
          <w:ilvl w:val="0"/>
          <w:numId w:val="0"/>
        </w:numPr>
        <w:spacing w:before="240" w:after="240" w:line="360" w:lineRule="auto"/>
        <w:ind w:left="0" w:leftChars="0" w:firstLine="442" w:firstLineChars="200"/>
        <w:jc w:val="both"/>
        <w:rPr>
          <w:rFonts w:hint="default" w:ascii="Arial" w:hAnsi="Arial" w:cs="Arial"/>
          <w:sz w:val="22"/>
          <w:szCs w:val="22"/>
          <w:highlight w:val="none"/>
          <w:lang w:val="pt-BR" w:eastAsia="pt-BR"/>
        </w:rPr>
      </w:pPr>
      <w:r>
        <w:rPr>
          <w:rFonts w:hint="default" w:ascii="Arial" w:hAnsi="Arial" w:cs="Arial"/>
          <w:b/>
          <w:bCs/>
          <w:sz w:val="22"/>
          <w:szCs w:val="22"/>
          <w:highlight w:val="none"/>
          <w:lang w:val="en-US" w:eastAsia="pt-BR"/>
        </w:rPr>
        <w:t>8.13.2</w:t>
      </w:r>
      <w:r>
        <w:rPr>
          <w:rFonts w:hint="default" w:ascii="Arial" w:hAnsi="Arial" w:cs="Arial"/>
          <w:sz w:val="22"/>
          <w:szCs w:val="22"/>
          <w:highlight w:val="none"/>
          <w:lang w:val="en-US" w:eastAsia="pt-BR"/>
        </w:rPr>
        <w:t xml:space="preserve">. </w:t>
      </w:r>
      <w:r>
        <w:rPr>
          <w:rFonts w:hint="default" w:ascii="Arial" w:hAnsi="Arial" w:cs="Arial"/>
          <w:sz w:val="22"/>
          <w:szCs w:val="22"/>
          <w:highlight w:val="none"/>
          <w:lang w:val="pt-BR" w:eastAsia="pt-BR"/>
        </w:rPr>
        <w:t>Incidência de valor correspondente ao transporte referente ao tratamento específico de cada caso;</w:t>
      </w:r>
    </w:p>
    <w:p w14:paraId="37E03E3C">
      <w:pPr>
        <w:pStyle w:val="16"/>
        <w:numPr>
          <w:ilvl w:val="0"/>
          <w:numId w:val="0"/>
        </w:numPr>
        <w:spacing w:before="240" w:after="240" w:line="360" w:lineRule="auto"/>
        <w:ind w:left="0" w:leftChars="0" w:firstLine="442" w:firstLineChars="200"/>
        <w:jc w:val="both"/>
        <w:rPr>
          <w:rFonts w:hint="default" w:ascii="Arial" w:hAnsi="Arial" w:cs="Arial"/>
          <w:sz w:val="22"/>
          <w:szCs w:val="22"/>
          <w:highlight w:val="none"/>
          <w:lang w:val="pt-BR" w:eastAsia="pt-BR"/>
        </w:rPr>
      </w:pPr>
      <w:r>
        <w:rPr>
          <w:rFonts w:hint="default" w:ascii="Arial" w:hAnsi="Arial" w:cs="Arial"/>
          <w:b/>
          <w:bCs/>
          <w:sz w:val="22"/>
          <w:szCs w:val="22"/>
          <w:highlight w:val="none"/>
          <w:lang w:val="en-US" w:eastAsia="pt-BR"/>
        </w:rPr>
        <w:t>8.13.3</w:t>
      </w:r>
      <w:r>
        <w:rPr>
          <w:rFonts w:hint="default" w:ascii="Arial" w:hAnsi="Arial" w:cs="Arial"/>
          <w:sz w:val="22"/>
          <w:szCs w:val="22"/>
          <w:highlight w:val="none"/>
          <w:lang w:val="en-US" w:eastAsia="pt-BR"/>
        </w:rPr>
        <w:t xml:space="preserve">. </w:t>
      </w:r>
      <w:r>
        <w:rPr>
          <w:rFonts w:hint="default" w:ascii="Arial" w:hAnsi="Arial" w:cs="Arial"/>
          <w:sz w:val="22"/>
          <w:szCs w:val="22"/>
          <w:highlight w:val="none"/>
          <w:lang w:val="pt-BR" w:eastAsia="pt-BR"/>
        </w:rPr>
        <w:t>Incidência de valor relativo ao pernoite/hospedagem, higienização, acomodações do quarto, sua rouparia, lavanderia e demais despesas relacionadas ao pernoite;</w:t>
      </w:r>
    </w:p>
    <w:p w14:paraId="30C044B0">
      <w:pPr>
        <w:pStyle w:val="16"/>
        <w:numPr>
          <w:ilvl w:val="0"/>
          <w:numId w:val="0"/>
        </w:numPr>
        <w:spacing w:before="240" w:after="240" w:line="360" w:lineRule="auto"/>
        <w:ind w:left="0" w:leftChars="0" w:firstLine="442" w:firstLineChars="200"/>
        <w:jc w:val="both"/>
        <w:rPr>
          <w:rFonts w:hint="default" w:ascii="Arial" w:hAnsi="Arial" w:cs="Arial"/>
          <w:sz w:val="22"/>
          <w:szCs w:val="22"/>
          <w:highlight w:val="none"/>
          <w:lang w:val="pt-BR" w:eastAsia="pt-BR"/>
        </w:rPr>
      </w:pPr>
      <w:r>
        <w:rPr>
          <w:rFonts w:hint="default" w:ascii="Arial" w:hAnsi="Arial" w:cs="Arial"/>
          <w:b/>
          <w:bCs/>
          <w:sz w:val="22"/>
          <w:szCs w:val="22"/>
          <w:highlight w:val="none"/>
          <w:lang w:val="en-US" w:eastAsia="pt-BR"/>
        </w:rPr>
        <w:t>8.13.4</w:t>
      </w:r>
      <w:r>
        <w:rPr>
          <w:rFonts w:hint="default" w:ascii="Arial" w:hAnsi="Arial" w:cs="Arial"/>
          <w:sz w:val="22"/>
          <w:szCs w:val="22"/>
          <w:highlight w:val="none"/>
          <w:lang w:val="en-US" w:eastAsia="pt-BR"/>
        </w:rPr>
        <w:t xml:space="preserve">. </w:t>
      </w:r>
      <w:r>
        <w:rPr>
          <w:rFonts w:hint="default" w:ascii="Arial" w:hAnsi="Arial" w:cs="Arial"/>
          <w:sz w:val="22"/>
          <w:szCs w:val="22"/>
          <w:highlight w:val="none"/>
          <w:lang w:val="pt-BR" w:eastAsia="pt-BR"/>
        </w:rPr>
        <w:t>Incidência de valor relativo, em cada caso, sobre valores de seguros eventuais e demais transigências necessárias para a prestação de serviços;</w:t>
      </w:r>
    </w:p>
    <w:p w14:paraId="4D7BAEF4">
      <w:pPr>
        <w:pStyle w:val="16"/>
        <w:numPr>
          <w:ilvl w:val="0"/>
          <w:numId w:val="0"/>
        </w:numPr>
        <w:spacing w:before="240" w:after="240" w:line="360" w:lineRule="auto"/>
        <w:ind w:left="0" w:leftChars="0" w:firstLine="442" w:firstLineChars="200"/>
        <w:jc w:val="both"/>
        <w:rPr>
          <w:rFonts w:hint="default" w:ascii="Arial" w:hAnsi="Arial" w:cs="Arial"/>
          <w:sz w:val="22"/>
          <w:szCs w:val="22"/>
          <w:highlight w:val="yellow"/>
          <w:lang w:val="pt-BR" w:eastAsia="pt-BR"/>
        </w:rPr>
      </w:pPr>
      <w:r>
        <w:rPr>
          <w:rFonts w:hint="default" w:ascii="Arial" w:hAnsi="Arial" w:cs="Arial"/>
          <w:b/>
          <w:bCs/>
          <w:sz w:val="22"/>
          <w:szCs w:val="22"/>
          <w:highlight w:val="none"/>
          <w:lang w:val="en-US" w:eastAsia="pt-BR"/>
        </w:rPr>
        <w:t>8.13.5</w:t>
      </w:r>
      <w:r>
        <w:rPr>
          <w:rFonts w:hint="default" w:ascii="Arial" w:hAnsi="Arial" w:cs="Arial"/>
          <w:sz w:val="22"/>
          <w:szCs w:val="22"/>
          <w:highlight w:val="none"/>
          <w:lang w:val="en-US" w:eastAsia="pt-BR"/>
        </w:rPr>
        <w:t xml:space="preserve">. </w:t>
      </w:r>
      <w:r>
        <w:rPr>
          <w:rFonts w:hint="default" w:ascii="Arial" w:hAnsi="Arial" w:cs="Arial"/>
          <w:sz w:val="22"/>
          <w:szCs w:val="22"/>
          <w:highlight w:val="none"/>
          <w:lang w:val="pt-BR" w:eastAsia="pt-BR"/>
        </w:rPr>
        <w:t>A incidência de custos indiretos, relacionados a prestação do serviço caracterizado neste estudo técnico.</w:t>
      </w:r>
    </w:p>
    <w:p w14:paraId="4C04AD88">
      <w:pPr>
        <w:pStyle w:val="2"/>
        <w:numPr>
          <w:ilvl w:val="0"/>
          <w:numId w:val="7"/>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240" w:lineRule="auto"/>
        <w:ind w:left="0" w:firstLine="0"/>
        <w:rPr>
          <w:rFonts w:cs="Arial"/>
          <w:b/>
          <w:bCs/>
          <w:iCs/>
          <w:sz w:val="22"/>
          <w:szCs w:val="22"/>
        </w:rPr>
      </w:pPr>
      <w:r>
        <w:rPr>
          <w:rFonts w:cs="Arial"/>
          <w:b/>
          <w:bCs/>
          <w:iCs/>
          <w:color w:val="auto"/>
          <w:sz w:val="22"/>
          <w:szCs w:val="22"/>
        </w:rPr>
        <w:t>D</w:t>
      </w:r>
      <w:r>
        <w:rPr>
          <w:rFonts w:hint="default" w:cs="Arial"/>
          <w:b/>
          <w:bCs/>
          <w:iCs/>
          <w:color w:val="auto"/>
          <w:sz w:val="22"/>
          <w:szCs w:val="22"/>
          <w:lang w:val="pt-BR"/>
        </w:rPr>
        <w:t>OS DOCUMENTOS DE</w:t>
      </w:r>
      <w:r>
        <w:rPr>
          <w:rFonts w:cs="Arial"/>
          <w:b/>
          <w:bCs/>
          <w:iCs/>
          <w:color w:val="auto"/>
          <w:sz w:val="22"/>
          <w:szCs w:val="22"/>
        </w:rPr>
        <w:t xml:space="preserve"> HABILITAÇÃO</w:t>
      </w:r>
    </w:p>
    <w:p w14:paraId="15C715D3">
      <w:pPr>
        <w:spacing w:before="240" w:after="240" w:line="360" w:lineRule="auto"/>
        <w:ind w:left="0" w:leftChars="0" w:firstLine="0" w:firstLineChars="0"/>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w:t>
      </w:r>
      <w:r>
        <w:rPr>
          <w:rFonts w:hint="default" w:ascii="Arial" w:hAnsi="Arial" w:cs="Arial"/>
          <w:sz w:val="22"/>
          <w:szCs w:val="22"/>
          <w:lang w:val="pt-BR"/>
        </w:rPr>
        <w:t>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hint="default" w:ascii="Arial" w:hAnsi="Arial" w:cs="Arial"/>
          <w:bCs/>
          <w:iCs/>
          <w:snapToGrid w:val="0"/>
          <w:sz w:val="22"/>
          <w:szCs w:val="22"/>
          <w:lang w:val="pt-BR"/>
        </w:rPr>
        <w:t>,</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arts. 62 a 70 da Lei </w:t>
      </w:r>
      <w:r>
        <w:rPr>
          <w:rStyle w:val="14"/>
          <w:rFonts w:hint="default" w:ascii="Arial" w:hAnsi="Arial" w:cs="Arial"/>
          <w:color w:val="auto"/>
          <w:sz w:val="22"/>
          <w:szCs w:val="22"/>
          <w:u w:val="none"/>
          <w:lang w:val="pt-BR"/>
        </w:rPr>
        <w:t xml:space="preserve">Federal </w:t>
      </w:r>
      <w:r>
        <w:rPr>
          <w:rStyle w:val="14"/>
          <w:rFonts w:hint="default" w:ascii="Arial" w:hAnsi="Arial" w:cs="Arial"/>
          <w:color w:val="auto"/>
          <w:sz w:val="22"/>
          <w:szCs w:val="22"/>
          <w:u w:val="none"/>
        </w:rPr>
        <w:t>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Style w:val="14"/>
          <w:rFonts w:hint="default" w:ascii="Arial" w:hAnsi="Arial" w:cs="Arial"/>
          <w:color w:val="auto"/>
          <w:sz w:val="22"/>
          <w:szCs w:val="22"/>
          <w:u w:val="none"/>
          <w:lang w:val="pt-BR"/>
        </w:rPr>
        <w:t>, conforme documentos listados a partir do item 9.2.</w:t>
      </w:r>
    </w:p>
    <w:p w14:paraId="570B70C8">
      <w:pPr>
        <w:widowControl w:val="0"/>
        <w:tabs>
          <w:tab w:val="left" w:pos="1985"/>
        </w:tabs>
        <w:spacing w:before="240" w:after="240" w:line="360" w:lineRule="auto"/>
        <w:ind w:left="0" w:leftChars="0" w:firstLine="963" w:firstLineChars="436"/>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0229BC67">
      <w:pPr>
        <w:pStyle w:val="16"/>
        <w:widowControl w:val="0"/>
        <w:spacing w:before="240" w:after="240" w:line="360" w:lineRule="auto"/>
        <w:ind w:left="0" w:leftChars="0" w:firstLine="963" w:firstLineChars="436"/>
        <w:rPr>
          <w:rFonts w:ascii="Arial" w:hAnsi="Arial" w:cs="Arial"/>
          <w:sz w:val="22"/>
          <w:szCs w:val="22"/>
          <w:u w:val="none"/>
        </w:rPr>
      </w:pPr>
      <w:r>
        <w:rPr>
          <w:rFonts w:ascii="Arial" w:hAnsi="Arial" w:cs="Arial"/>
          <w:b/>
          <w:sz w:val="22"/>
          <w:szCs w:val="22"/>
          <w:u w:val="none"/>
        </w:rPr>
        <w:t>9.1.2.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5370B1B0">
      <w:pPr>
        <w:pStyle w:val="118"/>
        <w:widowControl w:val="0"/>
        <w:suppressLineNumbers w:val="0"/>
        <w:spacing w:before="240" w:after="240" w:line="360" w:lineRule="auto"/>
        <w:ind w:left="0" w:leftChars="0" w:firstLine="963" w:firstLineChars="436"/>
      </w:pPr>
      <w:r>
        <w:rPr>
          <w:b/>
        </w:rPr>
        <w:t>9.1.2.1.</w:t>
      </w:r>
      <w:r>
        <w:t xml:space="preserve"> O descumprimento do item 9.1.2 não será motivo de inabilitação do proponente. </w:t>
      </w:r>
    </w:p>
    <w:p w14:paraId="7B74579C">
      <w:pPr>
        <w:pStyle w:val="21"/>
        <w:spacing w:before="240" w:after="240" w:line="360" w:lineRule="auto"/>
        <w:ind w:left="0" w:leftChars="0" w:firstLine="963" w:firstLineChars="436"/>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66AD2C14">
      <w:pPr>
        <w:pStyle w:val="133"/>
        <w:numPr>
          <w:ilvl w:val="0"/>
          <w:numId w:val="0"/>
        </w:numPr>
        <w:spacing w:line="360" w:lineRule="auto"/>
        <w:ind w:left="0" w:leftChars="0" w:firstLine="963" w:firstLineChars="436"/>
        <w:rPr>
          <w:rFonts w:hint="default" w:ascii="Arial" w:hAnsi="Arial" w:cs="Arial"/>
          <w:i/>
          <w:sz w:val="22"/>
          <w:szCs w:val="22"/>
        </w:rPr>
      </w:pPr>
      <w:r>
        <w:rPr>
          <w:rFonts w:hint="default"/>
          <w:b/>
          <w:bCs/>
          <w:sz w:val="22"/>
          <w:szCs w:val="22"/>
          <w:lang w:val="pt-BR"/>
        </w:rPr>
        <w:t>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w:t>
      </w:r>
      <w:r>
        <w:rPr>
          <w:rFonts w:hint="default" w:ascii="Arial" w:hAnsi="Arial" w:cs="Arial"/>
          <w:sz w:val="22"/>
          <w:szCs w:val="22"/>
        </w:rPr>
        <w:t xml:space="preserve">para </w:t>
      </w:r>
      <w:r>
        <w:rPr>
          <w:rFonts w:hint="default" w:ascii="Arial" w:hAnsi="Arial" w:cs="Arial"/>
          <w:color w:val="auto"/>
          <w:sz w:val="22"/>
          <w:szCs w:val="22"/>
          <w:u w:val="none"/>
        </w:rPr>
        <w:t>(</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"art64"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Lei </w:t>
      </w:r>
      <w:r>
        <w:rPr>
          <w:rStyle w:val="14"/>
          <w:rFonts w:hint="default" w:ascii="Arial" w:hAnsi="Arial" w:cs="Arial"/>
          <w:color w:val="auto"/>
          <w:sz w:val="22"/>
          <w:szCs w:val="22"/>
          <w:u w:val="none"/>
          <w:lang w:val="pt-BR"/>
        </w:rPr>
        <w:t xml:space="preserve">Federal nº </w:t>
      </w:r>
      <w:r>
        <w:rPr>
          <w:rStyle w:val="14"/>
          <w:rFonts w:hint="default" w:ascii="Arial" w:hAnsi="Arial" w:cs="Arial"/>
          <w:color w:val="auto"/>
          <w:sz w:val="22"/>
          <w:szCs w:val="22"/>
          <w:u w:val="none"/>
        </w:rPr>
        <w:t>14.133/2</w:t>
      </w:r>
      <w:r>
        <w:rPr>
          <w:rStyle w:val="14"/>
          <w:rFonts w:hint="default" w:ascii="Arial" w:hAnsi="Arial" w:cs="Arial"/>
          <w:color w:val="auto"/>
          <w:sz w:val="22"/>
          <w:szCs w:val="22"/>
          <w:u w:val="none"/>
          <w:lang w:val="pt-BR"/>
        </w:rPr>
        <w:t>02</w:t>
      </w:r>
      <w:r>
        <w:rPr>
          <w:rStyle w:val="14"/>
          <w:rFonts w:hint="default" w:ascii="Arial" w:hAnsi="Arial" w:cs="Arial"/>
          <w:color w:val="auto"/>
          <w:sz w:val="22"/>
          <w:szCs w:val="22"/>
          <w:u w:val="none"/>
        </w:rPr>
        <w:t>1, art. 64</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18FDC784">
      <w:pPr>
        <w:pStyle w:val="136"/>
        <w:numPr>
          <w:ilvl w:val="0"/>
          <w:numId w:val="0"/>
        </w:numPr>
        <w:spacing w:line="360" w:lineRule="auto"/>
        <w:ind w:left="0" w:leftChars="0" w:firstLine="963" w:firstLineChars="436"/>
        <w:rPr>
          <w:sz w:val="22"/>
          <w:szCs w:val="22"/>
        </w:rPr>
      </w:pPr>
      <w:r>
        <w:rPr>
          <w:rFonts w:hint="default"/>
          <w:b/>
          <w:bCs/>
          <w:sz w:val="22"/>
          <w:szCs w:val="22"/>
          <w:lang w:val="pt-BR"/>
        </w:rPr>
        <w:t xml:space="preserve">9.1.4.1. </w:t>
      </w:r>
      <w:r>
        <w:rPr>
          <w:rFonts w:hint="default"/>
          <w:sz w:val="22"/>
          <w:szCs w:val="22"/>
          <w:lang w:val="pt-BR"/>
        </w:rPr>
        <w:t>C</w:t>
      </w:r>
      <w:r>
        <w:rPr>
          <w:sz w:val="22"/>
          <w:szCs w:val="22"/>
        </w:rPr>
        <w:t>omplementação de informações acerca dos documentos já apresentados pelos licitantes e desde que necessária para apurar fatos existentes à época da abertura do certame; e</w:t>
      </w:r>
    </w:p>
    <w:p w14:paraId="2D180C1C">
      <w:pPr>
        <w:pStyle w:val="136"/>
        <w:numPr>
          <w:ilvl w:val="0"/>
          <w:numId w:val="0"/>
        </w:numPr>
        <w:spacing w:line="360" w:lineRule="auto"/>
        <w:ind w:left="0" w:leftChars="0" w:firstLine="963" w:firstLineChars="436"/>
        <w:rPr>
          <w:rFonts w:hint="default"/>
          <w:sz w:val="22"/>
          <w:szCs w:val="22"/>
          <w:lang w:val="pt-BR"/>
        </w:rPr>
      </w:pPr>
      <w:r>
        <w:rPr>
          <w:rFonts w:hint="default"/>
          <w:b/>
          <w:bCs/>
          <w:sz w:val="22"/>
          <w:szCs w:val="22"/>
          <w:lang w:val="pt-BR"/>
        </w:rPr>
        <w:t xml:space="preserve">9.1.4.2.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664D99A3">
      <w:pPr>
        <w:pStyle w:val="133"/>
        <w:numPr>
          <w:ilvl w:val="0"/>
          <w:numId w:val="0"/>
        </w:numPr>
        <w:spacing w:line="360" w:lineRule="auto"/>
        <w:ind w:left="0" w:leftChars="0" w:firstLine="963" w:firstLineChars="436"/>
        <w:rPr>
          <w:sz w:val="22"/>
          <w:szCs w:val="22"/>
        </w:rPr>
      </w:pPr>
      <w:bookmarkStart w:id="33" w:name="_Ref114670319"/>
      <w:r>
        <w:rPr>
          <w:rFonts w:hint="default"/>
          <w:b/>
          <w:bCs/>
          <w:sz w:val="22"/>
          <w:szCs w:val="22"/>
          <w:lang w:val="pt-BR"/>
        </w:rPr>
        <w:t>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Pregoeiro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33"/>
    </w:p>
    <w:p w14:paraId="28E8E9EE">
      <w:pPr>
        <w:pStyle w:val="133"/>
        <w:numPr>
          <w:ilvl w:val="0"/>
          <w:numId w:val="0"/>
        </w:numPr>
        <w:spacing w:line="360" w:lineRule="auto"/>
        <w:ind w:left="0" w:leftChars="0" w:firstLine="963" w:firstLineChars="436"/>
        <w:rPr>
          <w:rFonts w:hint="default"/>
          <w:sz w:val="22"/>
          <w:szCs w:val="22"/>
          <w:lang w:val="pt-BR"/>
        </w:rPr>
      </w:pPr>
      <w:bookmarkStart w:id="34" w:name="_Ref114665528"/>
      <w:r>
        <w:rPr>
          <w:rFonts w:hint="default"/>
          <w:b/>
          <w:bCs/>
          <w:sz w:val="22"/>
          <w:szCs w:val="22"/>
          <w:lang w:val="pt-BR"/>
        </w:rPr>
        <w:t>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E</w:t>
      </w:r>
      <w:r>
        <w:rPr>
          <w:sz w:val="22"/>
          <w:szCs w:val="22"/>
        </w:rPr>
        <w:t>dital</w:t>
      </w:r>
      <w:bookmarkEnd w:id="34"/>
      <w:r>
        <w:rPr>
          <w:rFonts w:hint="default"/>
          <w:sz w:val="22"/>
          <w:szCs w:val="22"/>
          <w:lang w:val="pt-BR"/>
        </w:rPr>
        <w:t>.</w:t>
      </w:r>
    </w:p>
    <w:p w14:paraId="42463C72">
      <w:pPr>
        <w:pStyle w:val="133"/>
        <w:numPr>
          <w:ilvl w:val="0"/>
          <w:numId w:val="0"/>
        </w:numPr>
        <w:spacing w:line="360" w:lineRule="auto"/>
        <w:ind w:left="0" w:leftChars="0" w:firstLine="963" w:firstLineChars="436"/>
        <w:rPr>
          <w:sz w:val="22"/>
          <w:szCs w:val="22"/>
        </w:rPr>
      </w:pPr>
      <w:bookmarkStart w:id="35" w:name="_Ref114665515"/>
      <w:r>
        <w:rPr>
          <w:rFonts w:hint="default"/>
          <w:b/>
          <w:bCs/>
          <w:sz w:val="22"/>
          <w:szCs w:val="22"/>
          <w:lang w:val="pt-BR"/>
        </w:rPr>
        <w:t>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E</w:t>
      </w:r>
      <w:r>
        <w:rPr>
          <w:sz w:val="22"/>
          <w:szCs w:val="22"/>
        </w:rPr>
        <w:t xml:space="preserve">dital de </w:t>
      </w:r>
      <w:r>
        <w:rPr>
          <w:rFonts w:hint="default"/>
          <w:sz w:val="22"/>
          <w:szCs w:val="22"/>
          <w:lang w:val="pt-BR"/>
        </w:rPr>
        <w:t>l</w:t>
      </w:r>
      <w:r>
        <w:rPr>
          <w:sz w:val="22"/>
          <w:szCs w:val="22"/>
        </w:rPr>
        <w:t>icitação, após concluídos os procedimentos de que trata o subitem anterior</w:t>
      </w:r>
      <w:bookmarkEnd w:id="35"/>
      <w:r>
        <w:rPr>
          <w:sz w:val="22"/>
          <w:szCs w:val="22"/>
        </w:rPr>
        <w:t>.</w:t>
      </w:r>
    </w:p>
    <w:p w14:paraId="5EF0E62C">
      <w:pPr>
        <w:pStyle w:val="127"/>
        <w:widowControl w:val="0"/>
        <w:spacing w:line="360" w:lineRule="auto"/>
        <w:ind w:left="0" w:leftChars="0" w:firstLine="963" w:firstLineChars="436"/>
        <w:jc w:val="both"/>
        <w:rPr>
          <w:rFonts w:hint="default" w:ascii="Arial" w:hAnsi="Arial" w:cs="Arial"/>
          <w:sz w:val="22"/>
          <w:szCs w:val="22"/>
        </w:rPr>
      </w:pPr>
      <w:r>
        <w:rPr>
          <w:rFonts w:hint="default" w:ascii="Arial" w:hAnsi="Arial" w:cs="Arial"/>
          <w:b/>
          <w:sz w:val="22"/>
          <w:szCs w:val="22"/>
        </w:rPr>
        <w:t>9.1</w:t>
      </w:r>
      <w:r>
        <w:rPr>
          <w:rFonts w:hint="default" w:ascii="Arial" w:hAnsi="Arial" w:cs="Arial"/>
          <w:b/>
          <w:sz w:val="22"/>
          <w:szCs w:val="22"/>
          <w:lang w:val="pt-BR"/>
        </w:rPr>
        <w:t>.8.</w:t>
      </w:r>
      <w:r>
        <w:rPr>
          <w:rFonts w:hint="default"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271263C3">
      <w:pPr>
        <w:widowControl w:val="0"/>
        <w:tabs>
          <w:tab w:val="left" w:pos="1985"/>
        </w:tabs>
        <w:spacing w:before="240" w:after="240" w:line="360" w:lineRule="auto"/>
        <w:jc w:val="both"/>
        <w:rPr>
          <w:rFonts w:hint="default" w:ascii="Arial" w:hAnsi="Arial" w:cs="Arial"/>
          <w:b/>
          <w:sz w:val="22"/>
          <w:szCs w:val="22"/>
          <w:lang w:val="pt-BR"/>
        </w:rPr>
      </w:pPr>
      <w:r>
        <w:rPr>
          <w:rFonts w:ascii="Arial" w:hAnsi="Arial" w:cs="Arial"/>
          <w:b/>
          <w:sz w:val="22"/>
          <w:szCs w:val="22"/>
        </w:rPr>
        <w:t>9.2. Habilitação jurídica</w:t>
      </w:r>
      <w:r>
        <w:rPr>
          <w:rFonts w:hint="default" w:ascii="Arial" w:hAnsi="Arial" w:cs="Arial"/>
          <w:b/>
          <w:sz w:val="22"/>
          <w:szCs w:val="22"/>
          <w:lang w:val="pt-BR"/>
        </w:rPr>
        <w:t>:</w:t>
      </w:r>
    </w:p>
    <w:p w14:paraId="7B3C2277">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960" w:firstLineChars="436"/>
        <w:jc w:val="both"/>
        <w:textAlignment w:val="auto"/>
        <w:rPr>
          <w:rFonts w:hint="default" w:ascii="Arial" w:hAnsi="Arial" w:cs="Arial"/>
          <w:bCs/>
          <w:sz w:val="22"/>
          <w:szCs w:val="22"/>
        </w:rPr>
      </w:pPr>
      <w:r>
        <w:rPr>
          <w:rFonts w:hint="default" w:ascii="Arial" w:hAnsi="Arial" w:eastAsia="Arial" w:cs="Arial"/>
          <w:b/>
          <w:bCs w:val="0"/>
          <w:sz w:val="22"/>
          <w:szCs w:val="22"/>
          <w:lang w:val="pt-BR"/>
        </w:rPr>
        <w:t>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3FD1FF49">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960" w:firstLineChars="436"/>
        <w:jc w:val="both"/>
        <w:textAlignment w:val="auto"/>
        <w:rPr>
          <w:rFonts w:hint="default" w:ascii="Arial" w:hAnsi="Arial" w:cs="Arial"/>
          <w:bCs/>
          <w:sz w:val="22"/>
          <w:szCs w:val="22"/>
        </w:rPr>
      </w:pPr>
      <w:r>
        <w:rPr>
          <w:rFonts w:hint="default" w:ascii="Arial" w:hAnsi="Arial" w:eastAsia="Arial" w:cs="Arial"/>
          <w:b/>
          <w:bCs w:val="0"/>
          <w:sz w:val="22"/>
          <w:szCs w:val="22"/>
          <w:lang w:val="pt-BR"/>
        </w:rPr>
        <w:t>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0599C237">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960" w:firstLineChars="436"/>
        <w:jc w:val="both"/>
        <w:textAlignment w:val="auto"/>
        <w:rPr>
          <w:rFonts w:hint="default" w:ascii="Arial" w:hAnsi="Arial" w:cs="Arial"/>
          <w:bCs/>
          <w:sz w:val="22"/>
          <w:szCs w:val="22"/>
        </w:rPr>
      </w:pPr>
      <w:r>
        <w:rPr>
          <w:rFonts w:hint="default" w:ascii="Arial" w:hAnsi="Arial" w:eastAsia="Arial" w:cs="Arial"/>
          <w:b/>
          <w:bCs w:val="0"/>
          <w:sz w:val="22"/>
          <w:szCs w:val="22"/>
          <w:lang w:val="pt-BR"/>
        </w:rPr>
        <w:t>9.2.3.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E89BB01">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960" w:firstLineChars="436"/>
        <w:jc w:val="both"/>
        <w:textAlignment w:val="auto"/>
        <w:rPr>
          <w:rFonts w:hint="default" w:ascii="Arial" w:hAnsi="Arial" w:cs="Arial"/>
          <w:bCs/>
          <w:sz w:val="22"/>
          <w:szCs w:val="22"/>
        </w:rPr>
      </w:pPr>
      <w:r>
        <w:rPr>
          <w:rFonts w:hint="default" w:ascii="Arial" w:hAnsi="Arial" w:eastAsia="Arial" w:cs="Arial"/>
          <w:b/>
          <w:bCs w:val="0"/>
          <w:sz w:val="22"/>
          <w:szCs w:val="22"/>
          <w:lang w:val="pt-BR"/>
        </w:rPr>
        <w:t>9.2.4.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29DA275">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960" w:firstLineChars="436"/>
        <w:jc w:val="both"/>
        <w:textAlignment w:val="auto"/>
        <w:rPr>
          <w:rFonts w:hint="default" w:ascii="Arial" w:hAnsi="Arial" w:cs="Arial"/>
          <w:bCs/>
          <w:sz w:val="22"/>
          <w:szCs w:val="22"/>
        </w:rPr>
      </w:pPr>
      <w:r>
        <w:rPr>
          <w:rFonts w:hint="default" w:ascii="Arial" w:hAnsi="Arial" w:eastAsia="Arial" w:cs="Arial"/>
          <w:b/>
          <w:bCs w:val="0"/>
          <w:sz w:val="22"/>
          <w:szCs w:val="22"/>
          <w:lang w:val="pt-BR"/>
        </w:rPr>
        <w:t>9.2.5.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52A8EDE3">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960" w:firstLineChars="436"/>
        <w:jc w:val="both"/>
        <w:textAlignment w:val="auto"/>
        <w:rPr>
          <w:rFonts w:hint="default" w:ascii="Arial" w:hAnsi="Arial" w:cs="Arial"/>
          <w:sz w:val="22"/>
          <w:szCs w:val="22"/>
        </w:rPr>
      </w:pPr>
      <w:r>
        <w:rPr>
          <w:rFonts w:hint="default" w:ascii="Arial" w:hAnsi="Arial" w:eastAsia="Arial" w:cs="Arial"/>
          <w:b/>
          <w:bCs w:val="0"/>
          <w:sz w:val="22"/>
          <w:szCs w:val="22"/>
          <w:lang w:val="pt-BR"/>
        </w:rPr>
        <w:t>9.2.6.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1B77ABC3">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ind w:left="0" w:leftChars="0" w:firstLine="963" w:firstLineChars="436"/>
        <w:jc w:val="both"/>
        <w:textAlignment w:val="auto"/>
        <w:rPr>
          <w:rFonts w:hint="default" w:ascii="Arial" w:hAnsi="Arial" w:cs="Arial"/>
          <w:color w:val="000000"/>
          <w:sz w:val="22"/>
          <w:szCs w:val="22"/>
        </w:rPr>
      </w:pPr>
      <w:r>
        <w:rPr>
          <w:rFonts w:hint="default" w:ascii="Arial" w:hAnsi="Arial" w:cs="Arial"/>
          <w:b/>
          <w:sz w:val="22"/>
          <w:szCs w:val="22"/>
          <w:lang w:val="pt-BR"/>
        </w:rPr>
        <w:t>9.2.7.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6DA51599">
      <w:pPr>
        <w:widowControl w:val="0"/>
        <w:adjustRightInd w:val="0"/>
        <w:spacing w:before="100" w:beforeAutospacing="1" w:after="100" w:afterAutospacing="1" w:line="360" w:lineRule="auto"/>
        <w:ind w:left="0" w:leftChars="0" w:firstLine="963" w:firstLineChars="436"/>
        <w:jc w:val="both"/>
        <w:textAlignment w:val="baseline"/>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8</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78E5C4D0">
      <w:pPr>
        <w:widowControl w:val="0"/>
        <w:tabs>
          <w:tab w:val="left" w:pos="1985"/>
        </w:tabs>
        <w:spacing w:before="240" w:after="240" w:line="360" w:lineRule="auto"/>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0334B04E">
      <w:pPr>
        <w:widowControl w:val="0"/>
        <w:tabs>
          <w:tab w:val="left" w:pos="1985"/>
        </w:tabs>
        <w:spacing w:before="100" w:beforeAutospacing="1" w:after="100" w:afterAutospacing="1" w:line="360" w:lineRule="auto"/>
        <w:ind w:left="0" w:leftChars="0" w:firstLine="963" w:firstLineChars="436"/>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val="0"/>
          <w:bCs/>
          <w:sz w:val="22"/>
          <w:szCs w:val="22"/>
          <w:u w:val="none"/>
        </w:rPr>
        <w:t>(</w:t>
      </w:r>
      <w:r>
        <w:rPr>
          <w:rFonts w:ascii="Arial" w:hAnsi="Arial" w:cs="Arial"/>
          <w:b/>
          <w:bCs w:val="0"/>
          <w:sz w:val="22"/>
          <w:szCs w:val="22"/>
          <w:u w:val="none"/>
        </w:rPr>
        <w:t>CNPJ</w:t>
      </w:r>
      <w:r>
        <w:rPr>
          <w:rFonts w:ascii="Arial" w:hAnsi="Arial" w:cs="Arial"/>
          <w:b w:val="0"/>
          <w:bCs/>
          <w:sz w:val="22"/>
          <w:szCs w:val="22"/>
          <w:u w:val="none"/>
        </w:rPr>
        <w:t>);</w:t>
      </w:r>
    </w:p>
    <w:p w14:paraId="332313AD">
      <w:pPr>
        <w:widowControl w:val="0"/>
        <w:tabs>
          <w:tab w:val="left" w:pos="1985"/>
        </w:tabs>
        <w:spacing w:before="240" w:after="240" w:line="360" w:lineRule="auto"/>
        <w:ind w:left="0" w:leftChars="0" w:firstLine="963" w:firstLineChars="436"/>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14:paraId="0E079AD2">
      <w:pPr>
        <w:widowControl w:val="0"/>
        <w:tabs>
          <w:tab w:val="left" w:pos="1985"/>
        </w:tabs>
        <w:spacing w:before="240" w:after="240" w:line="360" w:lineRule="auto"/>
        <w:ind w:left="0" w:leftChars="0" w:firstLine="963" w:firstLineChars="436"/>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bCs/>
          <w:sz w:val="22"/>
          <w:szCs w:val="22"/>
          <w:u w:val="none"/>
        </w:rPr>
        <w:t>Fazenda Federal</w:t>
      </w:r>
      <w:r>
        <w:rPr>
          <w:rFonts w:ascii="Arial" w:hAnsi="Arial" w:cs="Arial"/>
          <w:b w:val="0"/>
          <w:bCs w:val="0"/>
          <w:sz w:val="22"/>
          <w:szCs w:val="22"/>
          <w:u w:val="none"/>
        </w:rPr>
        <w:t xml:space="preserve">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xml:space="preserve">), </w:t>
      </w:r>
      <w:r>
        <w:rPr>
          <w:rFonts w:ascii="Arial" w:hAnsi="Arial" w:cs="Arial"/>
          <w:b/>
          <w:bCs/>
          <w:sz w:val="22"/>
          <w:szCs w:val="22"/>
          <w:u w:val="none"/>
        </w:rPr>
        <w:t>Estadua</w:t>
      </w:r>
      <w:r>
        <w:rPr>
          <w:rFonts w:ascii="Arial" w:hAnsi="Arial" w:cs="Arial"/>
          <w:b w:val="0"/>
          <w:bCs w:val="0"/>
          <w:sz w:val="22"/>
          <w:szCs w:val="22"/>
          <w:u w:val="none"/>
        </w:rPr>
        <w:t xml:space="preserve">l e </w:t>
      </w:r>
      <w:r>
        <w:rPr>
          <w:rFonts w:ascii="Arial" w:hAnsi="Arial" w:cs="Arial"/>
          <w:b/>
          <w:bCs/>
          <w:sz w:val="22"/>
          <w:szCs w:val="22"/>
          <w:u w:val="none"/>
        </w:rPr>
        <w:t>Municipal</w:t>
      </w:r>
      <w:r>
        <w:rPr>
          <w:rFonts w:ascii="Arial" w:hAnsi="Arial" w:cs="Arial"/>
          <w:sz w:val="22"/>
          <w:szCs w:val="22"/>
        </w:rPr>
        <w:t xml:space="preserve"> do domicílio ou sede do </w:t>
      </w:r>
      <w:r>
        <w:rPr>
          <w:rFonts w:hint="default" w:ascii="Arial" w:hAnsi="Arial" w:cs="Arial"/>
          <w:sz w:val="22"/>
          <w:szCs w:val="22"/>
          <w:lang w:val="pt-BR"/>
        </w:rPr>
        <w:t>licitante, ou outra equivalente, na forma da lei</w:t>
      </w:r>
      <w:r>
        <w:rPr>
          <w:rFonts w:ascii="Arial" w:hAnsi="Arial" w:cs="Arial"/>
          <w:sz w:val="22"/>
          <w:szCs w:val="22"/>
        </w:rPr>
        <w:t>;</w:t>
      </w:r>
    </w:p>
    <w:p w14:paraId="4DF57F41">
      <w:pPr>
        <w:widowControl w:val="0"/>
        <w:tabs>
          <w:tab w:val="left" w:pos="1985"/>
        </w:tabs>
        <w:spacing w:before="240" w:after="240" w:line="360" w:lineRule="auto"/>
        <w:ind w:left="0" w:leftChars="0" w:firstLine="963" w:firstLineChars="436"/>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w:t>
      </w:r>
      <w:r>
        <w:rPr>
          <w:rFonts w:ascii="Arial" w:hAnsi="Arial" w:cs="Arial"/>
          <w:b/>
          <w:bCs w:val="0"/>
          <w:sz w:val="22"/>
          <w:szCs w:val="22"/>
          <w:u w:val="none"/>
        </w:rPr>
        <w:t>FGTS</w:t>
      </w:r>
      <w:r>
        <w:rPr>
          <w:rFonts w:ascii="Arial" w:hAnsi="Arial" w:cs="Arial"/>
          <w:b w:val="0"/>
          <w:bCs/>
          <w:sz w:val="22"/>
          <w:szCs w:val="22"/>
          <w:u w:val="none"/>
        </w:rPr>
        <w:t xml:space="preserve">),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3D9B9148">
      <w:pPr>
        <w:spacing w:before="100" w:beforeAutospacing="1" w:after="100" w:afterAutospacing="1" w:line="360" w:lineRule="auto"/>
        <w:ind w:left="0" w:leftChars="0" w:firstLine="963" w:firstLineChars="436"/>
        <w:jc w:val="both"/>
        <w:rPr>
          <w:rFonts w:ascii="Arial" w:hAnsi="Arial" w:cs="Arial"/>
          <w:b w:val="0"/>
          <w:bCs w:val="0"/>
          <w:sz w:val="22"/>
          <w:szCs w:val="22"/>
          <w:u w:val="none"/>
        </w:rPr>
      </w:pPr>
      <w:r>
        <w:rPr>
          <w:rFonts w:ascii="Arial" w:hAnsi="Arial" w:cs="Arial"/>
          <w:b/>
          <w:color w:val="000000"/>
          <w:sz w:val="22"/>
          <w:szCs w:val="22"/>
        </w:rPr>
        <w:t>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w:t>
      </w:r>
      <w:r>
        <w:rPr>
          <w:rFonts w:ascii="Arial" w:hAnsi="Arial" w:cs="Arial"/>
          <w:b/>
          <w:bCs/>
          <w:sz w:val="22"/>
          <w:szCs w:val="22"/>
          <w:u w:val="none"/>
        </w:rPr>
        <w:t>CNDT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332C1832">
      <w:pPr>
        <w:numPr>
          <w:ilvl w:val="0"/>
          <w:numId w:val="0"/>
        </w:numPr>
        <w:spacing w:before="240" w:after="240" w:line="360" w:lineRule="auto"/>
        <w:ind w:left="0" w:leftChars="0" w:firstLine="963" w:firstLineChars="436"/>
        <w:jc w:val="both"/>
        <w:rPr>
          <w:rFonts w:ascii="Arial" w:hAnsi="Arial" w:cs="Arial"/>
          <w:sz w:val="22"/>
          <w:szCs w:val="22"/>
        </w:rPr>
      </w:pPr>
      <w:r>
        <w:rPr>
          <w:rFonts w:hint="default" w:ascii="Arial" w:hAnsi="Arial" w:cs="Arial"/>
          <w:b/>
          <w:bCs/>
          <w:sz w:val="22"/>
          <w:szCs w:val="22"/>
          <w:lang w:val="pt-BR"/>
        </w:rPr>
        <w:t>9.3.6.</w:t>
      </w:r>
      <w:r>
        <w:rPr>
          <w:rFonts w:hint="default" w:ascii="Arial" w:hAnsi="Arial" w:cs="Arial"/>
          <w:sz w:val="22"/>
          <w:szCs w:val="22"/>
          <w:lang w:val="pt-BR"/>
        </w:rPr>
        <w:t xml:space="preserve"> Cumprimento do disposto no </w:t>
      </w:r>
      <w:r>
        <w:rPr>
          <w:rFonts w:hint="default" w:ascii="Arial" w:hAnsi="Arial" w:cs="Arial"/>
          <w:b/>
          <w:bCs/>
          <w:sz w:val="22"/>
          <w:szCs w:val="22"/>
          <w:lang w:val="pt-BR"/>
        </w:rPr>
        <w:t>art. 7º, XXXII</w:t>
      </w:r>
      <w:r>
        <w:rPr>
          <w:rFonts w:hint="default" w:ascii="Arial" w:hAnsi="Arial" w:cs="Arial"/>
          <w:sz w:val="22"/>
          <w:szCs w:val="22"/>
          <w:lang w:val="pt-BR"/>
        </w:rPr>
        <w:t>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14:paraId="53EF6E68">
      <w:pPr>
        <w:widowControl w:val="0"/>
        <w:tabs>
          <w:tab w:val="left" w:pos="1985"/>
        </w:tabs>
        <w:spacing w:before="100" w:beforeAutospacing="1" w:after="100" w:afterAutospacing="1" w:line="360" w:lineRule="auto"/>
        <w:jc w:val="both"/>
        <w:rPr>
          <w:rFonts w:hint="default" w:ascii="Times New Roman" w:hAnsi="Times New Roman" w:cs="Times New Roman"/>
          <w:sz w:val="24"/>
          <w:szCs w:val="24"/>
          <w:lang w:val="pt-BR"/>
        </w:rPr>
      </w:pPr>
      <w:r>
        <w:rPr>
          <w:rFonts w:ascii="Arial" w:hAnsi="Arial" w:cs="Arial"/>
          <w:b/>
          <w:sz w:val="22"/>
          <w:szCs w:val="22"/>
        </w:rPr>
        <w:t xml:space="preserve">9.4. </w:t>
      </w:r>
      <w:r>
        <w:rPr>
          <w:rFonts w:hint="default" w:ascii="Arial" w:hAnsi="Arial" w:cs="Arial"/>
          <w:sz w:val="22"/>
          <w:szCs w:val="22"/>
        </w:rPr>
        <w:t xml:space="preserve"> </w:t>
      </w:r>
      <w:r>
        <w:rPr>
          <w:rFonts w:hint="default" w:ascii="Arial" w:hAnsi="Arial" w:cs="Arial"/>
          <w:b/>
          <w:sz w:val="22"/>
          <w:szCs w:val="22"/>
        </w:rPr>
        <w:t>Qualificação Econômico-Financeira</w:t>
      </w:r>
      <w:r>
        <w:rPr>
          <w:rFonts w:hint="default" w:ascii="Arial" w:hAnsi="Arial" w:cs="Arial"/>
          <w:b/>
          <w:sz w:val="22"/>
          <w:szCs w:val="22"/>
          <w:lang w:val="pt-BR"/>
        </w:rPr>
        <w:t xml:space="preserve">: </w:t>
      </w:r>
    </w:p>
    <w:p w14:paraId="4E7629B0">
      <w:pPr>
        <w:widowControl w:val="0"/>
        <w:tabs>
          <w:tab w:val="left" w:pos="1985"/>
        </w:tabs>
        <w:spacing w:before="100" w:beforeAutospacing="1" w:after="100" w:afterAutospacing="1" w:line="360" w:lineRule="auto"/>
        <w:ind w:left="0" w:leftChars="0" w:firstLine="963" w:firstLineChars="436"/>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1</w:t>
      </w:r>
      <w:r>
        <w:rPr>
          <w:rFonts w:ascii="Arial" w:hAnsi="Arial" w:cs="Arial"/>
          <w:b/>
          <w:sz w:val="22"/>
          <w:szCs w:val="22"/>
        </w:rPr>
        <w:t>.</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hint="default" w:ascii="Arial" w:hAnsi="Arial" w:cs="Arial"/>
          <w:b w:val="0"/>
          <w:bCs/>
          <w:color w:val="000000"/>
          <w:sz w:val="22"/>
          <w:szCs w:val="22"/>
          <w:u w:val="none"/>
          <w:lang w:val="pt-BR"/>
        </w:rPr>
        <w:t xml:space="preserve">e recuperação judicial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licitante, no prazo de até 30 dias antecedentes à realização do certame</w:t>
      </w:r>
      <w:r>
        <w:rPr>
          <w:rFonts w:ascii="Arial" w:hAnsi="Arial" w:cs="Arial"/>
          <w:color w:val="000000"/>
          <w:sz w:val="22"/>
          <w:szCs w:val="22"/>
        </w:rPr>
        <w:t>.</w:t>
      </w:r>
    </w:p>
    <w:p w14:paraId="49DBE51C">
      <w:pPr>
        <w:widowControl w:val="0"/>
        <w:tabs>
          <w:tab w:val="left" w:pos="1985"/>
        </w:tabs>
        <w:spacing w:before="100" w:beforeAutospacing="1" w:after="100" w:afterAutospacing="1" w:line="360" w:lineRule="auto"/>
        <w:ind w:left="0" w:leftChars="0" w:firstLine="1204" w:firstLineChars="545"/>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1</w:t>
      </w:r>
      <w:r>
        <w:rPr>
          <w:rFonts w:ascii="Arial" w:hAnsi="Arial" w:cs="Arial"/>
          <w:b/>
          <w:sz w:val="22"/>
          <w:szCs w:val="22"/>
        </w:rPr>
        <w:t>.1.</w:t>
      </w:r>
      <w:r>
        <w:rPr>
          <w:rFonts w:hint="default" w:ascii="Arial" w:hAnsi="Arial" w:cs="Arial"/>
          <w:b/>
          <w:sz w:val="22"/>
          <w:szCs w:val="22"/>
          <w:lang w:val="pt-BR"/>
        </w:rPr>
        <w:t xml:space="preserve"> </w:t>
      </w:r>
      <w:r>
        <w:rPr>
          <w:rFonts w:ascii="Arial" w:hAnsi="Arial" w:cs="Arial"/>
          <w:sz w:val="22"/>
          <w:szCs w:val="22"/>
        </w:rPr>
        <w:t>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35256F80">
      <w:pPr>
        <w:widowControl w:val="0"/>
        <w:spacing w:line="360" w:lineRule="auto"/>
        <w:ind w:left="0" w:leftChars="0" w:firstLine="1204" w:firstLineChars="545"/>
        <w:jc w:val="both"/>
        <w:rPr>
          <w:rFonts w:hint="default" w:ascii="Arial" w:hAnsi="Arial" w:cs="Arial"/>
          <w:sz w:val="22"/>
          <w:szCs w:val="22"/>
        </w:rPr>
      </w:pPr>
      <w:r>
        <w:rPr>
          <w:rFonts w:hint="default" w:ascii="Arial" w:hAnsi="Arial" w:cs="Arial"/>
          <w:b/>
          <w:sz w:val="22"/>
          <w:szCs w:val="22"/>
        </w:rPr>
        <w:t>9.</w:t>
      </w:r>
      <w:r>
        <w:rPr>
          <w:rFonts w:hint="default" w:ascii="Arial" w:hAnsi="Arial" w:cs="Arial"/>
          <w:b/>
          <w:sz w:val="22"/>
          <w:szCs w:val="22"/>
          <w:lang w:val="pt-BR"/>
        </w:rPr>
        <w:t>4</w:t>
      </w:r>
      <w:r>
        <w:rPr>
          <w:rFonts w:hint="default" w:ascii="Arial" w:hAnsi="Arial" w:cs="Arial"/>
          <w:b/>
          <w:sz w:val="22"/>
          <w:szCs w:val="22"/>
        </w:rPr>
        <w:t>.</w:t>
      </w:r>
      <w:r>
        <w:rPr>
          <w:rFonts w:hint="default" w:ascii="Arial" w:hAnsi="Arial" w:cs="Arial"/>
          <w:b/>
          <w:sz w:val="22"/>
          <w:szCs w:val="22"/>
          <w:lang w:val="pt-BR"/>
        </w:rPr>
        <w:t>1</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1E7C94F5">
      <w:pPr>
        <w:widowControl w:val="0"/>
        <w:tabs>
          <w:tab w:val="left" w:pos="426"/>
          <w:tab w:val="left" w:pos="567"/>
        </w:tabs>
        <w:adjustRightInd w:val="0"/>
        <w:spacing w:before="240" w:after="240" w:line="360" w:lineRule="auto"/>
        <w:jc w:val="both"/>
        <w:textAlignment w:val="baseline"/>
        <w:rPr>
          <w:rFonts w:hint="default" w:ascii="Arial" w:hAnsi="Arial" w:cs="Arial"/>
          <w:b/>
          <w:sz w:val="22"/>
          <w:szCs w:val="22"/>
          <w:highlight w:val="none"/>
          <w:lang w:val="pt-BR"/>
        </w:rPr>
      </w:pPr>
      <w:r>
        <w:rPr>
          <w:rFonts w:hint="default" w:ascii="Arial" w:hAnsi="Arial" w:cs="Arial"/>
          <w:b/>
          <w:sz w:val="22"/>
          <w:szCs w:val="22"/>
          <w:highlight w:val="none"/>
          <w:lang w:val="pt-BR"/>
        </w:rPr>
        <w:t>9.5. Qualificação Técnica:</w:t>
      </w:r>
    </w:p>
    <w:p w14:paraId="197F6D00">
      <w:pPr>
        <w:tabs>
          <w:tab w:val="left" w:pos="1276"/>
        </w:tabs>
        <w:spacing w:before="100" w:beforeAutospacing="1" w:after="100" w:afterAutospacing="1" w:line="360" w:lineRule="auto"/>
        <w:ind w:left="0" w:leftChars="0" w:right="-284" w:firstLine="963" w:firstLineChars="436"/>
        <w:jc w:val="both"/>
        <w:rPr>
          <w:rFonts w:ascii="Arial" w:hAnsi="Arial" w:cs="Arial"/>
          <w:sz w:val="22"/>
          <w:szCs w:val="22"/>
        </w:rPr>
      </w:pPr>
      <w:r>
        <w:rPr>
          <w:rFonts w:ascii="Arial" w:hAnsi="Arial" w:cs="Arial"/>
          <w:b/>
          <w:color w:val="000000"/>
          <w:sz w:val="22"/>
          <w:szCs w:val="22"/>
        </w:rPr>
        <w:t>9.5.1.</w:t>
      </w:r>
      <w:r>
        <w:rPr>
          <w:rFonts w:ascii="Arial" w:hAnsi="Arial" w:cs="Arial"/>
          <w:color w:val="000000"/>
          <w:sz w:val="22"/>
          <w:szCs w:val="22"/>
        </w:rPr>
        <w:t xml:space="preserve"> Apresentar no mínimo um </w:t>
      </w:r>
      <w:r>
        <w:rPr>
          <w:rFonts w:hint="default" w:ascii="Arial" w:hAnsi="Arial" w:cs="Arial"/>
          <w:color w:val="000000"/>
          <w:sz w:val="22"/>
          <w:szCs w:val="22"/>
          <w:lang w:val="pt-BR"/>
        </w:rPr>
        <w:t xml:space="preserve"> </w:t>
      </w:r>
      <w:r>
        <w:rPr>
          <w:rFonts w:ascii="Arial" w:hAnsi="Arial" w:cs="Arial"/>
          <w:sz w:val="22"/>
          <w:szCs w:val="22"/>
        </w:rPr>
        <w:t xml:space="preserve">Atestado de capacidade técnica para desempenho de atividade, compatível com o objeto, fornecido por pessoa jurídica de direito público ou privado </w:t>
      </w:r>
      <w:r>
        <w:rPr>
          <w:rFonts w:hint="default" w:ascii="Arial" w:hAnsi="Arial" w:cs="Arial"/>
          <w:sz w:val="22"/>
          <w:szCs w:val="22"/>
          <w:lang w:val="pt-BR"/>
        </w:rPr>
        <w:t>q</w:t>
      </w:r>
      <w:r>
        <w:rPr>
          <w:rFonts w:ascii="Arial" w:hAnsi="Arial" w:cs="Arial"/>
          <w:sz w:val="22"/>
          <w:szCs w:val="22"/>
        </w:rPr>
        <w:t>ue comprovem a execução de serviços similares em Instituições de Longa Permanência para Idosos (ILPIs) ou serviços de acolhimento institucional;</w:t>
      </w:r>
    </w:p>
    <w:p w14:paraId="48854B5A">
      <w:pPr>
        <w:pStyle w:val="127"/>
        <w:tabs>
          <w:tab w:val="left" w:pos="851"/>
        </w:tabs>
        <w:autoSpaceDE w:val="0"/>
        <w:autoSpaceDN w:val="0"/>
        <w:spacing w:before="120" w:after="120" w:line="360" w:lineRule="auto"/>
        <w:ind w:left="6" w:leftChars="0" w:firstLine="959" w:firstLineChars="434"/>
        <w:contextualSpacing w:val="0"/>
        <w:jc w:val="both"/>
        <w:rPr>
          <w:rFonts w:ascii="Arial" w:hAnsi="Arial" w:cs="Arial"/>
          <w:sz w:val="22"/>
          <w:szCs w:val="22"/>
          <w:lang w:val="pt-BR"/>
        </w:rPr>
      </w:pPr>
      <w:r>
        <w:rPr>
          <w:rFonts w:hint="default" w:ascii="Arial" w:hAnsi="Arial" w:cs="Arial"/>
          <w:b/>
          <w:bCs/>
          <w:sz w:val="22"/>
          <w:szCs w:val="22"/>
          <w:lang w:val="pt-BR"/>
        </w:rPr>
        <w:t>9.5</w:t>
      </w:r>
      <w:r>
        <w:rPr>
          <w:rFonts w:ascii="Arial" w:hAnsi="Arial" w:cs="Arial"/>
          <w:b/>
          <w:bCs/>
          <w:sz w:val="22"/>
          <w:szCs w:val="22"/>
          <w:lang w:val="pt-BR"/>
        </w:rPr>
        <w:t xml:space="preserve">.2. </w:t>
      </w:r>
      <w:r>
        <w:rPr>
          <w:rFonts w:ascii="Arial" w:hAnsi="Arial" w:cs="Arial"/>
          <w:sz w:val="22"/>
          <w:szCs w:val="22"/>
          <w:lang w:val="pt-BR"/>
        </w:rPr>
        <w:t xml:space="preserve">Relação de profissionais responsáveis pela execução do serviço: </w:t>
      </w:r>
    </w:p>
    <w:p w14:paraId="3CA897EF">
      <w:pPr>
        <w:pStyle w:val="127"/>
        <w:numPr>
          <w:ilvl w:val="0"/>
          <w:numId w:val="9"/>
        </w:numPr>
        <w:tabs>
          <w:tab w:val="left" w:pos="851"/>
          <w:tab w:val="left" w:pos="960"/>
          <w:tab w:val="left" w:pos="1200"/>
        </w:tabs>
        <w:autoSpaceDE w:val="0"/>
        <w:autoSpaceDN w:val="0"/>
        <w:spacing w:before="120" w:after="120" w:line="360" w:lineRule="auto"/>
        <w:ind w:left="6" w:leftChars="0" w:firstLine="954" w:firstLineChars="434"/>
        <w:contextualSpacing w:val="0"/>
        <w:jc w:val="both"/>
        <w:rPr>
          <w:rFonts w:ascii="Arial" w:hAnsi="Arial" w:cs="Arial"/>
          <w:sz w:val="22"/>
          <w:szCs w:val="22"/>
          <w:lang w:val="pt-BR"/>
        </w:rPr>
      </w:pPr>
      <w:r>
        <w:rPr>
          <w:rFonts w:ascii="Arial" w:hAnsi="Arial" w:cs="Arial"/>
          <w:sz w:val="22"/>
          <w:szCs w:val="22"/>
          <w:lang w:val="pt-BR"/>
        </w:rPr>
        <w:t>Coordenador Técnico: Profissional com formação superior na área da saúde, assistência social ou administração hospitalar, com experiência mínima de 2 anos em gestão de ILPIs ou serviços assistenciais similares.</w:t>
      </w:r>
    </w:p>
    <w:p w14:paraId="2AD9764E">
      <w:pPr>
        <w:pStyle w:val="127"/>
        <w:numPr>
          <w:ilvl w:val="0"/>
          <w:numId w:val="9"/>
        </w:numPr>
        <w:tabs>
          <w:tab w:val="left" w:pos="851"/>
          <w:tab w:val="left" w:pos="1200"/>
        </w:tabs>
        <w:autoSpaceDE w:val="0"/>
        <w:autoSpaceDN w:val="0"/>
        <w:spacing w:before="120" w:after="120" w:line="360" w:lineRule="auto"/>
        <w:ind w:left="0" w:leftChars="0" w:firstLine="959" w:firstLineChars="436"/>
        <w:contextualSpacing w:val="0"/>
        <w:jc w:val="both"/>
        <w:rPr>
          <w:rFonts w:ascii="Arial" w:hAnsi="Arial" w:cs="Arial"/>
          <w:sz w:val="22"/>
          <w:szCs w:val="22"/>
          <w:lang w:val="pt-BR"/>
        </w:rPr>
      </w:pPr>
      <w:r>
        <w:rPr>
          <w:rFonts w:ascii="Arial" w:hAnsi="Arial" w:cs="Arial"/>
          <w:sz w:val="22"/>
          <w:szCs w:val="22"/>
          <w:lang w:val="pt-BR"/>
        </w:rPr>
        <w:t xml:space="preserve">Assistente Social: </w:t>
      </w:r>
      <w:r>
        <w:rPr>
          <w:rFonts w:hint="default" w:ascii="Arial" w:hAnsi="Arial" w:cs="Arial"/>
          <w:sz w:val="22"/>
          <w:szCs w:val="22"/>
          <w:lang w:val="pt-BR"/>
        </w:rPr>
        <w:t>c</w:t>
      </w:r>
      <w:r>
        <w:rPr>
          <w:rFonts w:ascii="Arial" w:hAnsi="Arial" w:cs="Arial"/>
          <w:sz w:val="22"/>
          <w:szCs w:val="22"/>
          <w:lang w:val="pt-BR"/>
        </w:rPr>
        <w:t>om registro no Conselho Regional de Serviço Social (CRESS).</w:t>
      </w:r>
    </w:p>
    <w:p w14:paraId="739C56F0">
      <w:pPr>
        <w:pStyle w:val="127"/>
        <w:numPr>
          <w:ilvl w:val="0"/>
          <w:numId w:val="9"/>
        </w:numPr>
        <w:tabs>
          <w:tab w:val="left" w:pos="851"/>
          <w:tab w:val="left" w:pos="1200"/>
        </w:tabs>
        <w:autoSpaceDE w:val="0"/>
        <w:autoSpaceDN w:val="0"/>
        <w:spacing w:before="120" w:after="120" w:line="360" w:lineRule="auto"/>
        <w:ind w:left="0" w:leftChars="0" w:firstLine="959" w:firstLineChars="436"/>
        <w:contextualSpacing w:val="0"/>
        <w:jc w:val="both"/>
        <w:rPr>
          <w:rFonts w:ascii="Arial" w:hAnsi="Arial" w:cs="Arial"/>
          <w:sz w:val="22"/>
          <w:szCs w:val="22"/>
          <w:lang w:val="pt-BR"/>
        </w:rPr>
      </w:pPr>
      <w:r>
        <w:rPr>
          <w:rFonts w:ascii="Arial" w:hAnsi="Arial" w:cs="Arial"/>
          <w:sz w:val="22"/>
          <w:szCs w:val="22"/>
          <w:lang w:val="pt-BR"/>
        </w:rPr>
        <w:t>Enfermeiro Responsável Técnico: Inscrito no Conselho Regional de Enfermagem (COREN).</w:t>
      </w:r>
    </w:p>
    <w:p w14:paraId="4FC035C4">
      <w:pPr>
        <w:pStyle w:val="127"/>
        <w:numPr>
          <w:ilvl w:val="0"/>
          <w:numId w:val="9"/>
        </w:numPr>
        <w:tabs>
          <w:tab w:val="left" w:pos="851"/>
          <w:tab w:val="left" w:pos="1200"/>
        </w:tabs>
        <w:autoSpaceDE w:val="0"/>
        <w:autoSpaceDN w:val="0"/>
        <w:spacing w:before="120" w:after="120" w:line="360" w:lineRule="auto"/>
        <w:ind w:left="0" w:leftChars="0" w:firstLine="959" w:firstLineChars="436"/>
        <w:contextualSpacing w:val="0"/>
        <w:jc w:val="both"/>
        <w:rPr>
          <w:rFonts w:ascii="Arial" w:hAnsi="Arial" w:cs="Arial"/>
          <w:sz w:val="22"/>
          <w:szCs w:val="22"/>
          <w:lang w:val="pt-BR"/>
        </w:rPr>
      </w:pPr>
      <w:r>
        <w:rPr>
          <w:rFonts w:ascii="Arial" w:hAnsi="Arial" w:cs="Arial"/>
          <w:sz w:val="22"/>
          <w:szCs w:val="22"/>
          <w:lang w:val="pt-BR"/>
        </w:rPr>
        <w:t xml:space="preserve">Demais profissionais: Técnicos de enfermagem, cuidadores de idosos, fisioterapeutas, psicólogos e nutricionistas, conforme exigências da legislação </w:t>
      </w:r>
      <w:r>
        <w:rPr>
          <w:rFonts w:hint="default" w:ascii="Arial" w:hAnsi="Arial" w:cs="Arial"/>
          <w:sz w:val="22"/>
          <w:szCs w:val="22"/>
          <w:lang w:val="pt-BR"/>
        </w:rPr>
        <w:t xml:space="preserve"> </w:t>
      </w:r>
      <w:r>
        <w:rPr>
          <w:rFonts w:ascii="Arial" w:hAnsi="Arial" w:cs="Arial"/>
          <w:sz w:val="22"/>
          <w:szCs w:val="22"/>
          <w:lang w:val="pt-BR"/>
        </w:rPr>
        <w:t>para funcionamento.</w:t>
      </w:r>
    </w:p>
    <w:p w14:paraId="03B00ED7">
      <w:pPr>
        <w:tabs>
          <w:tab w:val="left" w:pos="1200"/>
          <w:tab w:val="left" w:pos="1276"/>
        </w:tabs>
        <w:spacing w:before="100" w:beforeAutospacing="1" w:after="100" w:afterAutospacing="1" w:line="360" w:lineRule="auto"/>
        <w:ind w:left="0" w:leftChars="0" w:right="-284" w:firstLine="959" w:firstLineChars="436"/>
        <w:jc w:val="both"/>
        <w:rPr>
          <w:rFonts w:hint="default" w:ascii="Arial" w:hAnsi="Arial" w:cs="Arial"/>
          <w:sz w:val="22"/>
          <w:szCs w:val="22"/>
          <w:lang w:val="pt-BR" w:eastAsia="pt-BR"/>
        </w:rPr>
      </w:pPr>
      <w:r>
        <w:rPr>
          <w:rFonts w:hint="default" w:ascii="Arial" w:hAnsi="Arial" w:eastAsia="Times New Roman" w:cs="Arial"/>
          <w:color w:val="000000"/>
          <w:sz w:val="22"/>
          <w:szCs w:val="22"/>
          <w:lang w:val="en-US" w:eastAsia="pt-BR"/>
        </w:rPr>
        <w:t xml:space="preserve"> </w:t>
      </w:r>
      <w:r>
        <w:rPr>
          <w:rFonts w:hint="default" w:ascii="Arial" w:hAnsi="Arial" w:cs="Arial"/>
          <w:b/>
          <w:bCs/>
          <w:color w:val="000000"/>
          <w:sz w:val="22"/>
          <w:szCs w:val="22"/>
          <w:lang w:val="pt-BR"/>
        </w:rPr>
        <w:t xml:space="preserve">9.5.2. </w:t>
      </w:r>
      <w:r>
        <w:rPr>
          <w:rFonts w:hint="default" w:ascii="Arial" w:hAnsi="Arial" w:cs="Arial"/>
          <w:sz w:val="22"/>
          <w:szCs w:val="22"/>
          <w:lang w:val="pt-BR" w:eastAsia="pt-BR"/>
        </w:rPr>
        <w:t xml:space="preserve">Licença Sanitária </w:t>
      </w:r>
      <w:r>
        <w:rPr>
          <w:rFonts w:hint="default" w:ascii="Arial" w:hAnsi="Arial" w:cs="Arial"/>
          <w:sz w:val="22"/>
          <w:szCs w:val="22"/>
          <w:lang w:val="en-US" w:eastAsia="pt-BR"/>
        </w:rPr>
        <w:t>vigente</w:t>
      </w:r>
      <w:r>
        <w:rPr>
          <w:rFonts w:hint="default" w:ascii="Arial" w:hAnsi="Arial" w:cs="Arial"/>
          <w:sz w:val="22"/>
          <w:szCs w:val="22"/>
          <w:lang w:val="pt-BR" w:eastAsia="pt-BR"/>
        </w:rPr>
        <w:t xml:space="preserve"> conferida pelo Órgão Municipal ou Estadual de Vigilância Sanitária</w:t>
      </w:r>
      <w:r>
        <w:rPr>
          <w:rFonts w:hint="default" w:ascii="Arial" w:hAnsi="Arial" w:cs="Arial"/>
          <w:sz w:val="22"/>
          <w:szCs w:val="22"/>
          <w:lang w:val="en-US" w:eastAsia="pt-BR"/>
        </w:rPr>
        <w:t xml:space="preserve">, </w:t>
      </w:r>
      <w:r>
        <w:rPr>
          <w:rFonts w:ascii="Arial" w:hAnsi="Arial" w:cs="Arial"/>
          <w:sz w:val="22"/>
          <w:szCs w:val="22"/>
        </w:rPr>
        <w:t>demonstrando conformidade com as normas sanitárias para funcionamento.</w:t>
      </w:r>
      <w:r>
        <w:rPr>
          <w:rFonts w:hint="default" w:ascii="Arial" w:hAnsi="Arial" w:cs="Arial"/>
          <w:sz w:val="22"/>
          <w:szCs w:val="22"/>
          <w:lang w:val="pt-BR" w:eastAsia="pt-BR"/>
        </w:rPr>
        <w:t xml:space="preserve"> (Não serão aceitos protocolos em caso de emissão de primeira licença ou, no caso das revalidações, na forma da legislação específica, requeridos intempestivamente)</w:t>
      </w:r>
    </w:p>
    <w:p w14:paraId="0D83E90B">
      <w:pPr>
        <w:tabs>
          <w:tab w:val="left" w:pos="1134"/>
          <w:tab w:val="left" w:pos="1418"/>
          <w:tab w:val="left" w:pos="1701"/>
        </w:tabs>
        <w:spacing w:before="120" w:after="120" w:line="360" w:lineRule="auto"/>
        <w:ind w:right="-284"/>
        <w:jc w:val="both"/>
        <w:rPr>
          <w:rFonts w:ascii="Arial" w:hAnsi="Arial" w:cs="Arial"/>
          <w:b/>
          <w:color w:val="000000"/>
          <w:sz w:val="22"/>
          <w:szCs w:val="22"/>
        </w:rPr>
      </w:pPr>
      <w:r>
        <w:rPr>
          <w:rFonts w:ascii="Arial" w:hAnsi="Arial" w:cs="Arial"/>
          <w:b/>
          <w:color w:val="000000"/>
          <w:sz w:val="22"/>
          <w:szCs w:val="22"/>
        </w:rPr>
        <w:t>9.6. No caso de participação de cooperativas, será exigida a seguinte documentação complementar:</w:t>
      </w:r>
    </w:p>
    <w:p w14:paraId="16D4A6FA">
      <w:pPr>
        <w:tabs>
          <w:tab w:val="left" w:pos="1134"/>
          <w:tab w:val="left" w:pos="1418"/>
          <w:tab w:val="left" w:pos="1701"/>
        </w:tabs>
        <w:spacing w:before="120" w:after="120" w:line="360" w:lineRule="auto"/>
        <w:ind w:right="-284" w:firstLine="722" w:firstLineChars="327"/>
        <w:jc w:val="both"/>
        <w:rPr>
          <w:rFonts w:ascii="Arial" w:hAnsi="Arial" w:cs="Arial"/>
          <w:color w:val="000000"/>
          <w:sz w:val="22"/>
          <w:szCs w:val="22"/>
        </w:rPr>
      </w:pPr>
      <w:r>
        <w:rPr>
          <w:rFonts w:ascii="Arial" w:hAnsi="Arial" w:cs="Arial"/>
          <w:b/>
          <w:color w:val="000000"/>
          <w:sz w:val="22"/>
          <w:szCs w:val="22"/>
        </w:rPr>
        <w:t>9.6.1.</w:t>
      </w:r>
      <w:r>
        <w:rPr>
          <w:rFonts w:ascii="Arial" w:hAnsi="Arial" w:cs="Arial"/>
          <w:color w:val="000000"/>
          <w:sz w:val="22"/>
          <w:szCs w:val="22"/>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5.764/1971;</w:t>
      </w:r>
    </w:p>
    <w:p w14:paraId="2D42A0C2">
      <w:pPr>
        <w:tabs>
          <w:tab w:val="left" w:pos="1134"/>
          <w:tab w:val="left" w:pos="1418"/>
          <w:tab w:val="left" w:pos="1701"/>
        </w:tabs>
        <w:spacing w:before="120" w:after="120" w:line="360" w:lineRule="auto"/>
        <w:ind w:right="-284" w:firstLine="722" w:firstLineChars="327"/>
        <w:jc w:val="both"/>
        <w:rPr>
          <w:rFonts w:ascii="Arial" w:hAnsi="Arial" w:cs="Arial"/>
          <w:color w:val="000000"/>
          <w:sz w:val="22"/>
          <w:szCs w:val="22"/>
        </w:rPr>
      </w:pPr>
      <w:r>
        <w:rPr>
          <w:rFonts w:ascii="Arial" w:hAnsi="Arial" w:cs="Arial"/>
          <w:b/>
          <w:color w:val="000000"/>
          <w:sz w:val="22"/>
          <w:szCs w:val="22"/>
        </w:rPr>
        <w:t>9.6.2.</w:t>
      </w:r>
      <w:r>
        <w:rPr>
          <w:rFonts w:ascii="Arial" w:hAnsi="Arial" w:cs="Arial"/>
          <w:color w:val="000000"/>
          <w:sz w:val="22"/>
          <w:szCs w:val="22"/>
        </w:rPr>
        <w:t xml:space="preserve"> A declaração de regularidade de situação do contribuinte individual – DRSCI, para cada um dos cooperados indicados;</w:t>
      </w:r>
    </w:p>
    <w:p w14:paraId="11AEBEA9">
      <w:pPr>
        <w:tabs>
          <w:tab w:val="left" w:pos="1134"/>
          <w:tab w:val="left" w:pos="1418"/>
          <w:tab w:val="left" w:pos="1701"/>
        </w:tabs>
        <w:spacing w:before="120" w:after="120" w:line="360" w:lineRule="auto"/>
        <w:ind w:right="-284" w:firstLine="722" w:firstLineChars="327"/>
        <w:jc w:val="both"/>
        <w:rPr>
          <w:rFonts w:ascii="Arial" w:hAnsi="Arial" w:cs="Arial"/>
          <w:color w:val="000000"/>
          <w:sz w:val="22"/>
          <w:szCs w:val="22"/>
        </w:rPr>
      </w:pPr>
      <w:r>
        <w:rPr>
          <w:rFonts w:ascii="Arial" w:hAnsi="Arial" w:cs="Arial"/>
          <w:b/>
          <w:color w:val="000000"/>
          <w:sz w:val="22"/>
          <w:szCs w:val="22"/>
        </w:rPr>
        <w:t>9.6.3.</w:t>
      </w:r>
      <w:r>
        <w:rPr>
          <w:rFonts w:ascii="Arial" w:hAnsi="Arial" w:cs="Arial"/>
          <w:color w:val="000000"/>
          <w:sz w:val="22"/>
          <w:szCs w:val="22"/>
        </w:rPr>
        <w:t xml:space="preserve"> A comprovação do capital social proporcional ao número de cooperados necessários à execução contratual; </w:t>
      </w:r>
    </w:p>
    <w:p w14:paraId="616A58C8">
      <w:pPr>
        <w:tabs>
          <w:tab w:val="left" w:pos="1134"/>
          <w:tab w:val="left" w:pos="1418"/>
          <w:tab w:val="left" w:pos="1701"/>
        </w:tabs>
        <w:spacing w:before="120" w:after="120" w:line="360" w:lineRule="auto"/>
        <w:ind w:right="-284" w:firstLine="722" w:firstLineChars="327"/>
        <w:jc w:val="both"/>
        <w:rPr>
          <w:rFonts w:ascii="Arial" w:hAnsi="Arial" w:cs="Arial"/>
          <w:color w:val="000000"/>
          <w:sz w:val="22"/>
          <w:szCs w:val="22"/>
        </w:rPr>
      </w:pPr>
      <w:r>
        <w:rPr>
          <w:rFonts w:ascii="Arial" w:hAnsi="Arial" w:cs="Arial"/>
          <w:b/>
          <w:color w:val="000000"/>
          <w:sz w:val="22"/>
          <w:szCs w:val="22"/>
        </w:rPr>
        <w:t>9.6.4.</w:t>
      </w:r>
      <w:r>
        <w:rPr>
          <w:rFonts w:ascii="Arial" w:hAnsi="Arial" w:cs="Arial"/>
          <w:color w:val="000000"/>
          <w:sz w:val="22"/>
          <w:szCs w:val="22"/>
        </w:rPr>
        <w:t xml:space="preserve"> O registro previsto na Lei n. 5.764/1971, art. 107;</w:t>
      </w:r>
    </w:p>
    <w:p w14:paraId="227995E7">
      <w:pPr>
        <w:tabs>
          <w:tab w:val="left" w:pos="1134"/>
          <w:tab w:val="left" w:pos="1418"/>
          <w:tab w:val="left" w:pos="1701"/>
        </w:tabs>
        <w:spacing w:before="120" w:after="120" w:line="360" w:lineRule="auto"/>
        <w:ind w:right="-284" w:firstLine="722" w:firstLineChars="327"/>
        <w:jc w:val="both"/>
        <w:rPr>
          <w:rFonts w:ascii="Arial" w:hAnsi="Arial" w:cs="Arial"/>
          <w:color w:val="000000"/>
          <w:sz w:val="22"/>
          <w:szCs w:val="22"/>
        </w:rPr>
      </w:pPr>
      <w:r>
        <w:rPr>
          <w:rFonts w:ascii="Arial" w:hAnsi="Arial" w:cs="Arial"/>
          <w:b/>
          <w:color w:val="000000"/>
          <w:sz w:val="22"/>
          <w:szCs w:val="22"/>
        </w:rPr>
        <w:t>9.6.5.</w:t>
      </w:r>
      <w:r>
        <w:rPr>
          <w:rFonts w:ascii="Arial" w:hAnsi="Arial" w:cs="Arial"/>
          <w:color w:val="000000"/>
          <w:sz w:val="22"/>
          <w:szCs w:val="22"/>
        </w:rPr>
        <w:t xml:space="preserve"> A comprovação de integração das respectivas quotas-partes por parte dos cooperados que executarão o contrato; e</w:t>
      </w:r>
    </w:p>
    <w:p w14:paraId="1541F51B">
      <w:pPr>
        <w:tabs>
          <w:tab w:val="left" w:pos="1134"/>
          <w:tab w:val="left" w:pos="1418"/>
          <w:tab w:val="left" w:pos="1701"/>
        </w:tabs>
        <w:spacing w:before="120" w:after="120" w:line="360" w:lineRule="auto"/>
        <w:ind w:right="-284" w:firstLine="722" w:firstLineChars="327"/>
        <w:jc w:val="both"/>
        <w:rPr>
          <w:rFonts w:ascii="Arial" w:hAnsi="Arial" w:cs="Arial"/>
          <w:color w:val="000000"/>
          <w:sz w:val="22"/>
          <w:szCs w:val="22"/>
        </w:rPr>
      </w:pPr>
      <w:r>
        <w:rPr>
          <w:rFonts w:ascii="Arial" w:hAnsi="Arial" w:cs="Arial"/>
          <w:b/>
          <w:color w:val="000000"/>
          <w:sz w:val="22"/>
          <w:szCs w:val="22"/>
        </w:rPr>
        <w:t>9.6.6.</w:t>
      </w:r>
      <w:r>
        <w:rPr>
          <w:rFonts w:ascii="Arial" w:hAnsi="Arial" w:cs="Arial"/>
          <w:color w:val="000000"/>
          <w:sz w:val="22"/>
          <w:szCs w:val="22"/>
        </w:rPr>
        <w:t xml:space="preserve"> Os seguintes documentos para a comprovação da regularidade jurídica da cooperativa: </w:t>
      </w:r>
    </w:p>
    <w:p w14:paraId="09F60404">
      <w:pPr>
        <w:tabs>
          <w:tab w:val="left" w:pos="1134"/>
          <w:tab w:val="left" w:pos="1418"/>
          <w:tab w:val="left" w:pos="1701"/>
        </w:tabs>
        <w:spacing w:before="120" w:after="120" w:line="360" w:lineRule="auto"/>
        <w:ind w:right="-284" w:firstLine="719" w:firstLineChars="327"/>
        <w:jc w:val="both"/>
        <w:rPr>
          <w:rFonts w:ascii="Arial" w:hAnsi="Arial" w:cs="Arial"/>
          <w:color w:val="000000"/>
          <w:sz w:val="22"/>
          <w:szCs w:val="22"/>
        </w:rPr>
      </w:pPr>
      <w:r>
        <w:rPr>
          <w:rFonts w:ascii="Arial" w:hAnsi="Arial" w:cs="Arial"/>
          <w:color w:val="000000"/>
          <w:sz w:val="22"/>
          <w:szCs w:val="22"/>
        </w:rPr>
        <w:t xml:space="preserve">a) regimento dos fundos instituídos pelos cooperados, com a ata da assembleia; </w:t>
      </w:r>
    </w:p>
    <w:p w14:paraId="100B652C">
      <w:pPr>
        <w:tabs>
          <w:tab w:val="left" w:pos="1134"/>
          <w:tab w:val="left" w:pos="1418"/>
          <w:tab w:val="left" w:pos="1701"/>
        </w:tabs>
        <w:spacing w:before="120" w:after="120" w:line="360" w:lineRule="auto"/>
        <w:ind w:right="-284" w:firstLine="719" w:firstLineChars="327"/>
        <w:jc w:val="both"/>
        <w:rPr>
          <w:rFonts w:ascii="Arial" w:hAnsi="Arial" w:cs="Arial"/>
          <w:color w:val="000000"/>
          <w:sz w:val="22"/>
          <w:szCs w:val="22"/>
        </w:rPr>
      </w:pPr>
      <w:r>
        <w:rPr>
          <w:rFonts w:ascii="Arial" w:hAnsi="Arial" w:cs="Arial"/>
          <w:color w:val="000000"/>
          <w:sz w:val="22"/>
          <w:szCs w:val="22"/>
        </w:rPr>
        <w:t xml:space="preserve">b) editais de convocação das três últimas assembleias gerais extraordinárias; </w:t>
      </w:r>
    </w:p>
    <w:p w14:paraId="7C6185A7">
      <w:pPr>
        <w:tabs>
          <w:tab w:val="left" w:pos="1134"/>
          <w:tab w:val="left" w:pos="1418"/>
          <w:tab w:val="left" w:pos="1701"/>
        </w:tabs>
        <w:spacing w:before="120" w:after="120" w:line="360" w:lineRule="auto"/>
        <w:ind w:right="-284" w:firstLine="719" w:firstLineChars="327"/>
        <w:jc w:val="both"/>
        <w:rPr>
          <w:rFonts w:ascii="Arial" w:hAnsi="Arial" w:cs="Arial"/>
          <w:color w:val="000000"/>
          <w:sz w:val="22"/>
          <w:szCs w:val="22"/>
        </w:rPr>
      </w:pPr>
      <w:r>
        <w:rPr>
          <w:rFonts w:ascii="Arial" w:hAnsi="Arial" w:cs="Arial"/>
          <w:color w:val="000000"/>
          <w:sz w:val="22"/>
          <w:szCs w:val="22"/>
        </w:rPr>
        <w:t xml:space="preserve">c) três registros de presença dos cooperados que executarão o contrato em assembleias gerais ou nas reuniões seccionais; </w:t>
      </w:r>
    </w:p>
    <w:p w14:paraId="5F9E3367">
      <w:pPr>
        <w:tabs>
          <w:tab w:val="left" w:pos="1134"/>
          <w:tab w:val="left" w:pos="1418"/>
          <w:tab w:val="left" w:pos="1701"/>
        </w:tabs>
        <w:spacing w:before="120" w:after="120" w:line="360" w:lineRule="auto"/>
        <w:ind w:right="-284" w:firstLine="719" w:firstLineChars="327"/>
        <w:jc w:val="both"/>
        <w:rPr>
          <w:rFonts w:ascii="Arial" w:hAnsi="Arial" w:cs="Arial"/>
          <w:color w:val="000000"/>
          <w:sz w:val="22"/>
          <w:szCs w:val="22"/>
        </w:rPr>
      </w:pPr>
      <w:r>
        <w:rPr>
          <w:rFonts w:ascii="Arial" w:hAnsi="Arial" w:cs="Arial"/>
          <w:color w:val="000000"/>
          <w:sz w:val="22"/>
          <w:szCs w:val="22"/>
        </w:rPr>
        <w:t>d) ata da sessão que os cooperados autorizaram a cooperativa a contratar o objeto da licitação;</w:t>
      </w:r>
    </w:p>
    <w:p w14:paraId="66B4DFE3">
      <w:pPr>
        <w:tabs>
          <w:tab w:val="left" w:pos="1134"/>
          <w:tab w:val="left" w:pos="1418"/>
          <w:tab w:val="left" w:pos="1701"/>
        </w:tabs>
        <w:spacing w:before="120" w:after="120" w:line="360" w:lineRule="auto"/>
        <w:ind w:right="-284" w:firstLine="722" w:firstLineChars="327"/>
        <w:jc w:val="both"/>
        <w:rPr>
          <w:rFonts w:ascii="Arial" w:hAnsi="Arial" w:cs="Arial"/>
          <w:color w:val="000000"/>
          <w:sz w:val="22"/>
          <w:szCs w:val="22"/>
        </w:rPr>
      </w:pPr>
      <w:r>
        <w:rPr>
          <w:rFonts w:ascii="Arial" w:hAnsi="Arial" w:cs="Arial"/>
          <w:b/>
          <w:color w:val="000000"/>
          <w:sz w:val="22"/>
          <w:szCs w:val="22"/>
        </w:rPr>
        <w:t>9.6.7.</w:t>
      </w:r>
      <w:r>
        <w:rPr>
          <w:rFonts w:ascii="Arial" w:hAnsi="Arial" w:cs="Arial"/>
          <w:color w:val="000000"/>
          <w:sz w:val="22"/>
          <w:szCs w:val="22"/>
        </w:rPr>
        <w:t xml:space="preserve"> A última auditoria contábil-financeira da cooperativa, conforme dispõe o art. 112 da Lei nº 5.764/1971, ou uma declaração, sob as penas da lei, de que tal auditoria não foi exigida pelo órgão fiscalizador.</w:t>
      </w:r>
    </w:p>
    <w:p w14:paraId="62884366">
      <w:pPr>
        <w:widowControl w:val="0"/>
        <w:tabs>
          <w:tab w:val="left" w:pos="426"/>
          <w:tab w:val="left" w:pos="567"/>
        </w:tabs>
        <w:adjustRightInd w:val="0"/>
        <w:spacing w:before="240" w:after="240" w:line="360" w:lineRule="auto"/>
        <w:jc w:val="both"/>
        <w:textAlignment w:val="baseline"/>
        <w:rPr>
          <w:rFonts w:ascii="Arial" w:hAnsi="Arial" w:cs="Arial"/>
          <w:b/>
          <w:sz w:val="22"/>
          <w:szCs w:val="22"/>
        </w:rPr>
      </w:pPr>
      <w:r>
        <w:rPr>
          <w:rFonts w:ascii="Arial" w:hAnsi="Arial" w:cs="Arial"/>
          <w:b/>
          <w:sz w:val="22"/>
          <w:szCs w:val="22"/>
        </w:rPr>
        <w:t>9.7. Declarações Conjuntas (Anexo III):</w:t>
      </w:r>
    </w:p>
    <w:p w14:paraId="7F2F3A8D">
      <w:pPr>
        <w:tabs>
          <w:tab w:val="left" w:pos="960"/>
        </w:tabs>
        <w:autoSpaceDE w:val="0"/>
        <w:autoSpaceDN w:val="0"/>
        <w:spacing w:before="240" w:after="240" w:line="360" w:lineRule="auto"/>
        <w:ind w:firstLine="481" w:firstLineChars="218"/>
        <w:jc w:val="both"/>
        <w:rPr>
          <w:rFonts w:ascii="Arial" w:hAnsi="Arial" w:cs="Arial"/>
          <w:b/>
          <w:sz w:val="22"/>
          <w:szCs w:val="22"/>
        </w:rPr>
      </w:pPr>
      <w:r>
        <w:rPr>
          <w:rFonts w:ascii="Arial" w:hAnsi="Arial" w:cs="Arial"/>
          <w:b/>
          <w:bCs/>
          <w:sz w:val="22"/>
          <w:szCs w:val="22"/>
        </w:rPr>
        <w:t xml:space="preserve">9.7.1. </w:t>
      </w:r>
      <w:r>
        <w:rPr>
          <w:rFonts w:ascii="Arial" w:hAnsi="Arial" w:cs="Arial"/>
          <w:b/>
          <w:sz w:val="22"/>
          <w:szCs w:val="22"/>
        </w:rPr>
        <w:t>Declaração de enquadramento como beneficiária da Lei Complementar 123/2006:</w:t>
      </w:r>
    </w:p>
    <w:p w14:paraId="7FB094CA">
      <w:pPr>
        <w:tabs>
          <w:tab w:val="left" w:pos="960"/>
        </w:tabs>
        <w:autoSpaceDE w:val="0"/>
        <w:autoSpaceDN w:val="0"/>
        <w:spacing w:before="240" w:after="240" w:line="360" w:lineRule="auto"/>
        <w:ind w:firstLine="722" w:firstLineChars="327"/>
        <w:jc w:val="both"/>
        <w:rPr>
          <w:rFonts w:ascii="Arial" w:hAnsi="Arial" w:cs="Arial"/>
          <w:sz w:val="22"/>
          <w:szCs w:val="22"/>
        </w:rPr>
      </w:pPr>
      <w:r>
        <w:rPr>
          <w:rFonts w:ascii="Arial" w:hAnsi="Arial" w:cs="Arial"/>
          <w:b/>
          <w:sz w:val="22"/>
          <w:szCs w:val="22"/>
        </w:rPr>
        <w:t>9.7.1.1.</w:t>
      </w:r>
      <w:r>
        <w:rPr>
          <w:rFonts w:ascii="Arial" w:hAnsi="Arial" w:cs="Arial"/>
          <w:bCs/>
          <w:sz w:val="22"/>
          <w:szCs w:val="22"/>
        </w:rPr>
        <w:t xml:space="preserve"> Em se tratando de Microempresa – ME ou Empresa de Pequeno Porte – EPP, </w:t>
      </w:r>
      <w:r>
        <w:rPr>
          <w:rFonts w:ascii="Arial" w:hAnsi="Arial" w:cs="Arial"/>
          <w:sz w:val="22"/>
          <w:szCs w:val="22"/>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rPr>
        <w:t>(</w:t>
      </w:r>
      <w:r>
        <w:rPr>
          <w:rFonts w:ascii="Arial" w:hAnsi="Arial" w:cs="Arial"/>
          <w:b/>
          <w:sz w:val="22"/>
          <w:szCs w:val="22"/>
          <w:u w:val="single"/>
        </w:rPr>
        <w:t>Anexo III – Declaração de enquadramento como beneficiária da Lei Complementar 123/2006</w:t>
      </w:r>
      <w:r>
        <w:rPr>
          <w:rFonts w:ascii="Arial" w:hAnsi="Arial" w:cs="Arial"/>
          <w:b/>
          <w:sz w:val="22"/>
          <w:szCs w:val="22"/>
        </w:rPr>
        <w:t>)</w:t>
      </w:r>
      <w:r>
        <w:rPr>
          <w:rFonts w:ascii="Arial" w:hAnsi="Arial" w:cs="Arial"/>
          <w:sz w:val="22"/>
          <w:szCs w:val="22"/>
        </w:rPr>
        <w:t xml:space="preserve"> acompanhada da </w:t>
      </w:r>
      <w:r>
        <w:rPr>
          <w:rFonts w:ascii="Arial" w:hAnsi="Arial" w:cs="Arial"/>
          <w:b/>
          <w:bCs/>
          <w:sz w:val="22"/>
          <w:szCs w:val="22"/>
          <w:u w:val="single"/>
        </w:rPr>
        <w:t xml:space="preserve">Certidão Simplificada </w:t>
      </w:r>
      <w:r>
        <w:rPr>
          <w:rFonts w:ascii="Arial" w:hAnsi="Arial" w:cs="Arial"/>
          <w:bCs/>
          <w:sz w:val="22"/>
          <w:szCs w:val="22"/>
        </w:rPr>
        <w:t>expedida pela Junta Comercial da sede do licitante.</w:t>
      </w:r>
    </w:p>
    <w:p w14:paraId="156B7191">
      <w:pPr>
        <w:widowControl w:val="0"/>
        <w:tabs>
          <w:tab w:val="left" w:pos="142"/>
          <w:tab w:val="left" w:pos="960"/>
          <w:tab w:val="left" w:pos="1200"/>
          <w:tab w:val="left" w:pos="1418"/>
          <w:tab w:val="left" w:pos="1985"/>
        </w:tabs>
        <w:autoSpaceDE w:val="0"/>
        <w:autoSpaceDN w:val="0"/>
        <w:adjustRightInd w:val="0"/>
        <w:spacing w:before="240" w:after="240" w:line="360" w:lineRule="auto"/>
        <w:ind w:firstLine="722" w:firstLineChars="327"/>
        <w:jc w:val="both"/>
        <w:textAlignment w:val="baseline"/>
        <w:rPr>
          <w:rFonts w:ascii="Arial" w:hAnsi="Arial" w:cs="Arial"/>
          <w:sz w:val="22"/>
          <w:szCs w:val="22"/>
        </w:rPr>
      </w:pPr>
      <w:r>
        <w:rPr>
          <w:rFonts w:ascii="Arial" w:hAnsi="Arial" w:cs="Arial"/>
          <w:b/>
          <w:bCs/>
          <w:sz w:val="22"/>
          <w:szCs w:val="22"/>
        </w:rPr>
        <w:t>9.7.1.2.</w:t>
      </w:r>
      <w:r>
        <w:rPr>
          <w:rFonts w:ascii="Arial" w:hAnsi="Arial" w:cs="Arial"/>
          <w:sz w:val="22"/>
          <w:szCs w:val="22"/>
        </w:rPr>
        <w:t xml:space="preserve"> A certidão </w:t>
      </w:r>
      <w:r>
        <w:rPr>
          <w:rFonts w:ascii="Arial" w:hAnsi="Arial" w:cs="Arial"/>
          <w:bCs/>
          <w:sz w:val="22"/>
          <w:szCs w:val="22"/>
        </w:rPr>
        <w:t xml:space="preserve">deverá ter sido emitida nos 90 (noventa) </w:t>
      </w:r>
      <w:r>
        <w:rPr>
          <w:rFonts w:ascii="Arial" w:hAnsi="Arial" w:cs="Arial"/>
          <w:sz w:val="22"/>
          <w:szCs w:val="22"/>
        </w:rPr>
        <w:t xml:space="preserve">dias imediatamente anteriores à data prevista para a realização do certame, </w:t>
      </w:r>
      <w:r>
        <w:rPr>
          <w:rFonts w:ascii="Arial" w:hAnsi="Arial" w:cs="Arial"/>
          <w:bCs/>
          <w:sz w:val="22"/>
          <w:szCs w:val="22"/>
        </w:rPr>
        <w:t>sob pena de não aceitabilidade</w:t>
      </w:r>
      <w:r>
        <w:rPr>
          <w:rFonts w:ascii="Arial" w:hAnsi="Arial" w:cs="Arial"/>
          <w:sz w:val="22"/>
          <w:szCs w:val="22"/>
        </w:rPr>
        <w:t>.</w:t>
      </w:r>
    </w:p>
    <w:p w14:paraId="706FF8A4">
      <w:pPr>
        <w:widowControl w:val="0"/>
        <w:tabs>
          <w:tab w:val="left" w:pos="142"/>
          <w:tab w:val="left" w:pos="960"/>
          <w:tab w:val="left" w:pos="1200"/>
          <w:tab w:val="left" w:pos="1418"/>
          <w:tab w:val="left" w:pos="1985"/>
        </w:tabs>
        <w:autoSpaceDE w:val="0"/>
        <w:autoSpaceDN w:val="0"/>
        <w:adjustRightInd w:val="0"/>
        <w:spacing w:before="240" w:after="240" w:line="360" w:lineRule="auto"/>
        <w:ind w:firstLine="722" w:firstLineChars="327"/>
        <w:jc w:val="both"/>
        <w:textAlignment w:val="baseline"/>
        <w:rPr>
          <w:rFonts w:ascii="Arial" w:hAnsi="Arial" w:cs="Arial"/>
          <w:bCs/>
          <w:sz w:val="22"/>
          <w:szCs w:val="22"/>
        </w:rPr>
      </w:pPr>
      <w:r>
        <w:rPr>
          <w:rFonts w:ascii="Arial" w:hAnsi="Arial" w:cs="Arial"/>
          <w:b/>
          <w:sz w:val="22"/>
          <w:szCs w:val="22"/>
        </w:rPr>
        <w:t xml:space="preserve">9.7.1.3. </w:t>
      </w:r>
      <w:r>
        <w:rPr>
          <w:rFonts w:ascii="Arial" w:hAnsi="Arial" w:cs="Arial"/>
          <w:sz w:val="22"/>
          <w:szCs w:val="22"/>
        </w:rPr>
        <w:t xml:space="preserve">A consulta de optante pelo Simples Nacional não substitui a Certidão da Junta Comercial. </w:t>
      </w:r>
    </w:p>
    <w:p w14:paraId="76A23688">
      <w:pPr>
        <w:widowControl w:val="0"/>
        <w:tabs>
          <w:tab w:val="left" w:pos="960"/>
          <w:tab w:val="left" w:pos="1276"/>
        </w:tabs>
        <w:adjustRightInd w:val="0"/>
        <w:spacing w:before="240" w:after="240" w:line="360" w:lineRule="auto"/>
        <w:ind w:firstLine="722" w:firstLineChars="327"/>
        <w:jc w:val="both"/>
        <w:textAlignment w:val="baseline"/>
        <w:rPr>
          <w:rFonts w:ascii="Arial" w:hAnsi="Arial" w:cs="Arial"/>
          <w:b/>
          <w:sz w:val="22"/>
          <w:szCs w:val="22"/>
        </w:rPr>
      </w:pPr>
      <w:r>
        <w:rPr>
          <w:rFonts w:ascii="Arial" w:hAnsi="Arial" w:cs="Arial"/>
          <w:b/>
          <w:sz w:val="22"/>
          <w:szCs w:val="22"/>
        </w:rPr>
        <w:t>9.7.1.4.</w:t>
      </w:r>
      <w:r>
        <w:rPr>
          <w:rFonts w:ascii="Arial" w:hAnsi="Arial" w:cs="Arial"/>
          <w:sz w:val="22"/>
          <w:szCs w:val="22"/>
        </w:rPr>
        <w:t xml:space="preserve"> Em se tratando de Microempresas e Empresas de Pequeno Porte, estas deverão apresentar toda a documentação exigida para efeito de comprovação da regularidade fiscal, mesmo que esta apresente alguma restrição.</w:t>
      </w:r>
    </w:p>
    <w:p w14:paraId="2D5F073C">
      <w:pPr>
        <w:widowControl w:val="0"/>
        <w:tabs>
          <w:tab w:val="left" w:pos="567"/>
          <w:tab w:val="left" w:pos="960"/>
          <w:tab w:val="left" w:pos="1200"/>
        </w:tabs>
        <w:adjustRightInd w:val="0"/>
        <w:spacing w:before="240" w:after="240" w:line="360" w:lineRule="auto"/>
        <w:ind w:firstLine="722" w:firstLineChars="327"/>
        <w:jc w:val="both"/>
        <w:textAlignment w:val="baseline"/>
        <w:rPr>
          <w:rFonts w:ascii="Arial" w:hAnsi="Arial" w:cs="Arial"/>
          <w:b/>
          <w:sz w:val="22"/>
          <w:szCs w:val="22"/>
        </w:rPr>
      </w:pPr>
      <w:r>
        <w:rPr>
          <w:rFonts w:ascii="Arial" w:hAnsi="Arial" w:cs="Arial"/>
          <w:b/>
          <w:bCs/>
          <w:sz w:val="22"/>
          <w:szCs w:val="22"/>
        </w:rPr>
        <w:t>9.7.1.5.</w:t>
      </w:r>
      <w:r>
        <w:rPr>
          <w:rFonts w:ascii="Arial" w:hAnsi="Arial" w:cs="Arial"/>
          <w:sz w:val="22"/>
          <w:szCs w:val="22"/>
        </w:rPr>
        <w:t xml:space="preserve"> Havendo alguma restrição na comprovação da regularidade fiscal, será assegurado o prazo de 05 (cinco) dias úteis,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0E8449E5">
      <w:pPr>
        <w:widowControl w:val="0"/>
        <w:tabs>
          <w:tab w:val="left" w:pos="567"/>
          <w:tab w:val="left" w:pos="960"/>
          <w:tab w:val="left" w:pos="1200"/>
          <w:tab w:val="left" w:pos="1276"/>
        </w:tabs>
        <w:adjustRightInd w:val="0"/>
        <w:spacing w:before="240" w:after="240" w:line="360" w:lineRule="auto"/>
        <w:ind w:firstLine="722" w:firstLineChars="327"/>
        <w:jc w:val="both"/>
        <w:textAlignment w:val="baseline"/>
        <w:rPr>
          <w:rFonts w:ascii="Arial" w:hAnsi="Arial" w:cs="Arial"/>
          <w:b/>
          <w:sz w:val="22"/>
          <w:szCs w:val="22"/>
        </w:rPr>
      </w:pPr>
      <w:r>
        <w:rPr>
          <w:rFonts w:ascii="Arial" w:hAnsi="Arial" w:cs="Arial"/>
          <w:b/>
          <w:bCs/>
          <w:sz w:val="22"/>
          <w:szCs w:val="22"/>
        </w:rPr>
        <w:t xml:space="preserve">9.7.1.6. </w:t>
      </w:r>
      <w:r>
        <w:rPr>
          <w:rFonts w:ascii="Arial" w:hAnsi="Arial" w:cs="Arial"/>
          <w:sz w:val="22"/>
          <w:szCs w:val="22"/>
        </w:rPr>
        <w:t>A não regularização da documentação no prazo previsto no subitem anterior implicará decadência do direito à contratação, sendo facultado à Administração convocar os licitantes remanescentes, na ordem de classificação, para a assinatura da ata, ou revogar a licitação;</w:t>
      </w:r>
    </w:p>
    <w:p w14:paraId="2B6CD5A3">
      <w:pPr>
        <w:widowControl w:val="0"/>
        <w:tabs>
          <w:tab w:val="left" w:pos="567"/>
          <w:tab w:val="left" w:pos="960"/>
          <w:tab w:val="left" w:pos="1200"/>
        </w:tabs>
        <w:adjustRightInd w:val="0"/>
        <w:spacing w:before="240" w:after="240" w:line="360" w:lineRule="auto"/>
        <w:ind w:firstLine="722" w:firstLineChars="327"/>
        <w:jc w:val="both"/>
        <w:textAlignment w:val="baseline"/>
        <w:rPr>
          <w:rFonts w:ascii="Arial" w:hAnsi="Arial" w:cs="Arial"/>
          <w:b/>
          <w:sz w:val="22"/>
          <w:szCs w:val="22"/>
        </w:rPr>
      </w:pPr>
      <w:r>
        <w:rPr>
          <w:rFonts w:ascii="Arial" w:hAnsi="Arial" w:cs="Arial"/>
          <w:b/>
          <w:bCs/>
          <w:color w:val="000000"/>
          <w:sz w:val="22"/>
          <w:szCs w:val="22"/>
        </w:rPr>
        <w:t>9.7.1.7.</w:t>
      </w:r>
      <w:r>
        <w:rPr>
          <w:rFonts w:ascii="Arial" w:hAnsi="Arial" w:cs="Arial"/>
          <w:color w:val="000000"/>
          <w:sz w:val="22"/>
          <w:szCs w:val="22"/>
        </w:rPr>
        <w:t xml:space="preserve"> Em atenção ao art.</w:t>
      </w:r>
      <w:r>
        <w:rPr>
          <w:rFonts w:ascii="Arial" w:hAnsi="Arial" w:cs="Arial"/>
          <w:color w:val="000000"/>
          <w:spacing w:val="38"/>
          <w:sz w:val="22"/>
          <w:szCs w:val="22"/>
        </w:rPr>
        <w:t xml:space="preserve"> </w:t>
      </w:r>
      <w:r>
        <w:rPr>
          <w:rFonts w:ascii="Arial" w:hAnsi="Arial" w:cs="Arial"/>
          <w:color w:val="000000"/>
          <w:sz w:val="22"/>
          <w:szCs w:val="22"/>
        </w:rPr>
        <w:t>42 da Lei Complementar nº 123/2006, nas</w:t>
      </w:r>
      <w:r>
        <w:rPr>
          <w:rFonts w:ascii="Arial" w:hAnsi="Arial" w:cs="Arial"/>
          <w:color w:val="000000"/>
          <w:spacing w:val="39"/>
          <w:sz w:val="22"/>
          <w:szCs w:val="22"/>
        </w:rPr>
        <w:t xml:space="preserve"> </w:t>
      </w:r>
      <w:r>
        <w:rPr>
          <w:rFonts w:ascii="Arial" w:hAnsi="Arial" w:cs="Arial"/>
          <w:color w:val="000000"/>
          <w:sz w:val="22"/>
          <w:szCs w:val="22"/>
        </w:rPr>
        <w:t>licitaç</w:t>
      </w:r>
      <w:r>
        <w:rPr>
          <w:rFonts w:ascii="Arial" w:hAnsi="Arial" w:cs="Arial"/>
          <w:color w:val="000000"/>
          <w:spacing w:val="2"/>
          <w:sz w:val="22"/>
          <w:szCs w:val="22"/>
        </w:rPr>
        <w:t>õ</w:t>
      </w:r>
      <w:r>
        <w:rPr>
          <w:rFonts w:ascii="Arial" w:hAnsi="Arial" w:cs="Arial"/>
          <w:color w:val="000000"/>
          <w:sz w:val="22"/>
          <w:szCs w:val="22"/>
        </w:rPr>
        <w:t>es</w:t>
      </w:r>
      <w:r>
        <w:rPr>
          <w:rFonts w:ascii="Arial" w:hAnsi="Arial" w:cs="Arial"/>
          <w:color w:val="000000"/>
          <w:spacing w:val="33"/>
          <w:sz w:val="22"/>
          <w:szCs w:val="22"/>
        </w:rPr>
        <w:t xml:space="preserve"> </w:t>
      </w:r>
      <w:r>
        <w:rPr>
          <w:rFonts w:ascii="Arial" w:hAnsi="Arial" w:cs="Arial"/>
          <w:color w:val="000000"/>
          <w:sz w:val="22"/>
          <w:szCs w:val="22"/>
        </w:rPr>
        <w:t>públicas</w:t>
      </w:r>
      <w:r>
        <w:rPr>
          <w:rFonts w:ascii="Arial" w:hAnsi="Arial" w:cs="Arial"/>
          <w:color w:val="000000"/>
          <w:spacing w:val="34"/>
          <w:sz w:val="22"/>
          <w:szCs w:val="22"/>
        </w:rPr>
        <w:t xml:space="preserve"> </w:t>
      </w:r>
      <w:r>
        <w:rPr>
          <w:rFonts w:ascii="Arial" w:hAnsi="Arial" w:cs="Arial"/>
          <w:color w:val="000000"/>
          <w:sz w:val="22"/>
          <w:szCs w:val="22"/>
        </w:rPr>
        <w:t>a</w:t>
      </w:r>
      <w:r>
        <w:rPr>
          <w:rFonts w:ascii="Arial" w:hAnsi="Arial" w:cs="Arial"/>
          <w:color w:val="000000"/>
          <w:spacing w:val="42"/>
          <w:sz w:val="22"/>
          <w:szCs w:val="22"/>
        </w:rPr>
        <w:t xml:space="preserve"> </w:t>
      </w:r>
      <w:r>
        <w:rPr>
          <w:rFonts w:ascii="Arial" w:hAnsi="Arial" w:cs="Arial"/>
          <w:color w:val="000000"/>
          <w:sz w:val="22"/>
          <w:szCs w:val="22"/>
        </w:rPr>
        <w:t>c</w:t>
      </w:r>
      <w:r>
        <w:rPr>
          <w:rFonts w:ascii="Arial" w:hAnsi="Arial" w:cs="Arial"/>
          <w:color w:val="000000"/>
          <w:spacing w:val="2"/>
          <w:sz w:val="22"/>
          <w:szCs w:val="22"/>
        </w:rPr>
        <w:t>o</w:t>
      </w:r>
      <w:r>
        <w:rPr>
          <w:rFonts w:ascii="Arial" w:hAnsi="Arial" w:cs="Arial"/>
          <w:color w:val="000000"/>
          <w:spacing w:val="-2"/>
          <w:sz w:val="22"/>
          <w:szCs w:val="22"/>
        </w:rPr>
        <w:t>m</w:t>
      </w:r>
      <w:r>
        <w:rPr>
          <w:rFonts w:ascii="Arial" w:hAnsi="Arial" w:cs="Arial"/>
          <w:color w:val="000000"/>
          <w:sz w:val="22"/>
          <w:szCs w:val="22"/>
        </w:rPr>
        <w:t>pr</w:t>
      </w:r>
      <w:r>
        <w:rPr>
          <w:rFonts w:ascii="Arial" w:hAnsi="Arial" w:cs="Arial"/>
          <w:color w:val="000000"/>
          <w:spacing w:val="2"/>
          <w:sz w:val="22"/>
          <w:szCs w:val="22"/>
        </w:rPr>
        <w:t>o</w:t>
      </w:r>
      <w:r>
        <w:rPr>
          <w:rFonts w:ascii="Arial" w:hAnsi="Arial" w:cs="Arial"/>
          <w:color w:val="000000"/>
          <w:sz w:val="22"/>
          <w:szCs w:val="22"/>
        </w:rPr>
        <w:t>vação</w:t>
      </w:r>
      <w:r>
        <w:rPr>
          <w:rFonts w:ascii="Arial" w:hAnsi="Arial" w:cs="Arial"/>
          <w:color w:val="000000"/>
          <w:spacing w:val="29"/>
          <w:sz w:val="22"/>
          <w:szCs w:val="22"/>
        </w:rPr>
        <w:t xml:space="preserve"> </w:t>
      </w:r>
      <w:r>
        <w:rPr>
          <w:rFonts w:ascii="Arial" w:hAnsi="Arial" w:cs="Arial"/>
          <w:color w:val="000000"/>
          <w:sz w:val="22"/>
          <w:szCs w:val="22"/>
        </w:rPr>
        <w:t>de</w:t>
      </w:r>
      <w:r>
        <w:rPr>
          <w:rFonts w:ascii="Arial" w:hAnsi="Arial" w:cs="Arial"/>
          <w:color w:val="000000"/>
          <w:spacing w:val="41"/>
          <w:sz w:val="22"/>
          <w:szCs w:val="22"/>
        </w:rPr>
        <w:t xml:space="preserve"> </w:t>
      </w:r>
      <w:r>
        <w:rPr>
          <w:rFonts w:ascii="Arial" w:hAnsi="Arial" w:cs="Arial"/>
          <w:color w:val="000000"/>
          <w:sz w:val="22"/>
          <w:szCs w:val="22"/>
        </w:rPr>
        <w:t xml:space="preserve">regularidade </w:t>
      </w:r>
      <w:r>
        <w:rPr>
          <w:rFonts w:ascii="Arial" w:hAnsi="Arial" w:cs="Arial"/>
          <w:color w:val="000000"/>
          <w:spacing w:val="2"/>
          <w:sz w:val="22"/>
          <w:szCs w:val="22"/>
        </w:rPr>
        <w:t>f</w:t>
      </w:r>
      <w:r>
        <w:rPr>
          <w:rFonts w:ascii="Arial" w:hAnsi="Arial" w:cs="Arial"/>
          <w:color w:val="000000"/>
          <w:sz w:val="22"/>
          <w:szCs w:val="22"/>
        </w:rPr>
        <w:t>iscal</w:t>
      </w:r>
      <w:r>
        <w:rPr>
          <w:rFonts w:ascii="Arial" w:hAnsi="Arial" w:cs="Arial"/>
          <w:color w:val="000000"/>
          <w:spacing w:val="54"/>
          <w:sz w:val="22"/>
          <w:szCs w:val="22"/>
        </w:rPr>
        <w:t xml:space="preserve"> </w:t>
      </w:r>
      <w:r>
        <w:rPr>
          <w:rFonts w:ascii="Arial" w:hAnsi="Arial" w:cs="Arial"/>
          <w:color w:val="000000"/>
          <w:sz w:val="22"/>
          <w:szCs w:val="22"/>
        </w:rPr>
        <w:t>e</w:t>
      </w:r>
      <w:r>
        <w:rPr>
          <w:rFonts w:ascii="Arial" w:hAnsi="Arial" w:cs="Arial"/>
          <w:color w:val="000000"/>
          <w:spacing w:val="59"/>
          <w:sz w:val="22"/>
          <w:szCs w:val="22"/>
        </w:rPr>
        <w:t xml:space="preserve"> </w:t>
      </w:r>
      <w:r>
        <w:rPr>
          <w:rFonts w:ascii="Arial" w:hAnsi="Arial" w:cs="Arial"/>
          <w:color w:val="000000"/>
          <w:sz w:val="22"/>
          <w:szCs w:val="22"/>
        </w:rPr>
        <w:t>trabalh</w:t>
      </w:r>
      <w:r>
        <w:rPr>
          <w:rFonts w:ascii="Arial" w:hAnsi="Arial" w:cs="Arial"/>
          <w:color w:val="000000"/>
          <w:spacing w:val="2"/>
          <w:sz w:val="22"/>
          <w:szCs w:val="22"/>
        </w:rPr>
        <w:t>i</w:t>
      </w:r>
      <w:r>
        <w:rPr>
          <w:rFonts w:ascii="Arial" w:hAnsi="Arial" w:cs="Arial"/>
          <w:color w:val="000000"/>
          <w:sz w:val="22"/>
          <w:szCs w:val="22"/>
        </w:rPr>
        <w:t>sta</w:t>
      </w:r>
      <w:r>
        <w:rPr>
          <w:rFonts w:ascii="Arial" w:hAnsi="Arial" w:cs="Arial"/>
          <w:color w:val="000000"/>
          <w:spacing w:val="49"/>
          <w:sz w:val="22"/>
          <w:szCs w:val="22"/>
        </w:rPr>
        <w:t xml:space="preserve"> </w:t>
      </w:r>
      <w:r>
        <w:rPr>
          <w:rFonts w:ascii="Arial" w:hAnsi="Arial" w:cs="Arial"/>
          <w:color w:val="000000"/>
          <w:spacing w:val="2"/>
          <w:sz w:val="22"/>
          <w:szCs w:val="22"/>
        </w:rPr>
        <w:t>da</w:t>
      </w:r>
      <w:r>
        <w:rPr>
          <w:rFonts w:ascii="Arial" w:hAnsi="Arial" w:cs="Arial"/>
          <w:color w:val="000000"/>
          <w:sz w:val="22"/>
          <w:szCs w:val="22"/>
        </w:rPr>
        <w:t>s</w:t>
      </w:r>
      <w:r>
        <w:rPr>
          <w:rFonts w:ascii="Arial" w:hAnsi="Arial" w:cs="Arial"/>
          <w:color w:val="000000"/>
          <w:spacing w:val="59"/>
          <w:sz w:val="22"/>
          <w:szCs w:val="22"/>
        </w:rPr>
        <w:t xml:space="preserve"> </w:t>
      </w:r>
      <w:r>
        <w:rPr>
          <w:rFonts w:ascii="Arial" w:hAnsi="Arial" w:cs="Arial"/>
          <w:color w:val="000000"/>
          <w:spacing w:val="-2"/>
          <w:sz w:val="22"/>
          <w:szCs w:val="22"/>
        </w:rPr>
        <w:t>m</w:t>
      </w:r>
      <w:r>
        <w:rPr>
          <w:rFonts w:ascii="Arial" w:hAnsi="Arial" w:cs="Arial"/>
          <w:color w:val="000000"/>
          <w:sz w:val="22"/>
          <w:szCs w:val="22"/>
        </w:rPr>
        <w:t>icro</w:t>
      </w:r>
      <w:r>
        <w:rPr>
          <w:rFonts w:ascii="Arial" w:hAnsi="Arial" w:cs="Arial"/>
          <w:color w:val="000000"/>
          <w:spacing w:val="2"/>
          <w:sz w:val="22"/>
          <w:szCs w:val="22"/>
        </w:rPr>
        <w:t>e</w:t>
      </w:r>
      <w:r>
        <w:rPr>
          <w:rFonts w:ascii="Arial" w:hAnsi="Arial" w:cs="Arial"/>
          <w:color w:val="000000"/>
          <w:sz w:val="22"/>
          <w:szCs w:val="22"/>
        </w:rPr>
        <w:t>mpresas</w:t>
      </w:r>
      <w:r>
        <w:rPr>
          <w:rFonts w:ascii="Arial" w:hAnsi="Arial" w:cs="Arial"/>
          <w:color w:val="000000"/>
          <w:spacing w:val="46"/>
          <w:sz w:val="22"/>
          <w:szCs w:val="22"/>
        </w:rPr>
        <w:t xml:space="preserve"> </w:t>
      </w:r>
      <w:r>
        <w:rPr>
          <w:rFonts w:ascii="Arial" w:hAnsi="Arial" w:cs="Arial"/>
          <w:color w:val="000000"/>
          <w:sz w:val="22"/>
          <w:szCs w:val="22"/>
        </w:rPr>
        <w:t>e</w:t>
      </w:r>
      <w:r>
        <w:rPr>
          <w:rFonts w:ascii="Arial" w:hAnsi="Arial" w:cs="Arial"/>
          <w:color w:val="000000"/>
          <w:spacing w:val="61"/>
          <w:sz w:val="22"/>
          <w:szCs w:val="22"/>
        </w:rPr>
        <w:t xml:space="preserve"> </w:t>
      </w:r>
      <w:r>
        <w:rPr>
          <w:rFonts w:ascii="Arial" w:hAnsi="Arial" w:cs="Arial"/>
          <w:color w:val="000000"/>
          <w:sz w:val="22"/>
          <w:szCs w:val="22"/>
        </w:rPr>
        <w:t>d</w:t>
      </w:r>
      <w:r>
        <w:rPr>
          <w:rFonts w:ascii="Arial" w:hAnsi="Arial" w:cs="Arial"/>
          <w:color w:val="000000"/>
          <w:spacing w:val="2"/>
          <w:sz w:val="22"/>
          <w:szCs w:val="22"/>
        </w:rPr>
        <w:t>a</w:t>
      </w:r>
      <w:r>
        <w:rPr>
          <w:rFonts w:ascii="Arial" w:hAnsi="Arial" w:cs="Arial"/>
          <w:color w:val="000000"/>
          <w:sz w:val="22"/>
          <w:szCs w:val="22"/>
        </w:rPr>
        <w:t>s</w:t>
      </w:r>
      <w:r>
        <w:rPr>
          <w:rFonts w:ascii="Arial" w:hAnsi="Arial" w:cs="Arial"/>
          <w:color w:val="000000"/>
          <w:spacing w:val="56"/>
          <w:sz w:val="22"/>
          <w:szCs w:val="22"/>
        </w:rPr>
        <w:t xml:space="preserve"> </w:t>
      </w:r>
      <w:r>
        <w:rPr>
          <w:rFonts w:ascii="Arial" w:hAnsi="Arial" w:cs="Arial"/>
          <w:color w:val="000000"/>
          <w:spacing w:val="2"/>
          <w:sz w:val="22"/>
          <w:szCs w:val="22"/>
        </w:rPr>
        <w:t>e</w:t>
      </w:r>
      <w:r>
        <w:rPr>
          <w:rFonts w:ascii="Arial" w:hAnsi="Arial" w:cs="Arial"/>
          <w:color w:val="000000"/>
          <w:spacing w:val="-2"/>
          <w:sz w:val="22"/>
          <w:szCs w:val="22"/>
        </w:rPr>
        <w:t>m</w:t>
      </w:r>
      <w:r>
        <w:rPr>
          <w:rFonts w:ascii="Arial" w:hAnsi="Arial" w:cs="Arial"/>
          <w:color w:val="000000"/>
          <w:sz w:val="22"/>
          <w:szCs w:val="22"/>
        </w:rPr>
        <w:t>pre</w:t>
      </w:r>
      <w:r>
        <w:rPr>
          <w:rFonts w:ascii="Arial" w:hAnsi="Arial" w:cs="Arial"/>
          <w:color w:val="000000"/>
          <w:spacing w:val="2"/>
          <w:sz w:val="22"/>
          <w:szCs w:val="22"/>
        </w:rPr>
        <w:t>s</w:t>
      </w:r>
      <w:r>
        <w:rPr>
          <w:rFonts w:ascii="Arial" w:hAnsi="Arial" w:cs="Arial"/>
          <w:color w:val="000000"/>
          <w:sz w:val="22"/>
          <w:szCs w:val="22"/>
        </w:rPr>
        <w:t>as</w:t>
      </w:r>
      <w:r>
        <w:rPr>
          <w:rFonts w:ascii="Arial" w:hAnsi="Arial" w:cs="Arial"/>
          <w:color w:val="000000"/>
          <w:spacing w:val="50"/>
          <w:sz w:val="22"/>
          <w:szCs w:val="22"/>
        </w:rPr>
        <w:t xml:space="preserve"> </w:t>
      </w:r>
      <w:r>
        <w:rPr>
          <w:rFonts w:ascii="Arial" w:hAnsi="Arial" w:cs="Arial"/>
          <w:color w:val="000000"/>
          <w:sz w:val="22"/>
          <w:szCs w:val="22"/>
        </w:rPr>
        <w:t>de</w:t>
      </w:r>
      <w:r>
        <w:rPr>
          <w:rFonts w:ascii="Arial" w:hAnsi="Arial" w:cs="Arial"/>
          <w:color w:val="000000"/>
          <w:spacing w:val="60"/>
          <w:sz w:val="22"/>
          <w:szCs w:val="22"/>
        </w:rPr>
        <w:t xml:space="preserve"> </w:t>
      </w:r>
      <w:r>
        <w:rPr>
          <w:rFonts w:ascii="Arial" w:hAnsi="Arial" w:cs="Arial"/>
          <w:color w:val="000000"/>
          <w:sz w:val="22"/>
          <w:szCs w:val="22"/>
        </w:rPr>
        <w:t>peq</w:t>
      </w:r>
      <w:r>
        <w:rPr>
          <w:rFonts w:ascii="Arial" w:hAnsi="Arial" w:cs="Arial"/>
          <w:color w:val="000000"/>
          <w:spacing w:val="2"/>
          <w:sz w:val="22"/>
          <w:szCs w:val="22"/>
        </w:rPr>
        <w:t>u</w:t>
      </w:r>
      <w:r>
        <w:rPr>
          <w:rFonts w:ascii="Arial" w:hAnsi="Arial" w:cs="Arial"/>
          <w:color w:val="000000"/>
          <w:sz w:val="22"/>
          <w:szCs w:val="22"/>
        </w:rPr>
        <w:t>e</w:t>
      </w:r>
      <w:r>
        <w:rPr>
          <w:rFonts w:ascii="Arial" w:hAnsi="Arial" w:cs="Arial"/>
          <w:color w:val="000000"/>
          <w:spacing w:val="2"/>
          <w:sz w:val="22"/>
          <w:szCs w:val="22"/>
        </w:rPr>
        <w:t>n</w:t>
      </w:r>
      <w:r>
        <w:rPr>
          <w:rFonts w:ascii="Arial" w:hAnsi="Arial" w:cs="Arial"/>
          <w:color w:val="000000"/>
          <w:sz w:val="22"/>
          <w:szCs w:val="22"/>
        </w:rPr>
        <w:t>o porte</w:t>
      </w:r>
      <w:r>
        <w:rPr>
          <w:rFonts w:ascii="Arial" w:hAnsi="Arial" w:cs="Arial"/>
          <w:color w:val="000000"/>
          <w:spacing w:val="60"/>
          <w:sz w:val="22"/>
          <w:szCs w:val="22"/>
        </w:rPr>
        <w:t xml:space="preserve"> </w:t>
      </w:r>
      <w:r>
        <w:rPr>
          <w:rFonts w:ascii="Arial" w:hAnsi="Arial" w:cs="Arial"/>
          <w:color w:val="000000"/>
          <w:sz w:val="22"/>
          <w:szCs w:val="22"/>
        </w:rPr>
        <w:t>s</w:t>
      </w:r>
      <w:r>
        <w:rPr>
          <w:rFonts w:ascii="Arial" w:hAnsi="Arial" w:cs="Arial"/>
          <w:color w:val="000000"/>
          <w:spacing w:val="2"/>
          <w:sz w:val="22"/>
          <w:szCs w:val="22"/>
        </w:rPr>
        <w:t>o</w:t>
      </w:r>
      <w:r>
        <w:rPr>
          <w:rFonts w:ascii="Arial" w:hAnsi="Arial" w:cs="Arial"/>
          <w:color w:val="000000"/>
          <w:spacing w:val="-2"/>
          <w:sz w:val="22"/>
          <w:szCs w:val="22"/>
        </w:rPr>
        <w:t>m</w:t>
      </w:r>
      <w:r>
        <w:rPr>
          <w:rFonts w:ascii="Arial" w:hAnsi="Arial" w:cs="Arial"/>
          <w:color w:val="000000"/>
          <w:spacing w:val="2"/>
          <w:sz w:val="22"/>
          <w:szCs w:val="22"/>
        </w:rPr>
        <w:t>e</w:t>
      </w:r>
      <w:r>
        <w:rPr>
          <w:rFonts w:ascii="Arial" w:hAnsi="Arial" w:cs="Arial"/>
          <w:color w:val="000000"/>
          <w:sz w:val="22"/>
          <w:szCs w:val="22"/>
        </w:rPr>
        <w:t>nte</w:t>
      </w:r>
      <w:r>
        <w:rPr>
          <w:rFonts w:ascii="Arial" w:hAnsi="Arial" w:cs="Arial"/>
          <w:color w:val="000000"/>
          <w:spacing w:val="55"/>
          <w:sz w:val="22"/>
          <w:szCs w:val="22"/>
        </w:rPr>
        <w:t xml:space="preserve"> </w:t>
      </w:r>
      <w:r>
        <w:rPr>
          <w:rFonts w:ascii="Arial" w:hAnsi="Arial" w:cs="Arial"/>
          <w:color w:val="000000"/>
          <w:sz w:val="22"/>
          <w:szCs w:val="22"/>
        </w:rPr>
        <w:t>será</w:t>
      </w:r>
      <w:r>
        <w:rPr>
          <w:rFonts w:ascii="Arial" w:hAnsi="Arial" w:cs="Arial"/>
          <w:color w:val="000000"/>
          <w:spacing w:val="63"/>
          <w:sz w:val="22"/>
          <w:szCs w:val="22"/>
        </w:rPr>
        <w:t xml:space="preserve"> </w:t>
      </w:r>
      <w:r>
        <w:rPr>
          <w:rFonts w:ascii="Arial" w:hAnsi="Arial" w:cs="Arial"/>
          <w:color w:val="000000"/>
          <w:sz w:val="22"/>
          <w:szCs w:val="22"/>
        </w:rPr>
        <w:t>e</w:t>
      </w:r>
      <w:r>
        <w:rPr>
          <w:rFonts w:ascii="Arial" w:hAnsi="Arial" w:cs="Arial"/>
          <w:color w:val="000000"/>
          <w:spacing w:val="2"/>
          <w:sz w:val="22"/>
          <w:szCs w:val="22"/>
        </w:rPr>
        <w:t>x</w:t>
      </w:r>
      <w:r>
        <w:rPr>
          <w:rFonts w:ascii="Arial" w:hAnsi="Arial" w:cs="Arial"/>
          <w:color w:val="000000"/>
          <w:sz w:val="22"/>
          <w:szCs w:val="22"/>
        </w:rPr>
        <w:t>igida</w:t>
      </w:r>
      <w:r>
        <w:rPr>
          <w:rFonts w:ascii="Arial" w:hAnsi="Arial" w:cs="Arial"/>
          <w:color w:val="000000"/>
          <w:spacing w:val="56"/>
          <w:sz w:val="22"/>
          <w:szCs w:val="22"/>
        </w:rPr>
        <w:t xml:space="preserve"> </w:t>
      </w:r>
      <w:r>
        <w:rPr>
          <w:rFonts w:ascii="Arial" w:hAnsi="Arial" w:cs="Arial"/>
          <w:color w:val="000000"/>
          <w:sz w:val="22"/>
          <w:szCs w:val="22"/>
        </w:rPr>
        <w:t>para</w:t>
      </w:r>
      <w:r>
        <w:rPr>
          <w:rFonts w:ascii="Arial" w:hAnsi="Arial" w:cs="Arial"/>
          <w:color w:val="000000"/>
          <w:spacing w:val="61"/>
          <w:sz w:val="22"/>
          <w:szCs w:val="22"/>
        </w:rPr>
        <w:t xml:space="preserve"> </w:t>
      </w:r>
      <w:r>
        <w:rPr>
          <w:rFonts w:ascii="Arial" w:hAnsi="Arial" w:cs="Arial"/>
          <w:color w:val="000000"/>
          <w:sz w:val="22"/>
          <w:szCs w:val="22"/>
        </w:rPr>
        <w:t>e</w:t>
      </w:r>
      <w:r>
        <w:rPr>
          <w:rFonts w:ascii="Arial" w:hAnsi="Arial" w:cs="Arial"/>
          <w:color w:val="000000"/>
          <w:spacing w:val="2"/>
          <w:sz w:val="22"/>
          <w:szCs w:val="22"/>
        </w:rPr>
        <w:t>f</w:t>
      </w:r>
      <w:r>
        <w:rPr>
          <w:rFonts w:ascii="Arial" w:hAnsi="Arial" w:cs="Arial"/>
          <w:color w:val="000000"/>
          <w:sz w:val="22"/>
          <w:szCs w:val="22"/>
        </w:rPr>
        <w:t>eito</w:t>
      </w:r>
      <w:r>
        <w:rPr>
          <w:rFonts w:ascii="Arial" w:hAnsi="Arial" w:cs="Arial"/>
          <w:color w:val="000000"/>
          <w:spacing w:val="58"/>
          <w:sz w:val="22"/>
          <w:szCs w:val="22"/>
        </w:rPr>
        <w:t xml:space="preserve"> </w:t>
      </w:r>
      <w:r>
        <w:rPr>
          <w:rFonts w:ascii="Arial" w:hAnsi="Arial" w:cs="Arial"/>
          <w:color w:val="000000"/>
          <w:sz w:val="22"/>
          <w:szCs w:val="22"/>
        </w:rPr>
        <w:t>de</w:t>
      </w:r>
      <w:r>
        <w:rPr>
          <w:rFonts w:ascii="Arial" w:hAnsi="Arial" w:cs="Arial"/>
          <w:color w:val="000000"/>
          <w:spacing w:val="65"/>
          <w:sz w:val="22"/>
          <w:szCs w:val="22"/>
        </w:rPr>
        <w:t xml:space="preserve"> </w:t>
      </w:r>
      <w:r>
        <w:rPr>
          <w:rFonts w:ascii="Arial" w:hAnsi="Arial" w:cs="Arial"/>
          <w:color w:val="000000"/>
          <w:spacing w:val="2"/>
          <w:sz w:val="22"/>
          <w:szCs w:val="22"/>
        </w:rPr>
        <w:t>a</w:t>
      </w:r>
      <w:r>
        <w:rPr>
          <w:rFonts w:ascii="Arial" w:hAnsi="Arial" w:cs="Arial"/>
          <w:color w:val="000000"/>
          <w:sz w:val="22"/>
          <w:szCs w:val="22"/>
        </w:rPr>
        <w:t>ssinatura</w:t>
      </w:r>
      <w:r>
        <w:rPr>
          <w:rFonts w:ascii="Arial" w:hAnsi="Arial" w:cs="Arial"/>
          <w:color w:val="000000"/>
          <w:spacing w:val="55"/>
          <w:sz w:val="22"/>
          <w:szCs w:val="22"/>
        </w:rPr>
        <w:t xml:space="preserve"> </w:t>
      </w:r>
      <w:r>
        <w:rPr>
          <w:rFonts w:ascii="Arial" w:hAnsi="Arial" w:cs="Arial"/>
          <w:color w:val="000000"/>
          <w:spacing w:val="2"/>
          <w:sz w:val="22"/>
          <w:szCs w:val="22"/>
        </w:rPr>
        <w:t>d</w:t>
      </w:r>
      <w:r>
        <w:rPr>
          <w:rFonts w:ascii="Arial" w:hAnsi="Arial" w:cs="Arial"/>
          <w:color w:val="000000"/>
          <w:sz w:val="22"/>
          <w:szCs w:val="22"/>
        </w:rPr>
        <w:t>o</w:t>
      </w:r>
      <w:r>
        <w:rPr>
          <w:rFonts w:ascii="Arial" w:hAnsi="Arial" w:cs="Arial"/>
          <w:color w:val="000000"/>
          <w:spacing w:val="61"/>
          <w:sz w:val="22"/>
          <w:szCs w:val="22"/>
        </w:rPr>
        <w:t xml:space="preserve"> </w:t>
      </w:r>
      <w:r>
        <w:rPr>
          <w:rFonts w:ascii="Arial" w:hAnsi="Arial" w:cs="Arial"/>
          <w:color w:val="000000"/>
          <w:sz w:val="22"/>
          <w:szCs w:val="22"/>
        </w:rPr>
        <w:t>Con</w:t>
      </w:r>
      <w:r>
        <w:rPr>
          <w:rFonts w:ascii="Arial" w:hAnsi="Arial" w:cs="Arial"/>
          <w:color w:val="000000"/>
          <w:spacing w:val="5"/>
          <w:sz w:val="22"/>
          <w:szCs w:val="22"/>
        </w:rPr>
        <w:t>t</w:t>
      </w:r>
      <w:r>
        <w:rPr>
          <w:rFonts w:ascii="Arial" w:hAnsi="Arial" w:cs="Arial"/>
          <w:color w:val="000000"/>
          <w:sz w:val="22"/>
          <w:szCs w:val="22"/>
        </w:rPr>
        <w:t>r</w:t>
      </w:r>
      <w:r>
        <w:rPr>
          <w:rFonts w:ascii="Arial" w:hAnsi="Arial" w:cs="Arial"/>
          <w:color w:val="000000"/>
          <w:spacing w:val="2"/>
          <w:sz w:val="22"/>
          <w:szCs w:val="22"/>
        </w:rPr>
        <w:t>a</w:t>
      </w:r>
      <w:r>
        <w:rPr>
          <w:rFonts w:ascii="Arial" w:hAnsi="Arial" w:cs="Arial"/>
          <w:color w:val="000000"/>
          <w:sz w:val="22"/>
          <w:szCs w:val="22"/>
        </w:rPr>
        <w:t>to</w:t>
      </w:r>
      <w:r>
        <w:rPr>
          <w:rFonts w:ascii="Arial" w:hAnsi="Arial" w:cs="Arial"/>
          <w:color w:val="000000"/>
          <w:spacing w:val="2"/>
          <w:sz w:val="22"/>
          <w:szCs w:val="22"/>
        </w:rPr>
        <w:t>.</w:t>
      </w:r>
    </w:p>
    <w:p w14:paraId="29F83996">
      <w:pPr>
        <w:widowControl w:val="0"/>
        <w:adjustRightInd w:val="0"/>
        <w:spacing w:before="240" w:after="240" w:line="360" w:lineRule="auto"/>
        <w:ind w:right="-11" w:firstLine="481" w:firstLineChars="218"/>
        <w:jc w:val="both"/>
        <w:textAlignment w:val="baseline"/>
        <w:rPr>
          <w:rFonts w:ascii="Arial" w:hAnsi="Arial" w:cs="Arial"/>
          <w:b/>
          <w:sz w:val="22"/>
          <w:szCs w:val="22"/>
        </w:rPr>
      </w:pPr>
      <w:r>
        <w:rPr>
          <w:rFonts w:ascii="Arial" w:hAnsi="Arial" w:cs="Arial"/>
          <w:b/>
          <w:sz w:val="22"/>
          <w:szCs w:val="22"/>
        </w:rPr>
        <w:t>9.7.2. Declaração de habilitação:</w:t>
      </w:r>
    </w:p>
    <w:p w14:paraId="6C98404E">
      <w:pPr>
        <w:widowControl w:val="0"/>
        <w:adjustRightInd w:val="0"/>
        <w:spacing w:before="240" w:after="240" w:line="360" w:lineRule="auto"/>
        <w:ind w:right="-11" w:firstLine="722" w:firstLineChars="327"/>
        <w:jc w:val="both"/>
        <w:textAlignment w:val="baseline"/>
        <w:rPr>
          <w:rFonts w:ascii="Arial" w:hAnsi="Arial" w:cs="Arial"/>
          <w:sz w:val="22"/>
          <w:szCs w:val="22"/>
        </w:rPr>
      </w:pPr>
      <w:r>
        <w:rPr>
          <w:rFonts w:ascii="Arial" w:hAnsi="Arial" w:cs="Arial"/>
          <w:b/>
          <w:sz w:val="22"/>
          <w:szCs w:val="22"/>
        </w:rPr>
        <w:t xml:space="preserve">9.7.2.1. </w:t>
      </w:r>
      <w:r>
        <w:rPr>
          <w:rFonts w:ascii="Arial" w:hAnsi="Arial" w:cs="Arial"/>
          <w:sz w:val="22"/>
          <w:szCs w:val="22"/>
        </w:rPr>
        <w:t>A licitante deverá apresentar declaração de que atende aos requisitos de habilitação e que todas as declarações informadas são verídicas, bem como todas as certidões apresentadas são autênticas, conforme modelo no Anexo III.</w:t>
      </w:r>
    </w:p>
    <w:p w14:paraId="54653EA2">
      <w:pPr>
        <w:tabs>
          <w:tab w:val="left" w:pos="426"/>
        </w:tabs>
        <w:spacing w:before="240" w:after="240" w:line="360" w:lineRule="auto"/>
        <w:ind w:firstLine="481" w:firstLineChars="218"/>
        <w:jc w:val="both"/>
        <w:rPr>
          <w:rFonts w:ascii="Arial" w:hAnsi="Arial" w:cs="Arial"/>
          <w:b/>
          <w:sz w:val="22"/>
          <w:szCs w:val="22"/>
        </w:rPr>
      </w:pPr>
      <w:r>
        <w:rPr>
          <w:rFonts w:ascii="Arial" w:hAnsi="Arial" w:cs="Arial"/>
          <w:b/>
          <w:sz w:val="22"/>
          <w:szCs w:val="22"/>
        </w:rPr>
        <w:t>9.7.3. Declaração de inexistência de fatos impeditivos:</w:t>
      </w:r>
    </w:p>
    <w:p w14:paraId="78A4D57E">
      <w:pPr>
        <w:spacing w:before="240" w:after="240" w:line="360" w:lineRule="auto"/>
        <w:ind w:firstLine="720"/>
        <w:jc w:val="both"/>
        <w:rPr>
          <w:rFonts w:ascii="Arial" w:hAnsi="Arial" w:cs="Arial"/>
          <w:sz w:val="22"/>
          <w:szCs w:val="22"/>
        </w:rPr>
      </w:pPr>
      <w:r>
        <w:rPr>
          <w:rFonts w:ascii="Arial" w:hAnsi="Arial" w:cs="Arial"/>
          <w:b/>
          <w:sz w:val="22"/>
          <w:szCs w:val="22"/>
        </w:rPr>
        <w:t>9.7.3.1.</w:t>
      </w:r>
      <w:r>
        <w:rPr>
          <w:rFonts w:ascii="Arial" w:hAnsi="Arial" w:cs="Arial"/>
          <w:sz w:val="22"/>
          <w:szCs w:val="22"/>
        </w:rPr>
        <w:t xml:space="preserve"> A licitante deverá apresentar declaração de inexistência de fatos supervenientes e/ou impeditivos para sua habilitação no processo licitatório e que não consta nos cadastros oficiais de impedimentos, conforme Modelo de Declaração do Anexo III.</w:t>
      </w:r>
    </w:p>
    <w:p w14:paraId="142DD728">
      <w:pPr>
        <w:autoSpaceDE w:val="0"/>
        <w:autoSpaceDN w:val="0"/>
        <w:spacing w:line="360" w:lineRule="auto"/>
        <w:ind w:firstLine="720"/>
        <w:jc w:val="both"/>
        <w:rPr>
          <w:rFonts w:ascii="Arial" w:hAnsi="Arial" w:cs="Arial"/>
          <w:sz w:val="22"/>
          <w:szCs w:val="22"/>
        </w:rPr>
      </w:pPr>
      <w:r>
        <w:rPr>
          <w:rFonts w:ascii="Arial" w:hAnsi="Arial" w:cs="Arial"/>
          <w:b/>
          <w:sz w:val="22"/>
          <w:szCs w:val="22"/>
        </w:rPr>
        <w:t>9.7.3.2.</w:t>
      </w:r>
      <w:r>
        <w:rPr>
          <w:rFonts w:ascii="Arial" w:hAnsi="Arial" w:cs="Arial"/>
          <w:sz w:val="22"/>
          <w:szCs w:val="22"/>
        </w:rPr>
        <w:t xml:space="preserve"> Juntamente com esta declaração deverá ser apresentada a </w:t>
      </w:r>
      <w:r>
        <w:rPr>
          <w:rFonts w:ascii="Arial" w:hAnsi="Arial" w:cs="Arial"/>
          <w:bCs/>
          <w:sz w:val="22"/>
          <w:szCs w:val="22"/>
        </w:rPr>
        <w:t xml:space="preserve">certidão de Consulta Consolidada de Pessoa Jurídica, disponível através do site </w:t>
      </w:r>
      <w:r>
        <w:fldChar w:fldCharType="begin"/>
      </w:r>
      <w:r>
        <w:instrText xml:space="preserve"> HYPERLINK "https://certidoes-apf.apps.tcu.gov.br/" </w:instrText>
      </w:r>
      <w:r>
        <w:fldChar w:fldCharType="separate"/>
      </w:r>
      <w:r>
        <w:rPr>
          <w:rStyle w:val="14"/>
          <w:rFonts w:ascii="Arial" w:hAnsi="Arial" w:cs="Arial"/>
          <w:bCs/>
          <w:sz w:val="22"/>
          <w:szCs w:val="22"/>
        </w:rPr>
        <w:t>https://certidoes-apf.apps.tcu.gov.br/</w:t>
      </w:r>
      <w:r>
        <w:rPr>
          <w:rStyle w:val="14"/>
          <w:rFonts w:ascii="Arial" w:hAnsi="Arial" w:cs="Arial"/>
          <w:bCs/>
          <w:sz w:val="22"/>
          <w:szCs w:val="22"/>
        </w:rPr>
        <w:fldChar w:fldCharType="end"/>
      </w:r>
      <w:r>
        <w:rPr>
          <w:rFonts w:ascii="Arial" w:hAnsi="Arial" w:cs="Arial"/>
          <w:bCs/>
          <w:sz w:val="22"/>
          <w:szCs w:val="22"/>
        </w:rPr>
        <w:t xml:space="preserve">, </w:t>
      </w:r>
      <w:r>
        <w:rPr>
          <w:rFonts w:ascii="Arial" w:hAnsi="Arial" w:cs="Arial"/>
          <w:sz w:val="22"/>
          <w:szCs w:val="22"/>
        </w:rPr>
        <w:t>expedida em até</w:t>
      </w:r>
      <w:r>
        <w:rPr>
          <w:rFonts w:ascii="Arial" w:hAnsi="Arial" w:cs="Arial"/>
          <w:bCs/>
          <w:sz w:val="22"/>
          <w:szCs w:val="22"/>
        </w:rPr>
        <w:t xml:space="preserve"> 90 (noventa) </w:t>
      </w:r>
      <w:r>
        <w:rPr>
          <w:rFonts w:ascii="Arial" w:hAnsi="Arial" w:cs="Arial"/>
          <w:sz w:val="22"/>
          <w:szCs w:val="22"/>
        </w:rPr>
        <w:t>dias imediatamente anteriores à data prevista para abertura do certame.</w:t>
      </w:r>
    </w:p>
    <w:p w14:paraId="1B254516">
      <w:pPr>
        <w:tabs>
          <w:tab w:val="left" w:pos="426"/>
          <w:tab w:val="left" w:pos="567"/>
        </w:tabs>
        <w:spacing w:before="240" w:after="240" w:line="360" w:lineRule="auto"/>
        <w:ind w:firstLine="481" w:firstLineChars="218"/>
        <w:jc w:val="both"/>
        <w:rPr>
          <w:rFonts w:ascii="Arial" w:hAnsi="Arial" w:cs="Arial"/>
          <w:b/>
          <w:sz w:val="22"/>
          <w:szCs w:val="22"/>
        </w:rPr>
      </w:pPr>
      <w:r>
        <w:rPr>
          <w:rFonts w:ascii="Arial" w:hAnsi="Arial" w:cs="Arial"/>
          <w:b/>
          <w:sz w:val="22"/>
          <w:szCs w:val="22"/>
        </w:rPr>
        <w:t>9.7.4. Declaração de reserva de cargos:</w:t>
      </w:r>
    </w:p>
    <w:p w14:paraId="7328D260">
      <w:pPr>
        <w:tabs>
          <w:tab w:val="left" w:pos="1200"/>
        </w:tabs>
        <w:autoSpaceDE w:val="0"/>
        <w:autoSpaceDN w:val="0"/>
        <w:spacing w:before="240" w:after="240" w:line="360" w:lineRule="auto"/>
        <w:ind w:firstLine="722" w:firstLineChars="327"/>
        <w:jc w:val="both"/>
        <w:rPr>
          <w:rFonts w:ascii="Arial" w:hAnsi="Arial" w:cs="Arial"/>
          <w:sz w:val="22"/>
          <w:szCs w:val="22"/>
        </w:rPr>
      </w:pPr>
      <w:r>
        <w:rPr>
          <w:rFonts w:ascii="Arial" w:hAnsi="Arial" w:cs="Arial"/>
          <w:b/>
          <w:bCs/>
          <w:sz w:val="22"/>
          <w:szCs w:val="22"/>
        </w:rPr>
        <w:t>9.7.4.1.</w:t>
      </w:r>
      <w:r>
        <w:rPr>
          <w:rFonts w:ascii="Arial" w:hAnsi="Arial" w:cs="Arial"/>
          <w:sz w:val="22"/>
          <w:szCs w:val="22"/>
        </w:rPr>
        <w:t xml:space="preserve"> A licitante deverá apresentar declaração de que cumpre as exigências de reserva de cargos para pessoa com deficiência e para reabilitado da Previdência Social, previstas em lei e em outras normas especificas, conforme art. 63, IV, da Lei Federal 14.133/2021, e que não possui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Style w:val="14"/>
          <w:rFonts w:ascii="Arial" w:hAnsi="Arial" w:cs="Arial"/>
          <w:color w:val="auto"/>
          <w:sz w:val="22"/>
          <w:szCs w:val="22"/>
          <w:u w:val="none"/>
        </w:rPr>
        <w:t>incisos III e IV do art. 1º e no inciso III do art. 5º da Constituição Federal</w:t>
      </w:r>
      <w:r>
        <w:rPr>
          <w:rStyle w:val="14"/>
          <w:rFonts w:ascii="Arial" w:hAnsi="Arial" w:cs="Arial"/>
          <w:color w:val="auto"/>
          <w:sz w:val="22"/>
          <w:szCs w:val="22"/>
          <w:u w:val="none"/>
        </w:rPr>
        <w:fldChar w:fldCharType="end"/>
      </w:r>
      <w:r>
        <w:rPr>
          <w:rFonts w:ascii="Arial" w:hAnsi="Arial" w:cs="Arial"/>
          <w:sz w:val="22"/>
          <w:szCs w:val="22"/>
        </w:rPr>
        <w:t>, conforme Modelo de Declaração do Anexo III.</w:t>
      </w:r>
    </w:p>
    <w:p w14:paraId="4F3BB745">
      <w:pPr>
        <w:tabs>
          <w:tab w:val="left" w:pos="426"/>
          <w:tab w:val="left" w:pos="567"/>
        </w:tabs>
        <w:spacing w:before="240" w:after="240" w:line="360" w:lineRule="auto"/>
        <w:ind w:firstLine="481" w:firstLineChars="218"/>
        <w:jc w:val="both"/>
        <w:rPr>
          <w:rFonts w:ascii="Arial" w:hAnsi="Arial" w:cs="Arial"/>
          <w:b/>
          <w:sz w:val="22"/>
          <w:szCs w:val="22"/>
        </w:rPr>
      </w:pPr>
      <w:r>
        <w:rPr>
          <w:rFonts w:ascii="Arial" w:hAnsi="Arial" w:cs="Arial"/>
          <w:b/>
          <w:sz w:val="22"/>
          <w:szCs w:val="22"/>
        </w:rPr>
        <w:t>9.7.5. Declaração de não parentesco:</w:t>
      </w:r>
    </w:p>
    <w:p w14:paraId="376CF9FD">
      <w:pPr>
        <w:tabs>
          <w:tab w:val="left" w:pos="1200"/>
          <w:tab w:val="left" w:pos="8576"/>
          <w:tab w:val="left" w:pos="10419"/>
        </w:tabs>
        <w:spacing w:before="240" w:after="240" w:line="360" w:lineRule="auto"/>
        <w:ind w:left="3" w:firstLine="718" w:firstLineChars="325"/>
        <w:jc w:val="both"/>
        <w:rPr>
          <w:rFonts w:ascii="Arial" w:hAnsi="Arial" w:cs="Arial"/>
          <w:sz w:val="22"/>
          <w:szCs w:val="22"/>
        </w:rPr>
      </w:pPr>
      <w:r>
        <w:rPr>
          <w:rFonts w:ascii="Arial" w:hAnsi="Arial" w:cs="Arial"/>
          <w:b/>
          <w:bCs/>
          <w:sz w:val="22"/>
          <w:szCs w:val="22"/>
        </w:rPr>
        <w:t>9.7.5.1.</w:t>
      </w:r>
      <w:r>
        <w:rPr>
          <w:rFonts w:ascii="Arial" w:hAnsi="Arial" w:cs="Arial"/>
          <w:sz w:val="22"/>
          <w:szCs w:val="22"/>
        </w:rPr>
        <w:t xml:space="preserve"> A licitante deverá apresentar declaração de que não mantém vínculo de natureza técnica, comercial, econômica, financeira, trabalhista ou civil com dirigente do órgão ou entidade contratante ou com agente público que desempenhe função na licitação ou atue na fiscalização ou na gestão da Ata de Registro de Preços ou Contrato, quando for o caso, ou que deles seja cônjuge, companheiro ou parente em linha reta, colateral ou por afinidade, até o terceiro grau  conforme Modelo de Declaração do Anexo III.</w:t>
      </w:r>
    </w:p>
    <w:p w14:paraId="3BC4AA68">
      <w:pPr>
        <w:tabs>
          <w:tab w:val="left" w:pos="426"/>
          <w:tab w:val="left" w:pos="567"/>
        </w:tabs>
        <w:spacing w:before="240" w:after="240" w:line="360" w:lineRule="auto"/>
        <w:ind w:firstLine="481" w:firstLineChars="218"/>
        <w:jc w:val="both"/>
        <w:rPr>
          <w:rFonts w:ascii="Arial" w:hAnsi="Arial" w:cs="Arial"/>
          <w:b/>
          <w:sz w:val="22"/>
          <w:szCs w:val="22"/>
        </w:rPr>
      </w:pPr>
      <w:r>
        <w:rPr>
          <w:rFonts w:ascii="Arial" w:hAnsi="Arial" w:cs="Arial"/>
          <w:b/>
          <w:sz w:val="22"/>
          <w:szCs w:val="22"/>
        </w:rPr>
        <w:t>9.7.6. Declaração de que não emprega menor de idade:</w:t>
      </w:r>
    </w:p>
    <w:p w14:paraId="59DC6B5E">
      <w:pPr>
        <w:spacing w:before="240" w:after="240" w:line="360" w:lineRule="auto"/>
        <w:ind w:firstLine="722" w:firstLineChars="327"/>
        <w:jc w:val="both"/>
        <w:rPr>
          <w:rFonts w:ascii="Arial" w:hAnsi="Arial" w:cs="Arial"/>
          <w:sz w:val="22"/>
          <w:szCs w:val="22"/>
        </w:rPr>
      </w:pPr>
      <w:r>
        <w:rPr>
          <w:rFonts w:ascii="Arial" w:hAnsi="Arial" w:cs="Arial"/>
          <w:b/>
          <w:sz w:val="22"/>
          <w:szCs w:val="22"/>
        </w:rPr>
        <w:t>9.7.6.1.</w:t>
      </w:r>
      <w:r>
        <w:rPr>
          <w:rFonts w:ascii="Arial" w:hAnsi="Arial" w:cs="Arial"/>
          <w:sz w:val="22"/>
          <w:szCs w:val="22"/>
        </w:rPr>
        <w:t xml:space="preserve"> A licitante deverá apresentar declaração, para fins do disposto no art. 68, VI, da Lei Federal nº 14.133/2021, que não emprega menor de 18 (dezoito) anos em trabalho noturno, perigoso ou insalubre e não emprega menor de 16 (dezesseis) anos em qualquer trabalho, salvo na condição de aprendiz, a partir dos 14 (quatorze) anos, em cumprimento ao disposto no art. 7º, XXXIII, da Constituição Federal, conforme Modelo de Declaração do Anexo III.</w:t>
      </w:r>
    </w:p>
    <w:p w14:paraId="2212E58B">
      <w:pPr>
        <w:spacing w:before="240" w:after="240" w:line="360" w:lineRule="auto"/>
        <w:jc w:val="both"/>
        <w:rPr>
          <w:rFonts w:ascii="Arial" w:hAnsi="Arial" w:cs="Arial"/>
          <w:b/>
          <w:bCs/>
          <w:sz w:val="22"/>
          <w:szCs w:val="22"/>
        </w:rPr>
      </w:pPr>
      <w:r>
        <w:rPr>
          <w:rFonts w:ascii="Arial" w:hAnsi="Arial" w:cs="Arial"/>
          <w:b/>
          <w:bCs/>
          <w:sz w:val="22"/>
          <w:szCs w:val="22"/>
        </w:rPr>
        <w:t>9.8. Observações:</w:t>
      </w:r>
    </w:p>
    <w:p w14:paraId="5FA6D1F0">
      <w:pPr>
        <w:widowControl w:val="0"/>
        <w:tabs>
          <w:tab w:val="left" w:pos="284"/>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 xml:space="preserve">9.8.1. </w:t>
      </w:r>
      <w:r>
        <w:rPr>
          <w:rFonts w:ascii="Arial" w:hAnsi="Arial" w:cs="Arial"/>
          <w:sz w:val="22"/>
          <w:szCs w:val="22"/>
        </w:rPr>
        <w:t>O objeto constante do ato constitutivo da empresa deve ser compatível com o objeto licitado.</w:t>
      </w:r>
    </w:p>
    <w:p w14:paraId="71881240">
      <w:pPr>
        <w:widowControl w:val="0"/>
        <w:tabs>
          <w:tab w:val="left" w:pos="284"/>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9.8.2.</w:t>
      </w:r>
      <w:r>
        <w:rPr>
          <w:rFonts w:ascii="Arial" w:hAnsi="Arial" w:cs="Arial"/>
          <w:sz w:val="22"/>
          <w:szCs w:val="22"/>
        </w:rPr>
        <w:t xml:space="preserve"> Não serão aceitas certidões positivas de débito, exceto quando constar da própria certidão ressalva que autorize a sua aceitação.</w:t>
      </w:r>
    </w:p>
    <w:p w14:paraId="75F8ED8F">
      <w:pPr>
        <w:widowControl w:val="0"/>
        <w:tabs>
          <w:tab w:val="left" w:pos="284"/>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9.8.3.</w:t>
      </w:r>
      <w:r>
        <w:rPr>
          <w:rFonts w:ascii="Arial" w:hAnsi="Arial" w:cs="Arial"/>
          <w:sz w:val="22"/>
          <w:szCs w:val="22"/>
        </w:rPr>
        <w:t xml:space="preserve"> A documentação exigida no item 9 deverá ser compatível com as respectivas inscrições nas esferas federal, estadual e municipal.</w:t>
      </w:r>
    </w:p>
    <w:p w14:paraId="7BD11A25">
      <w:pPr>
        <w:widowControl w:val="0"/>
        <w:tabs>
          <w:tab w:val="left" w:pos="284"/>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9.8.4.</w:t>
      </w:r>
      <w:r>
        <w:rPr>
          <w:rFonts w:ascii="Arial" w:hAnsi="Arial" w:cs="Arial"/>
          <w:sz w:val="22"/>
          <w:szCs w:val="22"/>
        </w:rPr>
        <w:t xml:space="preserve"> 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7BDCF51E">
      <w:pPr>
        <w:widowControl w:val="0"/>
        <w:tabs>
          <w:tab w:val="left" w:pos="284"/>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9.8.5.</w:t>
      </w:r>
      <w:r>
        <w:rPr>
          <w:rFonts w:ascii="Arial" w:hAnsi="Arial" w:cs="Arial"/>
          <w:sz w:val="22"/>
          <w:szCs w:val="22"/>
        </w:rPr>
        <w:t xml:space="preserve"> 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1AAE1DF4">
      <w:pPr>
        <w:widowControl w:val="0"/>
        <w:tabs>
          <w:tab w:val="left" w:pos="284"/>
          <w:tab w:val="left" w:pos="1200"/>
        </w:tabs>
        <w:adjustRightInd w:val="0"/>
        <w:spacing w:before="240" w:after="240" w:line="360" w:lineRule="auto"/>
        <w:ind w:firstLine="481" w:firstLineChars="218"/>
        <w:jc w:val="both"/>
        <w:textAlignment w:val="baseline"/>
        <w:rPr>
          <w:rFonts w:ascii="Arial" w:hAnsi="Arial" w:cs="Arial"/>
          <w:b/>
          <w:sz w:val="22"/>
          <w:szCs w:val="22"/>
        </w:rPr>
      </w:pPr>
      <w:r>
        <w:rPr>
          <w:rFonts w:ascii="Arial" w:hAnsi="Arial" w:cs="Arial"/>
          <w:b/>
          <w:bCs/>
          <w:sz w:val="22"/>
          <w:szCs w:val="22"/>
        </w:rPr>
        <w:t>9.8.6.</w:t>
      </w:r>
      <w:r>
        <w:rPr>
          <w:rFonts w:ascii="Arial" w:hAnsi="Arial" w:cs="Arial"/>
          <w:sz w:val="22"/>
          <w:szCs w:val="22"/>
        </w:rPr>
        <w:t xml:space="preserve"> Os documentos poderão ser apresentados no original, por qualquer processo de cópia reprográfica autenticada por tabelião por força de lei ou a publicação em órgão da imprensa na forma da lei.</w:t>
      </w:r>
    </w:p>
    <w:p w14:paraId="05D6E5AE">
      <w:pPr>
        <w:widowControl w:val="0"/>
        <w:tabs>
          <w:tab w:val="left" w:pos="851"/>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 xml:space="preserve">9.8.7. </w:t>
      </w:r>
      <w:r>
        <w:rPr>
          <w:rFonts w:ascii="Arial" w:hAnsi="Arial" w:cs="Arial"/>
          <w:sz w:val="22"/>
          <w:szCs w:val="22"/>
        </w:rPr>
        <w:t>As autenticações serão aceitas quando feitas em cartório ou através de certificação digital.</w:t>
      </w:r>
    </w:p>
    <w:p w14:paraId="7B9F64BB">
      <w:pPr>
        <w:widowControl w:val="0"/>
        <w:tabs>
          <w:tab w:val="left" w:pos="851"/>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 xml:space="preserve">9.8.8. </w:t>
      </w:r>
      <w:r>
        <w:rPr>
          <w:rFonts w:ascii="Arial" w:hAnsi="Arial" w:cs="Arial"/>
          <w:sz w:val="22"/>
          <w:szCs w:val="22"/>
        </w:rPr>
        <w:t>Na hipótese da apresentação de documentos originais, estes serão anexados ao processo licitatório.</w:t>
      </w:r>
    </w:p>
    <w:p w14:paraId="7CA04EB2">
      <w:pPr>
        <w:widowControl w:val="0"/>
        <w:tabs>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9.8.9.</w:t>
      </w:r>
      <w:r>
        <w:rPr>
          <w:rFonts w:ascii="Arial" w:hAnsi="Arial" w:cs="Arial"/>
          <w:sz w:val="22"/>
          <w:szCs w:val="22"/>
        </w:rPr>
        <w:t xml:space="preserve"> Os documentos exigidos para habilitação, consoante o estabelecido no item 9 do Edital, não poderão, em hipótese alguma, ser substituídos por protocolos que configurem o seu requerimento, ou apresentados por meio de fitas, discos magnéticos e filmes.</w:t>
      </w:r>
    </w:p>
    <w:p w14:paraId="092984F6">
      <w:pPr>
        <w:pStyle w:val="16"/>
        <w:widowControl w:val="0"/>
        <w:tabs>
          <w:tab w:val="left" w:pos="-2127"/>
          <w:tab w:val="left" w:pos="993"/>
          <w:tab w:val="left" w:pos="1200"/>
        </w:tabs>
        <w:adjustRightInd w:val="0"/>
        <w:spacing w:before="240" w:after="240" w:line="360" w:lineRule="auto"/>
        <w:ind w:firstLine="481" w:firstLineChars="218"/>
        <w:textAlignment w:val="baseline"/>
        <w:rPr>
          <w:rFonts w:ascii="Arial" w:hAnsi="Arial" w:cs="Arial"/>
          <w:sz w:val="22"/>
          <w:szCs w:val="22"/>
        </w:rPr>
      </w:pPr>
      <w:r>
        <w:rPr>
          <w:rFonts w:ascii="Arial" w:hAnsi="Arial" w:cs="Arial"/>
          <w:b/>
          <w:bCs/>
          <w:sz w:val="22"/>
          <w:szCs w:val="22"/>
        </w:rPr>
        <w:t>9.8.10.</w:t>
      </w:r>
      <w:r>
        <w:rPr>
          <w:rFonts w:ascii="Arial" w:hAnsi="Arial" w:cs="Arial"/>
          <w:sz w:val="22"/>
          <w:szCs w:val="22"/>
        </w:rPr>
        <w:t xml:space="preserve"> A ausência de documento ou a apresentação dos documentos de habilitação em desacordo com o previsto no item 9 inabilitará</w:t>
      </w:r>
      <w:r>
        <w:rPr>
          <w:rFonts w:ascii="Arial" w:hAnsi="Arial" w:cs="Arial"/>
          <w:b/>
          <w:sz w:val="22"/>
          <w:szCs w:val="22"/>
        </w:rPr>
        <w:t xml:space="preserve"> </w:t>
      </w:r>
      <w:r>
        <w:rPr>
          <w:rFonts w:ascii="Arial" w:hAnsi="Arial" w:cs="Arial"/>
          <w:sz w:val="22"/>
          <w:szCs w:val="22"/>
        </w:rPr>
        <w:t>o licitante e o Pregoeiro examinará a oferta subsequente, verificando a sua aceitabilidade e procedendo a verificação das condições de habilitação do licitante, na ordem de classificação e, assim, sucessivamente, até a apuração de uma proposta ou lance que atenda ao Edital, sendo o respectivo licitante declarado vencedor e a ele adjudicado o objeto do Edital.</w:t>
      </w:r>
    </w:p>
    <w:p w14:paraId="07EADE82">
      <w:pPr>
        <w:pStyle w:val="27"/>
        <w:widowControl w:val="0"/>
        <w:tabs>
          <w:tab w:val="left" w:pos="1200"/>
        </w:tabs>
        <w:adjustRightInd w:val="0"/>
        <w:spacing w:before="240" w:after="240" w:line="360" w:lineRule="auto"/>
        <w:ind w:left="0" w:firstLine="481" w:firstLineChars="218"/>
        <w:textAlignment w:val="baseline"/>
        <w:rPr>
          <w:rFonts w:ascii="Arial" w:hAnsi="Arial" w:cs="Arial"/>
          <w:szCs w:val="22"/>
        </w:rPr>
      </w:pPr>
      <w:r>
        <w:rPr>
          <w:rFonts w:ascii="Arial" w:hAnsi="Arial" w:cs="Arial"/>
          <w:b/>
          <w:bCs/>
          <w:szCs w:val="22"/>
        </w:rPr>
        <w:t xml:space="preserve">9.8.11. </w:t>
      </w:r>
      <w:r>
        <w:rPr>
          <w:rFonts w:ascii="Arial" w:hAnsi="Arial" w:cs="Arial"/>
          <w:szCs w:val="22"/>
        </w:rPr>
        <w:t>Uma vez incluído no processo licitatório, nenhum documento será devolvido, salvo se original a ser substituído por cópia reprográfica autenticada.</w:t>
      </w:r>
    </w:p>
    <w:p w14:paraId="4FE2A506">
      <w:pPr>
        <w:widowControl w:val="0"/>
        <w:tabs>
          <w:tab w:val="left" w:pos="0"/>
          <w:tab w:val="left" w:pos="426"/>
          <w:tab w:val="left" w:pos="1200"/>
        </w:tabs>
        <w:autoSpaceDE w:val="0"/>
        <w:autoSpaceDN w:val="0"/>
        <w:adjustRightInd w:val="0"/>
        <w:spacing w:before="240" w:after="240" w:line="360" w:lineRule="auto"/>
        <w:ind w:firstLine="481" w:firstLineChars="218"/>
        <w:jc w:val="both"/>
        <w:rPr>
          <w:rFonts w:ascii="Arial" w:hAnsi="Arial" w:cs="Arial"/>
        </w:rPr>
      </w:pPr>
      <w:r>
        <w:rPr>
          <w:rFonts w:ascii="Arial" w:hAnsi="Arial" w:cs="Arial"/>
          <w:b/>
          <w:bCs/>
          <w:sz w:val="22"/>
          <w:szCs w:val="22"/>
        </w:rPr>
        <w:t>9.8.12.</w:t>
      </w:r>
      <w:r>
        <w:rPr>
          <w:rFonts w:ascii="Arial" w:hAnsi="Arial" w:cs="Arial"/>
          <w:sz w:val="22"/>
          <w:szCs w:val="22"/>
        </w:rPr>
        <w:t xml:space="preserve"> A licitante que declarar que cumpre os requisitos de habilitação e não os cumprir será inabilitada e sujeita às penalidades legais.</w:t>
      </w:r>
    </w:p>
    <w:p w14:paraId="57F9BC48">
      <w:pPr>
        <w:pStyle w:val="118"/>
        <w:widowControl w:val="0"/>
        <w:suppressLineNumbers w:val="0"/>
        <w:tabs>
          <w:tab w:val="left" w:pos="0"/>
          <w:tab w:val="left" w:pos="426"/>
          <w:tab w:val="left" w:pos="1200"/>
        </w:tabs>
        <w:spacing w:before="240" w:after="240" w:line="360" w:lineRule="auto"/>
        <w:ind w:firstLine="481" w:firstLineChars="218"/>
      </w:pPr>
      <w:r>
        <w:rPr>
          <w:b/>
          <w:bCs/>
        </w:rPr>
        <w:t xml:space="preserve">9.8.13. </w:t>
      </w:r>
      <w:r>
        <w:t>Se a vencedora não encaminhar a proposta de preços ou os documentos de habilitação dentro do prazo estabelecido no Edital será penalizada de acordo com as sanções dispostas no art. 156 da Lei Federal nº 14.133/2021.</w:t>
      </w:r>
    </w:p>
    <w:p w14:paraId="1D63CA45">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240" w:lineRule="auto"/>
        <w:ind w:leftChars="0"/>
        <w:rPr>
          <w:rFonts w:ascii="Arial" w:hAnsi="Arial" w:cs="Arial"/>
          <w:b/>
          <w:bCs/>
          <w:i w:val="0"/>
          <w:snapToGrid w:val="0"/>
          <w:color w:val="auto"/>
          <w:sz w:val="22"/>
          <w:szCs w:val="22"/>
          <w:u w:val="none"/>
        </w:rPr>
      </w:pPr>
      <w:r>
        <w:rPr>
          <w:rFonts w:hint="default" w:ascii="Arial" w:hAnsi="Arial" w:cs="Arial"/>
          <w:b/>
          <w:bCs/>
          <w:i w:val="0"/>
          <w:snapToGrid w:val="0"/>
          <w:color w:val="auto"/>
          <w:sz w:val="22"/>
          <w:szCs w:val="22"/>
          <w:u w:val="none"/>
          <w:lang w:val="pt-BR"/>
        </w:rPr>
        <w:t xml:space="preserve">10. DOS </w:t>
      </w:r>
      <w:r>
        <w:rPr>
          <w:rFonts w:ascii="Arial" w:hAnsi="Arial" w:cs="Arial"/>
          <w:b/>
          <w:bCs/>
          <w:i w:val="0"/>
          <w:snapToGrid w:val="0"/>
          <w:color w:val="auto"/>
          <w:sz w:val="22"/>
          <w:szCs w:val="22"/>
          <w:u w:val="none"/>
        </w:rPr>
        <w:t>RECURSOS ADMINISTRATIVOS</w:t>
      </w:r>
    </w:p>
    <w:p w14:paraId="0A0FF505">
      <w:pPr>
        <w:pStyle w:val="133"/>
        <w:numPr>
          <w:ilvl w:val="0"/>
          <w:numId w:val="0"/>
        </w:numPr>
        <w:spacing w:line="360" w:lineRule="auto"/>
        <w:rPr>
          <w:rFonts w:hint="default" w:ascii="Arial" w:hAnsi="Arial" w:cs="Arial"/>
          <w:sz w:val="22"/>
          <w:szCs w:val="22"/>
        </w:rPr>
      </w:pPr>
      <w:r>
        <w:rPr>
          <w:rFonts w:hint="default"/>
          <w:b/>
          <w:bCs/>
          <w:sz w:val="22"/>
          <w:szCs w:val="22"/>
          <w:lang w:val="pt-BR"/>
        </w:rPr>
        <w:t>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w:t>
      </w:r>
      <w:r>
        <w:rPr>
          <w:rFonts w:hint="default" w:ascii="Arial" w:hAnsi="Arial" w:cs="Arial"/>
          <w:sz w:val="22"/>
          <w:szCs w:val="22"/>
        </w:rPr>
        <w:t xml:space="preserve">disposto no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\l "art165" </w:instrText>
      </w:r>
      <w:r>
        <w:rPr>
          <w:rFonts w:hint="default" w:ascii="Arial" w:hAnsi="Arial" w:cs="Arial"/>
          <w:sz w:val="22"/>
          <w:szCs w:val="22"/>
        </w:rPr>
        <w:fldChar w:fldCharType="separate"/>
      </w:r>
      <w:r>
        <w:rPr>
          <w:rStyle w:val="14"/>
          <w:rFonts w:hint="default" w:ascii="Arial" w:hAnsi="Arial" w:cs="Arial"/>
          <w:color w:val="000000"/>
          <w:sz w:val="22"/>
          <w:szCs w:val="22"/>
          <w:u w:val="none"/>
        </w:rPr>
        <w:t>art. 165 da Lei nº 14.133</w:t>
      </w:r>
      <w:r>
        <w:rPr>
          <w:rStyle w:val="14"/>
          <w:rFonts w:hint="default" w:ascii="Arial" w:hAnsi="Arial" w:cs="Arial"/>
          <w:color w:val="000000"/>
          <w:sz w:val="22"/>
          <w:szCs w:val="22"/>
          <w:u w:val="none"/>
          <w:lang w:val="pt-BR"/>
        </w:rPr>
        <w:t>/</w:t>
      </w:r>
      <w:r>
        <w:rPr>
          <w:rStyle w:val="14"/>
          <w:rFonts w:hint="default" w:ascii="Arial" w:hAnsi="Arial" w:cs="Arial"/>
          <w:color w:val="000000"/>
          <w:sz w:val="22"/>
          <w:szCs w:val="22"/>
          <w:u w:val="none"/>
        </w:rPr>
        <w:t>2021</w:t>
      </w:r>
      <w:r>
        <w:rPr>
          <w:rStyle w:val="14"/>
          <w:rFonts w:hint="default" w:ascii="Arial" w:hAnsi="Arial" w:cs="Arial"/>
          <w:color w:val="000000"/>
          <w:sz w:val="22"/>
          <w:szCs w:val="22"/>
          <w:u w:val="none"/>
        </w:rPr>
        <w:fldChar w:fldCharType="end"/>
      </w:r>
      <w:r>
        <w:rPr>
          <w:rFonts w:hint="default" w:ascii="Arial" w:hAnsi="Arial" w:cs="Arial"/>
          <w:sz w:val="22"/>
          <w:szCs w:val="22"/>
        </w:rPr>
        <w:t>.</w:t>
      </w:r>
    </w:p>
    <w:p w14:paraId="07707E35">
      <w:pPr>
        <w:pStyle w:val="133"/>
        <w:numPr>
          <w:ilvl w:val="0"/>
          <w:numId w:val="0"/>
        </w:numPr>
        <w:spacing w:line="360" w:lineRule="auto"/>
        <w:ind w:leftChars="0"/>
        <w:rPr>
          <w:sz w:val="22"/>
          <w:szCs w:val="22"/>
        </w:rPr>
      </w:pPr>
      <w:r>
        <w:rPr>
          <w:rFonts w:hint="default"/>
          <w:b/>
          <w:bCs/>
          <w:sz w:val="22"/>
          <w:szCs w:val="22"/>
          <w:lang w:val="pt-BR"/>
        </w:rPr>
        <w:t xml:space="preserve">10.2. </w:t>
      </w:r>
      <w:r>
        <w:rPr>
          <w:sz w:val="22"/>
          <w:szCs w:val="22"/>
        </w:rPr>
        <w:t>O prazo recursal é de 3 (três) dias úteis, contados da data de intimação ou de lavratura da ata.</w:t>
      </w:r>
    </w:p>
    <w:p w14:paraId="287F91F2">
      <w:pPr>
        <w:pStyle w:val="133"/>
        <w:numPr>
          <w:ilvl w:val="0"/>
          <w:numId w:val="0"/>
        </w:numPr>
        <w:spacing w:line="360" w:lineRule="auto"/>
        <w:ind w:leftChars="0"/>
        <w:rPr>
          <w:sz w:val="22"/>
          <w:szCs w:val="22"/>
        </w:rPr>
      </w:pPr>
      <w:r>
        <w:rPr>
          <w:rFonts w:hint="default"/>
          <w:b/>
          <w:bCs/>
          <w:sz w:val="22"/>
          <w:szCs w:val="22"/>
          <w:lang w:val="pt-BR"/>
        </w:rPr>
        <w:t>10.3.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o ato de habilitação ou inabilitação do licitante:</w:t>
      </w:r>
    </w:p>
    <w:p w14:paraId="332B0E08">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4A1BF3AE">
      <w:pPr>
        <w:pStyle w:val="136"/>
        <w:numPr>
          <w:ilvl w:val="0"/>
          <w:numId w:val="0"/>
        </w:numPr>
        <w:spacing w:line="360" w:lineRule="auto"/>
        <w:ind w:left="0" w:leftChars="0" w:firstLine="481" w:firstLineChars="218"/>
        <w:rPr>
          <w:sz w:val="22"/>
          <w:szCs w:val="22"/>
          <w:highlight w:val="none"/>
        </w:rPr>
      </w:pPr>
      <w:bookmarkStart w:id="36" w:name="_Hlk135318381"/>
      <w:bookmarkStart w:id="37" w:name="_Hlk135315794"/>
      <w:r>
        <w:rPr>
          <w:rFonts w:hint="default"/>
          <w:b/>
          <w:bCs/>
          <w:sz w:val="22"/>
          <w:szCs w:val="22"/>
          <w:highlight w:val="none"/>
          <w:lang w:val="pt-BR"/>
        </w:rPr>
        <w:t xml:space="preserve">10.3.2.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36"/>
    </w:p>
    <w:bookmarkEnd w:id="37"/>
    <w:p w14:paraId="703A874C">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79FC5EAE">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10.3.4.</w:t>
      </w:r>
      <w:r>
        <w:rPr>
          <w:rFonts w:hint="default"/>
          <w:sz w:val="22"/>
          <w:szCs w:val="22"/>
          <w:highlight w:val="none"/>
          <w:lang w:val="pt-BR"/>
        </w:rPr>
        <w:t xml:space="preserve"> N</w:t>
      </w:r>
      <w:r>
        <w:rPr>
          <w:sz w:val="22"/>
          <w:szCs w:val="22"/>
          <w:highlight w:val="none"/>
        </w:rPr>
        <w:t>a hipótese de adoção da inversão de fases prevista no </w:t>
      </w:r>
      <w:r>
        <w:rPr>
          <w:rFonts w:hint="default" w:ascii="Arial" w:hAnsi="Arial" w:cs="Arial"/>
          <w:sz w:val="22"/>
          <w:szCs w:val="22"/>
          <w:highlight w:val="none"/>
        </w:rPr>
        <w:fldChar w:fldCharType="begin"/>
      </w:r>
      <w:r>
        <w:rPr>
          <w:rFonts w:hint="default" w:ascii="Arial" w:hAnsi="Arial" w:cs="Arial"/>
          <w:sz w:val="22"/>
          <w:szCs w:val="22"/>
          <w:highlight w:val="none"/>
        </w:rPr>
        <w:instrText xml:space="preserve"> HYPERLINK "http://www.planalto.gov.br/ccivil_03/_ato2019-2022/2021/lei/L14133.htm" \l "art17§1" </w:instrText>
      </w:r>
      <w:r>
        <w:rPr>
          <w:rFonts w:hint="default" w:ascii="Arial" w:hAnsi="Arial" w:cs="Arial"/>
          <w:sz w:val="22"/>
          <w:szCs w:val="22"/>
          <w:highlight w:val="none"/>
        </w:rPr>
        <w:fldChar w:fldCharType="separate"/>
      </w:r>
      <w:r>
        <w:rPr>
          <w:rStyle w:val="14"/>
          <w:rFonts w:hint="default" w:ascii="Arial" w:hAnsi="Arial" w:cs="Arial"/>
          <w:color w:val="000000"/>
          <w:sz w:val="22"/>
          <w:szCs w:val="22"/>
          <w:highlight w:val="none"/>
          <w:u w:val="none"/>
        </w:rPr>
        <w:t xml:space="preserve">§ 1º do art. 17 da Lei </w:t>
      </w:r>
      <w:r>
        <w:rPr>
          <w:rStyle w:val="14"/>
          <w:rFonts w:hint="default" w:ascii="Arial" w:hAnsi="Arial" w:cs="Arial"/>
          <w:color w:val="000000"/>
          <w:sz w:val="22"/>
          <w:szCs w:val="22"/>
          <w:highlight w:val="none"/>
          <w:u w:val="none"/>
          <w:lang w:val="pt-BR"/>
        </w:rPr>
        <w:t xml:space="preserve">Federal </w:t>
      </w:r>
      <w:r>
        <w:rPr>
          <w:rStyle w:val="14"/>
          <w:rFonts w:hint="default" w:ascii="Arial" w:hAnsi="Arial" w:cs="Arial"/>
          <w:color w:val="000000"/>
          <w:sz w:val="22"/>
          <w:szCs w:val="22"/>
          <w:highlight w:val="none"/>
          <w:u w:val="none"/>
        </w:rPr>
        <w:t>nº 14.133</w:t>
      </w:r>
      <w:r>
        <w:rPr>
          <w:rStyle w:val="14"/>
          <w:rFonts w:hint="default" w:ascii="Arial" w:hAnsi="Arial" w:cs="Arial"/>
          <w:color w:val="000000"/>
          <w:sz w:val="22"/>
          <w:szCs w:val="22"/>
          <w:highlight w:val="none"/>
          <w:u w:val="none"/>
          <w:lang w:val="pt-BR"/>
        </w:rPr>
        <w:t>/</w:t>
      </w:r>
      <w:r>
        <w:rPr>
          <w:rStyle w:val="14"/>
          <w:rFonts w:hint="default" w:ascii="Arial" w:hAnsi="Arial" w:cs="Arial"/>
          <w:color w:val="000000"/>
          <w:sz w:val="22"/>
          <w:szCs w:val="22"/>
          <w:highlight w:val="none"/>
          <w:u w:val="none"/>
        </w:rPr>
        <w:t>2021</w:t>
      </w:r>
      <w:r>
        <w:rPr>
          <w:rStyle w:val="14"/>
          <w:rFonts w:hint="default" w:ascii="Arial" w:hAnsi="Arial" w:cs="Arial"/>
          <w:color w:val="000000"/>
          <w:sz w:val="22"/>
          <w:szCs w:val="22"/>
          <w:highlight w:val="none"/>
          <w:u w:val="none"/>
        </w:rPr>
        <w:fldChar w:fldCharType="end"/>
      </w:r>
      <w:r>
        <w:rPr>
          <w:rFonts w:hint="default" w:ascii="Arial" w:hAnsi="Arial" w:cs="Arial"/>
          <w:sz w:val="22"/>
          <w:szCs w:val="22"/>
          <w:highlight w:val="none"/>
        </w:rPr>
        <w:t xml:space="preserve">, o prazo para apresentação das razões recursais será </w:t>
      </w:r>
      <w:r>
        <w:rPr>
          <w:sz w:val="22"/>
          <w:szCs w:val="22"/>
          <w:highlight w:val="none"/>
        </w:rPr>
        <w:t>iniciado na data de intimação da ata de julgamento.</w:t>
      </w:r>
    </w:p>
    <w:p w14:paraId="0C8CDEE7">
      <w:pPr>
        <w:pStyle w:val="133"/>
        <w:numPr>
          <w:ilvl w:val="0"/>
          <w:numId w:val="0"/>
        </w:numPr>
        <w:spacing w:line="360" w:lineRule="auto"/>
        <w:ind w:leftChars="0"/>
        <w:rPr>
          <w:sz w:val="22"/>
          <w:szCs w:val="22"/>
        </w:rPr>
      </w:pPr>
      <w:r>
        <w:rPr>
          <w:rFonts w:hint="default"/>
          <w:b/>
          <w:bCs/>
          <w:sz w:val="22"/>
          <w:szCs w:val="22"/>
          <w:lang w:val="pt-BR"/>
        </w:rPr>
        <w:t>10.4.</w:t>
      </w:r>
      <w:r>
        <w:rPr>
          <w:rFonts w:hint="default"/>
          <w:sz w:val="22"/>
          <w:szCs w:val="22"/>
          <w:lang w:val="pt-BR"/>
        </w:rPr>
        <w:t xml:space="preserve"> </w:t>
      </w:r>
      <w:r>
        <w:rPr>
          <w:sz w:val="22"/>
          <w:szCs w:val="22"/>
        </w:rPr>
        <w:t>Os recursos deverão ser encaminhados em campo próprio do sistema.</w:t>
      </w:r>
    </w:p>
    <w:p w14:paraId="42EA1AEE">
      <w:pPr>
        <w:pStyle w:val="133"/>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04C237C">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8A36BE2">
      <w:pPr>
        <w:pStyle w:val="133"/>
        <w:numPr>
          <w:ilvl w:val="0"/>
          <w:numId w:val="0"/>
        </w:numPr>
        <w:spacing w:line="360" w:lineRule="auto"/>
        <w:ind w:leftChars="0"/>
        <w:rPr>
          <w:sz w:val="22"/>
          <w:szCs w:val="22"/>
        </w:rPr>
      </w:pPr>
      <w:r>
        <w:rPr>
          <w:rFonts w:hint="default"/>
          <w:b/>
          <w:bCs/>
          <w:sz w:val="22"/>
          <w:szCs w:val="22"/>
          <w:lang w:val="pt-BR"/>
        </w:rPr>
        <w:t xml:space="preserve">10.7. </w:t>
      </w:r>
      <w:r>
        <w:rPr>
          <w:sz w:val="22"/>
          <w:szCs w:val="22"/>
        </w:rPr>
        <w:t xml:space="preserve">Os recursos interpostos fora do prazo não serão conhecidos. </w:t>
      </w:r>
    </w:p>
    <w:p w14:paraId="1919863C">
      <w:pPr>
        <w:pStyle w:val="20"/>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pedido de reconsideração, no prazo de 3 (três)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51C4CA65">
      <w:pPr>
        <w:pStyle w:val="133"/>
        <w:numPr>
          <w:ilvl w:val="1"/>
          <w:numId w:val="0"/>
        </w:numPr>
        <w:spacing w:line="360" w:lineRule="auto"/>
        <w:ind w:leftChars="0"/>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s</w:t>
      </w:r>
      <w:r>
        <w:rPr>
          <w:sz w:val="22"/>
          <w:szCs w:val="22"/>
        </w:rPr>
        <w:t xml:space="preserve"> do recebimento dos autos.</w:t>
      </w:r>
    </w:p>
    <w:p w14:paraId="277B9AA4">
      <w:pPr>
        <w:pStyle w:val="133"/>
        <w:numPr>
          <w:ilvl w:val="0"/>
          <w:numId w:val="0"/>
        </w:numPr>
        <w:spacing w:line="360" w:lineRule="auto"/>
        <w:ind w:leftChars="0"/>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p>
    <w:p w14:paraId="141B7BEF">
      <w:pPr>
        <w:pStyle w:val="133"/>
        <w:numPr>
          <w:ilvl w:val="0"/>
          <w:numId w:val="0"/>
        </w:numPr>
        <w:spacing w:line="360" w:lineRule="auto"/>
        <w:ind w:leftChars="0"/>
        <w:rPr>
          <w:sz w:val="22"/>
          <w:szCs w:val="22"/>
        </w:rPr>
      </w:pPr>
      <w:r>
        <w:rPr>
          <w:rFonts w:hint="default"/>
          <w:b/>
          <w:bCs/>
          <w:sz w:val="22"/>
          <w:szCs w:val="22"/>
          <w:lang w:val="pt-BR"/>
        </w:rPr>
        <w:t>10.11.</w:t>
      </w:r>
      <w:r>
        <w:rPr>
          <w:rFonts w:hint="default"/>
          <w:sz w:val="22"/>
          <w:szCs w:val="22"/>
          <w:lang w:val="pt-BR"/>
        </w:rPr>
        <w:t xml:space="preserve"> </w:t>
      </w:r>
      <w:r>
        <w:rPr>
          <w:sz w:val="22"/>
          <w:szCs w:val="22"/>
        </w:rPr>
        <w:t xml:space="preserve">O acolhimento do recurso invalida tão somente os atos insuscetíveis de aproveitamento. </w:t>
      </w:r>
    </w:p>
    <w:p w14:paraId="6D224D48">
      <w:pPr>
        <w:pStyle w:val="133"/>
        <w:numPr>
          <w:ilvl w:val="0"/>
          <w:numId w:val="0"/>
        </w:numPr>
        <w:spacing w:line="360" w:lineRule="auto"/>
        <w:ind w:leftChars="0"/>
        <w:rPr>
          <w:rFonts w:hint="default" w:ascii="Arial" w:hAnsi="Arial" w:cs="Arial"/>
          <w:sz w:val="22"/>
          <w:szCs w:val="22"/>
        </w:rPr>
      </w:pPr>
      <w:r>
        <w:rPr>
          <w:rFonts w:hint="default" w:ascii="Arial" w:hAnsi="Arial" w:cs="Arial"/>
          <w:b/>
          <w:bCs/>
          <w:sz w:val="22"/>
          <w:szCs w:val="22"/>
          <w:lang w:val="pt-BR"/>
        </w:rPr>
        <w:t xml:space="preserve">10.12. </w:t>
      </w:r>
      <w:r>
        <w:rPr>
          <w:rFonts w:hint="default" w:ascii="Arial" w:hAnsi="Arial" w:cs="Arial"/>
          <w:sz w:val="22"/>
          <w:szCs w:val="22"/>
        </w:rPr>
        <w:t xml:space="preserve">Os autos do processo permanecerão com vista franqueada aos interessados no sítio eletrônico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4"/>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w:t>
      </w:r>
    </w:p>
    <w:p w14:paraId="092D2335">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240" w:lineRule="auto"/>
        <w:ind w:leftChars="0"/>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p>
    <w:p w14:paraId="5C9C2E66">
      <w:pPr>
        <w:pStyle w:val="20"/>
        <w:keepNext w:val="0"/>
        <w:keepLines w:val="0"/>
        <w:widowControl/>
        <w:suppressLineNumbers w:val="0"/>
        <w:spacing w:before="225" w:beforeAutospacing="0" w:after="225" w:afterAutospacing="0" w:line="360" w:lineRule="auto"/>
        <w:ind w:left="0" w:leftChars="0" w:right="-48" w:rightChars="-20" w:firstLine="0" w:firstLine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o processo licitatório será encaminhado à autoridade superior, que poderá:</w:t>
      </w:r>
    </w:p>
    <w:p w14:paraId="232DD6AF">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8" w:name="art71i"/>
      <w:bookmarkEnd w:id="38"/>
      <w:r>
        <w:rPr>
          <w:rFonts w:hint="default" w:ascii="Arial" w:hAnsi="Arial" w:cs="Arial"/>
          <w:b/>
          <w:bCs/>
          <w:sz w:val="22"/>
          <w:szCs w:val="22"/>
          <w:lang w:val="pt-BR"/>
        </w:rPr>
        <w:t xml:space="preserve">11.1.1.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428BE74F">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9" w:name="art71ii"/>
      <w:bookmarkEnd w:id="39"/>
      <w:r>
        <w:rPr>
          <w:rFonts w:hint="default" w:ascii="Arial" w:hAnsi="Arial" w:cs="Arial"/>
          <w:b/>
          <w:bCs/>
          <w:sz w:val="22"/>
          <w:szCs w:val="22"/>
          <w:lang w:val="pt-BR"/>
        </w:rPr>
        <w:t>11.1.2.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 por motivo de conveniência e oportunidade;</w:t>
      </w:r>
    </w:p>
    <w:p w14:paraId="70EE929C">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40" w:name="art71iii"/>
      <w:bookmarkEnd w:id="40"/>
      <w:r>
        <w:rPr>
          <w:rFonts w:hint="default" w:ascii="Arial" w:hAnsi="Arial" w:cs="Arial"/>
          <w:b/>
          <w:bCs/>
          <w:sz w:val="22"/>
          <w:szCs w:val="22"/>
          <w:lang w:val="pt-BR"/>
        </w:rPr>
        <w:t xml:space="preserve">11.1.3.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licitação, de ofício ou mediante provocação de terceiros, sempre que presente ilegalidade insanável;</w:t>
      </w:r>
    </w:p>
    <w:p w14:paraId="738A6436">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41" w:name="art71iv"/>
      <w:bookmarkEnd w:id="41"/>
      <w:r>
        <w:rPr>
          <w:rFonts w:hint="default" w:ascii="Arial" w:hAnsi="Arial" w:cs="Arial"/>
          <w:b/>
          <w:bCs/>
          <w:sz w:val="22"/>
          <w:szCs w:val="22"/>
          <w:lang w:val="pt-BR"/>
        </w:rPr>
        <w:t>11.1.4.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w:t>
      </w:r>
    </w:p>
    <w:p w14:paraId="2BCC282C">
      <w:pPr>
        <w:pStyle w:val="20"/>
        <w:keepNext w:val="0"/>
        <w:keepLines w:val="0"/>
        <w:widowControl/>
        <w:suppressLineNumbers w:val="0"/>
        <w:spacing w:before="225" w:beforeAutospacing="0" w:after="225" w:afterAutospacing="0" w:line="360" w:lineRule="auto"/>
        <w:ind w:right="0"/>
        <w:jc w:val="both"/>
        <w:rPr>
          <w:sz w:val="22"/>
          <w:szCs w:val="22"/>
        </w:rPr>
      </w:pPr>
      <w:bookmarkStart w:id="42" w:name="art71§1"/>
      <w:bookmarkEnd w:id="42"/>
      <w:r>
        <w:rPr>
          <w:rFonts w:hint="default" w:ascii="Arial" w:hAnsi="Arial" w:cs="Arial"/>
          <w:b/>
          <w:bCs/>
          <w:sz w:val="22"/>
          <w:szCs w:val="22"/>
          <w:lang w:val="pt-BR"/>
        </w:rPr>
        <w:t>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034F4F85">
      <w:pPr>
        <w:pStyle w:val="20"/>
        <w:keepNext w:val="0"/>
        <w:keepLines w:val="0"/>
        <w:widowControl/>
        <w:suppressLineNumbers w:val="0"/>
        <w:spacing w:before="225" w:beforeAutospacing="0" w:after="225" w:afterAutospacing="0" w:line="360" w:lineRule="auto"/>
        <w:ind w:right="0"/>
        <w:jc w:val="both"/>
        <w:rPr>
          <w:sz w:val="22"/>
          <w:szCs w:val="22"/>
        </w:rPr>
      </w:pPr>
      <w:bookmarkStart w:id="43" w:name="art71§2"/>
      <w:bookmarkEnd w:id="43"/>
      <w:r>
        <w:rPr>
          <w:rFonts w:hint="default" w:ascii="Arial" w:hAnsi="Arial" w:cs="Arial"/>
          <w:b/>
          <w:bCs/>
          <w:sz w:val="22"/>
          <w:szCs w:val="22"/>
          <w:lang w:val="pt-BR"/>
        </w:rPr>
        <w:t>11.3.</w:t>
      </w:r>
      <w:r>
        <w:rPr>
          <w:rFonts w:hint="default" w:ascii="Arial" w:hAnsi="Arial" w:cs="Arial"/>
          <w:sz w:val="22"/>
          <w:szCs w:val="22"/>
        </w:rPr>
        <w:t xml:space="preserve"> O motivo determinante para a revogação do processo licitatório deverá ser resultante de fato superveniente devidamente comprovado.</w:t>
      </w:r>
    </w:p>
    <w:p w14:paraId="34128166">
      <w:pPr>
        <w:pStyle w:val="20"/>
        <w:keepNext w:val="0"/>
        <w:keepLines w:val="0"/>
        <w:widowControl/>
        <w:suppressLineNumbers w:val="0"/>
        <w:spacing w:before="225" w:beforeAutospacing="0" w:after="225" w:afterAutospacing="0" w:line="360" w:lineRule="auto"/>
        <w:ind w:right="0"/>
        <w:jc w:val="both"/>
        <w:rPr>
          <w:sz w:val="22"/>
          <w:szCs w:val="22"/>
        </w:rPr>
      </w:pPr>
      <w:bookmarkStart w:id="44" w:name="art71§3"/>
      <w:bookmarkEnd w:id="44"/>
      <w:r>
        <w:rPr>
          <w:rFonts w:hint="default" w:ascii="Arial" w:hAnsi="Arial" w:cs="Arial"/>
          <w:b/>
          <w:bCs/>
          <w:sz w:val="22"/>
          <w:szCs w:val="22"/>
          <w:lang w:val="pt-BR"/>
        </w:rPr>
        <w:t>11.4.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2FAAC95F">
      <w:pPr>
        <w:spacing w:before="240" w:after="240" w:line="360" w:lineRule="auto"/>
        <w:jc w:val="both"/>
        <w:rPr>
          <w:rFonts w:ascii="Arial" w:hAnsi="Arial" w:cs="Arial"/>
          <w:sz w:val="22"/>
          <w:szCs w:val="22"/>
        </w:rPr>
      </w:pPr>
      <w:bookmarkStart w:id="45" w:name="art71§4"/>
      <w:bookmarkEnd w:id="45"/>
      <w:r>
        <w:rPr>
          <w:rFonts w:hint="default" w:ascii="Arial" w:hAnsi="Arial" w:cs="Arial"/>
          <w:b/>
          <w:sz w:val="22"/>
          <w:szCs w:val="22"/>
          <w:lang w:val="pt-BR"/>
        </w:rPr>
        <w:t>11.5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para adjudicação e homologação do resultado da licitação.</w:t>
      </w:r>
    </w:p>
    <w:p w14:paraId="025B3549">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240" w:lineRule="auto"/>
        <w:ind w:leftChars="0"/>
        <w:rPr>
          <w:rFonts w:hint="default" w:cs="Arial"/>
          <w:b/>
          <w:bCs/>
          <w:iCs/>
          <w:sz w:val="22"/>
          <w:szCs w:val="22"/>
          <w:lang w:val="pt-BR"/>
        </w:rPr>
      </w:pPr>
      <w:r>
        <w:rPr>
          <w:rFonts w:hint="default" w:cs="Arial"/>
          <w:b/>
          <w:bCs/>
          <w:iCs/>
          <w:color w:val="auto"/>
          <w:sz w:val="22"/>
          <w:szCs w:val="22"/>
          <w:lang w:val="pt-BR"/>
        </w:rPr>
        <w:t>12. DO CONTRATO</w:t>
      </w:r>
    </w:p>
    <w:p w14:paraId="437D95C9">
      <w:pPr>
        <w:spacing w:line="240" w:lineRule="auto"/>
        <w:jc w:val="both"/>
        <w:rPr>
          <w:rFonts w:hint="default" w:ascii="Arial" w:hAnsi="Arial" w:cs="Arial"/>
          <w:b/>
          <w:snapToGrid w:val="0"/>
          <w:sz w:val="22"/>
          <w:szCs w:val="22"/>
        </w:rPr>
      </w:pPr>
    </w:p>
    <w:p w14:paraId="4582ADA0">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12.1</w:t>
      </w:r>
      <w:r>
        <w:rPr>
          <w:rFonts w:hint="default" w:ascii="Arial" w:hAnsi="Arial" w:cs="Arial"/>
          <w:b/>
          <w:snapToGrid w:val="0"/>
          <w:sz w:val="22"/>
          <w:szCs w:val="22"/>
          <w:lang w:val="pt-BR"/>
        </w:rPr>
        <w:t>.</w:t>
      </w:r>
      <w:r>
        <w:rPr>
          <w:rFonts w:hint="default" w:ascii="Arial" w:hAnsi="Arial" w:cs="Arial"/>
          <w:b/>
          <w:snapToGrid w:val="0"/>
          <w:sz w:val="22"/>
          <w:szCs w:val="22"/>
        </w:rPr>
        <w:t xml:space="preserve"> </w:t>
      </w:r>
      <w:r>
        <w:rPr>
          <w:rFonts w:hint="default" w:ascii="Arial" w:hAnsi="Arial" w:cs="Arial"/>
          <w:b w:val="0"/>
          <w:bCs/>
          <w:snapToGrid w:val="0"/>
          <w:sz w:val="22"/>
          <w:szCs w:val="22"/>
          <w:lang w:val="pt-BR"/>
        </w:rPr>
        <w:t xml:space="preserve">As obrigações decorrentes do presente processo serão </w:t>
      </w:r>
      <w:r>
        <w:rPr>
          <w:rFonts w:hint="default" w:ascii="Arial" w:hAnsi="Arial" w:cs="Arial"/>
          <w:bCs/>
          <w:snapToGrid w:val="0"/>
          <w:sz w:val="22"/>
          <w:szCs w:val="22"/>
          <w:lang w:val="pt-BR"/>
        </w:rPr>
        <w:t>celebradas através de  Contrato.</w:t>
      </w:r>
      <w:r>
        <w:rPr>
          <w:rFonts w:hint="default" w:ascii="Arial" w:hAnsi="Arial" w:cs="Arial"/>
          <w:bCs/>
          <w:snapToGrid w:val="0"/>
          <w:sz w:val="22"/>
          <w:szCs w:val="22"/>
        </w:rPr>
        <w:t xml:space="preserve"> </w:t>
      </w:r>
    </w:p>
    <w:p w14:paraId="4795A6B7">
      <w:pPr>
        <w:spacing w:line="240" w:lineRule="auto"/>
        <w:jc w:val="both"/>
        <w:rPr>
          <w:rFonts w:hint="default" w:ascii="Arial" w:hAnsi="Arial" w:cs="Arial"/>
          <w:bCs/>
          <w:snapToGrid w:val="0"/>
          <w:sz w:val="22"/>
          <w:szCs w:val="22"/>
        </w:rPr>
      </w:pPr>
    </w:p>
    <w:p w14:paraId="7DBDE2DE">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w:t>
      </w:r>
      <w:r>
        <w:rPr>
          <w:rFonts w:hint="default" w:ascii="Arial" w:hAnsi="Arial" w:cs="Arial"/>
          <w:b/>
          <w:snapToGrid w:val="0"/>
          <w:sz w:val="22"/>
          <w:szCs w:val="22"/>
          <w:lang w:val="pt-BR"/>
        </w:rPr>
        <w:t>2.</w:t>
      </w:r>
      <w:r>
        <w:rPr>
          <w:rFonts w:hint="default" w:ascii="Arial" w:hAnsi="Arial" w:cs="Arial"/>
          <w:bCs/>
          <w:snapToGrid w:val="0"/>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14:paraId="6497DEF9">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w:t>
      </w:r>
      <w:r>
        <w:rPr>
          <w:rFonts w:hint="default" w:ascii="Arial" w:hAnsi="Arial" w:cs="Arial"/>
          <w:sz w:val="22"/>
          <w:szCs w:val="22"/>
          <w:highlight w:val="none"/>
          <w:lang w:val="pt-BR"/>
        </w:rPr>
        <w:t>o Contrato</w:t>
      </w:r>
      <w:r>
        <w:rPr>
          <w:rFonts w:hint="default" w:ascii="Arial" w:hAnsi="Arial" w:cs="Arial"/>
          <w:sz w:val="22"/>
          <w:szCs w:val="22"/>
          <w:highlight w:val="none"/>
        </w:rPr>
        <w:t xml:space="preserve">,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206AF321">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12.4. </w:t>
      </w:r>
      <w:r>
        <w:rPr>
          <w:sz w:val="22"/>
          <w:szCs w:val="22"/>
          <w:highlight w:val="none"/>
        </w:rPr>
        <w:t>O prazo de convocação poderá ser prorrogado uma vez, por igual período, mediante solicitação do licitante mais bem classificado ou do fornecedor convocado, desde que:</w:t>
      </w:r>
    </w:p>
    <w:p w14:paraId="37239356">
      <w:pPr>
        <w:pStyle w:val="133"/>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76A04B7C">
      <w:pPr>
        <w:pStyle w:val="133"/>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551ED2CE">
      <w:pPr>
        <w:pStyle w:val="130"/>
        <w:spacing w:before="240" w:after="240" w:line="360" w:lineRule="auto"/>
        <w:rPr>
          <w:rFonts w:hint="default" w:ascii="Arial" w:hAnsi="Arial" w:cs="Arial"/>
          <w:lang w:val="en-US" w:eastAsia="pt-BR"/>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O Contrato</w:t>
      </w:r>
      <w:r>
        <w:rPr>
          <w:rFonts w:hint="default" w:ascii="Arial" w:hAnsi="Arial" w:cs="Arial"/>
          <w:sz w:val="22"/>
          <w:szCs w:val="22"/>
          <w:highlight w:val="none"/>
        </w:rPr>
        <w:t xml:space="preserve"> será </w:t>
      </w:r>
      <w:r>
        <w:rPr>
          <w:rFonts w:hint="default" w:ascii="Arial" w:hAnsi="Arial" w:cs="Arial"/>
          <w:sz w:val="22"/>
          <w:szCs w:val="22"/>
          <w:highlight w:val="none"/>
          <w:lang w:val="pt-BR"/>
        </w:rPr>
        <w:t>d</w:t>
      </w:r>
      <w:r>
        <w:rPr>
          <w:rFonts w:ascii="Arial" w:hAnsi="Arial" w:cs="Arial"/>
          <w:lang w:eastAsia="pt-BR"/>
        </w:rPr>
        <w:t>isponibilizad</w:t>
      </w:r>
      <w:r>
        <w:rPr>
          <w:rFonts w:hint="default" w:ascii="Arial" w:hAnsi="Arial" w:cs="Arial"/>
          <w:lang w:val="en-US" w:eastAsia="pt-BR"/>
        </w:rPr>
        <w:t>o</w:t>
      </w:r>
      <w:r>
        <w:rPr>
          <w:rFonts w:ascii="Arial" w:hAnsi="Arial" w:cs="Arial"/>
          <w:lang w:eastAsia="pt-BR"/>
        </w:rPr>
        <w:t xml:space="preserve"> para assinatura </w:t>
      </w:r>
      <w:r>
        <w:rPr>
          <w:rFonts w:hint="default" w:ascii="Arial" w:hAnsi="Arial" w:cs="Arial"/>
          <w:lang w:val="en-US" w:eastAsia="pt-BR"/>
        </w:rPr>
        <w:t xml:space="preserve">digital </w:t>
      </w:r>
      <w:r>
        <w:rPr>
          <w:rFonts w:ascii="Arial" w:hAnsi="Arial" w:cs="Arial"/>
          <w:lang w:eastAsia="pt-BR"/>
        </w:rPr>
        <w:t>no Portal de Assinatura</w:t>
      </w:r>
      <w:r>
        <w:rPr>
          <w:rFonts w:hint="default" w:ascii="Arial" w:hAnsi="Arial" w:cs="Arial"/>
          <w:lang w:val="en-US" w:eastAsia="pt-BR"/>
        </w:rPr>
        <w:t>s</w:t>
      </w:r>
      <w:r>
        <w:rPr>
          <w:rFonts w:ascii="Arial" w:hAnsi="Arial" w:cs="Arial"/>
          <w:lang w:eastAsia="pt-BR"/>
        </w:rPr>
        <w:t>,</w:t>
      </w:r>
      <w:r>
        <w:rPr>
          <w:rFonts w:hint="default" w:ascii="Arial" w:hAnsi="Arial" w:cs="Arial"/>
          <w:lang w:val="en-US" w:eastAsia="pt-BR"/>
        </w:rPr>
        <w:t xml:space="preserve"> no endereço </w:t>
      </w:r>
      <w:r>
        <w:rPr>
          <w:rFonts w:hint="default" w:ascii="Arial" w:hAnsi="Arial"/>
          <w:color w:val="auto"/>
          <w:u w:val="single"/>
          <w:lang w:val="en-US" w:eastAsia="pt-BR"/>
        </w:rPr>
        <w:fldChar w:fldCharType="begin"/>
      </w:r>
      <w:r>
        <w:rPr>
          <w:rFonts w:hint="default" w:ascii="Arial" w:hAnsi="Arial"/>
          <w:color w:val="auto"/>
          <w:u w:val="single"/>
          <w:lang w:val="en-US" w:eastAsia="pt-BR"/>
        </w:rPr>
        <w:instrText xml:space="preserve"> HYPERLINK "https://www.portaldeassinaturas.com.br/." </w:instrText>
      </w:r>
      <w:r>
        <w:rPr>
          <w:rFonts w:hint="default" w:ascii="Arial" w:hAnsi="Arial"/>
          <w:color w:val="auto"/>
          <w:u w:val="single"/>
          <w:lang w:val="en-US" w:eastAsia="pt-BR"/>
        </w:rPr>
        <w:fldChar w:fldCharType="separate"/>
      </w:r>
      <w:r>
        <w:rPr>
          <w:rStyle w:val="14"/>
          <w:rFonts w:hint="default" w:ascii="Arial" w:hAnsi="Arial"/>
          <w:lang w:val="en-US" w:eastAsia="pt-BR"/>
        </w:rPr>
        <w:t>https://www.portaldeassinaturas.com.br/</w:t>
      </w:r>
      <w:r>
        <w:rPr>
          <w:rStyle w:val="14"/>
          <w:rFonts w:ascii="Arial" w:hAnsi="Arial" w:cs="Arial"/>
          <w:lang w:eastAsia="pt-BR"/>
        </w:rPr>
        <w:t>.</w:t>
      </w:r>
      <w:r>
        <w:rPr>
          <w:rFonts w:hint="default" w:ascii="Arial" w:hAnsi="Arial"/>
          <w:color w:val="auto"/>
          <w:u w:val="single"/>
          <w:lang w:val="en-US" w:eastAsia="pt-BR"/>
        </w:rPr>
        <w:fldChar w:fldCharType="end"/>
      </w:r>
      <w:r>
        <w:rPr>
          <w:rFonts w:hint="default" w:ascii="Arial" w:hAnsi="Arial"/>
          <w:color w:val="auto"/>
          <w:u w:val="single"/>
          <w:lang w:val="en-US" w:eastAsia="pt-BR"/>
        </w:rPr>
        <w:t>,</w:t>
      </w:r>
      <w:r>
        <w:rPr>
          <w:rFonts w:ascii="Arial" w:hAnsi="Arial" w:cs="Arial"/>
          <w:lang w:eastAsia="pt-BR"/>
        </w:rPr>
        <w:t xml:space="preserve"> com o uso de certificação digital</w:t>
      </w:r>
      <w:r>
        <w:rPr>
          <w:rFonts w:hint="default" w:ascii="Arial" w:hAnsi="Arial" w:cs="Arial"/>
          <w:lang w:val="en-US" w:eastAsia="pt-BR"/>
        </w:rPr>
        <w:t>.</w:t>
      </w:r>
    </w:p>
    <w:p w14:paraId="167AB3D0">
      <w:pPr>
        <w:pStyle w:val="131"/>
        <w:spacing w:before="240" w:after="240" w:line="360" w:lineRule="auto"/>
        <w:jc w:val="both"/>
        <w:rPr>
          <w:rFonts w:ascii="Arial" w:hAnsi="Arial" w:cs="Arial"/>
          <w:lang w:eastAsia="pt-BR"/>
        </w:rPr>
      </w:pPr>
      <w:r>
        <w:rPr>
          <w:rFonts w:hint="default" w:ascii="Arial" w:hAnsi="Arial" w:cs="Arial"/>
          <w:b/>
          <w:lang w:val="en-US" w:eastAsia="pt-BR"/>
        </w:rPr>
        <w:t>12.6.</w:t>
      </w:r>
      <w:r>
        <w:rPr>
          <w:rFonts w:ascii="Times New Roman" w:hAnsi="Times New Roman" w:cs="Times New Roman"/>
          <w:lang w:eastAsia="pt-BR"/>
        </w:rPr>
        <w:t xml:space="preserve"> </w:t>
      </w:r>
      <w:r>
        <w:rPr>
          <w:rFonts w:ascii="Arial" w:hAnsi="Arial" w:cs="Arial"/>
          <w:lang w:eastAsia="pt-BR"/>
        </w:rPr>
        <w:t xml:space="preserve">Para a assinatura </w:t>
      </w:r>
      <w:r>
        <w:rPr>
          <w:rFonts w:hint="default" w:ascii="Arial" w:hAnsi="Arial" w:cs="Arial"/>
          <w:lang w:val="en-US" w:eastAsia="pt-BR"/>
        </w:rPr>
        <w:t>do Contrato,</w:t>
      </w:r>
      <w:r>
        <w:rPr>
          <w:rFonts w:ascii="Arial" w:hAnsi="Arial" w:cs="Arial"/>
          <w:lang w:eastAsia="pt-BR"/>
        </w:rPr>
        <w:t xml:space="preserve"> o </w:t>
      </w:r>
      <w:r>
        <w:rPr>
          <w:rFonts w:hint="default"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14:paraId="69D4AAF2">
      <w:pPr>
        <w:pStyle w:val="131"/>
        <w:spacing w:before="240" w:after="240" w:line="360" w:lineRule="auto"/>
        <w:jc w:val="both"/>
        <w:rPr>
          <w:rFonts w:ascii="Arial" w:hAnsi="Arial" w:cs="Arial"/>
          <w:lang w:eastAsia="pt-BR"/>
        </w:rPr>
      </w:pPr>
      <w:r>
        <w:rPr>
          <w:rFonts w:hint="default" w:ascii="Arial" w:hAnsi="Arial" w:cs="Arial"/>
          <w:b/>
          <w:lang w:val="en-US" w:eastAsia="pt-BR"/>
        </w:rPr>
        <w:t>12.7.</w:t>
      </w:r>
      <w:r>
        <w:rPr>
          <w:rFonts w:ascii="Arial" w:hAnsi="Arial" w:cs="Arial"/>
          <w:lang w:eastAsia="pt-BR"/>
        </w:rPr>
        <w:t xml:space="preserve"> O licitante deverá informar em seu cadastro na plataforma </w:t>
      </w:r>
      <w:r>
        <w:rPr>
          <w:rFonts w:ascii="Arial" w:hAnsi="Arial" w:cs="Arial"/>
          <w:bCs/>
          <w:iCs/>
          <w:snapToGrid w:val="0"/>
          <w:color w:val="auto"/>
          <w:u w:val="none"/>
        </w:rPr>
        <w:fldChar w:fldCharType="begin"/>
      </w:r>
      <w:r>
        <w:rPr>
          <w:rFonts w:ascii="Arial" w:hAnsi="Arial" w:cs="Arial"/>
          <w:bCs/>
          <w:iCs/>
          <w:snapToGrid w:val="0"/>
          <w:color w:val="auto"/>
          <w:u w:val="none"/>
        </w:rPr>
        <w:instrText xml:space="preserve"> HYPERLINK "http://www.portaldecompraspublicas.com.br" </w:instrText>
      </w:r>
      <w:r>
        <w:rPr>
          <w:rFonts w:ascii="Arial" w:hAnsi="Arial" w:cs="Arial"/>
          <w:bCs/>
          <w:iCs/>
          <w:snapToGrid w:val="0"/>
          <w:color w:val="auto"/>
          <w:u w:val="none"/>
        </w:rPr>
        <w:fldChar w:fldCharType="separate"/>
      </w:r>
      <w:r>
        <w:rPr>
          <w:rStyle w:val="14"/>
          <w:rFonts w:ascii="Arial" w:hAnsi="Arial" w:cs="Arial"/>
          <w:bCs/>
          <w:iCs/>
          <w:snapToGrid w:val="0"/>
        </w:rPr>
        <w:t>www.portaldecompraspublicas.com.br</w:t>
      </w:r>
      <w:r>
        <w:rPr>
          <w:rFonts w:ascii="Arial" w:hAnsi="Arial" w:cs="Arial"/>
          <w:bCs/>
          <w:iCs/>
          <w:snapToGrid w:val="0"/>
          <w:color w:val="auto"/>
          <w:u w:val="none"/>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4C59B0B8">
      <w:pPr>
        <w:widowControl w:val="0"/>
        <w:spacing w:before="240" w:after="240" w:line="360" w:lineRule="auto"/>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Após convocação para a assinatura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será ele havido como desistente, ficando sujeito às seguintes sanções, aplicáveis isolada ou conjuntamente:</w:t>
      </w:r>
    </w:p>
    <w:p w14:paraId="32FD510F">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8</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3003B03A">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8</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1946AC54">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12.9.</w:t>
      </w:r>
      <w:r>
        <w:rPr>
          <w:rFonts w:hint="default" w:ascii="Arial" w:hAnsi="Arial" w:cs="Arial"/>
          <w:sz w:val="22"/>
          <w:szCs w:val="22"/>
          <w:lang w:val="pt-BR"/>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3E5DCC14">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12.9.1.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reumuneração e;</w:t>
      </w:r>
    </w:p>
    <w:p w14:paraId="28C34AC9">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12.9.2.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708E05C1">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32D7767D">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7486D24E">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37CE0068">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12.10. </w:t>
      </w:r>
      <w:r>
        <w:rPr>
          <w:rFonts w:hint="default" w:ascii="Arial" w:hAnsi="Arial" w:cs="Arial"/>
          <w:sz w:val="22"/>
          <w:szCs w:val="22"/>
          <w:lang w:val="pt-BR"/>
        </w:rPr>
        <w:t>A empresa vencedora do processo licitatório que não comprovar o cumprimento das condições impostas pela Lei Municipal n.º 3260/2023 ficará impedida de assinar o respectivo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3E9E9DA1">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240" w:lineRule="auto"/>
        <w:ind w:leftChars="0"/>
        <w:rPr>
          <w:rFonts w:cs="Arial"/>
          <w:b w:val="0"/>
          <w:bCs/>
          <w:sz w:val="22"/>
          <w:szCs w:val="22"/>
        </w:rPr>
      </w:pPr>
      <w:r>
        <w:rPr>
          <w:rFonts w:hint="default" w:cs="Arial"/>
          <w:sz w:val="22"/>
          <w:szCs w:val="22"/>
          <w:lang w:val="pt-BR"/>
        </w:rPr>
        <w:t xml:space="preserve">13. </w:t>
      </w:r>
      <w:r>
        <w:rPr>
          <w:rFonts w:cs="Arial"/>
          <w:sz w:val="22"/>
          <w:szCs w:val="22"/>
        </w:rPr>
        <w:t>DA</w:t>
      </w:r>
      <w:r>
        <w:rPr>
          <w:rFonts w:hint="default" w:cs="Arial"/>
          <w:sz w:val="22"/>
          <w:szCs w:val="22"/>
          <w:lang w:val="pt-BR"/>
        </w:rPr>
        <w:t>S CONDIÇÕES DE PAGAMENTO</w:t>
      </w:r>
    </w:p>
    <w:p w14:paraId="48F8CA01">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3.1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14.133/2021</w:t>
      </w:r>
      <w:r>
        <w:rPr>
          <w:rFonts w:hint="default" w:ascii="Arial" w:hAnsi="Arial" w:cs="Arial"/>
          <w:sz w:val="22"/>
          <w:szCs w:val="22"/>
          <w:highlight w:val="none"/>
          <w:lang w:val="pt-BR"/>
        </w:rPr>
        <w:t>,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do Decreto Municipal nº 129/2024 .</w:t>
      </w:r>
    </w:p>
    <w:p w14:paraId="49705E2E">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Será considerada data do pagamento o dia em que constar como emitida a ordem bancária para pagamento.</w:t>
      </w:r>
    </w:p>
    <w:p w14:paraId="67F8DD3A">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3.3.</w:t>
      </w:r>
      <w:r>
        <w:rPr>
          <w:rFonts w:hint="default" w:ascii="Arial" w:hAnsi="Arial" w:cs="Arial"/>
          <w:sz w:val="22"/>
          <w:szCs w:val="22"/>
        </w:rPr>
        <w:t xml:space="preserve"> A contagem do prazo para pagamento terá início e encerramento em dias de expediente na Administração Pública Municipal.</w:t>
      </w:r>
    </w:p>
    <w:p w14:paraId="297C1CDB">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2ED885B4">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Não aplicar-se-á o previsto no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6CC66B1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05EE19CD">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5E505FC9">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76AA4387">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2658DF89">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bookmarkStart w:id="46"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bookmarkEnd w:id="46"/>
    <w:p w14:paraId="63FC7B69">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31BF4B72">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631B10B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037E7BFB">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4A61128B">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13962FF8">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16C2F269">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13.</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79FEF2A2">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28B59E92">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5480F4BF">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2333196">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0A6D14B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67FEA1F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 xml:space="preserve">s dados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cs="Arial"/>
          <w:color w:val="auto"/>
          <w:sz w:val="22"/>
          <w:szCs w:val="22"/>
          <w:lang w:val="pt-BR"/>
        </w:rPr>
        <w:t xml:space="preserve"> </w:t>
      </w:r>
      <w:r>
        <w:rPr>
          <w:rFonts w:hint="default" w:ascii="Arial" w:hAnsi="Arial" w:cs="Arial"/>
          <w:sz w:val="22"/>
          <w:szCs w:val="22"/>
          <w:lang w:eastAsia="en-US"/>
        </w:rPr>
        <w:t xml:space="preserve">e do órgão contratante; </w:t>
      </w:r>
    </w:p>
    <w:p w14:paraId="04694B6B">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 xml:space="preserve">; </w:t>
      </w:r>
    </w:p>
    <w:p w14:paraId="30A8395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2B3BDF7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0937FDAB">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4158E012">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0C80194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47508930">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13.24.</w:t>
      </w:r>
      <w:r>
        <w:rPr>
          <w:rFonts w:hint="default" w:cs="Arial"/>
          <w:sz w:val="22"/>
          <w:szCs w:val="22"/>
          <w:lang w:val="pt-BR" w:eastAsia="en-US"/>
        </w:rPr>
        <w:t xml:space="preserve"> </w:t>
      </w:r>
      <w:r>
        <w:rPr>
          <w:rFonts w:hint="default" w:ascii="Arial" w:hAnsi="Arial" w:cs="Arial"/>
          <w:sz w:val="22"/>
          <w:szCs w:val="22"/>
          <w:lang w:eastAsia="en-US"/>
        </w:rPr>
        <w:t xml:space="preserve">Havendo a efetiva execução do objeto, os pagamentos serão realizados normalmente, até que se decida pela rescisão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14B5FAA6">
      <w:pPr>
        <w:spacing w:before="240" w:after="240" w:line="360" w:lineRule="auto"/>
        <w:jc w:val="both"/>
        <w:rPr>
          <w:rFonts w:ascii="Arial" w:hAnsi="Arial" w:cs="Arial"/>
          <w:sz w:val="22"/>
          <w:szCs w:val="22"/>
        </w:rPr>
      </w:pPr>
      <w:r>
        <w:rPr>
          <w:rFonts w:hint="default" w:ascii="Arial" w:hAnsi="Arial" w:cs="Arial"/>
          <w:b/>
          <w:sz w:val="22"/>
          <w:szCs w:val="22"/>
          <w:lang w:val="pt-BR"/>
        </w:rPr>
        <w:t>13.25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468864BF">
      <w:pPr>
        <w:pStyle w:val="118"/>
        <w:suppressLineNumbers w:val="0"/>
        <w:spacing w:before="240" w:after="240" w:line="360" w:lineRule="auto"/>
      </w:pPr>
      <w:r>
        <w:rPr>
          <w:rFonts w:hint="default"/>
          <w:b/>
          <w:lang w:val="pt-BR"/>
        </w:rPr>
        <w:t>13.26</w:t>
      </w:r>
      <w:r>
        <w:rPr>
          <w:b/>
        </w:rPr>
        <w:t>.</w:t>
      </w:r>
      <w:r>
        <w:t xml:space="preserve"> Na eventualidade de aplicação de multas, estas deverão ser liquidadas simultaneamente com parcela vinculada ao evento cujo descumprimento der origem à aplicação da penalidade.</w:t>
      </w:r>
    </w:p>
    <w:p w14:paraId="322DAD58">
      <w:pPr>
        <w:spacing w:before="240" w:after="240" w:line="360" w:lineRule="auto"/>
        <w:jc w:val="both"/>
        <w:rPr>
          <w:rFonts w:ascii="Arial" w:hAnsi="Arial" w:cs="Arial"/>
          <w:sz w:val="22"/>
          <w:szCs w:val="22"/>
        </w:rPr>
      </w:pPr>
      <w:r>
        <w:rPr>
          <w:rFonts w:hint="default" w:ascii="Arial" w:hAnsi="Arial" w:cs="Arial"/>
          <w:b/>
          <w:sz w:val="22"/>
          <w:szCs w:val="22"/>
          <w:lang w:val="pt-BR"/>
        </w:rPr>
        <w:t>13.27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5092FB73">
      <w:pPr>
        <w:spacing w:before="240" w:after="240" w:line="360" w:lineRule="auto"/>
        <w:jc w:val="both"/>
        <w:rPr>
          <w:rFonts w:ascii="Arial" w:hAnsi="Arial" w:cs="Arial"/>
          <w:sz w:val="22"/>
          <w:szCs w:val="22"/>
        </w:rPr>
      </w:pPr>
      <w:r>
        <w:rPr>
          <w:rFonts w:hint="default" w:ascii="Arial" w:hAnsi="Arial" w:cs="Arial"/>
          <w:b/>
          <w:sz w:val="22"/>
          <w:szCs w:val="22"/>
          <w:lang w:val="pt-BR"/>
        </w:rPr>
        <w:t>13.28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0FBF08B7">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13.29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10"/>
        <w:tblW w:w="513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0" w:type="dxa"/>
          <w:bottom w:w="0" w:type="dxa"/>
          <w:right w:w="0" w:type="dxa"/>
        </w:tblCellMar>
      </w:tblPr>
      <w:tblGrid>
        <w:gridCol w:w="1678"/>
        <w:gridCol w:w="2997"/>
        <w:gridCol w:w="2736"/>
        <w:gridCol w:w="1256"/>
      </w:tblGrid>
      <w:tr w14:paraId="23A4A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21" w:hRule="atLeast"/>
        </w:trPr>
        <w:tc>
          <w:tcPr>
            <w:tcW w:w="968" w:type="pct"/>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440A0AA7">
            <w:pPr>
              <w:spacing w:after="0" w:line="240" w:lineRule="auto"/>
              <w:jc w:val="center"/>
              <w:rPr>
                <w:rFonts w:hint="default" w:ascii="Arial" w:hAnsi="Arial" w:eastAsia="Times New Roman" w:cs="Arial"/>
                <w:b/>
                <w:bCs/>
                <w:color w:val="000000" w:themeColor="text1"/>
                <w:kern w:val="2"/>
                <w:sz w:val="22"/>
                <w:szCs w:val="22"/>
                <w14:textFill>
                  <w14:solidFill>
                    <w14:schemeClr w14:val="tx1"/>
                  </w14:solidFill>
                </w14:textFill>
                <w14:ligatures w14:val="standardContextual"/>
              </w:rPr>
            </w:pPr>
            <w:r>
              <w:rPr>
                <w:rFonts w:hint="default" w:ascii="Arial" w:hAnsi="Arial" w:eastAsia="Times New Roman" w:cs="Arial"/>
                <w:b/>
                <w:bCs/>
                <w:color w:val="000000" w:themeColor="text1"/>
                <w:kern w:val="2"/>
                <w:sz w:val="22"/>
                <w:szCs w:val="22"/>
                <w14:textFill>
                  <w14:solidFill>
                    <w14:schemeClr w14:val="tx1"/>
                  </w14:solidFill>
                </w14:textFill>
                <w14:ligatures w14:val="standardContextual"/>
              </w:rPr>
              <w:t>SETOR</w:t>
            </w:r>
          </w:p>
        </w:tc>
        <w:tc>
          <w:tcPr>
            <w:tcW w:w="1728" w:type="pct"/>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5DA75053">
            <w:pPr>
              <w:spacing w:after="0" w:line="240" w:lineRule="auto"/>
              <w:jc w:val="center"/>
              <w:rPr>
                <w:rFonts w:hint="default" w:ascii="Arial" w:hAnsi="Arial" w:eastAsia="Times New Roman" w:cs="Arial"/>
                <w:b/>
                <w:bCs/>
                <w:color w:val="000000" w:themeColor="text1"/>
                <w:kern w:val="2"/>
                <w:sz w:val="22"/>
                <w:szCs w:val="22"/>
                <w14:textFill>
                  <w14:solidFill>
                    <w14:schemeClr w14:val="tx1"/>
                  </w14:solidFill>
                </w14:textFill>
                <w14:ligatures w14:val="standardContextual"/>
              </w:rPr>
            </w:pPr>
            <w:r>
              <w:rPr>
                <w:rFonts w:hint="default" w:ascii="Arial" w:hAnsi="Arial" w:eastAsia="Times New Roman" w:cs="Arial"/>
                <w:b/>
                <w:bCs/>
                <w:color w:val="000000" w:themeColor="text1"/>
                <w:kern w:val="2"/>
                <w:sz w:val="22"/>
                <w:szCs w:val="22"/>
                <w14:textFill>
                  <w14:solidFill>
                    <w14:schemeClr w14:val="tx1"/>
                  </w14:solidFill>
                </w14:textFill>
                <w14:ligatures w14:val="standardContextual"/>
              </w:rPr>
              <w:t>DOTAÇÃO</w:t>
            </w:r>
          </w:p>
        </w:tc>
        <w:tc>
          <w:tcPr>
            <w:tcW w:w="1578"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7E8555C4">
            <w:pPr>
              <w:spacing w:after="0" w:line="240" w:lineRule="auto"/>
              <w:jc w:val="center"/>
              <w:rPr>
                <w:rFonts w:hint="default" w:ascii="Arial" w:hAnsi="Arial" w:eastAsia="Times New Roman" w:cs="Arial"/>
                <w:b/>
                <w:bCs/>
                <w:color w:val="000000" w:themeColor="text1"/>
                <w:kern w:val="2"/>
                <w:sz w:val="22"/>
                <w:szCs w:val="22"/>
                <w14:textFill>
                  <w14:solidFill>
                    <w14:schemeClr w14:val="tx1"/>
                  </w14:solidFill>
                </w14:textFill>
                <w14:ligatures w14:val="standardContextual"/>
              </w:rPr>
            </w:pPr>
            <w:r>
              <w:rPr>
                <w:rFonts w:hint="default" w:ascii="Arial" w:hAnsi="Arial" w:eastAsia="Times New Roman" w:cs="Arial"/>
                <w:b/>
                <w:bCs/>
                <w:color w:val="000000" w:themeColor="text1"/>
                <w:kern w:val="2"/>
                <w:sz w:val="22"/>
                <w:szCs w:val="22"/>
                <w14:textFill>
                  <w14:solidFill>
                    <w14:schemeClr w14:val="tx1"/>
                  </w14:solidFill>
                </w14:textFill>
                <w14:ligatures w14:val="standardContextual"/>
              </w:rPr>
              <w:t>RECURSO</w:t>
            </w:r>
          </w:p>
        </w:tc>
        <w:tc>
          <w:tcPr>
            <w:tcW w:w="724"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1EF111F1">
            <w:pPr>
              <w:spacing w:after="0" w:line="240" w:lineRule="auto"/>
              <w:jc w:val="center"/>
              <w:rPr>
                <w:rFonts w:hint="default" w:ascii="Arial" w:hAnsi="Arial" w:eastAsia="Times New Roman" w:cs="Arial"/>
                <w:b/>
                <w:bCs/>
                <w:color w:val="000000" w:themeColor="text1"/>
                <w:kern w:val="2"/>
                <w:sz w:val="22"/>
                <w:szCs w:val="22"/>
                <w14:textFill>
                  <w14:solidFill>
                    <w14:schemeClr w14:val="tx1"/>
                  </w14:solidFill>
                </w14:textFill>
                <w14:ligatures w14:val="standardContextual"/>
              </w:rPr>
            </w:pPr>
            <w:r>
              <w:rPr>
                <w:rFonts w:hint="default" w:ascii="Arial" w:hAnsi="Arial" w:eastAsia="Times New Roman" w:cs="Arial"/>
                <w:b/>
                <w:bCs/>
                <w:color w:val="000000" w:themeColor="text1"/>
                <w:kern w:val="2"/>
                <w:sz w:val="22"/>
                <w:szCs w:val="22"/>
                <w14:textFill>
                  <w14:solidFill>
                    <w14:schemeClr w14:val="tx1"/>
                  </w14:solidFill>
                </w14:textFill>
                <w14:ligatures w14:val="standardContextual"/>
              </w:rPr>
              <w:t>CONTA</w:t>
            </w:r>
          </w:p>
        </w:tc>
      </w:tr>
      <w:tr w14:paraId="2A098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 w:hRule="atLeast"/>
        </w:trPr>
        <w:tc>
          <w:tcPr>
            <w:tcW w:w="1719" w:type="dxa"/>
            <w:tcBorders>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vAlign w:val="center"/>
          </w:tcPr>
          <w:p w14:paraId="0397A6F9">
            <w:pPr>
              <w:jc w:val="center"/>
              <w:rPr>
                <w:rFonts w:hint="default" w:ascii="Arial" w:hAnsi="Arial" w:eastAsia="Times New Roman" w:cs="Arial"/>
                <w:color w:val="000000" w:themeColor="text1"/>
                <w:kern w:val="2"/>
                <w:sz w:val="22"/>
                <w:szCs w:val="22"/>
                <w14:textFill>
                  <w14:solidFill>
                    <w14:schemeClr w14:val="tx1"/>
                  </w14:solidFill>
                </w14:textFill>
                <w14:ligatures w14:val="standardContextual"/>
              </w:rPr>
            </w:pPr>
            <w:r>
              <w:rPr>
                <w:rFonts w:ascii="Arial" w:hAnsi="Arial" w:cs="Arial"/>
                <w:color w:val="000000" w:themeColor="text1"/>
                <w:sz w:val="18"/>
                <w:szCs w:val="18"/>
                <w:lang w:eastAsia="pt-BR"/>
                <w14:textFill>
                  <w14:solidFill>
                    <w14:schemeClr w14:val="tx1"/>
                  </w14:solidFill>
                </w14:textFill>
              </w:rPr>
              <w:t>JUDICIAL</w:t>
            </w:r>
          </w:p>
        </w:tc>
        <w:tc>
          <w:tcPr>
            <w:tcW w:w="3069" w:type="dxa"/>
            <w:tcBorders>
              <w:top w:val="single" w:color="auto" w:sz="4" w:space="0"/>
              <w:left w:val="single" w:color="auto" w:sz="4" w:space="0"/>
              <w:bottom w:val="single" w:color="auto" w:sz="4" w:space="0"/>
              <w:right w:val="single" w:color="auto" w:sz="4" w:space="0"/>
            </w:tcBorders>
            <w:shd w:val="clear" w:color="auto" w:fill="FFFFFF" w:themeFill="background1"/>
            <w:noWrap/>
            <w:tcMar>
              <w:top w:w="0" w:type="dxa"/>
              <w:left w:w="70" w:type="dxa"/>
              <w:bottom w:w="0" w:type="dxa"/>
              <w:right w:w="70" w:type="dxa"/>
            </w:tcMar>
            <w:vAlign w:val="center"/>
          </w:tcPr>
          <w:p w14:paraId="0B3D9FED">
            <w:pPr>
              <w:jc w:val="center"/>
              <w:rPr>
                <w:rFonts w:hint="default" w:ascii="Arial" w:hAnsi="Arial" w:eastAsia="Times New Roman" w:cs="Arial"/>
                <w:color w:val="000000" w:themeColor="text1"/>
                <w:kern w:val="2"/>
                <w:sz w:val="22"/>
                <w:szCs w:val="22"/>
                <w14:textFill>
                  <w14:solidFill>
                    <w14:schemeClr w14:val="tx1"/>
                  </w14:solidFill>
                </w14:textFill>
                <w14:ligatures w14:val="standardContextual"/>
              </w:rPr>
            </w:pPr>
            <w:r>
              <w:rPr>
                <w:rFonts w:ascii="Arial" w:hAnsi="Arial" w:cs="Arial"/>
                <w:color w:val="000000" w:themeColor="text1"/>
                <w:sz w:val="18"/>
                <w:szCs w:val="18"/>
                <w:lang w:eastAsia="pt-BR"/>
                <w14:textFill>
                  <w14:solidFill>
                    <w14:schemeClr w14:val="tx1"/>
                  </w14:solidFill>
                </w14:textFill>
              </w:rPr>
              <w:t>2087.339039.15.001.002.000</w:t>
            </w:r>
          </w:p>
        </w:tc>
        <w:tc>
          <w:tcPr>
            <w:tcW w:w="2803" w:type="dxa"/>
            <w:tcBorders>
              <w:left w:val="single" w:color="auto" w:sz="4" w:space="0"/>
              <w:bottom w:val="single" w:color="auto" w:sz="4" w:space="0"/>
              <w:right w:val="single" w:color="auto" w:sz="4" w:space="0"/>
            </w:tcBorders>
            <w:shd w:val="clear" w:color="auto" w:fill="FFFFFF" w:themeFill="background1"/>
            <w:vAlign w:val="center"/>
          </w:tcPr>
          <w:p w14:paraId="4ADB3C5B">
            <w:pPr>
              <w:jc w:val="center"/>
              <w:rPr>
                <w:rFonts w:hint="default" w:ascii="Arial" w:hAnsi="Arial" w:eastAsia="Times New Roman" w:cs="Arial"/>
                <w:color w:val="000000" w:themeColor="text1"/>
                <w:kern w:val="2"/>
                <w:sz w:val="22"/>
                <w:szCs w:val="22"/>
                <w14:textFill>
                  <w14:solidFill>
                    <w14:schemeClr w14:val="tx1"/>
                  </w14:solidFill>
                </w14:textFill>
                <w14:ligatures w14:val="standardContextual"/>
              </w:rPr>
            </w:pPr>
            <w:r>
              <w:rPr>
                <w:rFonts w:ascii="Arial" w:hAnsi="Arial" w:cs="Arial"/>
                <w:color w:val="000000" w:themeColor="text1"/>
                <w:sz w:val="18"/>
                <w:szCs w:val="18"/>
                <w:lang w:eastAsia="pt-BR"/>
                <w14:textFill>
                  <w14:solidFill>
                    <w14:schemeClr w14:val="tx1"/>
                  </w14:solidFill>
                </w14:textFill>
              </w:rPr>
              <w:t>111.984-2</w:t>
            </w:r>
          </w:p>
        </w:tc>
        <w:tc>
          <w:tcPr>
            <w:tcW w:w="1287" w:type="dxa"/>
            <w:tcBorders>
              <w:left w:val="single" w:color="auto" w:sz="4" w:space="0"/>
              <w:bottom w:val="single" w:color="auto" w:sz="4" w:space="0"/>
              <w:right w:val="single" w:color="auto" w:sz="4" w:space="0"/>
            </w:tcBorders>
            <w:shd w:val="clear" w:color="auto" w:fill="FFFFFF" w:themeFill="background1"/>
            <w:vAlign w:val="center"/>
          </w:tcPr>
          <w:p w14:paraId="1A1C049F">
            <w:pPr>
              <w:jc w:val="center"/>
              <w:rPr>
                <w:rFonts w:hint="default" w:ascii="Arial" w:hAnsi="Arial" w:eastAsia="Times New Roman" w:cs="Arial"/>
                <w:color w:val="000000" w:themeColor="text1"/>
                <w:kern w:val="2"/>
                <w:sz w:val="22"/>
                <w:szCs w:val="22"/>
                <w14:textFill>
                  <w14:solidFill>
                    <w14:schemeClr w14:val="tx1"/>
                  </w14:solidFill>
                </w14:textFill>
                <w14:ligatures w14:val="standardContextual"/>
              </w:rPr>
            </w:pPr>
            <w:r>
              <w:rPr>
                <w:rFonts w:ascii="Arial" w:hAnsi="Arial" w:cs="Arial"/>
                <w:color w:val="000000" w:themeColor="text1"/>
                <w:sz w:val="18"/>
                <w:szCs w:val="18"/>
                <w:lang w:eastAsia="pt-BR"/>
                <w14:textFill>
                  <w14:solidFill>
                    <w14:schemeClr w14:val="tx1"/>
                  </w14:solidFill>
                </w14:textFill>
              </w:rPr>
              <w:t>PROPRIOS</w:t>
            </w:r>
          </w:p>
        </w:tc>
      </w:tr>
    </w:tbl>
    <w:p w14:paraId="7B77FC61">
      <w:pPr>
        <w:pStyle w:val="16"/>
        <w:spacing w:before="46"/>
        <w:ind w:left="0"/>
        <w:rPr>
          <w:b/>
        </w:rPr>
      </w:pPr>
    </w:p>
    <w:p w14:paraId="62CAC3AA">
      <w:pPr>
        <w:pStyle w:val="16"/>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567"/>
        </w:tabs>
        <w:adjustRightInd w:val="0"/>
        <w:spacing w:line="240" w:lineRule="auto"/>
        <w:ind w:leftChars="0"/>
        <w:jc w:val="center"/>
        <w:textAlignment w:val="baseline"/>
        <w:rPr>
          <w:rFonts w:hint="default" w:ascii="Arial" w:hAnsi="Arial" w:cs="Arial"/>
          <w:b/>
          <w:sz w:val="22"/>
          <w:szCs w:val="22"/>
          <w:highlight w:val="none"/>
          <w:lang w:val="pt-BR"/>
        </w:rPr>
      </w:pPr>
      <w:r>
        <w:rPr>
          <w:rFonts w:hint="default" w:ascii="Arial" w:hAnsi="Arial" w:cs="Arial"/>
          <w:b/>
          <w:sz w:val="22"/>
          <w:szCs w:val="22"/>
          <w:highlight w:val="none"/>
          <w:lang w:val="pt-BR"/>
        </w:rPr>
        <w:t xml:space="preserve">14. </w:t>
      </w:r>
      <w:r>
        <w:rPr>
          <w:rFonts w:ascii="Arial" w:hAnsi="Arial" w:cs="Arial"/>
          <w:b/>
          <w:sz w:val="22"/>
          <w:szCs w:val="22"/>
          <w:highlight w:val="none"/>
        </w:rPr>
        <w:t>D</w:t>
      </w:r>
      <w:r>
        <w:rPr>
          <w:rFonts w:hint="default" w:ascii="Arial" w:hAnsi="Arial" w:cs="Arial"/>
          <w:b/>
          <w:sz w:val="22"/>
          <w:szCs w:val="22"/>
          <w:highlight w:val="none"/>
          <w:lang w:val="pt-BR"/>
        </w:rPr>
        <w:t>O REAJUSTAMENTO DOS PREÇOS</w:t>
      </w:r>
    </w:p>
    <w:p w14:paraId="349629D0">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14.1. </w:t>
      </w:r>
      <w:r>
        <w:rPr>
          <w:i w:val="0"/>
          <w:iCs w:val="0"/>
          <w:color w:val="auto"/>
          <w:sz w:val="22"/>
          <w:szCs w:val="22"/>
        </w:rPr>
        <w:t>Os preços inicialmente contratados são fixos e irreajustáveis no prazo de um ano</w:t>
      </w:r>
      <w:r>
        <w:rPr>
          <w:rFonts w:hint="default"/>
          <w:i w:val="0"/>
          <w:iCs w:val="0"/>
          <w:color w:val="auto"/>
          <w:sz w:val="22"/>
          <w:szCs w:val="22"/>
          <w:lang w:val="pt-BR"/>
        </w:rPr>
        <w:t>,</w:t>
      </w:r>
      <w:r>
        <w:rPr>
          <w:i w:val="0"/>
          <w:iCs w:val="0"/>
          <w:color w:val="auto"/>
          <w:sz w:val="22"/>
          <w:szCs w:val="22"/>
        </w:rPr>
        <w:t xml:space="preserve"> contado da data d</w:t>
      </w:r>
      <w:r>
        <w:rPr>
          <w:rFonts w:hint="default"/>
          <w:i w:val="0"/>
          <w:iCs w:val="0"/>
          <w:color w:val="auto"/>
          <w:sz w:val="22"/>
          <w:szCs w:val="22"/>
          <w:lang w:val="pt-BR"/>
        </w:rPr>
        <w:t>a assinatura do Contrato</w:t>
      </w:r>
      <w:r>
        <w:rPr>
          <w:i w:val="0"/>
          <w:iCs w:val="0"/>
          <w:color w:val="auto"/>
          <w:sz w:val="22"/>
          <w:szCs w:val="22"/>
        </w:rPr>
        <w:t>, em __/__/__ (DD/MM/AAAA).</w:t>
      </w:r>
    </w:p>
    <w:p w14:paraId="4A3A7C04">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14.2.</w:t>
      </w:r>
      <w:r>
        <w:rPr>
          <w:rFonts w:hint="default"/>
          <w:i w:val="0"/>
          <w:iCs w:val="0"/>
          <w:color w:val="auto"/>
          <w:sz w:val="22"/>
          <w:szCs w:val="22"/>
          <w:lang w:val="pt-BR"/>
        </w:rPr>
        <w:t xml:space="preserve"> </w:t>
      </w:r>
      <w:r>
        <w:rPr>
          <w:i w:val="0"/>
          <w:iCs w:val="0"/>
          <w:color w:val="auto"/>
          <w:sz w:val="22"/>
          <w:szCs w:val="22"/>
        </w:rPr>
        <w:t>Após o interregno de um ano, e independentemente de pedido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os preços iniciais serão reajustados, mediante a aplicação, pelo contratante, do índice </w:t>
      </w:r>
      <w:r>
        <w:rPr>
          <w:rFonts w:hint="default"/>
          <w:i w:val="0"/>
          <w:iCs w:val="0"/>
          <w:color w:val="auto"/>
          <w:sz w:val="22"/>
          <w:szCs w:val="22"/>
          <w:highlight w:val="none"/>
          <w:lang w:val="pt-BR"/>
        </w:rPr>
        <w:t>INPC ou IGP-M</w:t>
      </w:r>
      <w:r>
        <w:rPr>
          <w:i w:val="0"/>
          <w:iCs w:val="0"/>
          <w:color w:val="auto"/>
          <w:sz w:val="22"/>
          <w:szCs w:val="22"/>
          <w:highlight w:val="none"/>
        </w:rPr>
        <w:t xml:space="preserve">, </w:t>
      </w:r>
      <w:r>
        <w:rPr>
          <w:i w:val="0"/>
          <w:iCs w:val="0"/>
          <w:color w:val="auto"/>
          <w:sz w:val="22"/>
          <w:szCs w:val="22"/>
        </w:rPr>
        <w:t>exclusivamente para as obrigações iniciadas e concluídas após a ocorrência da anualidade.</w:t>
      </w:r>
    </w:p>
    <w:p w14:paraId="2EAD3377">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14.3.</w:t>
      </w:r>
      <w:r>
        <w:rPr>
          <w:rFonts w:hint="default"/>
          <w:i w:val="0"/>
          <w:iCs w:val="0"/>
          <w:color w:val="auto"/>
          <w:sz w:val="22"/>
          <w:szCs w:val="22"/>
          <w:lang w:val="pt-BR"/>
        </w:rPr>
        <w:t xml:space="preserve"> </w:t>
      </w:r>
      <w:r>
        <w:rPr>
          <w:i w:val="0"/>
          <w:iCs w:val="0"/>
          <w:color w:val="auto"/>
          <w:sz w:val="22"/>
          <w:szCs w:val="22"/>
        </w:rPr>
        <w:t>Nos reajustes subsequentes ao primeiro, o interregno mínimo de um ano será contado a partir dos efeitos financeiros do último reajuste.</w:t>
      </w:r>
    </w:p>
    <w:p w14:paraId="3416910C">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14.4. </w:t>
      </w:r>
      <w:r>
        <w:rPr>
          <w:i w:val="0"/>
          <w:iCs w:val="0"/>
          <w:color w:val="auto"/>
          <w:sz w:val="22"/>
          <w:szCs w:val="22"/>
        </w:rPr>
        <w:t xml:space="preserve">No caso de atraso ou não divulgação do(s) índice(s) de reajustamento, </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 xml:space="preserve">ontratante pagará </w:t>
      </w:r>
      <w:r>
        <w:rPr>
          <w:rFonts w:hint="default"/>
          <w:i w:val="0"/>
          <w:iCs w:val="0"/>
          <w:color w:val="auto"/>
          <w:sz w:val="22"/>
          <w:szCs w:val="22"/>
          <w:lang w:val="pt-BR"/>
        </w:rPr>
        <w:t>à</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a importância calculada pela última variação conhecida, liquidando a diferença correspondente tão logo seja(m) divulgado(s) o(s) índice(s) definitivo(s).</w:t>
      </w:r>
      <w:r>
        <w:rPr>
          <w:rFonts w:eastAsia="Times New Roman"/>
          <w:i w:val="0"/>
          <w:iCs w:val="0"/>
          <w:color w:val="auto"/>
          <w:sz w:val="22"/>
          <w:szCs w:val="22"/>
        </w:rPr>
        <w:t xml:space="preserve"> </w:t>
      </w:r>
    </w:p>
    <w:p w14:paraId="09E901C7">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14.5.</w:t>
      </w:r>
      <w:r>
        <w:rPr>
          <w:rFonts w:hint="default"/>
          <w:i w:val="0"/>
          <w:iCs w:val="0"/>
          <w:color w:val="auto"/>
          <w:sz w:val="22"/>
          <w:szCs w:val="22"/>
          <w:lang w:val="pt-BR"/>
        </w:rPr>
        <w:t xml:space="preserve"> </w:t>
      </w:r>
      <w:r>
        <w:rPr>
          <w:i w:val="0"/>
          <w:iCs w:val="0"/>
          <w:color w:val="auto"/>
          <w:sz w:val="22"/>
          <w:szCs w:val="22"/>
        </w:rPr>
        <w:t>Nas aferições finais, o(s) índice(s) utilizado(s) para reajuste será(ão), obrigatoriamente, o(s) definitivo(s).</w:t>
      </w:r>
    </w:p>
    <w:p w14:paraId="46BDB13E">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14.6. </w:t>
      </w:r>
      <w:r>
        <w:rPr>
          <w:i w:val="0"/>
          <w:iCs w:val="0"/>
          <w:color w:val="auto"/>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78F0D13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14.7.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p>
    <w:p w14:paraId="4FB5243E">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14.8. </w:t>
      </w:r>
      <w:r>
        <w:rPr>
          <w:i w:val="0"/>
          <w:iCs w:val="0"/>
          <w:color w:val="auto"/>
          <w:sz w:val="22"/>
          <w:szCs w:val="22"/>
        </w:rPr>
        <w:t xml:space="preserve">O reajuste será realizado por </w:t>
      </w:r>
      <w:r>
        <w:rPr>
          <w:rFonts w:hint="default"/>
          <w:i w:val="0"/>
          <w:iCs w:val="0"/>
          <w:color w:val="auto"/>
          <w:sz w:val="22"/>
          <w:szCs w:val="22"/>
          <w:lang w:val="pt-BR"/>
        </w:rPr>
        <w:t>A</w:t>
      </w:r>
      <w:r>
        <w:rPr>
          <w:i w:val="0"/>
          <w:iCs w:val="0"/>
          <w:color w:val="auto"/>
          <w:sz w:val="22"/>
          <w:szCs w:val="22"/>
        </w:rPr>
        <w:t>postilamento.</w:t>
      </w:r>
    </w:p>
    <w:p w14:paraId="08922C44">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14.9. </w:t>
      </w:r>
      <w:r>
        <w:rPr>
          <w:rFonts w:hint="default" w:ascii="Arial" w:hAnsi="Arial" w:cs="Arial"/>
          <w:sz w:val="22"/>
          <w:szCs w:val="22"/>
        </w:rPr>
        <w:t>No caso do reajustamento, deverá ser respeitada a contagem da anualidade e o índice previstos para a contratação</w:t>
      </w:r>
      <w:r>
        <w:rPr>
          <w:rFonts w:hint="default" w:cs="Arial"/>
          <w:sz w:val="22"/>
          <w:szCs w:val="22"/>
          <w:lang w:val="pt-BR"/>
        </w:rPr>
        <w:t>.</w:t>
      </w:r>
      <w:r>
        <w:rPr>
          <w:rFonts w:hint="default" w:ascii="Arial" w:hAnsi="Arial" w:cs="Arial"/>
          <w:sz w:val="22"/>
          <w:szCs w:val="22"/>
        </w:rPr>
        <w:t xml:space="preserve">  </w:t>
      </w:r>
    </w:p>
    <w:p w14:paraId="05BA19B5">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14.10. </w:t>
      </w:r>
      <w:r>
        <w:rPr>
          <w:rFonts w:hint="default" w:ascii="Arial" w:hAnsi="Arial" w:cs="Arial"/>
          <w:sz w:val="22"/>
          <w:szCs w:val="22"/>
        </w:rPr>
        <w:t>No caso da repactuação, poderá ser a pedido do interessado, conforme critérios definidos para a contratação.</w:t>
      </w:r>
    </w:p>
    <w:p w14:paraId="6CA7B13D">
      <w:pPr>
        <w:pStyle w:val="133"/>
        <w:numPr>
          <w:ilvl w:val="0"/>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rPr>
        <w:t>14.11.</w:t>
      </w:r>
      <w:r>
        <w:rPr>
          <w:rFonts w:hint="default" w:ascii="Arial" w:hAnsi="Arial" w:cs="Arial"/>
          <w:i w:val="0"/>
          <w:iCs w:val="0"/>
          <w:color w:val="auto"/>
          <w:sz w:val="22"/>
          <w:szCs w:val="22"/>
        </w:rPr>
        <w:t xml:space="preserve"> A Administração terá o prazo de </w:t>
      </w:r>
      <w:r>
        <w:rPr>
          <w:rFonts w:hint="default" w:cs="Arial"/>
          <w:i w:val="0"/>
          <w:iCs w:val="0"/>
          <w:color w:val="auto"/>
          <w:sz w:val="22"/>
          <w:szCs w:val="22"/>
          <w:lang w:val="pt-BR"/>
        </w:rPr>
        <w:t>30 dias</w:t>
      </w:r>
      <w:r>
        <w:rPr>
          <w:rFonts w:hint="default" w:ascii="Arial" w:hAnsi="Arial" w:cs="Arial"/>
          <w:i w:val="0"/>
          <w:iCs w:val="0"/>
          <w:color w:val="auto"/>
          <w:sz w:val="22"/>
          <w:szCs w:val="22"/>
        </w:rPr>
        <w:t>, a contar da data do protocolo do requerimento para decidir, admitida a prorrogação motivada por igual período</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eventuais pedidos de reestabelecimento do equilíbrio econômico-financeiro</w:t>
      </w:r>
      <w:r>
        <w:rPr>
          <w:rFonts w:hint="default" w:cs="Arial"/>
          <w:i w:val="0"/>
          <w:iCs w:val="0"/>
          <w:color w:val="auto"/>
          <w:sz w:val="22"/>
          <w:szCs w:val="22"/>
          <w:lang w:val="pt-BR"/>
        </w:rPr>
        <w:t>, repactuação ou reajustamento</w:t>
      </w:r>
      <w:r>
        <w:rPr>
          <w:rFonts w:hint="default" w:ascii="Arial" w:hAnsi="Arial" w:cs="Arial"/>
          <w:i w:val="0"/>
          <w:iCs w:val="0"/>
          <w:color w:val="auto"/>
          <w:sz w:val="22"/>
          <w:szCs w:val="22"/>
        </w:rPr>
        <w:t xml:space="preserve"> feitos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70FFD714">
      <w:pPr>
        <w:numPr>
          <w:ilvl w:val="0"/>
          <w:numId w:val="1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240" w:lineRule="auto"/>
        <w:ind w:left="0" w:firstLine="0"/>
        <w:jc w:val="center"/>
        <w:rPr>
          <w:rFonts w:ascii="Arial" w:hAnsi="Arial" w:cs="Arial"/>
          <w:color w:val="000000"/>
          <w:sz w:val="22"/>
          <w:szCs w:val="22"/>
        </w:rPr>
      </w:pPr>
      <w:r>
        <w:rPr>
          <w:rFonts w:hint="default" w:ascii="Arial" w:hAnsi="Arial" w:cs="Arial"/>
          <w:b/>
          <w:sz w:val="22"/>
          <w:szCs w:val="22"/>
          <w:lang w:val="pt-BR"/>
        </w:rPr>
        <w:t>EXECUÇÃO DO OBJETO DO CONTRATO</w:t>
      </w:r>
      <w:r>
        <w:rPr>
          <w:rFonts w:ascii="Arial" w:hAnsi="Arial" w:cs="Arial"/>
          <w:b/>
          <w:sz w:val="22"/>
          <w:szCs w:val="22"/>
        </w:rPr>
        <w:t xml:space="preserve"> </w:t>
      </w:r>
    </w:p>
    <w:p w14:paraId="705B2569">
      <w:pPr>
        <w:pStyle w:val="163"/>
        <w:spacing w:before="120" w:after="120" w:line="360" w:lineRule="auto"/>
        <w:ind w:left="0" w:leftChars="0" w:hanging="8" w:firstLineChars="0"/>
        <w:jc w:val="both"/>
        <w:rPr>
          <w:rFonts w:ascii="Arial" w:hAnsi="Arial" w:cs="Arial"/>
          <w:b/>
          <w:bCs/>
          <w:iCs/>
          <w:sz w:val="22"/>
          <w:szCs w:val="22"/>
          <w:lang w:val="pt-BR"/>
        </w:rPr>
      </w:pPr>
      <w:r>
        <w:rPr>
          <w:rFonts w:ascii="Arial" w:hAnsi="Arial" w:cs="Arial"/>
          <w:b/>
          <w:bCs/>
          <w:iCs/>
          <w:sz w:val="22"/>
          <w:szCs w:val="22"/>
        </w:rPr>
        <w:t>LOCAL,</w:t>
      </w:r>
      <w:r>
        <w:rPr>
          <w:rFonts w:ascii="Arial" w:hAnsi="Arial" w:cs="Arial"/>
          <w:b/>
          <w:bCs/>
          <w:iCs/>
          <w:spacing w:val="26"/>
          <w:sz w:val="22"/>
          <w:szCs w:val="22"/>
        </w:rPr>
        <w:t xml:space="preserve"> </w:t>
      </w:r>
      <w:r>
        <w:rPr>
          <w:rFonts w:ascii="Arial" w:hAnsi="Arial" w:cs="Arial"/>
          <w:b/>
          <w:bCs/>
          <w:iCs/>
          <w:sz w:val="22"/>
          <w:szCs w:val="22"/>
        </w:rPr>
        <w:t>HORÁRIO,</w:t>
      </w:r>
      <w:r>
        <w:rPr>
          <w:rFonts w:ascii="Arial" w:hAnsi="Arial" w:cs="Arial"/>
          <w:b/>
          <w:bCs/>
          <w:iCs/>
          <w:spacing w:val="26"/>
          <w:sz w:val="22"/>
          <w:szCs w:val="22"/>
        </w:rPr>
        <w:t xml:space="preserve"> </w:t>
      </w:r>
      <w:r>
        <w:rPr>
          <w:rFonts w:ascii="Arial" w:hAnsi="Arial" w:cs="Arial"/>
          <w:b/>
          <w:bCs/>
          <w:iCs/>
          <w:sz w:val="22"/>
          <w:szCs w:val="22"/>
        </w:rPr>
        <w:t>PERIODICIDADE</w:t>
      </w:r>
      <w:r>
        <w:rPr>
          <w:rFonts w:ascii="Arial" w:hAnsi="Arial" w:cs="Arial"/>
          <w:b/>
          <w:bCs/>
          <w:iCs/>
          <w:spacing w:val="26"/>
          <w:sz w:val="22"/>
          <w:szCs w:val="22"/>
        </w:rPr>
        <w:t xml:space="preserve"> </w:t>
      </w:r>
      <w:r>
        <w:rPr>
          <w:rFonts w:ascii="Arial" w:hAnsi="Arial" w:cs="Arial"/>
          <w:b/>
          <w:bCs/>
          <w:iCs/>
          <w:sz w:val="22"/>
          <w:szCs w:val="22"/>
        </w:rPr>
        <w:t>E</w:t>
      </w:r>
      <w:r>
        <w:rPr>
          <w:rFonts w:ascii="Arial" w:hAnsi="Arial" w:cs="Arial"/>
          <w:b/>
          <w:bCs/>
          <w:iCs/>
          <w:spacing w:val="26"/>
          <w:sz w:val="22"/>
          <w:szCs w:val="22"/>
        </w:rPr>
        <w:t xml:space="preserve"> </w:t>
      </w:r>
      <w:r>
        <w:rPr>
          <w:rFonts w:ascii="Arial" w:hAnsi="Arial" w:cs="Arial"/>
          <w:b/>
          <w:bCs/>
          <w:iCs/>
          <w:sz w:val="22"/>
          <w:szCs w:val="22"/>
        </w:rPr>
        <w:t>FORMA</w:t>
      </w:r>
      <w:r>
        <w:rPr>
          <w:rFonts w:ascii="Arial" w:hAnsi="Arial" w:cs="Arial"/>
          <w:b/>
          <w:bCs/>
          <w:iCs/>
          <w:spacing w:val="27"/>
          <w:sz w:val="22"/>
          <w:szCs w:val="22"/>
        </w:rPr>
        <w:t xml:space="preserve"> </w:t>
      </w:r>
      <w:r>
        <w:rPr>
          <w:rFonts w:ascii="Arial" w:hAnsi="Arial" w:cs="Arial"/>
          <w:b/>
          <w:bCs/>
          <w:iCs/>
          <w:sz w:val="22"/>
          <w:szCs w:val="22"/>
        </w:rPr>
        <w:t>DE</w:t>
      </w:r>
      <w:r>
        <w:rPr>
          <w:rFonts w:ascii="Arial" w:hAnsi="Arial" w:cs="Arial"/>
          <w:b/>
          <w:bCs/>
          <w:iCs/>
          <w:spacing w:val="26"/>
          <w:sz w:val="22"/>
          <w:szCs w:val="22"/>
        </w:rPr>
        <w:t xml:space="preserve"> E</w:t>
      </w:r>
      <w:r>
        <w:rPr>
          <w:rFonts w:ascii="Arial" w:hAnsi="Arial" w:cs="Arial"/>
          <w:b/>
          <w:bCs/>
          <w:iCs/>
          <w:sz w:val="22"/>
          <w:szCs w:val="22"/>
        </w:rPr>
        <w:t>NTREGA/EXECUÇÃO</w:t>
      </w:r>
      <w:r>
        <w:rPr>
          <w:rFonts w:ascii="Arial" w:hAnsi="Arial" w:cs="Arial"/>
          <w:b/>
          <w:bCs/>
          <w:iCs/>
          <w:spacing w:val="26"/>
          <w:sz w:val="22"/>
          <w:szCs w:val="22"/>
        </w:rPr>
        <w:t xml:space="preserve"> </w:t>
      </w:r>
      <w:r>
        <w:rPr>
          <w:rFonts w:ascii="Arial" w:hAnsi="Arial" w:cs="Arial"/>
          <w:b/>
          <w:bCs/>
          <w:iCs/>
          <w:sz w:val="22"/>
          <w:szCs w:val="22"/>
        </w:rPr>
        <w:t>DO</w:t>
      </w:r>
      <w:r>
        <w:rPr>
          <w:rFonts w:ascii="Arial" w:hAnsi="Arial" w:cs="Arial"/>
          <w:b/>
          <w:bCs/>
          <w:iCs/>
          <w:spacing w:val="26"/>
          <w:sz w:val="22"/>
          <w:szCs w:val="22"/>
        </w:rPr>
        <w:t xml:space="preserve"> </w:t>
      </w:r>
      <w:r>
        <w:rPr>
          <w:rFonts w:ascii="Arial" w:hAnsi="Arial" w:cs="Arial"/>
          <w:b/>
          <w:bCs/>
          <w:iCs/>
          <w:sz w:val="22"/>
          <w:szCs w:val="22"/>
        </w:rPr>
        <w:t>OBJETO</w:t>
      </w:r>
      <w:r>
        <w:rPr>
          <w:rFonts w:ascii="Arial" w:hAnsi="Arial" w:cs="Arial"/>
          <w:b/>
          <w:bCs/>
          <w:iCs/>
          <w:spacing w:val="26"/>
          <w:sz w:val="22"/>
          <w:szCs w:val="22"/>
        </w:rPr>
        <w:t xml:space="preserve"> </w:t>
      </w:r>
      <w:r>
        <w:rPr>
          <w:rFonts w:ascii="Arial" w:hAnsi="Arial" w:cs="Arial"/>
          <w:b/>
          <w:bCs/>
          <w:iCs/>
          <w:sz w:val="22"/>
          <w:szCs w:val="22"/>
        </w:rPr>
        <w:t>E</w:t>
      </w:r>
      <w:r>
        <w:rPr>
          <w:rFonts w:ascii="Arial" w:hAnsi="Arial" w:cs="Arial"/>
          <w:b/>
          <w:bCs/>
          <w:iCs/>
          <w:spacing w:val="26"/>
          <w:sz w:val="22"/>
          <w:szCs w:val="22"/>
        </w:rPr>
        <w:t xml:space="preserve"> </w:t>
      </w:r>
      <w:r>
        <w:rPr>
          <w:rFonts w:ascii="Arial" w:hAnsi="Arial" w:cs="Arial"/>
          <w:b/>
          <w:bCs/>
          <w:iCs/>
          <w:sz w:val="22"/>
          <w:szCs w:val="22"/>
        </w:rPr>
        <w:t>CRITÉRIOS</w:t>
      </w:r>
      <w:r>
        <w:rPr>
          <w:rFonts w:ascii="Arial" w:hAnsi="Arial" w:cs="Arial"/>
          <w:b/>
          <w:bCs/>
          <w:iCs/>
          <w:spacing w:val="27"/>
          <w:sz w:val="22"/>
          <w:szCs w:val="22"/>
        </w:rPr>
        <w:t xml:space="preserve"> </w:t>
      </w:r>
      <w:r>
        <w:rPr>
          <w:rFonts w:ascii="Arial" w:hAnsi="Arial" w:cs="Arial"/>
          <w:b/>
          <w:bCs/>
          <w:iCs/>
          <w:sz w:val="22"/>
          <w:szCs w:val="22"/>
        </w:rPr>
        <w:t>DE ACEITAÇÃO OU NÃO DO OBJETO</w:t>
      </w:r>
      <w:r>
        <w:rPr>
          <w:rFonts w:ascii="Arial" w:hAnsi="Arial" w:cs="Arial"/>
          <w:b/>
          <w:bCs/>
          <w:iCs/>
          <w:sz w:val="22"/>
          <w:szCs w:val="22"/>
          <w:lang w:val="pt-BR"/>
        </w:rPr>
        <w:t>:</w:t>
      </w:r>
    </w:p>
    <w:p w14:paraId="2379C2F0">
      <w:pPr>
        <w:suppressAutoHyphens w:val="0"/>
        <w:autoSpaceDE w:val="0"/>
        <w:autoSpaceDN w:val="0"/>
        <w:spacing w:before="120" w:after="120" w:line="360" w:lineRule="auto"/>
        <w:ind w:left="0" w:leftChars="0" w:hanging="7" w:firstLineChars="0"/>
        <w:jc w:val="both"/>
        <w:rPr>
          <w:rFonts w:ascii="Arial" w:hAnsi="Arial" w:cs="Arial"/>
          <w:bCs/>
          <w:sz w:val="22"/>
          <w:szCs w:val="22"/>
          <w:lang w:val="pt-BR"/>
        </w:rPr>
      </w:pPr>
      <w:r>
        <w:rPr>
          <w:rFonts w:hint="default" w:ascii="Arial" w:hAnsi="Arial" w:cs="Arial"/>
          <w:b/>
          <w:bCs w:val="0"/>
          <w:sz w:val="22"/>
          <w:szCs w:val="22"/>
          <w:lang w:val="pt-BR"/>
        </w:rPr>
        <w:t>15</w:t>
      </w:r>
      <w:r>
        <w:rPr>
          <w:rFonts w:ascii="Arial" w:hAnsi="Arial" w:cs="Arial"/>
          <w:b/>
          <w:bCs w:val="0"/>
          <w:sz w:val="22"/>
          <w:szCs w:val="22"/>
        </w:rPr>
        <w:t xml:space="preserve">.1. </w:t>
      </w:r>
      <w:r>
        <w:rPr>
          <w:rFonts w:ascii="Arial" w:hAnsi="Arial" w:cs="Arial"/>
          <w:bCs/>
          <w:sz w:val="22"/>
          <w:szCs w:val="22"/>
        </w:rPr>
        <w:t xml:space="preserve">A empresa contratada deverá estar situada em Sinop/MT, na capital ou em município da região que permita a adequada fiscalização e o acompanhamento da execução do contrato pela Administração Pública. </w:t>
      </w:r>
      <w:r>
        <w:rPr>
          <w:rFonts w:ascii="Arial" w:hAnsi="Arial" w:cs="Arial"/>
          <w:bCs/>
          <w:sz w:val="22"/>
          <w:szCs w:val="22"/>
          <w:lang w:val="pt-BR"/>
        </w:rPr>
        <w:t>A instituição deverá possuir infraestrutura compatível com as exigências sanitárias, assistenciais e de acessibilidade, garantindo a segurança e o bem-estar do beneficiário.</w:t>
      </w:r>
    </w:p>
    <w:p w14:paraId="1138451C">
      <w:pPr>
        <w:suppressAutoHyphens w:val="0"/>
        <w:autoSpaceDE w:val="0"/>
        <w:autoSpaceDN w:val="0"/>
        <w:spacing w:before="120" w:after="120" w:line="360" w:lineRule="auto"/>
        <w:ind w:left="0" w:leftChars="0" w:hanging="7" w:firstLineChars="0"/>
        <w:jc w:val="both"/>
        <w:rPr>
          <w:rFonts w:ascii="Arial" w:hAnsi="Arial" w:cs="Arial"/>
          <w:bCs/>
          <w:sz w:val="22"/>
          <w:szCs w:val="22"/>
          <w:lang w:val="pt-BR"/>
        </w:rPr>
      </w:pPr>
      <w:r>
        <w:rPr>
          <w:rFonts w:hint="default" w:ascii="Arial" w:hAnsi="Arial" w:cs="Arial"/>
          <w:b/>
          <w:bCs w:val="0"/>
          <w:sz w:val="22"/>
          <w:szCs w:val="22"/>
          <w:lang w:val="pt-BR"/>
        </w:rPr>
        <w:t>15</w:t>
      </w:r>
      <w:r>
        <w:rPr>
          <w:rFonts w:ascii="Arial" w:hAnsi="Arial" w:cs="Arial"/>
          <w:b/>
          <w:bCs w:val="0"/>
          <w:sz w:val="22"/>
          <w:szCs w:val="22"/>
          <w:lang w:val="pt-BR"/>
        </w:rPr>
        <w:t>.2.</w:t>
      </w:r>
      <w:r>
        <w:rPr>
          <w:rFonts w:ascii="Arial" w:hAnsi="Arial" w:cs="Arial"/>
          <w:bCs/>
          <w:sz w:val="22"/>
          <w:szCs w:val="22"/>
          <w:lang w:val="pt-BR"/>
        </w:rPr>
        <w:t xml:space="preserve"> Os serviços serão prestados de forma contínua, ininterrupta e integral, 24 horas por dia, durante todos os dias da semana, incluindo feriados, assegurando a permanência e o atendimento adequado ao beneficiário. A execução do serviço deverá contemplar alimentação balanceada, cuidados de higiene e saúde, atividades recreativas e terapêuticas, além de acompanhamento por equipe multiprofissional, conforme previsto na legislação vigente e nos termos do contrato.</w:t>
      </w:r>
    </w:p>
    <w:p w14:paraId="36C0076F">
      <w:pPr>
        <w:suppressAutoHyphens w:val="0"/>
        <w:autoSpaceDE w:val="0"/>
        <w:autoSpaceDN w:val="0"/>
        <w:spacing w:before="120" w:after="120" w:line="360" w:lineRule="auto"/>
        <w:ind w:left="0" w:leftChars="0" w:firstLine="0" w:firstLineChars="0"/>
        <w:jc w:val="both"/>
        <w:rPr>
          <w:rFonts w:ascii="Arial" w:hAnsi="Arial" w:cs="Arial"/>
          <w:bCs/>
          <w:sz w:val="22"/>
          <w:szCs w:val="22"/>
          <w:lang w:val="pt-BR"/>
        </w:rPr>
      </w:pPr>
      <w:r>
        <w:rPr>
          <w:rFonts w:hint="default" w:ascii="Arial" w:hAnsi="Arial" w:cs="Arial"/>
          <w:b/>
          <w:bCs w:val="0"/>
          <w:sz w:val="22"/>
          <w:szCs w:val="22"/>
          <w:lang w:val="pt-BR"/>
        </w:rPr>
        <w:t>15</w:t>
      </w:r>
      <w:r>
        <w:rPr>
          <w:rFonts w:ascii="Arial" w:hAnsi="Arial" w:cs="Arial"/>
          <w:b/>
          <w:bCs w:val="0"/>
          <w:sz w:val="22"/>
          <w:szCs w:val="22"/>
          <w:lang w:val="pt-BR"/>
        </w:rPr>
        <w:t xml:space="preserve">.3. </w:t>
      </w:r>
      <w:r>
        <w:rPr>
          <w:rFonts w:ascii="Arial" w:hAnsi="Arial" w:cs="Arial"/>
          <w:bCs/>
          <w:sz w:val="22"/>
          <w:szCs w:val="22"/>
          <w:lang w:val="pt-BR"/>
        </w:rPr>
        <w:t>O critério de aceitação do objeto envolverá a verificação da conformidade do serviço prestado com as exigências estabelecidas no contrato. O não atendimento aos critérios, bem como qualquer inadequação que comprometa a qualidade do serviço ou a dignidade do beneficiário, poderá resultar na recusa da prestação do serviço e na aplicação das penalidades cabíveis previstas no contrato.</w:t>
      </w:r>
    </w:p>
    <w:p w14:paraId="5A2F7B24">
      <w:pPr>
        <w:tabs>
          <w:tab w:val="left" w:pos="0"/>
        </w:tabs>
        <w:spacing w:before="120" w:after="120" w:line="360" w:lineRule="auto"/>
        <w:ind w:left="0" w:leftChars="0" w:firstLine="0" w:firstLineChars="0"/>
        <w:jc w:val="both"/>
        <w:rPr>
          <w:rFonts w:ascii="Arial" w:hAnsi="Arial" w:cs="Arial"/>
          <w:b/>
          <w:bCs/>
          <w:sz w:val="22"/>
          <w:szCs w:val="22"/>
        </w:rPr>
      </w:pPr>
      <w:r>
        <w:rPr>
          <w:rFonts w:hint="default" w:ascii="Arial" w:hAnsi="Arial" w:cs="Arial"/>
          <w:b/>
          <w:bCs/>
          <w:sz w:val="22"/>
          <w:szCs w:val="22"/>
          <w:lang w:val="pt-BR"/>
        </w:rPr>
        <w:t>15.4</w:t>
      </w:r>
      <w:r>
        <w:rPr>
          <w:rFonts w:ascii="Arial" w:hAnsi="Arial" w:cs="Arial"/>
          <w:b/>
          <w:bCs/>
          <w:sz w:val="22"/>
          <w:szCs w:val="22"/>
        </w:rPr>
        <w:t>. CRONOGRAMA DE EXECUÇÃO:</w:t>
      </w:r>
    </w:p>
    <w:p w14:paraId="09BC0E0D">
      <w:pPr>
        <w:suppressAutoHyphens w:val="0"/>
        <w:spacing w:before="120" w:after="12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15.4</w:t>
      </w:r>
      <w:r>
        <w:rPr>
          <w:rFonts w:ascii="Arial" w:hAnsi="Arial" w:cs="Arial"/>
          <w:b/>
          <w:bCs/>
          <w:sz w:val="22"/>
          <w:szCs w:val="22"/>
        </w:rPr>
        <w:t>.1.</w:t>
      </w:r>
      <w:r>
        <w:rPr>
          <w:rFonts w:ascii="Arial" w:hAnsi="Arial" w:cs="Arial"/>
          <w:sz w:val="22"/>
          <w:szCs w:val="22"/>
        </w:rPr>
        <w:t xml:space="preserve"> A execução do contrato seguirá um cronograma estruturado para garantir o cumprimento da determinação judicial de forma célere e eficiente.</w:t>
      </w:r>
    </w:p>
    <w:p w14:paraId="076BFD60">
      <w:pPr>
        <w:suppressAutoHyphens w:val="0"/>
        <w:spacing w:before="120" w:after="12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15.4</w:t>
      </w:r>
      <w:r>
        <w:rPr>
          <w:rFonts w:ascii="Arial" w:hAnsi="Arial" w:cs="Arial"/>
          <w:b/>
          <w:bCs/>
          <w:sz w:val="22"/>
          <w:szCs w:val="22"/>
        </w:rPr>
        <w:t>.2.</w:t>
      </w:r>
      <w:r>
        <w:rPr>
          <w:rFonts w:ascii="Arial" w:hAnsi="Arial" w:cs="Arial"/>
          <w:sz w:val="22"/>
          <w:szCs w:val="22"/>
        </w:rPr>
        <w:t xml:space="preserve"> Nos primeiros 30 dias, será feito o acompanhamento inicial, por meio de vistoria para verificar a adequação do serviço prestado e assegurar que a instituição cumpra todas as exigências contratuais. Durante toda a vigência do contrato, haverá monitoramento contínuo da prestação do serviço, com visitas técnicas e análise de relatórios periódicos pela fiscalização da Administração Pública.</w:t>
      </w:r>
    </w:p>
    <w:p w14:paraId="0DE4ED4A">
      <w:pPr>
        <w:pStyle w:val="127"/>
        <w:spacing w:before="120" w:after="120" w:line="360" w:lineRule="auto"/>
        <w:ind w:left="0" w:leftChars="0" w:firstLine="481" w:firstLineChars="218"/>
        <w:contextualSpacing w:val="0"/>
        <w:jc w:val="both"/>
        <w:rPr>
          <w:rFonts w:ascii="Arial" w:hAnsi="Arial" w:cs="Arial"/>
          <w:b/>
          <w:bCs/>
          <w:sz w:val="22"/>
          <w:szCs w:val="22"/>
        </w:rPr>
      </w:pPr>
      <w:r>
        <w:rPr>
          <w:rFonts w:hint="default" w:ascii="Arial" w:hAnsi="Arial" w:cs="Arial"/>
          <w:b/>
          <w:bCs/>
          <w:sz w:val="22"/>
          <w:szCs w:val="22"/>
          <w:lang w:val="pt-BR"/>
        </w:rPr>
        <w:t>15.4</w:t>
      </w:r>
      <w:r>
        <w:rPr>
          <w:rFonts w:ascii="Arial" w:hAnsi="Arial" w:cs="Arial"/>
          <w:b/>
          <w:bCs/>
          <w:sz w:val="22"/>
          <w:szCs w:val="22"/>
        </w:rPr>
        <w:t>.3. O SERVIÇO DEVE OFERTAR NO MÍNIMO:</w:t>
      </w:r>
    </w:p>
    <w:p w14:paraId="226FEB9A">
      <w:pPr>
        <w:pStyle w:val="127"/>
        <w:numPr>
          <w:ilvl w:val="0"/>
          <w:numId w:val="11"/>
        </w:numPr>
        <w:spacing w:before="120" w:after="120" w:line="360" w:lineRule="auto"/>
        <w:ind w:left="0" w:leftChars="0" w:firstLine="479" w:firstLineChars="218"/>
        <w:contextualSpacing w:val="0"/>
        <w:jc w:val="both"/>
        <w:rPr>
          <w:rFonts w:ascii="Arial" w:hAnsi="Arial" w:cs="Arial"/>
          <w:sz w:val="22"/>
          <w:szCs w:val="22"/>
        </w:rPr>
      </w:pPr>
      <w:r>
        <w:rPr>
          <w:rFonts w:ascii="Arial" w:hAnsi="Arial" w:cs="Arial"/>
          <w:sz w:val="22"/>
          <w:szCs w:val="22"/>
        </w:rPr>
        <w:t>Acomodação em quarto coletivo, separado por sexo, banheiro coletivo, sala coletiva de TV, sala de atendimento de enfermagem, sala de atividades/recreação/lazer, refeitório, área externa;</w:t>
      </w:r>
    </w:p>
    <w:p w14:paraId="3AAE43DE">
      <w:pPr>
        <w:pStyle w:val="127"/>
        <w:numPr>
          <w:ilvl w:val="0"/>
          <w:numId w:val="11"/>
        </w:numPr>
        <w:spacing w:before="120" w:after="120" w:line="360" w:lineRule="auto"/>
        <w:ind w:left="0" w:leftChars="0" w:firstLine="479" w:firstLineChars="218"/>
        <w:contextualSpacing w:val="0"/>
        <w:jc w:val="both"/>
        <w:rPr>
          <w:rFonts w:ascii="Arial" w:hAnsi="Arial" w:cs="Arial"/>
          <w:sz w:val="22"/>
          <w:szCs w:val="22"/>
        </w:rPr>
      </w:pPr>
      <w:r>
        <w:rPr>
          <w:rFonts w:ascii="Arial" w:hAnsi="Arial" w:cs="Arial"/>
          <w:sz w:val="22"/>
          <w:szCs w:val="22"/>
        </w:rPr>
        <w:t>Fornecimento mínimo de 04 (quatro) refeições diárias;</w:t>
      </w:r>
    </w:p>
    <w:p w14:paraId="4A6E7C15">
      <w:pPr>
        <w:pStyle w:val="127"/>
        <w:numPr>
          <w:ilvl w:val="0"/>
          <w:numId w:val="11"/>
        </w:numPr>
        <w:spacing w:before="120" w:after="120" w:line="360" w:lineRule="auto"/>
        <w:ind w:left="0" w:leftChars="0" w:firstLine="479" w:firstLineChars="218"/>
        <w:contextualSpacing w:val="0"/>
        <w:jc w:val="both"/>
        <w:rPr>
          <w:rFonts w:ascii="Arial" w:hAnsi="Arial" w:cs="Arial"/>
          <w:sz w:val="22"/>
          <w:szCs w:val="22"/>
        </w:rPr>
      </w:pPr>
      <w:r>
        <w:rPr>
          <w:rFonts w:ascii="Arial" w:hAnsi="Arial" w:cs="Arial"/>
          <w:sz w:val="22"/>
          <w:szCs w:val="22"/>
        </w:rPr>
        <w:t>Serviços de limpeza diária dos quartos, banheiros e ambientes comuns da instituição;</w:t>
      </w:r>
    </w:p>
    <w:p w14:paraId="0B9B02B4">
      <w:pPr>
        <w:pStyle w:val="127"/>
        <w:numPr>
          <w:ilvl w:val="0"/>
          <w:numId w:val="11"/>
        </w:numPr>
        <w:spacing w:before="120" w:after="120" w:line="360" w:lineRule="auto"/>
        <w:ind w:left="0" w:leftChars="0" w:firstLine="479" w:firstLineChars="218"/>
        <w:contextualSpacing w:val="0"/>
        <w:jc w:val="both"/>
        <w:rPr>
          <w:rFonts w:ascii="Arial" w:hAnsi="Arial" w:cs="Arial"/>
          <w:sz w:val="22"/>
          <w:szCs w:val="22"/>
        </w:rPr>
      </w:pPr>
      <w:r>
        <w:rPr>
          <w:rFonts w:ascii="Arial" w:hAnsi="Arial" w:cs="Arial"/>
          <w:sz w:val="22"/>
          <w:szCs w:val="22"/>
        </w:rPr>
        <w:t>Acomodação em cama de solteiro com colchão D-20, roupa de cama, campainha de chamada na cabeceira do leito e roupeiro individual em quarto coletivo separado por sexo organizado conforme diagnóstico e condições psicológicas de cada idoso, além de colchão piramidal;</w:t>
      </w:r>
    </w:p>
    <w:p w14:paraId="54C37B65">
      <w:pPr>
        <w:pStyle w:val="127"/>
        <w:numPr>
          <w:ilvl w:val="0"/>
          <w:numId w:val="11"/>
        </w:numPr>
        <w:spacing w:before="120" w:after="120" w:line="360" w:lineRule="auto"/>
        <w:ind w:left="0" w:leftChars="0" w:firstLine="479" w:firstLineChars="218"/>
        <w:contextualSpacing w:val="0"/>
        <w:jc w:val="both"/>
        <w:rPr>
          <w:rFonts w:ascii="Arial" w:hAnsi="Arial" w:cs="Arial"/>
          <w:sz w:val="22"/>
          <w:szCs w:val="22"/>
        </w:rPr>
      </w:pPr>
      <w:r>
        <w:rPr>
          <w:rFonts w:ascii="Arial" w:hAnsi="Arial" w:cs="Arial"/>
          <w:sz w:val="22"/>
          <w:szCs w:val="22"/>
        </w:rPr>
        <w:t>Serviços de lavanderia;</w:t>
      </w:r>
    </w:p>
    <w:p w14:paraId="6A61C0E2">
      <w:pPr>
        <w:pStyle w:val="127"/>
        <w:numPr>
          <w:ilvl w:val="0"/>
          <w:numId w:val="11"/>
        </w:numPr>
        <w:spacing w:before="120" w:after="120" w:line="360" w:lineRule="auto"/>
        <w:ind w:left="0" w:leftChars="0" w:firstLine="479" w:firstLineChars="218"/>
        <w:contextualSpacing w:val="0"/>
        <w:jc w:val="both"/>
        <w:rPr>
          <w:rFonts w:ascii="Arial" w:hAnsi="Arial" w:cs="Arial"/>
          <w:sz w:val="22"/>
          <w:szCs w:val="22"/>
        </w:rPr>
      </w:pPr>
      <w:r>
        <w:rPr>
          <w:rFonts w:ascii="Arial" w:hAnsi="Arial" w:cs="Arial"/>
          <w:sz w:val="22"/>
          <w:szCs w:val="22"/>
        </w:rPr>
        <w:t>Atividades coordenadas por profissionais devidamente capacitados visando a preservação da saúde física e mental e do aperfeiçoamento moral, intelectual, espiritual e social;</w:t>
      </w:r>
    </w:p>
    <w:p w14:paraId="43318D38">
      <w:pPr>
        <w:pStyle w:val="127"/>
        <w:numPr>
          <w:ilvl w:val="0"/>
          <w:numId w:val="11"/>
        </w:numPr>
        <w:spacing w:before="120" w:after="120" w:line="360" w:lineRule="auto"/>
        <w:ind w:left="0" w:leftChars="0" w:firstLine="479" w:firstLineChars="218"/>
        <w:contextualSpacing w:val="0"/>
        <w:jc w:val="both"/>
        <w:rPr>
          <w:rFonts w:ascii="Arial" w:hAnsi="Arial" w:cs="Arial"/>
          <w:sz w:val="22"/>
          <w:szCs w:val="22"/>
        </w:rPr>
      </w:pPr>
      <w:r>
        <w:rPr>
          <w:rFonts w:ascii="Arial" w:hAnsi="Arial" w:cs="Arial"/>
          <w:sz w:val="22"/>
          <w:szCs w:val="22"/>
        </w:rPr>
        <w:t>Atividades que buscam a preservação do vínculo familiar;</w:t>
      </w:r>
    </w:p>
    <w:p w14:paraId="5F03857E">
      <w:pPr>
        <w:pStyle w:val="127"/>
        <w:numPr>
          <w:ilvl w:val="0"/>
          <w:numId w:val="11"/>
        </w:numPr>
        <w:spacing w:before="120" w:after="120" w:line="360" w:lineRule="auto"/>
        <w:ind w:left="0" w:leftChars="0" w:firstLine="479" w:firstLineChars="218"/>
        <w:contextualSpacing w:val="0"/>
        <w:jc w:val="both"/>
        <w:rPr>
          <w:rFonts w:ascii="Arial" w:hAnsi="Arial" w:cs="Arial"/>
          <w:sz w:val="22"/>
          <w:szCs w:val="22"/>
        </w:rPr>
      </w:pPr>
      <w:r>
        <w:rPr>
          <w:rFonts w:ascii="Arial" w:hAnsi="Arial" w:cs="Arial"/>
          <w:sz w:val="22"/>
          <w:szCs w:val="22"/>
        </w:rPr>
        <w:t>Avaliação médica conforme demanda ofertada pela rede Básica de Saúde do Município da CONTRATADA;</w:t>
      </w:r>
    </w:p>
    <w:p w14:paraId="25251F0C">
      <w:pPr>
        <w:pStyle w:val="127"/>
        <w:numPr>
          <w:ilvl w:val="0"/>
          <w:numId w:val="11"/>
        </w:numPr>
        <w:spacing w:before="120" w:after="120" w:line="360" w:lineRule="auto"/>
        <w:ind w:left="0" w:leftChars="0" w:firstLine="479" w:firstLineChars="218"/>
        <w:contextualSpacing w:val="0"/>
        <w:jc w:val="both"/>
        <w:rPr>
          <w:rFonts w:ascii="Arial" w:hAnsi="Arial" w:cs="Arial"/>
          <w:sz w:val="22"/>
          <w:szCs w:val="22"/>
        </w:rPr>
      </w:pPr>
      <w:r>
        <w:rPr>
          <w:rFonts w:ascii="Arial" w:hAnsi="Arial" w:cs="Arial"/>
          <w:sz w:val="22"/>
          <w:szCs w:val="22"/>
        </w:rPr>
        <w:t>Atendimento, acompanhamento e cuidados de enfermagem 24 horas, realizado por técnico de enfermagem, enfermeiro técnico responsável e cuidadores de idosos;</w:t>
      </w:r>
    </w:p>
    <w:p w14:paraId="1C24D4E5">
      <w:pPr>
        <w:pStyle w:val="127"/>
        <w:numPr>
          <w:ilvl w:val="0"/>
          <w:numId w:val="11"/>
        </w:numPr>
        <w:spacing w:before="120" w:after="120" w:line="360" w:lineRule="auto"/>
        <w:ind w:left="0" w:leftChars="0" w:firstLine="479" w:firstLineChars="218"/>
        <w:contextualSpacing w:val="0"/>
        <w:jc w:val="both"/>
        <w:rPr>
          <w:rFonts w:ascii="Arial" w:hAnsi="Arial" w:cs="Arial"/>
          <w:sz w:val="22"/>
          <w:szCs w:val="22"/>
        </w:rPr>
      </w:pPr>
      <w:r>
        <w:rPr>
          <w:rFonts w:ascii="Arial" w:hAnsi="Arial" w:cs="Arial"/>
          <w:sz w:val="22"/>
          <w:szCs w:val="22"/>
        </w:rPr>
        <w:t>Acolhimento Social por Assistente Social;</w:t>
      </w:r>
    </w:p>
    <w:p w14:paraId="4C081E3F">
      <w:pPr>
        <w:pStyle w:val="127"/>
        <w:numPr>
          <w:ilvl w:val="0"/>
          <w:numId w:val="11"/>
        </w:numPr>
        <w:spacing w:before="120" w:after="120" w:line="360" w:lineRule="auto"/>
        <w:ind w:left="0" w:leftChars="0" w:firstLine="479" w:firstLineChars="218"/>
        <w:contextualSpacing w:val="0"/>
        <w:jc w:val="both"/>
        <w:rPr>
          <w:rFonts w:ascii="Arial" w:hAnsi="Arial" w:cs="Arial"/>
          <w:sz w:val="22"/>
          <w:szCs w:val="22"/>
        </w:rPr>
      </w:pPr>
      <w:r>
        <w:rPr>
          <w:rFonts w:ascii="Arial" w:hAnsi="Arial" w:cs="Arial"/>
          <w:sz w:val="22"/>
          <w:szCs w:val="22"/>
        </w:rPr>
        <w:t>Acompanhamento de cuidadores de idosos, durante o período diurno;</w:t>
      </w:r>
    </w:p>
    <w:p w14:paraId="6E7D348B">
      <w:pPr>
        <w:pStyle w:val="127"/>
        <w:numPr>
          <w:ilvl w:val="0"/>
          <w:numId w:val="11"/>
        </w:numPr>
        <w:spacing w:before="120" w:after="120" w:line="360" w:lineRule="auto"/>
        <w:ind w:left="0" w:leftChars="0" w:firstLine="479" w:firstLineChars="218"/>
        <w:contextualSpacing w:val="0"/>
        <w:jc w:val="both"/>
        <w:rPr>
          <w:rFonts w:ascii="Arial" w:hAnsi="Arial" w:cs="Arial"/>
          <w:sz w:val="22"/>
          <w:szCs w:val="22"/>
        </w:rPr>
      </w:pPr>
      <w:r>
        <w:rPr>
          <w:rFonts w:ascii="Arial" w:hAnsi="Arial" w:cs="Arial"/>
          <w:sz w:val="22"/>
          <w:szCs w:val="22"/>
        </w:rPr>
        <w:t>Serviço de Psicologia;</w:t>
      </w:r>
    </w:p>
    <w:p w14:paraId="5455BAA5">
      <w:pPr>
        <w:pStyle w:val="127"/>
        <w:numPr>
          <w:ilvl w:val="0"/>
          <w:numId w:val="11"/>
        </w:numPr>
        <w:tabs>
          <w:tab w:val="left" w:pos="720"/>
          <w:tab w:val="left" w:pos="960"/>
        </w:tabs>
        <w:spacing w:before="120" w:after="120" w:line="360" w:lineRule="auto"/>
        <w:ind w:left="0" w:leftChars="0" w:firstLine="479" w:firstLineChars="218"/>
        <w:contextualSpacing w:val="0"/>
        <w:jc w:val="both"/>
        <w:rPr>
          <w:rFonts w:ascii="Arial" w:hAnsi="Arial" w:cs="Arial"/>
          <w:sz w:val="22"/>
          <w:szCs w:val="22"/>
        </w:rPr>
      </w:pPr>
      <w:r>
        <w:rPr>
          <w:rFonts w:ascii="Arial" w:hAnsi="Arial" w:cs="Arial"/>
          <w:sz w:val="22"/>
          <w:szCs w:val="22"/>
        </w:rPr>
        <w:t>Serviço de Fisioterapia e Serviço Médico.</w:t>
      </w:r>
    </w:p>
    <w:p w14:paraId="3EE33F97">
      <w:pPr>
        <w:tabs>
          <w:tab w:val="left" w:pos="0"/>
        </w:tabs>
        <w:spacing w:before="120" w:after="120" w:line="360" w:lineRule="auto"/>
        <w:ind w:left="108"/>
        <w:jc w:val="both"/>
        <w:rPr>
          <w:rFonts w:ascii="Arial" w:hAnsi="Arial" w:cs="Arial"/>
          <w:b/>
          <w:bCs/>
          <w:sz w:val="22"/>
          <w:szCs w:val="22"/>
        </w:rPr>
      </w:pPr>
      <w:r>
        <w:rPr>
          <w:rFonts w:hint="default" w:ascii="Arial" w:hAnsi="Arial" w:cs="Arial"/>
          <w:b/>
          <w:bCs/>
          <w:sz w:val="22"/>
          <w:szCs w:val="22"/>
          <w:lang w:val="pt-BR"/>
        </w:rPr>
        <w:t>15.5.</w:t>
      </w:r>
      <w:r>
        <w:rPr>
          <w:rFonts w:ascii="Arial" w:hAnsi="Arial" w:cs="Arial"/>
          <w:b/>
          <w:bCs/>
          <w:sz w:val="22"/>
          <w:szCs w:val="22"/>
        </w:rPr>
        <w:t xml:space="preserve"> NECESSIDADE DE ACOMPANHAMENTO DOS SERVIÇOS POR PROFISSIONAIS DA “ÁREA” DEMANDANTE:</w:t>
      </w:r>
    </w:p>
    <w:p w14:paraId="2F0B47F7">
      <w:pPr>
        <w:tabs>
          <w:tab w:val="left" w:pos="0"/>
        </w:tabs>
        <w:spacing w:before="120" w:after="120" w:line="360" w:lineRule="auto"/>
        <w:ind w:left="8" w:leftChars="0" w:firstLine="475" w:firstLineChars="215"/>
        <w:jc w:val="both"/>
        <w:rPr>
          <w:rFonts w:ascii="Arial" w:hAnsi="Arial" w:cs="Arial"/>
          <w:sz w:val="22"/>
          <w:szCs w:val="22"/>
        </w:rPr>
      </w:pPr>
      <w:r>
        <w:rPr>
          <w:rFonts w:hint="default" w:ascii="Arial" w:hAnsi="Arial" w:cs="Arial"/>
          <w:b/>
          <w:bCs/>
          <w:sz w:val="22"/>
          <w:szCs w:val="22"/>
          <w:lang w:val="pt-BR"/>
        </w:rPr>
        <w:t>15.5</w:t>
      </w:r>
      <w:r>
        <w:rPr>
          <w:rFonts w:ascii="Arial" w:hAnsi="Arial" w:cs="Arial"/>
          <w:b/>
          <w:bCs/>
          <w:sz w:val="22"/>
          <w:szCs w:val="22"/>
        </w:rPr>
        <w:t xml:space="preserve">.1. </w:t>
      </w:r>
      <w:r>
        <w:rPr>
          <w:rFonts w:ascii="Arial" w:hAnsi="Arial" w:cs="Arial"/>
          <w:sz w:val="22"/>
          <w:szCs w:val="22"/>
        </w:rPr>
        <w:t>A Secretaria Municipal de Saúde será responsável por designar um servidor para acompanhar e fiscalizar a execução do objeto deste instrumento, garantindo que os serviços prestados pela Instituição de Longa Permanência para Idosos (ILPI) estejam em conformidade com as exigências contratuais, normativas sanitárias e assistenciais. Esse profissional realizará visitas técnicas regulares, analisará relatórios emitidos pela instituição e adotará as medidas necessárias para assegurar a qualidade e a continuidade do atendimento ao beneficiário.</w:t>
      </w:r>
    </w:p>
    <w:p w14:paraId="10E1E894">
      <w:pPr>
        <w:autoSpaceDN w:val="0"/>
        <w:spacing w:before="120" w:after="120" w:line="360" w:lineRule="auto"/>
        <w:ind w:left="0" w:leftChars="0" w:firstLine="0" w:firstLineChars="0"/>
        <w:jc w:val="both"/>
        <w:rPr>
          <w:rFonts w:ascii="Arial" w:hAnsi="Arial" w:cs="Arial"/>
          <w:b/>
          <w:bCs/>
          <w:sz w:val="22"/>
          <w:szCs w:val="22"/>
        </w:rPr>
      </w:pPr>
      <w:r>
        <w:rPr>
          <w:rFonts w:hint="default" w:ascii="Arial" w:hAnsi="Arial" w:cs="Arial"/>
          <w:b/>
          <w:bCs/>
          <w:sz w:val="22"/>
          <w:szCs w:val="22"/>
          <w:lang w:val="pt-BR"/>
        </w:rPr>
        <w:t xml:space="preserve">15.6. </w:t>
      </w:r>
      <w:r>
        <w:rPr>
          <w:rFonts w:ascii="Arial" w:hAnsi="Arial" w:cs="Arial"/>
          <w:b/>
          <w:bCs/>
          <w:sz w:val="22"/>
          <w:szCs w:val="22"/>
        </w:rPr>
        <w:t>CRITÉRIOS DE RECEBIMENTO PROVISÓRIO E DEFINITIVO DO OBJETO DA CONTRATAÇÃO:</w:t>
      </w:r>
    </w:p>
    <w:p w14:paraId="7FC73129">
      <w:pPr>
        <w:pStyle w:val="163"/>
        <w:spacing w:before="120" w:after="120" w:line="360" w:lineRule="auto"/>
        <w:ind w:left="0" w:leftChars="0" w:firstLine="442" w:firstLineChars="200"/>
        <w:jc w:val="both"/>
        <w:rPr>
          <w:rFonts w:ascii="Arial" w:hAnsi="Arial" w:cs="Arial"/>
          <w:sz w:val="22"/>
          <w:szCs w:val="22"/>
          <w:lang w:val="pt-BR"/>
        </w:rPr>
      </w:pPr>
      <w:r>
        <w:rPr>
          <w:rFonts w:hint="default" w:ascii="Arial" w:hAnsi="Arial" w:cs="Arial"/>
          <w:b/>
          <w:bCs/>
          <w:sz w:val="22"/>
          <w:szCs w:val="22"/>
          <w:lang w:val="pt-BR"/>
        </w:rPr>
        <w:t>15.6</w:t>
      </w:r>
      <w:r>
        <w:rPr>
          <w:rFonts w:ascii="Arial" w:hAnsi="Arial" w:cs="Arial"/>
          <w:b/>
          <w:bCs/>
          <w:sz w:val="22"/>
          <w:szCs w:val="22"/>
        </w:rPr>
        <w:t xml:space="preserve">.1. </w:t>
      </w:r>
      <w:r>
        <w:rPr>
          <w:rFonts w:ascii="Arial" w:hAnsi="Arial" w:cs="Arial"/>
          <w:b/>
          <w:bCs/>
          <w:sz w:val="22"/>
          <w:szCs w:val="22"/>
          <w:lang w:val="pt-BR"/>
        </w:rPr>
        <w:t>O recebimento provisório:</w:t>
      </w:r>
      <w:r>
        <w:rPr>
          <w:rFonts w:ascii="Arial" w:hAnsi="Arial" w:cs="Arial"/>
          <w:sz w:val="22"/>
          <w:szCs w:val="22"/>
          <w:lang w:val="pt-BR"/>
        </w:rPr>
        <w:t xml:space="preserve"> Ocorrerá no momento da admissão do beneficiário na instituição contratada, mediante verificação inicial da adequação do serviço às exigências contratuais, avaliando-se a disponibilidade de vaga e efetiva acomodação do beneficiário, as condições estruturais e sanitárias do local, a disponibilidade de equipe multiprofissional para o atendimento inicial e a regularidade documental da instituição, incluindo alvarás de funcionamento e certificações exigidas. Caso sejam identificadas inconsistências ou inadequações, a instituição será notificada para promover as correções necessárias dentro do prazo estipulado no contrato.</w:t>
      </w:r>
    </w:p>
    <w:p w14:paraId="17B5E7CD">
      <w:pPr>
        <w:pStyle w:val="163"/>
        <w:spacing w:before="120" w:after="120" w:line="360" w:lineRule="auto"/>
        <w:ind w:left="0" w:leftChars="0" w:firstLine="442" w:firstLineChars="200"/>
        <w:jc w:val="both"/>
        <w:rPr>
          <w:rFonts w:ascii="Arial" w:hAnsi="Arial" w:cs="Arial"/>
          <w:sz w:val="22"/>
          <w:szCs w:val="22"/>
          <w:lang w:val="pt-BR"/>
        </w:rPr>
      </w:pPr>
      <w:r>
        <w:rPr>
          <w:rFonts w:hint="default" w:ascii="Arial" w:hAnsi="Arial" w:cs="Arial"/>
          <w:b/>
          <w:bCs/>
          <w:sz w:val="22"/>
          <w:szCs w:val="22"/>
          <w:lang w:val="pt-BR"/>
        </w:rPr>
        <w:t>15.6</w:t>
      </w:r>
      <w:r>
        <w:rPr>
          <w:rFonts w:ascii="Arial" w:hAnsi="Arial" w:cs="Arial"/>
          <w:b/>
          <w:bCs/>
          <w:sz w:val="22"/>
          <w:szCs w:val="22"/>
          <w:lang w:val="pt-BR"/>
        </w:rPr>
        <w:t>.2.</w:t>
      </w:r>
      <w:r>
        <w:rPr>
          <w:rFonts w:ascii="Arial" w:hAnsi="Arial" w:cs="Arial"/>
          <w:sz w:val="22"/>
          <w:szCs w:val="22"/>
          <w:lang w:val="pt-BR"/>
        </w:rPr>
        <w:t xml:space="preserve"> </w:t>
      </w:r>
      <w:r>
        <w:rPr>
          <w:rFonts w:ascii="Arial" w:hAnsi="Arial" w:cs="Arial"/>
          <w:b/>
          <w:bCs/>
          <w:sz w:val="22"/>
          <w:szCs w:val="22"/>
          <w:lang w:val="pt-BR"/>
        </w:rPr>
        <w:t>O recebimento definitivo:</w:t>
      </w:r>
      <w:r>
        <w:rPr>
          <w:rFonts w:ascii="Arial" w:hAnsi="Arial" w:cs="Arial"/>
          <w:sz w:val="22"/>
          <w:szCs w:val="22"/>
          <w:lang w:val="pt-BR"/>
        </w:rPr>
        <w:t xml:space="preserve"> Será realizado após período de monitoramento da prestação do serviço, garantindo que a instituição atenda integralmente às obrigações contratuais. Serão analisados critérios como a manutenção da qualidade dos serviços prestados, condições de segurança, higiene e acessibilidade adequadas ao beneficiário, atendimento humanizado e contínuo com acompanhamento médico, psicológico e social, cumprimento das exigências da Vigilância Sanitária e dos órgãos reguladores competentes, além da apresentação de relatórios periódicos que demonstrem a execução dos serviços e a adaptação do beneficiário à instituição.</w:t>
      </w:r>
    </w:p>
    <w:p w14:paraId="2261AC04">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240" w:lineRule="auto"/>
        <w:jc w:val="center"/>
        <w:rPr>
          <w:rFonts w:hint="default" w:ascii="Arial" w:hAnsi="Arial" w:cs="Arial"/>
          <w:sz w:val="22"/>
          <w:szCs w:val="22"/>
          <w:lang w:val="pt-BR"/>
        </w:rPr>
      </w:pPr>
      <w:r>
        <w:rPr>
          <w:rFonts w:hint="default" w:ascii="Arial"/>
          <w:lang w:val="pt-BR"/>
        </w:rPr>
        <w:t xml:space="preserve"> </w:t>
      </w: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DA CONTRATADA</w:t>
      </w:r>
    </w:p>
    <w:p w14:paraId="239FBC24">
      <w:pPr>
        <w:pStyle w:val="21"/>
        <w:spacing w:before="240" w:after="240" w:line="360" w:lineRule="auto"/>
        <w:rPr>
          <w:rFonts w:hint="default" w:ascii="Arial" w:hAnsi="Arial" w:cs="Arial"/>
          <w:sz w:val="22"/>
          <w:szCs w:val="22"/>
        </w:rPr>
      </w:pPr>
      <w:r>
        <w:rPr>
          <w:rFonts w:hint="default" w:ascii="Arial" w:hAnsi="Arial" w:cs="Arial"/>
          <w:b/>
          <w:sz w:val="22"/>
          <w:szCs w:val="22"/>
        </w:rPr>
        <w:t>1</w:t>
      </w:r>
      <w:r>
        <w:rPr>
          <w:rFonts w:hint="default" w:ascii="Arial" w:hAnsi="Arial" w:cs="Arial"/>
          <w:b/>
          <w:sz w:val="22"/>
          <w:szCs w:val="22"/>
          <w:lang w:val="pt-BR"/>
        </w:rPr>
        <w:t>6</w:t>
      </w:r>
      <w:r>
        <w:rPr>
          <w:rFonts w:hint="default" w:ascii="Arial" w:hAnsi="Arial" w:cs="Arial"/>
          <w:b/>
          <w:sz w:val="22"/>
          <w:szCs w:val="22"/>
        </w:rPr>
        <w:t>.1.</w:t>
      </w:r>
      <w:r>
        <w:rPr>
          <w:rFonts w:hint="default" w:ascii="Arial" w:hAnsi="Arial" w:cs="Arial"/>
          <w:b/>
          <w:sz w:val="22"/>
          <w:szCs w:val="22"/>
          <w:lang w:val="pt-BR"/>
        </w:rPr>
        <w:t xml:space="preserve"> </w:t>
      </w:r>
      <w:r>
        <w:rPr>
          <w:rFonts w:hint="default" w:ascii="Arial" w:hAnsi="Arial" w:cs="Arial"/>
          <w:b/>
          <w:bCs w:val="0"/>
          <w:sz w:val="22"/>
          <w:szCs w:val="22"/>
          <w:lang w:val="pt-BR"/>
        </w:rPr>
        <w:t>São obrigações da Contratante</w:t>
      </w:r>
      <w:r>
        <w:rPr>
          <w:rFonts w:hint="default" w:ascii="Arial" w:hAnsi="Arial" w:cs="Arial"/>
          <w:b/>
          <w:bCs w:val="0"/>
          <w:sz w:val="22"/>
          <w:szCs w:val="22"/>
        </w:rPr>
        <w:t>:</w:t>
      </w:r>
    </w:p>
    <w:p w14:paraId="48740924">
      <w:pPr>
        <w:widowControl/>
        <w:autoSpaceDN w:val="0"/>
        <w:spacing w:before="120" w:after="120" w:line="360" w:lineRule="auto"/>
        <w:ind w:left="8" w:leftChars="0" w:firstLine="429" w:firstLineChars="195"/>
        <w:jc w:val="both"/>
        <w:rPr>
          <w:rFonts w:hint="default" w:ascii="Arial" w:hAnsi="Arial" w:cs="Arial"/>
          <w:bCs/>
          <w:sz w:val="22"/>
          <w:szCs w:val="22"/>
        </w:rPr>
      </w:pPr>
      <w:r>
        <w:rPr>
          <w:rFonts w:hint="default" w:ascii="Arial" w:hAnsi="Arial" w:eastAsia="Times New Roman" w:cs="Arial"/>
          <w:b/>
          <w:bCs/>
          <w:sz w:val="22"/>
          <w:szCs w:val="22"/>
          <w:lang w:val="en-US" w:eastAsia="pt-BR"/>
        </w:rPr>
        <w:t>16.1.1.</w:t>
      </w:r>
      <w:r>
        <w:rPr>
          <w:rFonts w:hint="default" w:ascii="Arial" w:hAnsi="Arial" w:cs="Arial"/>
          <w:b/>
          <w:bCs/>
          <w:sz w:val="22"/>
          <w:szCs w:val="22"/>
        </w:rPr>
        <w:t xml:space="preserve"> </w:t>
      </w:r>
      <w:r>
        <w:rPr>
          <w:rFonts w:hint="default" w:ascii="Arial" w:hAnsi="Arial" w:cs="Arial"/>
          <w:bCs/>
          <w:sz w:val="22"/>
          <w:szCs w:val="22"/>
        </w:rPr>
        <w:t>Atestar nas Notas Fiscais e/ou faturas a efetiva execução do objeto do Contrato, conforme ajuste representado pela Nota de Empenho;</w:t>
      </w:r>
    </w:p>
    <w:p w14:paraId="268F790E">
      <w:pPr>
        <w:widowControl/>
        <w:autoSpaceDN w:val="0"/>
        <w:spacing w:before="120" w:after="120" w:line="360" w:lineRule="auto"/>
        <w:ind w:left="8" w:leftChars="0" w:firstLine="429" w:firstLineChars="195"/>
        <w:jc w:val="both"/>
        <w:rPr>
          <w:rFonts w:hint="default" w:ascii="Arial" w:hAnsi="Arial" w:cs="Arial"/>
          <w:bCs/>
          <w:sz w:val="22"/>
          <w:szCs w:val="22"/>
        </w:rPr>
      </w:pPr>
      <w:r>
        <w:rPr>
          <w:rFonts w:hint="default" w:ascii="Arial" w:hAnsi="Arial" w:eastAsia="Times New Roman" w:cs="Arial"/>
          <w:b/>
          <w:bCs/>
          <w:sz w:val="22"/>
          <w:szCs w:val="22"/>
          <w:lang w:val="en-US" w:eastAsia="pt-BR"/>
        </w:rPr>
        <w:t>16.1.2.</w:t>
      </w:r>
      <w:r>
        <w:rPr>
          <w:rFonts w:hint="default" w:ascii="Arial" w:hAnsi="Arial" w:cs="Arial"/>
          <w:b/>
          <w:bCs/>
          <w:sz w:val="22"/>
          <w:szCs w:val="22"/>
        </w:rPr>
        <w:t xml:space="preserve"> </w:t>
      </w:r>
      <w:r>
        <w:rPr>
          <w:rFonts w:hint="default" w:ascii="Arial" w:hAnsi="Arial" w:cs="Arial"/>
          <w:bCs/>
          <w:sz w:val="22"/>
          <w:szCs w:val="22"/>
        </w:rPr>
        <w:t>Aplicar à detentora do Contrato as penalidades, quando for o caso;</w:t>
      </w:r>
    </w:p>
    <w:p w14:paraId="6923D2CB">
      <w:pPr>
        <w:widowControl/>
        <w:autoSpaceDN w:val="0"/>
        <w:spacing w:before="120" w:after="120" w:line="360" w:lineRule="auto"/>
        <w:ind w:left="8" w:leftChars="0" w:firstLine="429" w:firstLineChars="195"/>
        <w:jc w:val="both"/>
        <w:rPr>
          <w:rFonts w:hint="default" w:ascii="Arial" w:hAnsi="Arial" w:cs="Arial"/>
          <w:bCs/>
          <w:sz w:val="22"/>
          <w:szCs w:val="22"/>
        </w:rPr>
      </w:pPr>
      <w:r>
        <w:rPr>
          <w:rFonts w:hint="default" w:ascii="Arial" w:hAnsi="Arial" w:eastAsia="Times New Roman" w:cs="Arial"/>
          <w:b/>
          <w:bCs/>
          <w:sz w:val="22"/>
          <w:szCs w:val="22"/>
          <w:lang w:val="en-US" w:eastAsia="pt-BR"/>
        </w:rPr>
        <w:t>16.1</w:t>
      </w:r>
      <w:r>
        <w:rPr>
          <w:rFonts w:hint="default" w:ascii="Arial" w:hAnsi="Arial" w:cs="Arial"/>
          <w:b/>
          <w:bCs/>
          <w:sz w:val="22"/>
          <w:szCs w:val="22"/>
        </w:rPr>
        <w:t>.3.</w:t>
      </w:r>
      <w:r>
        <w:rPr>
          <w:rFonts w:hint="default" w:ascii="Arial" w:hAnsi="Arial" w:cs="Arial"/>
          <w:bCs/>
          <w:sz w:val="22"/>
          <w:szCs w:val="22"/>
        </w:rPr>
        <w:t xml:space="preserve"> Prestar à detentora do Contrato toda e qualquer informação, por esta solicitada, necessária à perfeita execução da Nota de Empenho;</w:t>
      </w:r>
    </w:p>
    <w:p w14:paraId="1E5AA53E">
      <w:pPr>
        <w:widowControl/>
        <w:autoSpaceDN w:val="0"/>
        <w:spacing w:before="120" w:after="120" w:line="360" w:lineRule="auto"/>
        <w:ind w:left="8" w:leftChars="0" w:firstLine="429" w:firstLineChars="195"/>
        <w:jc w:val="both"/>
        <w:rPr>
          <w:rFonts w:hint="default" w:ascii="Arial" w:hAnsi="Arial" w:cs="Arial"/>
          <w:bCs/>
          <w:sz w:val="22"/>
          <w:szCs w:val="22"/>
        </w:rPr>
      </w:pPr>
      <w:r>
        <w:rPr>
          <w:rFonts w:hint="default" w:ascii="Arial" w:hAnsi="Arial" w:eastAsia="Times New Roman" w:cs="Arial"/>
          <w:b/>
          <w:bCs/>
          <w:sz w:val="22"/>
          <w:szCs w:val="22"/>
          <w:lang w:val="en-US" w:eastAsia="pt-BR"/>
        </w:rPr>
        <w:t>16.1</w:t>
      </w:r>
      <w:r>
        <w:rPr>
          <w:rFonts w:hint="default" w:ascii="Arial" w:hAnsi="Arial" w:cs="Arial"/>
          <w:b/>
          <w:bCs/>
          <w:sz w:val="22"/>
          <w:szCs w:val="22"/>
        </w:rPr>
        <w:t xml:space="preserve">.4. </w:t>
      </w:r>
      <w:r>
        <w:rPr>
          <w:rFonts w:hint="default" w:ascii="Arial" w:hAnsi="Arial" w:cs="Arial"/>
          <w:bCs/>
          <w:sz w:val="22"/>
          <w:szCs w:val="22"/>
        </w:rPr>
        <w:t>Efetuar o pagamento à detentora do Contrato no prazo avançado, após a entrega da Nota Fiscal, devidamente atestada, no setor competente;</w:t>
      </w:r>
    </w:p>
    <w:p w14:paraId="1681F9CB">
      <w:pPr>
        <w:widowControl/>
        <w:autoSpaceDN w:val="0"/>
        <w:spacing w:before="120" w:after="120" w:line="360" w:lineRule="auto"/>
        <w:ind w:left="8" w:leftChars="0" w:firstLine="429" w:firstLineChars="195"/>
        <w:jc w:val="both"/>
        <w:rPr>
          <w:rFonts w:hint="default" w:ascii="Arial" w:hAnsi="Arial" w:cs="Arial"/>
          <w:bCs/>
          <w:sz w:val="22"/>
          <w:szCs w:val="22"/>
        </w:rPr>
      </w:pPr>
      <w:r>
        <w:rPr>
          <w:rFonts w:hint="default" w:ascii="Arial" w:hAnsi="Arial" w:eastAsia="Times New Roman" w:cs="Arial"/>
          <w:b/>
          <w:bCs/>
          <w:sz w:val="22"/>
          <w:szCs w:val="22"/>
          <w:lang w:val="en-US" w:eastAsia="pt-BR"/>
        </w:rPr>
        <w:t>16.1</w:t>
      </w:r>
      <w:r>
        <w:rPr>
          <w:rFonts w:hint="default" w:ascii="Arial" w:hAnsi="Arial" w:cs="Arial"/>
          <w:b/>
          <w:bCs/>
          <w:sz w:val="22"/>
          <w:szCs w:val="22"/>
        </w:rPr>
        <w:t>.5.</w:t>
      </w:r>
      <w:r>
        <w:rPr>
          <w:rFonts w:hint="default" w:ascii="Arial" w:hAnsi="Arial" w:cs="Arial"/>
          <w:bCs/>
          <w:sz w:val="22"/>
          <w:szCs w:val="22"/>
        </w:rPr>
        <w:t xml:space="preserve"> Notificar, por escrito, à detentora do Contrato da aplicação de qualquer sanção;</w:t>
      </w:r>
    </w:p>
    <w:p w14:paraId="1358920D">
      <w:pPr>
        <w:widowControl/>
        <w:autoSpaceDN w:val="0"/>
        <w:spacing w:before="120" w:after="120" w:line="360" w:lineRule="auto"/>
        <w:ind w:left="8" w:leftChars="0" w:firstLine="429" w:firstLineChars="195"/>
        <w:jc w:val="both"/>
        <w:rPr>
          <w:rFonts w:hint="default" w:ascii="Arial" w:hAnsi="Arial" w:cs="Arial"/>
          <w:bCs/>
          <w:sz w:val="22"/>
          <w:szCs w:val="22"/>
        </w:rPr>
      </w:pPr>
      <w:r>
        <w:rPr>
          <w:rFonts w:hint="default" w:ascii="Arial" w:hAnsi="Arial" w:eastAsia="Times New Roman" w:cs="Arial"/>
          <w:b/>
          <w:bCs/>
          <w:sz w:val="22"/>
          <w:szCs w:val="22"/>
          <w:lang w:val="en-US" w:eastAsia="pt-BR"/>
        </w:rPr>
        <w:t>16.1</w:t>
      </w:r>
      <w:r>
        <w:rPr>
          <w:rFonts w:hint="default" w:ascii="Arial" w:hAnsi="Arial" w:cs="Arial"/>
          <w:b/>
          <w:bCs/>
          <w:sz w:val="22"/>
          <w:szCs w:val="22"/>
        </w:rPr>
        <w:t xml:space="preserve">.6. </w:t>
      </w:r>
      <w:r>
        <w:rPr>
          <w:rFonts w:hint="default" w:ascii="Arial" w:hAnsi="Arial" w:cs="Arial"/>
          <w:sz w:val="22"/>
          <w:szCs w:val="22"/>
        </w:rPr>
        <w:t>Notificar a CONTRATADA de qualquer irregularidade encontrada no fornecimento do objetos;</w:t>
      </w:r>
    </w:p>
    <w:p w14:paraId="47E7C421">
      <w:pPr>
        <w:widowControl/>
        <w:autoSpaceDN w:val="0"/>
        <w:spacing w:before="120" w:after="120" w:line="360" w:lineRule="auto"/>
        <w:ind w:left="8" w:leftChars="0" w:firstLine="429" w:firstLineChars="195"/>
        <w:jc w:val="both"/>
        <w:rPr>
          <w:rFonts w:hint="default" w:ascii="Arial" w:hAnsi="Arial" w:cs="Arial"/>
          <w:bCs/>
          <w:sz w:val="22"/>
          <w:szCs w:val="22"/>
        </w:rPr>
      </w:pPr>
      <w:r>
        <w:rPr>
          <w:rFonts w:hint="default" w:ascii="Arial" w:hAnsi="Arial" w:eastAsia="Times New Roman" w:cs="Arial"/>
          <w:b/>
          <w:bCs/>
          <w:sz w:val="22"/>
          <w:szCs w:val="22"/>
          <w:lang w:val="en-US" w:eastAsia="pt-BR"/>
        </w:rPr>
        <w:t>16.1</w:t>
      </w:r>
      <w:r>
        <w:rPr>
          <w:rFonts w:hint="default" w:ascii="Arial" w:hAnsi="Arial" w:cs="Arial"/>
          <w:b/>
          <w:bCs/>
          <w:sz w:val="22"/>
          <w:szCs w:val="22"/>
        </w:rPr>
        <w:t>.7.</w:t>
      </w:r>
      <w:r>
        <w:rPr>
          <w:rFonts w:hint="default" w:ascii="Arial" w:hAnsi="Arial" w:cs="Arial"/>
          <w:bCs/>
          <w:sz w:val="22"/>
          <w:szCs w:val="22"/>
        </w:rPr>
        <w:t xml:space="preserve"> </w:t>
      </w:r>
      <w:r>
        <w:rPr>
          <w:rFonts w:hint="default" w:ascii="Arial" w:hAnsi="Arial" w:cs="Arial"/>
          <w:sz w:val="22"/>
          <w:szCs w:val="22"/>
        </w:rPr>
        <w:t>Efetuar o pagamento á CONTRATADA, nas condições estabelecidas no edital, após a entrega da nota fiscal, devidamente atestada, no setor competente;</w:t>
      </w:r>
    </w:p>
    <w:p w14:paraId="215C03CD">
      <w:pPr>
        <w:widowControl/>
        <w:autoSpaceDN w:val="0"/>
        <w:spacing w:before="120" w:after="120" w:line="360" w:lineRule="auto"/>
        <w:ind w:left="8" w:leftChars="0" w:firstLine="429" w:firstLineChars="195"/>
        <w:jc w:val="both"/>
        <w:rPr>
          <w:rFonts w:hint="default" w:ascii="Arial" w:hAnsi="Arial" w:cs="Arial"/>
          <w:sz w:val="22"/>
          <w:szCs w:val="22"/>
        </w:rPr>
      </w:pPr>
      <w:r>
        <w:rPr>
          <w:rFonts w:hint="default" w:ascii="Arial" w:hAnsi="Arial" w:eastAsia="Times New Roman" w:cs="Arial"/>
          <w:b/>
          <w:bCs/>
          <w:sz w:val="22"/>
          <w:szCs w:val="22"/>
          <w:lang w:val="en-US" w:eastAsia="pt-BR"/>
        </w:rPr>
        <w:t>16.1</w:t>
      </w:r>
      <w:r>
        <w:rPr>
          <w:rFonts w:hint="default" w:ascii="Arial" w:hAnsi="Arial" w:cs="Arial"/>
          <w:b/>
          <w:bCs/>
          <w:sz w:val="22"/>
          <w:szCs w:val="22"/>
        </w:rPr>
        <w:t>.8.</w:t>
      </w:r>
      <w:r>
        <w:rPr>
          <w:rFonts w:hint="default" w:ascii="Arial" w:hAnsi="Arial" w:cs="Arial"/>
          <w:bCs/>
          <w:sz w:val="22"/>
          <w:szCs w:val="22"/>
        </w:rPr>
        <w:t xml:space="preserve"> </w:t>
      </w:r>
      <w:r>
        <w:rPr>
          <w:rFonts w:hint="default" w:ascii="Arial" w:hAnsi="Arial" w:cs="Arial"/>
          <w:sz w:val="22"/>
          <w:szCs w:val="22"/>
        </w:rPr>
        <w:t>Prestar informações e esclarecimentos que venham a ser solicitados pela CONTRATADA.</w:t>
      </w:r>
    </w:p>
    <w:p w14:paraId="76A36CBC">
      <w:pPr>
        <w:pStyle w:val="21"/>
        <w:spacing w:before="240" w:after="240" w:line="360" w:lineRule="auto"/>
        <w:rPr>
          <w:rFonts w:hint="default" w:ascii="Arial" w:hAnsi="Arial" w:cs="Arial"/>
          <w:sz w:val="22"/>
          <w:szCs w:val="22"/>
        </w:rPr>
      </w:pPr>
      <w:r>
        <w:rPr>
          <w:rFonts w:hint="default" w:ascii="Arial" w:hAnsi="Arial" w:cs="Arial"/>
          <w:b/>
          <w:sz w:val="22"/>
          <w:szCs w:val="22"/>
        </w:rPr>
        <w:t>1</w:t>
      </w:r>
      <w:r>
        <w:rPr>
          <w:rFonts w:hint="default" w:ascii="Arial" w:hAnsi="Arial" w:cs="Arial"/>
          <w:b/>
          <w:sz w:val="22"/>
          <w:szCs w:val="22"/>
          <w:lang w:val="pt-BR"/>
        </w:rPr>
        <w:t>6</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w:t>
      </w:r>
      <w:r>
        <w:rPr>
          <w:rFonts w:hint="default" w:ascii="Arial" w:hAnsi="Arial" w:cs="Arial"/>
          <w:b/>
          <w:sz w:val="22"/>
          <w:szCs w:val="22"/>
          <w:lang w:val="pt-BR"/>
        </w:rPr>
        <w:t xml:space="preserve"> </w:t>
      </w:r>
      <w:r>
        <w:rPr>
          <w:rFonts w:hint="default" w:ascii="Arial" w:hAnsi="Arial" w:cs="Arial"/>
          <w:b/>
          <w:bCs w:val="0"/>
          <w:sz w:val="22"/>
          <w:szCs w:val="22"/>
          <w:lang w:val="pt-BR"/>
        </w:rPr>
        <w:t>São obrigações da Contratada</w:t>
      </w:r>
      <w:r>
        <w:rPr>
          <w:rFonts w:hint="default" w:ascii="Arial" w:hAnsi="Arial" w:cs="Arial"/>
          <w:b/>
          <w:bCs w:val="0"/>
          <w:sz w:val="22"/>
          <w:szCs w:val="22"/>
        </w:rPr>
        <w:t>:</w:t>
      </w:r>
    </w:p>
    <w:p w14:paraId="3B5B2451">
      <w:pPr>
        <w:widowControl/>
        <w:tabs>
          <w:tab w:val="left" w:pos="425"/>
        </w:tabs>
        <w:suppressAutoHyphens w:val="0"/>
        <w:autoSpaceDN w:val="0"/>
        <w:spacing w:before="120" w:after="120" w:line="360" w:lineRule="auto"/>
        <w:ind w:left="8" w:leftChars="0" w:firstLine="473" w:firstLineChars="214"/>
        <w:jc w:val="both"/>
        <w:rPr>
          <w:rFonts w:hint="default" w:ascii="Arial" w:hAnsi="Arial" w:cs="Arial"/>
          <w:sz w:val="22"/>
          <w:szCs w:val="22"/>
        </w:rPr>
      </w:pPr>
      <w:r>
        <w:rPr>
          <w:rFonts w:hint="default" w:ascii="Arial" w:hAnsi="Arial" w:cs="Arial"/>
          <w:b/>
          <w:bCs/>
          <w:sz w:val="22"/>
          <w:szCs w:val="22"/>
          <w:lang w:val="pt-BR"/>
        </w:rPr>
        <w:t>16.2</w:t>
      </w:r>
      <w:r>
        <w:rPr>
          <w:rFonts w:hint="default" w:ascii="Arial" w:hAnsi="Arial" w:cs="Arial"/>
          <w:b/>
          <w:bCs/>
          <w:sz w:val="22"/>
          <w:szCs w:val="22"/>
        </w:rPr>
        <w:t>.1.</w:t>
      </w:r>
      <w:bookmarkStart w:id="47" w:name="_Hlk187909800"/>
      <w:r>
        <w:rPr>
          <w:rFonts w:hint="default" w:ascii="Arial" w:hAnsi="Arial" w:cs="Arial"/>
          <w:sz w:val="22"/>
          <w:szCs w:val="22"/>
        </w:rPr>
        <w:t xml:space="preserve"> Desenvolver condições para a independência e o autocuidado;</w:t>
      </w:r>
    </w:p>
    <w:p w14:paraId="328D1097">
      <w:pPr>
        <w:widowControl/>
        <w:tabs>
          <w:tab w:val="left" w:pos="425"/>
        </w:tabs>
        <w:suppressAutoHyphens w:val="0"/>
        <w:autoSpaceDN w:val="0"/>
        <w:spacing w:before="120" w:after="120" w:line="360" w:lineRule="auto"/>
        <w:ind w:left="8" w:leftChars="0" w:firstLine="473" w:firstLineChars="214"/>
        <w:jc w:val="both"/>
        <w:rPr>
          <w:rFonts w:hint="default" w:ascii="Arial" w:hAnsi="Arial" w:cs="Arial"/>
          <w:sz w:val="22"/>
          <w:szCs w:val="22"/>
        </w:rPr>
      </w:pPr>
      <w:r>
        <w:rPr>
          <w:rFonts w:hint="default" w:ascii="Arial" w:hAnsi="Arial" w:cs="Arial"/>
          <w:b/>
          <w:bCs/>
          <w:sz w:val="22"/>
          <w:szCs w:val="22"/>
          <w:lang w:val="pt-BR"/>
        </w:rPr>
        <w:t>16.2</w:t>
      </w:r>
      <w:r>
        <w:rPr>
          <w:rFonts w:hint="default" w:ascii="Arial" w:hAnsi="Arial" w:cs="Arial"/>
          <w:b/>
          <w:bCs/>
          <w:sz w:val="22"/>
          <w:szCs w:val="22"/>
        </w:rPr>
        <w:t>.2.</w:t>
      </w:r>
      <w:r>
        <w:rPr>
          <w:rFonts w:hint="default" w:ascii="Arial" w:hAnsi="Arial" w:cs="Arial"/>
          <w:sz w:val="22"/>
          <w:szCs w:val="22"/>
        </w:rPr>
        <w:t xml:space="preserve"> Promover a convivência mista entre os residentes de diversos graus de dependência;</w:t>
      </w:r>
    </w:p>
    <w:p w14:paraId="68C25089">
      <w:pPr>
        <w:widowControl/>
        <w:tabs>
          <w:tab w:val="left" w:pos="425"/>
        </w:tabs>
        <w:suppressAutoHyphens w:val="0"/>
        <w:autoSpaceDN w:val="0"/>
        <w:spacing w:before="120" w:after="120" w:line="360" w:lineRule="auto"/>
        <w:ind w:left="8" w:leftChars="0" w:firstLine="473" w:firstLineChars="214"/>
        <w:jc w:val="both"/>
        <w:rPr>
          <w:rFonts w:hint="default" w:ascii="Arial" w:hAnsi="Arial" w:cs="Arial"/>
          <w:sz w:val="22"/>
          <w:szCs w:val="22"/>
        </w:rPr>
      </w:pPr>
      <w:r>
        <w:rPr>
          <w:rFonts w:hint="default" w:ascii="Arial" w:hAnsi="Arial" w:cs="Arial"/>
          <w:b/>
          <w:bCs/>
          <w:sz w:val="22"/>
          <w:szCs w:val="22"/>
          <w:lang w:val="pt-BR"/>
        </w:rPr>
        <w:t>16.2</w:t>
      </w:r>
      <w:r>
        <w:rPr>
          <w:rFonts w:hint="default" w:ascii="Arial" w:hAnsi="Arial" w:cs="Arial"/>
          <w:b/>
          <w:bCs/>
          <w:sz w:val="22"/>
          <w:szCs w:val="22"/>
        </w:rPr>
        <w:t>.3.</w:t>
      </w:r>
      <w:r>
        <w:rPr>
          <w:rFonts w:hint="default" w:ascii="Arial" w:hAnsi="Arial" w:cs="Arial"/>
          <w:sz w:val="22"/>
          <w:szCs w:val="22"/>
        </w:rPr>
        <w:t xml:space="preserve"> Acolher e garantir proteção integral;</w:t>
      </w:r>
    </w:p>
    <w:p w14:paraId="01989641">
      <w:pPr>
        <w:widowControl/>
        <w:tabs>
          <w:tab w:val="left" w:pos="425"/>
        </w:tabs>
        <w:suppressAutoHyphens w:val="0"/>
        <w:autoSpaceDN w:val="0"/>
        <w:spacing w:before="120" w:after="120" w:line="360" w:lineRule="auto"/>
        <w:ind w:left="8" w:leftChars="0" w:firstLine="473" w:firstLineChars="214"/>
        <w:jc w:val="both"/>
        <w:rPr>
          <w:rFonts w:hint="default" w:ascii="Arial" w:hAnsi="Arial" w:cs="Arial"/>
          <w:sz w:val="22"/>
          <w:szCs w:val="22"/>
        </w:rPr>
      </w:pPr>
      <w:r>
        <w:rPr>
          <w:rFonts w:hint="default" w:ascii="Arial" w:hAnsi="Arial" w:cs="Arial"/>
          <w:b/>
          <w:bCs/>
          <w:sz w:val="22"/>
          <w:szCs w:val="22"/>
          <w:lang w:val="pt-BR"/>
        </w:rPr>
        <w:t>16.2</w:t>
      </w:r>
      <w:r>
        <w:rPr>
          <w:rFonts w:hint="default" w:ascii="Arial" w:hAnsi="Arial" w:cs="Arial"/>
          <w:b/>
          <w:bCs/>
          <w:sz w:val="22"/>
          <w:szCs w:val="22"/>
        </w:rPr>
        <w:t>.4.</w:t>
      </w:r>
      <w:r>
        <w:rPr>
          <w:rFonts w:hint="default" w:ascii="Arial" w:hAnsi="Arial" w:cs="Arial"/>
          <w:sz w:val="22"/>
          <w:szCs w:val="22"/>
        </w:rPr>
        <w:t xml:space="preserve"> Contribuir para a prevenção do agravamento de situações de negligência, violência e ruptura de vínculos;</w:t>
      </w:r>
    </w:p>
    <w:p w14:paraId="55C8E01A">
      <w:pPr>
        <w:widowControl/>
        <w:tabs>
          <w:tab w:val="left" w:pos="425"/>
        </w:tabs>
        <w:suppressAutoHyphens w:val="0"/>
        <w:autoSpaceDN w:val="0"/>
        <w:spacing w:before="120" w:after="120" w:line="360" w:lineRule="auto"/>
        <w:ind w:left="8" w:leftChars="0" w:firstLine="473" w:firstLineChars="214"/>
        <w:jc w:val="both"/>
        <w:rPr>
          <w:rFonts w:hint="default" w:ascii="Arial" w:hAnsi="Arial" w:cs="Arial"/>
          <w:sz w:val="22"/>
          <w:szCs w:val="22"/>
        </w:rPr>
      </w:pPr>
      <w:r>
        <w:rPr>
          <w:rFonts w:hint="default" w:ascii="Arial" w:hAnsi="Arial" w:cs="Arial"/>
          <w:b/>
          <w:bCs/>
          <w:sz w:val="22"/>
          <w:szCs w:val="22"/>
          <w:lang w:val="pt-BR"/>
        </w:rPr>
        <w:t>16.2</w:t>
      </w:r>
      <w:r>
        <w:rPr>
          <w:rFonts w:hint="default" w:ascii="Arial" w:hAnsi="Arial" w:cs="Arial"/>
          <w:b/>
          <w:bCs/>
          <w:sz w:val="22"/>
          <w:szCs w:val="22"/>
        </w:rPr>
        <w:t xml:space="preserve">.5. </w:t>
      </w:r>
      <w:r>
        <w:rPr>
          <w:rFonts w:hint="default" w:ascii="Arial" w:hAnsi="Arial" w:cs="Arial"/>
          <w:sz w:val="22"/>
          <w:szCs w:val="22"/>
        </w:rPr>
        <w:t>Restabelecer vínculos familiares e/ou sociais;</w:t>
      </w:r>
    </w:p>
    <w:p w14:paraId="164A30E6">
      <w:pPr>
        <w:widowControl/>
        <w:tabs>
          <w:tab w:val="left" w:pos="425"/>
        </w:tabs>
        <w:suppressAutoHyphens w:val="0"/>
        <w:autoSpaceDN w:val="0"/>
        <w:spacing w:before="120" w:after="120" w:line="360" w:lineRule="auto"/>
        <w:ind w:left="8" w:leftChars="0" w:firstLine="473" w:firstLineChars="214"/>
        <w:jc w:val="both"/>
        <w:rPr>
          <w:rFonts w:hint="default" w:ascii="Arial" w:hAnsi="Arial" w:cs="Arial"/>
          <w:sz w:val="22"/>
          <w:szCs w:val="22"/>
        </w:rPr>
      </w:pPr>
      <w:r>
        <w:rPr>
          <w:rFonts w:hint="default" w:ascii="Arial" w:hAnsi="Arial" w:cs="Arial"/>
          <w:b/>
          <w:bCs/>
          <w:sz w:val="22"/>
          <w:szCs w:val="22"/>
          <w:lang w:val="pt-BR"/>
        </w:rPr>
        <w:t>16.2</w:t>
      </w:r>
      <w:r>
        <w:rPr>
          <w:rFonts w:hint="default" w:ascii="Arial" w:hAnsi="Arial" w:cs="Arial"/>
          <w:b/>
          <w:bCs/>
          <w:sz w:val="22"/>
          <w:szCs w:val="22"/>
        </w:rPr>
        <w:t xml:space="preserve">.6. </w:t>
      </w:r>
      <w:r>
        <w:rPr>
          <w:rFonts w:hint="default" w:ascii="Arial" w:hAnsi="Arial" w:cs="Arial"/>
          <w:sz w:val="22"/>
          <w:szCs w:val="22"/>
        </w:rPr>
        <w:t>Possibilitar a convivência comunitária;</w:t>
      </w:r>
    </w:p>
    <w:p w14:paraId="37429244">
      <w:pPr>
        <w:widowControl/>
        <w:tabs>
          <w:tab w:val="left" w:pos="425"/>
        </w:tabs>
        <w:suppressAutoHyphens w:val="0"/>
        <w:autoSpaceDN w:val="0"/>
        <w:spacing w:before="120" w:after="120" w:line="360" w:lineRule="auto"/>
        <w:ind w:left="8" w:leftChars="0" w:firstLine="473" w:firstLineChars="214"/>
        <w:jc w:val="both"/>
        <w:rPr>
          <w:rFonts w:hint="default" w:ascii="Arial" w:hAnsi="Arial" w:cs="Arial"/>
          <w:sz w:val="22"/>
          <w:szCs w:val="22"/>
        </w:rPr>
      </w:pPr>
      <w:r>
        <w:rPr>
          <w:rFonts w:hint="default" w:ascii="Arial" w:hAnsi="Arial" w:cs="Arial"/>
          <w:b/>
          <w:bCs/>
          <w:sz w:val="22"/>
          <w:szCs w:val="22"/>
          <w:lang w:val="pt-BR"/>
        </w:rPr>
        <w:t>16.2</w:t>
      </w:r>
      <w:r>
        <w:rPr>
          <w:rFonts w:hint="default" w:ascii="Arial" w:hAnsi="Arial" w:cs="Arial"/>
          <w:b/>
          <w:bCs/>
          <w:sz w:val="22"/>
          <w:szCs w:val="22"/>
        </w:rPr>
        <w:t xml:space="preserve">.7. </w:t>
      </w:r>
      <w:r>
        <w:rPr>
          <w:rFonts w:hint="default" w:ascii="Arial" w:hAnsi="Arial" w:cs="Arial"/>
          <w:sz w:val="22"/>
          <w:szCs w:val="22"/>
        </w:rPr>
        <w:t>Promover acesso à rede socioassistencial, aos demais órgãos do Sistema de Garantia de Direitos e às demais políticas públicas setoriais;</w:t>
      </w:r>
    </w:p>
    <w:p w14:paraId="0FF202B6">
      <w:pPr>
        <w:widowControl/>
        <w:tabs>
          <w:tab w:val="left" w:pos="425"/>
        </w:tabs>
        <w:suppressAutoHyphens w:val="0"/>
        <w:autoSpaceDN w:val="0"/>
        <w:spacing w:before="120" w:after="120" w:line="360" w:lineRule="auto"/>
        <w:ind w:left="8" w:leftChars="0" w:firstLine="473" w:firstLineChars="214"/>
        <w:jc w:val="both"/>
        <w:rPr>
          <w:rFonts w:hint="default" w:ascii="Arial" w:hAnsi="Arial" w:cs="Arial"/>
          <w:sz w:val="22"/>
          <w:szCs w:val="22"/>
        </w:rPr>
      </w:pPr>
      <w:r>
        <w:rPr>
          <w:rFonts w:hint="default" w:ascii="Arial" w:hAnsi="Arial" w:cs="Arial"/>
          <w:b/>
          <w:bCs/>
          <w:sz w:val="22"/>
          <w:szCs w:val="22"/>
          <w:lang w:val="pt-BR"/>
        </w:rPr>
        <w:t>16.2</w:t>
      </w:r>
      <w:r>
        <w:rPr>
          <w:rFonts w:hint="default" w:ascii="Arial" w:hAnsi="Arial" w:cs="Arial"/>
          <w:b/>
          <w:bCs/>
          <w:sz w:val="22"/>
          <w:szCs w:val="22"/>
        </w:rPr>
        <w:t>.8.</w:t>
      </w:r>
      <w:r>
        <w:rPr>
          <w:rFonts w:hint="default" w:ascii="Arial" w:hAnsi="Arial" w:cs="Arial"/>
          <w:sz w:val="22"/>
          <w:szCs w:val="22"/>
        </w:rPr>
        <w:t xml:space="preserve"> Favorecer o surgimento e o desenvolvimento de aptidões, capacidades e oportunidades para que os indivíduos façam escolhas com autonomia;</w:t>
      </w:r>
    </w:p>
    <w:p w14:paraId="525EC8F2">
      <w:pPr>
        <w:widowControl/>
        <w:tabs>
          <w:tab w:val="left" w:pos="425"/>
        </w:tabs>
        <w:suppressAutoHyphens w:val="0"/>
        <w:autoSpaceDN w:val="0"/>
        <w:spacing w:before="120" w:after="120" w:line="360" w:lineRule="auto"/>
        <w:ind w:left="8" w:leftChars="0" w:firstLine="473" w:firstLineChars="214"/>
        <w:jc w:val="both"/>
        <w:rPr>
          <w:rFonts w:hint="default" w:ascii="Arial" w:hAnsi="Arial" w:cs="Arial"/>
          <w:sz w:val="22"/>
          <w:szCs w:val="22"/>
        </w:rPr>
      </w:pPr>
      <w:r>
        <w:rPr>
          <w:rFonts w:hint="default" w:ascii="Arial" w:hAnsi="Arial" w:cs="Arial"/>
          <w:b/>
          <w:bCs/>
          <w:sz w:val="22"/>
          <w:szCs w:val="22"/>
          <w:lang w:val="pt-BR"/>
        </w:rPr>
        <w:t>16.2</w:t>
      </w:r>
      <w:r>
        <w:rPr>
          <w:rFonts w:hint="default" w:ascii="Arial" w:hAnsi="Arial" w:cs="Arial"/>
          <w:b/>
          <w:bCs/>
          <w:sz w:val="22"/>
          <w:szCs w:val="22"/>
        </w:rPr>
        <w:t xml:space="preserve">.9. </w:t>
      </w:r>
      <w:r>
        <w:rPr>
          <w:rFonts w:hint="default" w:ascii="Arial" w:hAnsi="Arial" w:cs="Arial"/>
          <w:sz w:val="22"/>
          <w:szCs w:val="22"/>
        </w:rPr>
        <w:t>Promover o acesso a programações culturais, de lazer, de esporte e ocupacionais internas e externas, relacionando-as a interesses, vivências, desejos e possibilidades do público;</w:t>
      </w:r>
    </w:p>
    <w:p w14:paraId="194FDB09">
      <w:pPr>
        <w:widowControl/>
        <w:tabs>
          <w:tab w:val="left" w:pos="425"/>
        </w:tabs>
        <w:suppressAutoHyphens w:val="0"/>
        <w:autoSpaceDN w:val="0"/>
        <w:spacing w:before="120" w:after="120" w:line="360" w:lineRule="auto"/>
        <w:ind w:left="8" w:leftChars="0" w:firstLine="473" w:firstLineChars="214"/>
        <w:jc w:val="both"/>
        <w:rPr>
          <w:rFonts w:hint="default" w:ascii="Arial" w:hAnsi="Arial" w:cs="Arial"/>
          <w:sz w:val="22"/>
          <w:szCs w:val="22"/>
        </w:rPr>
      </w:pPr>
      <w:r>
        <w:rPr>
          <w:rFonts w:hint="default" w:ascii="Arial" w:hAnsi="Arial" w:cs="Arial"/>
          <w:b/>
          <w:bCs/>
          <w:sz w:val="22"/>
          <w:szCs w:val="22"/>
          <w:lang w:val="pt-BR"/>
        </w:rPr>
        <w:t>16.2</w:t>
      </w:r>
      <w:r>
        <w:rPr>
          <w:rFonts w:hint="default" w:ascii="Arial" w:hAnsi="Arial" w:cs="Arial"/>
          <w:b/>
          <w:bCs/>
          <w:sz w:val="22"/>
          <w:szCs w:val="22"/>
        </w:rPr>
        <w:t>.10.</w:t>
      </w:r>
      <w:r>
        <w:rPr>
          <w:rFonts w:hint="default" w:ascii="Arial" w:hAnsi="Arial" w:cs="Arial"/>
          <w:sz w:val="22"/>
          <w:szCs w:val="22"/>
        </w:rPr>
        <w:t xml:space="preserve"> Incentivar o desenvolvimento do protagonismo e de capacidades para a realização de atividades da vida diária;</w:t>
      </w:r>
    </w:p>
    <w:p w14:paraId="2792AA0F">
      <w:pPr>
        <w:widowControl/>
        <w:tabs>
          <w:tab w:val="left" w:pos="425"/>
        </w:tabs>
        <w:suppressAutoHyphens w:val="0"/>
        <w:autoSpaceDN w:val="0"/>
        <w:spacing w:before="120" w:after="120" w:line="360" w:lineRule="auto"/>
        <w:ind w:left="8" w:leftChars="0" w:firstLine="473" w:firstLineChars="214"/>
        <w:jc w:val="both"/>
        <w:rPr>
          <w:rFonts w:hint="default" w:ascii="Arial" w:hAnsi="Arial" w:cs="Arial"/>
          <w:sz w:val="22"/>
          <w:szCs w:val="22"/>
        </w:rPr>
      </w:pPr>
      <w:r>
        <w:rPr>
          <w:rFonts w:hint="default" w:ascii="Arial" w:hAnsi="Arial" w:cs="Arial"/>
          <w:b/>
          <w:bCs/>
          <w:sz w:val="22"/>
          <w:szCs w:val="22"/>
          <w:lang w:val="pt-BR"/>
        </w:rPr>
        <w:t>16.2</w:t>
      </w:r>
      <w:r>
        <w:rPr>
          <w:rFonts w:hint="default" w:ascii="Arial" w:hAnsi="Arial" w:cs="Arial"/>
          <w:b/>
          <w:bCs/>
          <w:sz w:val="22"/>
          <w:szCs w:val="22"/>
        </w:rPr>
        <w:t>.11.</w:t>
      </w:r>
      <w:r>
        <w:rPr>
          <w:rFonts w:hint="default" w:ascii="Arial" w:hAnsi="Arial" w:cs="Arial"/>
          <w:sz w:val="22"/>
          <w:szCs w:val="22"/>
        </w:rPr>
        <w:t xml:space="preserve"> O espaço físico deverá ter endereço de referência, condições de repouso, espaço de estar e convívio interno e externo, banheiro para higiene pessoal, espaço para guarda de pertences, lavagem e secagem de roupas, alimentação, com acessibilidade de acordo com as normas da ABNT e garantir vestuário e pertences. (Tipificação Nacional de Serviços Socioassistenciais, 2009);</w:t>
      </w:r>
    </w:p>
    <w:p w14:paraId="4092C75C">
      <w:pPr>
        <w:widowControl/>
        <w:tabs>
          <w:tab w:val="left" w:pos="425"/>
        </w:tabs>
        <w:suppressAutoHyphens w:val="0"/>
        <w:autoSpaceDN w:val="0"/>
        <w:spacing w:before="120" w:after="120" w:line="360" w:lineRule="auto"/>
        <w:ind w:left="8" w:leftChars="0" w:firstLine="473" w:firstLineChars="214"/>
        <w:jc w:val="both"/>
        <w:rPr>
          <w:rFonts w:hint="default" w:ascii="Arial" w:hAnsi="Arial" w:cs="Arial"/>
          <w:sz w:val="22"/>
          <w:szCs w:val="22"/>
        </w:rPr>
      </w:pPr>
      <w:r>
        <w:rPr>
          <w:rFonts w:hint="default" w:ascii="Arial" w:hAnsi="Arial" w:cs="Arial"/>
          <w:b/>
          <w:bCs/>
          <w:sz w:val="22"/>
          <w:szCs w:val="22"/>
          <w:lang w:val="pt-BR"/>
        </w:rPr>
        <w:t>16.2</w:t>
      </w:r>
      <w:r>
        <w:rPr>
          <w:rFonts w:hint="default" w:ascii="Arial" w:hAnsi="Arial" w:cs="Arial"/>
          <w:b/>
          <w:bCs/>
          <w:sz w:val="22"/>
          <w:szCs w:val="22"/>
        </w:rPr>
        <w:t>.12.</w:t>
      </w:r>
      <w:r>
        <w:rPr>
          <w:rFonts w:hint="default" w:ascii="Arial" w:hAnsi="Arial" w:cs="Arial"/>
          <w:sz w:val="22"/>
          <w:szCs w:val="22"/>
        </w:rPr>
        <w:t xml:space="preserve"> A empresa deverá dispor de material permanente e material de consumo necessário para o desenvolvimento do serviço;</w:t>
      </w:r>
    </w:p>
    <w:p w14:paraId="59F6D9F4">
      <w:pPr>
        <w:widowControl/>
        <w:tabs>
          <w:tab w:val="left" w:pos="425"/>
        </w:tabs>
        <w:suppressAutoHyphens w:val="0"/>
        <w:autoSpaceDN w:val="0"/>
        <w:spacing w:before="120" w:after="120" w:line="360" w:lineRule="auto"/>
        <w:ind w:left="8" w:leftChars="0" w:firstLine="473" w:firstLineChars="214"/>
        <w:jc w:val="both"/>
        <w:rPr>
          <w:rFonts w:hint="default" w:ascii="Arial" w:hAnsi="Arial" w:cs="Arial"/>
          <w:sz w:val="22"/>
          <w:szCs w:val="22"/>
        </w:rPr>
      </w:pPr>
      <w:r>
        <w:rPr>
          <w:rFonts w:hint="default" w:ascii="Arial" w:hAnsi="Arial" w:cs="Arial"/>
          <w:b/>
          <w:bCs/>
          <w:sz w:val="22"/>
          <w:szCs w:val="22"/>
          <w:lang w:val="pt-BR"/>
        </w:rPr>
        <w:t>16.2</w:t>
      </w:r>
      <w:r>
        <w:rPr>
          <w:rFonts w:hint="default" w:ascii="Arial" w:hAnsi="Arial" w:cs="Arial"/>
          <w:b/>
          <w:bCs/>
          <w:sz w:val="22"/>
          <w:szCs w:val="22"/>
        </w:rPr>
        <w:t>.13.</w:t>
      </w:r>
      <w:r>
        <w:rPr>
          <w:rFonts w:hint="default" w:ascii="Arial" w:hAnsi="Arial" w:cs="Arial"/>
          <w:sz w:val="22"/>
          <w:szCs w:val="22"/>
        </w:rPr>
        <w:t xml:space="preserve"> A empresa deverá fornecer uma equipe profissional que tenha no mínimo assistente social, enfermeiro, terapeuta ocupacional ou fisioterapeuta, nutricionista e equipe responsável pela limpeza, lavanderia e alimentação;</w:t>
      </w:r>
    </w:p>
    <w:p w14:paraId="6E14550E">
      <w:pPr>
        <w:widowControl/>
        <w:tabs>
          <w:tab w:val="left" w:pos="425"/>
        </w:tabs>
        <w:suppressAutoHyphens w:val="0"/>
        <w:autoSpaceDN w:val="0"/>
        <w:spacing w:before="120" w:after="120" w:line="360" w:lineRule="auto"/>
        <w:ind w:left="8" w:leftChars="0" w:firstLine="473" w:firstLineChars="214"/>
        <w:jc w:val="both"/>
        <w:rPr>
          <w:rFonts w:hint="default" w:ascii="Arial" w:hAnsi="Arial" w:cs="Arial"/>
          <w:sz w:val="22"/>
          <w:szCs w:val="22"/>
        </w:rPr>
      </w:pPr>
      <w:r>
        <w:rPr>
          <w:rFonts w:hint="default" w:ascii="Arial" w:hAnsi="Arial" w:cs="Arial"/>
          <w:b/>
          <w:bCs/>
          <w:sz w:val="22"/>
          <w:szCs w:val="22"/>
          <w:lang w:val="pt-BR"/>
        </w:rPr>
        <w:t>16.2</w:t>
      </w:r>
      <w:r>
        <w:rPr>
          <w:rFonts w:hint="default" w:ascii="Arial" w:hAnsi="Arial" w:cs="Arial"/>
          <w:b/>
          <w:bCs/>
          <w:sz w:val="22"/>
          <w:szCs w:val="22"/>
        </w:rPr>
        <w:t>.14.</w:t>
      </w:r>
      <w:r>
        <w:rPr>
          <w:rFonts w:hint="default" w:ascii="Arial" w:hAnsi="Arial" w:cs="Arial"/>
          <w:sz w:val="22"/>
          <w:szCs w:val="22"/>
        </w:rPr>
        <w:t xml:space="preserve"> A empresa deverá disponibilizar alimentação diariamente aos acolhidos, sendo no mínimo 4 (quatro) alimentações/dia, em exceção aos casos com prescrição médica que podem variar este quantitativo;</w:t>
      </w:r>
    </w:p>
    <w:p w14:paraId="1D0FFE1D">
      <w:pPr>
        <w:widowControl/>
        <w:tabs>
          <w:tab w:val="left" w:pos="425"/>
        </w:tabs>
        <w:suppressAutoHyphens w:val="0"/>
        <w:autoSpaceDN w:val="0"/>
        <w:spacing w:before="120" w:after="120" w:line="360" w:lineRule="auto"/>
        <w:ind w:left="8" w:leftChars="0" w:firstLine="473" w:firstLineChars="214"/>
        <w:jc w:val="both"/>
        <w:rPr>
          <w:rFonts w:hint="default" w:ascii="Arial" w:hAnsi="Arial" w:cs="Arial"/>
          <w:sz w:val="22"/>
          <w:szCs w:val="22"/>
        </w:rPr>
      </w:pPr>
      <w:r>
        <w:rPr>
          <w:rFonts w:hint="default" w:ascii="Arial" w:hAnsi="Arial" w:cs="Arial"/>
          <w:b/>
          <w:bCs/>
          <w:sz w:val="22"/>
          <w:szCs w:val="22"/>
          <w:lang w:val="pt-BR"/>
        </w:rPr>
        <w:t>16.2</w:t>
      </w:r>
      <w:r>
        <w:rPr>
          <w:rFonts w:hint="default" w:ascii="Arial" w:hAnsi="Arial" w:cs="Arial"/>
          <w:b/>
          <w:bCs/>
          <w:sz w:val="22"/>
          <w:szCs w:val="22"/>
        </w:rPr>
        <w:t>.15.</w:t>
      </w:r>
      <w:r>
        <w:rPr>
          <w:rFonts w:hint="default" w:ascii="Arial" w:hAnsi="Arial" w:cs="Arial"/>
          <w:sz w:val="22"/>
          <w:szCs w:val="22"/>
        </w:rPr>
        <w:t xml:space="preserve"> A contratada deverá ministrar os medicamentos dos acolhidos conforme prescrição e orientação estabelecidos pelos médicos;</w:t>
      </w:r>
    </w:p>
    <w:p w14:paraId="0994541D">
      <w:pPr>
        <w:widowControl/>
        <w:tabs>
          <w:tab w:val="left" w:pos="425"/>
        </w:tabs>
        <w:suppressAutoHyphens w:val="0"/>
        <w:autoSpaceDN w:val="0"/>
        <w:spacing w:before="120" w:after="120" w:line="360" w:lineRule="auto"/>
        <w:ind w:left="8" w:leftChars="0" w:firstLine="473" w:firstLineChars="214"/>
        <w:jc w:val="both"/>
        <w:rPr>
          <w:rFonts w:hint="default" w:ascii="Arial" w:hAnsi="Arial" w:cs="Arial"/>
          <w:sz w:val="22"/>
          <w:szCs w:val="22"/>
        </w:rPr>
      </w:pPr>
      <w:r>
        <w:rPr>
          <w:rFonts w:hint="default" w:ascii="Arial" w:hAnsi="Arial" w:cs="Arial"/>
          <w:b/>
          <w:bCs/>
          <w:sz w:val="22"/>
          <w:szCs w:val="22"/>
          <w:lang w:val="pt-BR"/>
        </w:rPr>
        <w:t>16.2</w:t>
      </w:r>
      <w:r>
        <w:rPr>
          <w:rFonts w:hint="default" w:ascii="Arial" w:hAnsi="Arial" w:cs="Arial"/>
          <w:b/>
          <w:bCs/>
          <w:sz w:val="22"/>
          <w:szCs w:val="22"/>
        </w:rPr>
        <w:t>.16.</w:t>
      </w:r>
      <w:r>
        <w:rPr>
          <w:rFonts w:hint="default" w:ascii="Arial" w:hAnsi="Arial" w:cs="Arial"/>
          <w:sz w:val="22"/>
          <w:szCs w:val="22"/>
        </w:rPr>
        <w:t xml:space="preserve"> A empresa deverá disponibilizar de profissional que possa realizar a higiene em acolhidos que tiverem necessidades (acamados, debilitados, entre outros);</w:t>
      </w:r>
    </w:p>
    <w:p w14:paraId="1A6B8B25">
      <w:pPr>
        <w:widowControl/>
        <w:tabs>
          <w:tab w:val="left" w:pos="425"/>
        </w:tabs>
        <w:suppressAutoHyphens w:val="0"/>
        <w:autoSpaceDN w:val="0"/>
        <w:spacing w:before="120" w:after="120" w:line="360" w:lineRule="auto"/>
        <w:ind w:left="8" w:leftChars="0" w:firstLine="473" w:firstLineChars="214"/>
        <w:jc w:val="both"/>
        <w:rPr>
          <w:rFonts w:hint="default" w:ascii="Arial" w:hAnsi="Arial" w:cs="Arial"/>
          <w:sz w:val="22"/>
          <w:szCs w:val="22"/>
        </w:rPr>
      </w:pPr>
      <w:r>
        <w:rPr>
          <w:rFonts w:hint="default" w:ascii="Arial" w:hAnsi="Arial" w:cs="Arial"/>
          <w:b/>
          <w:bCs/>
          <w:sz w:val="22"/>
          <w:szCs w:val="22"/>
          <w:lang w:val="pt-BR"/>
        </w:rPr>
        <w:t>16.2</w:t>
      </w:r>
      <w:r>
        <w:rPr>
          <w:rFonts w:hint="default" w:ascii="Arial" w:hAnsi="Arial" w:cs="Arial"/>
          <w:b/>
          <w:bCs/>
          <w:sz w:val="22"/>
          <w:szCs w:val="22"/>
        </w:rPr>
        <w:t>.17.</w:t>
      </w:r>
      <w:r>
        <w:rPr>
          <w:rFonts w:hint="default" w:ascii="Arial" w:hAnsi="Arial" w:cs="Arial"/>
          <w:sz w:val="22"/>
          <w:szCs w:val="22"/>
        </w:rPr>
        <w:t xml:space="preserve"> A empresa deverá enviar relatórios detalhados acerca das condições sociais, psicológicas e de saúde da pessoa idosa, sempre que requisitado pela equipe técnica do contratante, com prazo não superior a 15 dias da requisição;</w:t>
      </w:r>
    </w:p>
    <w:p w14:paraId="2AC5BD2B">
      <w:pPr>
        <w:widowControl/>
        <w:tabs>
          <w:tab w:val="left" w:pos="425"/>
        </w:tabs>
        <w:suppressAutoHyphens w:val="0"/>
        <w:autoSpaceDN w:val="0"/>
        <w:spacing w:before="120" w:after="120" w:line="360" w:lineRule="auto"/>
        <w:ind w:left="8" w:leftChars="0" w:firstLine="473" w:firstLineChars="214"/>
        <w:jc w:val="both"/>
        <w:rPr>
          <w:rFonts w:hint="default" w:ascii="Arial" w:hAnsi="Arial" w:cs="Arial"/>
          <w:sz w:val="22"/>
          <w:szCs w:val="22"/>
          <w:lang w:val="pt-BR"/>
        </w:rPr>
      </w:pPr>
      <w:r>
        <w:rPr>
          <w:rFonts w:hint="default" w:ascii="Arial" w:hAnsi="Arial" w:cs="Arial"/>
          <w:b/>
          <w:bCs/>
          <w:sz w:val="22"/>
          <w:szCs w:val="22"/>
          <w:lang w:val="pt-BR"/>
        </w:rPr>
        <w:t>16.2</w:t>
      </w:r>
      <w:r>
        <w:rPr>
          <w:rFonts w:hint="default" w:ascii="Arial" w:hAnsi="Arial" w:cs="Arial"/>
          <w:b/>
          <w:bCs/>
          <w:sz w:val="22"/>
          <w:szCs w:val="22"/>
        </w:rPr>
        <w:t>.18.</w:t>
      </w:r>
      <w:r>
        <w:rPr>
          <w:rFonts w:hint="default" w:ascii="Arial" w:hAnsi="Arial" w:cs="Arial"/>
          <w:sz w:val="22"/>
          <w:szCs w:val="22"/>
        </w:rPr>
        <w:t xml:space="preserve"> A empresa deve funcionar pelo período de 24 (vinte e quatro) horas, ininterruptamente, garantindo o atendimento de qualidade, bem como cumprir as demais normas específicas que se referem aos ambientes, suas medidas e formas de divisão e acessibilidade;</w:t>
      </w:r>
    </w:p>
    <w:p w14:paraId="7EF6F355">
      <w:pPr>
        <w:widowControl/>
        <w:tabs>
          <w:tab w:val="left" w:pos="425"/>
        </w:tabs>
        <w:suppressAutoHyphens w:val="0"/>
        <w:autoSpaceDN w:val="0"/>
        <w:spacing w:before="120" w:after="120" w:line="360" w:lineRule="auto"/>
        <w:ind w:left="8" w:leftChars="0" w:firstLine="473" w:firstLineChars="214"/>
        <w:jc w:val="both"/>
        <w:rPr>
          <w:rFonts w:hint="default" w:ascii="Arial" w:hAnsi="Arial" w:cs="Arial"/>
          <w:sz w:val="22"/>
          <w:szCs w:val="22"/>
        </w:rPr>
      </w:pPr>
      <w:r>
        <w:rPr>
          <w:rFonts w:hint="default" w:ascii="Arial" w:hAnsi="Arial" w:cs="Arial"/>
          <w:b/>
          <w:bCs/>
          <w:sz w:val="22"/>
          <w:szCs w:val="22"/>
          <w:lang w:val="pt-BR"/>
        </w:rPr>
        <w:t>16.2</w:t>
      </w:r>
      <w:r>
        <w:rPr>
          <w:rFonts w:hint="default" w:ascii="Arial" w:hAnsi="Arial" w:cs="Arial"/>
          <w:b/>
          <w:bCs/>
          <w:sz w:val="22"/>
          <w:szCs w:val="22"/>
        </w:rPr>
        <w:t xml:space="preserve">.19. </w:t>
      </w:r>
      <w:r>
        <w:rPr>
          <w:rFonts w:hint="default" w:ascii="Arial" w:hAnsi="Arial" w:cs="Arial"/>
          <w:sz w:val="22"/>
          <w:szCs w:val="22"/>
        </w:rPr>
        <w:t>Assegurar durante a execução, a proteção e conservação dos serviços prestados;</w:t>
      </w:r>
    </w:p>
    <w:p w14:paraId="62E2067A">
      <w:pPr>
        <w:widowControl/>
        <w:tabs>
          <w:tab w:val="left" w:pos="425"/>
        </w:tabs>
        <w:suppressAutoHyphens w:val="0"/>
        <w:autoSpaceDN w:val="0"/>
        <w:spacing w:before="120" w:after="120" w:line="360" w:lineRule="auto"/>
        <w:ind w:left="8" w:leftChars="0" w:firstLine="473" w:firstLineChars="214"/>
        <w:jc w:val="both"/>
        <w:rPr>
          <w:rFonts w:hint="default" w:ascii="Arial" w:hAnsi="Arial" w:cs="Arial"/>
          <w:sz w:val="22"/>
          <w:szCs w:val="22"/>
        </w:rPr>
      </w:pPr>
      <w:r>
        <w:rPr>
          <w:rFonts w:hint="default" w:ascii="Arial" w:hAnsi="Arial" w:cs="Arial"/>
          <w:b/>
          <w:bCs/>
          <w:sz w:val="22"/>
          <w:szCs w:val="22"/>
          <w:lang w:val="pt-BR"/>
        </w:rPr>
        <w:t>16.2</w:t>
      </w:r>
      <w:r>
        <w:rPr>
          <w:rFonts w:hint="default" w:ascii="Arial" w:hAnsi="Arial" w:cs="Arial"/>
          <w:b/>
          <w:bCs/>
          <w:sz w:val="22"/>
          <w:szCs w:val="22"/>
        </w:rPr>
        <w:t xml:space="preserve">.20. </w:t>
      </w:r>
      <w:r>
        <w:rPr>
          <w:rFonts w:hint="default" w:ascii="Arial" w:hAnsi="Arial" w:cs="Arial"/>
          <w:sz w:val="22"/>
          <w:szCs w:val="22"/>
        </w:rPr>
        <w:t>Disponibilizar o pessoal necessária à execução do objeto contratual;</w:t>
      </w:r>
    </w:p>
    <w:p w14:paraId="141F673E">
      <w:pPr>
        <w:widowControl/>
        <w:tabs>
          <w:tab w:val="left" w:pos="425"/>
        </w:tabs>
        <w:suppressAutoHyphens w:val="0"/>
        <w:autoSpaceDN w:val="0"/>
        <w:spacing w:before="120" w:after="120" w:line="360" w:lineRule="auto"/>
        <w:ind w:left="8" w:leftChars="0" w:firstLine="473" w:firstLineChars="214"/>
        <w:jc w:val="both"/>
        <w:rPr>
          <w:rFonts w:hint="default" w:ascii="Arial" w:hAnsi="Arial" w:cs="Arial"/>
          <w:sz w:val="22"/>
          <w:szCs w:val="22"/>
        </w:rPr>
      </w:pPr>
      <w:r>
        <w:rPr>
          <w:rFonts w:hint="default" w:ascii="Arial" w:hAnsi="Arial" w:cs="Arial"/>
          <w:b/>
          <w:bCs/>
          <w:sz w:val="22"/>
          <w:szCs w:val="22"/>
          <w:lang w:val="pt-BR"/>
        </w:rPr>
        <w:t>16.2</w:t>
      </w:r>
      <w:r>
        <w:rPr>
          <w:rFonts w:hint="default" w:ascii="Arial" w:hAnsi="Arial" w:cs="Arial"/>
          <w:b/>
          <w:bCs/>
          <w:sz w:val="22"/>
          <w:szCs w:val="22"/>
        </w:rPr>
        <w:t>.21.</w:t>
      </w:r>
      <w:r>
        <w:rPr>
          <w:rFonts w:hint="default" w:ascii="Arial" w:hAnsi="Arial" w:cs="Arial"/>
          <w:sz w:val="22"/>
          <w:szCs w:val="22"/>
        </w:rPr>
        <w:t xml:space="preserve"> Permitir e facilitar à Fiscalização do Contratante, em qualquer dia e horário, devendo prestar todos os esclarecimentos solicitados;</w:t>
      </w:r>
    </w:p>
    <w:p w14:paraId="13C85EBD">
      <w:pPr>
        <w:widowControl/>
        <w:tabs>
          <w:tab w:val="left" w:pos="425"/>
        </w:tabs>
        <w:suppressAutoHyphens w:val="0"/>
        <w:autoSpaceDN w:val="0"/>
        <w:spacing w:before="120" w:after="120" w:line="360" w:lineRule="auto"/>
        <w:ind w:left="8" w:leftChars="0" w:firstLine="473" w:firstLineChars="214"/>
        <w:jc w:val="both"/>
        <w:rPr>
          <w:rFonts w:hint="default" w:ascii="Arial" w:hAnsi="Arial" w:cs="Arial"/>
          <w:sz w:val="22"/>
          <w:szCs w:val="22"/>
        </w:rPr>
      </w:pPr>
      <w:r>
        <w:rPr>
          <w:rFonts w:hint="default" w:ascii="Arial" w:hAnsi="Arial" w:cs="Arial"/>
          <w:b/>
          <w:bCs/>
          <w:sz w:val="22"/>
          <w:szCs w:val="22"/>
          <w:lang w:val="pt-BR"/>
        </w:rPr>
        <w:t>16.2</w:t>
      </w:r>
      <w:r>
        <w:rPr>
          <w:rFonts w:hint="default" w:ascii="Arial" w:hAnsi="Arial" w:cs="Arial"/>
          <w:b/>
          <w:bCs/>
          <w:sz w:val="22"/>
          <w:szCs w:val="22"/>
        </w:rPr>
        <w:t>.22.</w:t>
      </w:r>
      <w:r>
        <w:rPr>
          <w:rFonts w:hint="default" w:ascii="Arial" w:hAnsi="Arial" w:cs="Arial"/>
          <w:bCs/>
          <w:sz w:val="22"/>
          <w:szCs w:val="22"/>
        </w:rPr>
        <w:t xml:space="preserve"> Encaminhar as notas fiscais à Prefeitura de Sinop, por meio do Portal do Fornecedor, disponível no endereço eletrônico: </w:t>
      </w:r>
      <w:r>
        <w:rPr>
          <w:rFonts w:hint="default" w:ascii="Arial" w:hAnsi="Arial" w:cs="Arial"/>
          <w:sz w:val="22"/>
          <w:szCs w:val="22"/>
        </w:rPr>
        <w:fldChar w:fldCharType="begin"/>
      </w:r>
      <w:r>
        <w:rPr>
          <w:rFonts w:hint="default" w:ascii="Arial" w:hAnsi="Arial" w:cs="Arial"/>
          <w:sz w:val="22"/>
          <w:szCs w:val="22"/>
        </w:rPr>
        <w:instrText xml:space="preserve"> HYPERLINK "https://www.gp.srv.br/portalfornecedorsinop/servlet/home" </w:instrText>
      </w:r>
      <w:r>
        <w:rPr>
          <w:rFonts w:hint="default" w:ascii="Arial" w:hAnsi="Arial" w:cs="Arial"/>
          <w:sz w:val="22"/>
          <w:szCs w:val="22"/>
        </w:rPr>
        <w:fldChar w:fldCharType="separate"/>
      </w:r>
      <w:r>
        <w:rPr>
          <w:rStyle w:val="14"/>
          <w:rFonts w:hint="default" w:ascii="Arial" w:hAnsi="Arial" w:cs="Arial"/>
          <w:bCs/>
          <w:sz w:val="22"/>
          <w:szCs w:val="22"/>
        </w:rPr>
        <w:t>https://www.gp.srv.br/portalfornecedorsinop/servlet/home</w:t>
      </w:r>
      <w:r>
        <w:rPr>
          <w:rStyle w:val="14"/>
          <w:rFonts w:hint="default" w:ascii="Arial" w:hAnsi="Arial" w:cs="Arial"/>
          <w:bCs/>
          <w:sz w:val="22"/>
          <w:szCs w:val="22"/>
        </w:rPr>
        <w:fldChar w:fldCharType="end"/>
      </w:r>
      <w:r>
        <w:rPr>
          <w:rFonts w:hint="default" w:ascii="Arial" w:hAnsi="Arial" w:cs="Arial"/>
          <w:bCs/>
          <w:sz w:val="22"/>
          <w:szCs w:val="22"/>
        </w:rPr>
        <w:t>, conforme Decreto 230/2023 de 06 de setembro de 2023;</w:t>
      </w:r>
    </w:p>
    <w:p w14:paraId="08E72865">
      <w:pPr>
        <w:pStyle w:val="127"/>
        <w:widowControl/>
        <w:autoSpaceDN w:val="0"/>
        <w:spacing w:before="120" w:after="120" w:line="360" w:lineRule="auto"/>
        <w:ind w:left="8" w:leftChars="0" w:firstLine="473" w:firstLineChars="214"/>
        <w:jc w:val="both"/>
        <w:rPr>
          <w:rFonts w:hint="default" w:ascii="Arial" w:hAnsi="Arial" w:cs="Arial"/>
          <w:sz w:val="22"/>
          <w:szCs w:val="22"/>
        </w:rPr>
      </w:pPr>
      <w:r>
        <w:rPr>
          <w:rFonts w:hint="default" w:ascii="Arial" w:hAnsi="Arial" w:cs="Arial"/>
          <w:b/>
          <w:bCs/>
          <w:sz w:val="22"/>
          <w:szCs w:val="22"/>
          <w:lang w:val="pt-BR"/>
        </w:rPr>
        <w:t>16.2</w:t>
      </w:r>
      <w:r>
        <w:rPr>
          <w:rFonts w:hint="default" w:ascii="Arial" w:hAnsi="Arial" w:cs="Arial"/>
          <w:b/>
          <w:bCs/>
          <w:sz w:val="22"/>
          <w:szCs w:val="22"/>
        </w:rPr>
        <w:t>.23.</w:t>
      </w:r>
      <w:r>
        <w:rPr>
          <w:rFonts w:hint="default" w:ascii="Arial" w:hAnsi="Arial" w:cs="Arial"/>
          <w:bCs/>
          <w:sz w:val="22"/>
          <w:szCs w:val="22"/>
        </w:rPr>
        <w:t xml:space="preserve"> </w:t>
      </w:r>
      <w:r>
        <w:rPr>
          <w:rFonts w:hint="default" w:ascii="Arial" w:hAnsi="Arial" w:cs="Arial"/>
          <w:sz w:val="22"/>
          <w:szCs w:val="22"/>
        </w:rPr>
        <w:t>As notas fiscais serão liberadas para pagamento somente quando acompanhadas</w:t>
      </w:r>
      <w:r>
        <w:rPr>
          <w:rFonts w:hint="default" w:ascii="Arial" w:hAnsi="Arial" w:cs="Arial"/>
          <w:spacing w:val="32"/>
          <w:sz w:val="22"/>
          <w:szCs w:val="22"/>
        </w:rPr>
        <w:t xml:space="preserve"> </w:t>
      </w:r>
      <w:r>
        <w:rPr>
          <w:rFonts w:hint="default" w:ascii="Arial" w:hAnsi="Arial" w:cs="Arial"/>
          <w:sz w:val="22"/>
          <w:szCs w:val="22"/>
        </w:rPr>
        <w:t xml:space="preserve">do relatório de recebimento, devidamente assinado </w:t>
      </w:r>
      <w:r>
        <w:rPr>
          <w:rFonts w:hint="default" w:ascii="Arial" w:hAnsi="Arial" w:cs="Arial"/>
          <w:sz w:val="22"/>
          <w:szCs w:val="22"/>
          <w:lang w:val="pt-BR"/>
        </w:rPr>
        <w:t>digitalmente pelos funcionários que compõem a comissão de recebimento da Secretaria Municipal de Saúde/MT;</w:t>
      </w:r>
    </w:p>
    <w:p w14:paraId="270552DB">
      <w:pPr>
        <w:pStyle w:val="127"/>
        <w:widowControl/>
        <w:autoSpaceDN w:val="0"/>
        <w:spacing w:before="120" w:after="120" w:line="360" w:lineRule="auto"/>
        <w:ind w:left="8" w:leftChars="0" w:firstLine="473" w:firstLineChars="214"/>
        <w:jc w:val="both"/>
        <w:rPr>
          <w:rFonts w:hint="default" w:ascii="Arial" w:hAnsi="Arial" w:cs="Arial"/>
          <w:b/>
          <w:sz w:val="22"/>
          <w:szCs w:val="22"/>
        </w:rPr>
      </w:pPr>
      <w:r>
        <w:rPr>
          <w:rFonts w:hint="default" w:ascii="Arial" w:hAnsi="Arial" w:cs="Arial"/>
          <w:b/>
          <w:bCs/>
          <w:sz w:val="22"/>
          <w:szCs w:val="22"/>
          <w:lang w:val="pt-BR"/>
        </w:rPr>
        <w:t>16.2</w:t>
      </w:r>
      <w:r>
        <w:rPr>
          <w:rFonts w:hint="default" w:ascii="Arial" w:hAnsi="Arial" w:cs="Arial"/>
          <w:b/>
          <w:bCs/>
          <w:sz w:val="22"/>
          <w:szCs w:val="22"/>
        </w:rPr>
        <w:t>.24.</w:t>
      </w:r>
      <w:r>
        <w:rPr>
          <w:rFonts w:hint="default" w:ascii="Arial" w:hAnsi="Arial" w:cs="Arial"/>
          <w:bCs/>
          <w:sz w:val="22"/>
          <w:szCs w:val="22"/>
        </w:rPr>
        <w:t xml:space="preserve"> </w:t>
      </w:r>
      <w:r>
        <w:rPr>
          <w:rFonts w:hint="default" w:ascii="Arial" w:hAnsi="Arial" w:cs="Arial"/>
          <w:sz w:val="22"/>
          <w:szCs w:val="22"/>
        </w:rPr>
        <w:t>Pagar todos os tributos, encargos, custos e despesas, dentre outros, que incidam ou</w:t>
      </w:r>
      <w:r>
        <w:rPr>
          <w:rFonts w:hint="default" w:ascii="Arial" w:hAnsi="Arial" w:cs="Arial"/>
          <w:b/>
          <w:sz w:val="22"/>
          <w:szCs w:val="22"/>
        </w:rPr>
        <w:t xml:space="preserve"> </w:t>
      </w:r>
      <w:r>
        <w:rPr>
          <w:rFonts w:hint="default" w:ascii="Arial" w:hAnsi="Arial" w:cs="Arial"/>
          <w:sz w:val="22"/>
          <w:szCs w:val="22"/>
        </w:rPr>
        <w:t>venham a incidir, direta ou indiretamente, sobre os serviços fornecidos;</w:t>
      </w:r>
    </w:p>
    <w:p w14:paraId="12485CD3">
      <w:pPr>
        <w:pStyle w:val="127"/>
        <w:widowControl/>
        <w:autoSpaceDN w:val="0"/>
        <w:spacing w:before="120" w:after="120" w:line="360" w:lineRule="auto"/>
        <w:ind w:left="8" w:leftChars="0" w:firstLine="473" w:firstLineChars="214"/>
        <w:jc w:val="both"/>
        <w:rPr>
          <w:rFonts w:hint="default" w:ascii="Arial" w:hAnsi="Arial" w:cs="Arial"/>
          <w:sz w:val="22"/>
          <w:szCs w:val="22"/>
        </w:rPr>
      </w:pPr>
      <w:r>
        <w:rPr>
          <w:rFonts w:hint="default" w:ascii="Arial" w:hAnsi="Arial" w:cs="Arial"/>
          <w:b/>
          <w:bCs/>
          <w:sz w:val="22"/>
          <w:szCs w:val="22"/>
          <w:lang w:val="pt-BR"/>
        </w:rPr>
        <w:t>16.2</w:t>
      </w:r>
      <w:r>
        <w:rPr>
          <w:rFonts w:hint="default" w:ascii="Arial" w:hAnsi="Arial" w:cs="Arial"/>
          <w:b/>
          <w:bCs/>
          <w:sz w:val="22"/>
          <w:szCs w:val="22"/>
        </w:rPr>
        <w:t>.25.</w:t>
      </w:r>
      <w:r>
        <w:rPr>
          <w:rFonts w:hint="default" w:ascii="Arial" w:hAnsi="Arial" w:cs="Arial"/>
          <w:bCs/>
          <w:sz w:val="22"/>
          <w:szCs w:val="22"/>
        </w:rPr>
        <w:t xml:space="preserve"> </w:t>
      </w:r>
      <w:r>
        <w:rPr>
          <w:rFonts w:hint="default" w:ascii="Arial" w:hAnsi="Arial" w:cs="Arial"/>
          <w:sz w:val="22"/>
          <w:szCs w:val="22"/>
        </w:rPr>
        <w:t>Manter, durante a validade do Contrato, as mesmas condições de habilitação.</w:t>
      </w:r>
    </w:p>
    <w:bookmarkEnd w:id="47"/>
    <w:p w14:paraId="409A4347">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240" w:lineRule="auto"/>
        <w:ind w:leftChars="0"/>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INFRAÇÕES E SANÇÕES ADMINISTRATIVAS</w:t>
      </w:r>
    </w:p>
    <w:p w14:paraId="6FE58A0B">
      <w:pPr>
        <w:pStyle w:val="133"/>
        <w:numPr>
          <w:ilvl w:val="0"/>
          <w:numId w:val="0"/>
        </w:numPr>
        <w:spacing w:line="360" w:lineRule="auto"/>
        <w:ind w:leftChars="0"/>
        <w:rPr>
          <w:sz w:val="22"/>
          <w:szCs w:val="22"/>
          <w:highlight w:val="none"/>
        </w:rPr>
      </w:pPr>
      <w:r>
        <w:rPr>
          <w:rFonts w:hint="default"/>
          <w:b/>
          <w:bCs/>
          <w:sz w:val="22"/>
          <w:szCs w:val="22"/>
          <w:lang w:val="pt-BR"/>
        </w:rPr>
        <w:t>17.1.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367DA4DF">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550C2068">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bookmarkStart w:id="48" w:name="art155ii"/>
      <w:bookmarkEnd w:id="48"/>
      <w:r>
        <w:rPr>
          <w:rFonts w:hint="default" w:ascii="Arial" w:hAnsi="Arial" w:cs="Arial"/>
          <w:b/>
          <w:bCs/>
          <w:sz w:val="22"/>
          <w:szCs w:val="22"/>
          <w:highlight w:val="none"/>
          <w:lang w:val="pt-BR"/>
        </w:rPr>
        <w:t>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lang w:val="pt-BR"/>
        </w:rPr>
        <w:t xml:space="preserve"> </w:t>
      </w:r>
      <w:r>
        <w:rPr>
          <w:rFonts w:hint="default" w:ascii="Arial" w:hAnsi="Arial" w:cs="Arial"/>
          <w:sz w:val="22"/>
          <w:szCs w:val="22"/>
          <w:highlight w:val="none"/>
        </w:rPr>
        <w:t>que cause grave dano à Administração, ao funcionamento dos serviços públicos ou ao interesse coletivo;</w:t>
      </w:r>
    </w:p>
    <w:p w14:paraId="2DA527A5">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bookmarkStart w:id="49" w:name="art155iii"/>
      <w:bookmarkEnd w:id="49"/>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do</w:t>
      </w:r>
      <w:r>
        <w:rPr>
          <w:rFonts w:hint="default" w:ascii="Arial" w:hAnsi="Arial" w:cs="Arial"/>
          <w:color w:val="auto"/>
          <w:sz w:val="22"/>
          <w:szCs w:val="22"/>
          <w:lang w:val="pt-BR"/>
        </w:rPr>
        <w:t xml:space="preserve"> Contrato</w:t>
      </w:r>
      <w:r>
        <w:rPr>
          <w:rFonts w:hint="default" w:ascii="Arial" w:hAnsi="Arial" w:cs="Arial"/>
          <w:sz w:val="22"/>
          <w:szCs w:val="22"/>
          <w:highlight w:val="none"/>
        </w:rPr>
        <w:t>;</w:t>
      </w:r>
    </w:p>
    <w:p w14:paraId="6DD4A13D">
      <w:pPr>
        <w:pStyle w:val="136"/>
        <w:numPr>
          <w:ilvl w:val="0"/>
          <w:numId w:val="0"/>
        </w:numPr>
        <w:spacing w:line="360" w:lineRule="auto"/>
        <w:ind w:left="0" w:leftChars="0" w:firstLine="481" w:firstLineChars="218"/>
        <w:rPr>
          <w:sz w:val="22"/>
          <w:szCs w:val="22"/>
          <w:highlight w:val="none"/>
        </w:rPr>
      </w:pPr>
      <w:bookmarkStart w:id="50" w:name="_Ref114668085"/>
      <w:r>
        <w:rPr>
          <w:rFonts w:hint="default"/>
          <w:b/>
          <w:bCs/>
          <w:sz w:val="22"/>
          <w:szCs w:val="22"/>
          <w:highlight w:val="none"/>
          <w:lang w:val="pt-BR"/>
        </w:rPr>
        <w:t xml:space="preserve">17.1.4.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bookmarkEnd w:id="50"/>
    </w:p>
    <w:p w14:paraId="11B0AE22">
      <w:pPr>
        <w:pStyle w:val="136"/>
        <w:numPr>
          <w:ilvl w:val="0"/>
          <w:numId w:val="0"/>
        </w:numPr>
        <w:tabs>
          <w:tab w:val="left" w:pos="0"/>
        </w:tabs>
        <w:spacing w:line="360" w:lineRule="auto"/>
        <w:ind w:left="4" w:leftChars="0" w:firstLine="477" w:firstLineChars="216"/>
        <w:rPr>
          <w:sz w:val="22"/>
          <w:szCs w:val="22"/>
          <w:highlight w:val="none"/>
        </w:rPr>
      </w:pPr>
      <w:bookmarkStart w:id="51" w:name="_Ref114668108"/>
      <w:r>
        <w:rPr>
          <w:rFonts w:hint="default"/>
          <w:b/>
          <w:bCs/>
          <w:sz w:val="22"/>
          <w:szCs w:val="22"/>
          <w:highlight w:val="none"/>
          <w:lang w:val="pt-BR"/>
        </w:rPr>
        <w:t xml:space="preserve">17.1.5.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51"/>
    </w:p>
    <w:p w14:paraId="04F0BADB">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05758EF7">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7FA790F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0B109C26">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17.1.5.4.</w:t>
      </w:r>
      <w:r>
        <w:rPr>
          <w:rFonts w:hint="default"/>
          <w:sz w:val="22"/>
          <w:szCs w:val="22"/>
          <w:highlight w:val="none"/>
          <w:lang w:val="pt-BR"/>
        </w:rPr>
        <w:t xml:space="preserve"> D</w:t>
      </w:r>
      <w:r>
        <w:rPr>
          <w:sz w:val="22"/>
          <w:szCs w:val="22"/>
          <w:highlight w:val="none"/>
        </w:rPr>
        <w:t>eixar de apresentar amostra;</w:t>
      </w:r>
    </w:p>
    <w:p w14:paraId="3A814787">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402397DC">
      <w:pPr>
        <w:pStyle w:val="136"/>
        <w:numPr>
          <w:ilvl w:val="0"/>
          <w:numId w:val="0"/>
        </w:numPr>
        <w:spacing w:line="360" w:lineRule="auto"/>
        <w:ind w:left="0" w:leftChars="0" w:firstLine="481" w:firstLineChars="218"/>
        <w:rPr>
          <w:sz w:val="22"/>
          <w:szCs w:val="22"/>
          <w:highlight w:val="none"/>
        </w:rPr>
      </w:pPr>
      <w:bookmarkStart w:id="52" w:name="_Ref114668139"/>
      <w:r>
        <w:rPr>
          <w:rFonts w:hint="default"/>
          <w:b/>
          <w:bCs/>
          <w:sz w:val="22"/>
          <w:szCs w:val="22"/>
          <w:highlight w:val="none"/>
          <w:lang w:val="pt-BR"/>
        </w:rPr>
        <w:t>17.1.6.</w:t>
      </w:r>
      <w:r>
        <w:rPr>
          <w:rFonts w:hint="default"/>
          <w:sz w:val="22"/>
          <w:szCs w:val="22"/>
          <w:highlight w:val="none"/>
          <w:lang w:val="pt-BR"/>
        </w:rPr>
        <w:t xml:space="preserve"> N</w:t>
      </w:r>
      <w:r>
        <w:rPr>
          <w:sz w:val="22"/>
          <w:szCs w:val="22"/>
          <w:highlight w:val="none"/>
        </w:rPr>
        <w:t xml:space="preserve">ão celebrar </w:t>
      </w:r>
      <w:r>
        <w:rPr>
          <w:rFonts w:hint="default" w:ascii="Arial" w:hAnsi="Arial" w:cs="Arial"/>
          <w:color w:val="auto"/>
          <w:sz w:val="22"/>
          <w:szCs w:val="22"/>
          <w:lang w:val="pt-BR"/>
        </w:rPr>
        <w:t>o Contrato</w:t>
      </w:r>
      <w:r>
        <w:rPr>
          <w:rFonts w:hint="default" w:cs="Arial"/>
          <w:color w:val="auto"/>
          <w:sz w:val="22"/>
          <w:szCs w:val="22"/>
          <w:lang w:val="pt-BR"/>
        </w:rPr>
        <w:t xml:space="preserve"> </w:t>
      </w:r>
      <w:r>
        <w:rPr>
          <w:sz w:val="22"/>
          <w:szCs w:val="22"/>
          <w:highlight w:val="none"/>
        </w:rPr>
        <w:t>ou não entregar a documentação exigida para a contratação, quando convocado dentro do prazo de validade de sua proposta</w:t>
      </w:r>
      <w:bookmarkEnd w:id="52"/>
      <w:r>
        <w:rPr>
          <w:rFonts w:hint="default"/>
          <w:sz w:val="22"/>
          <w:szCs w:val="22"/>
          <w:highlight w:val="none"/>
          <w:lang w:val="pt-BR"/>
        </w:rPr>
        <w:t>, bem como r</w:t>
      </w:r>
      <w:r>
        <w:rPr>
          <w:sz w:val="22"/>
          <w:szCs w:val="22"/>
          <w:highlight w:val="none"/>
        </w:rPr>
        <w:t xml:space="preserve">ecusar-se, sem justificativa, a assinar </w:t>
      </w:r>
      <w:r>
        <w:rPr>
          <w:rFonts w:hint="default" w:ascii="Arial" w:hAnsi="Arial" w:cs="Arial"/>
          <w:color w:val="auto"/>
          <w:sz w:val="22"/>
          <w:szCs w:val="22"/>
          <w:lang w:val="pt-BR"/>
        </w:rPr>
        <w:t>o Contrato</w:t>
      </w:r>
      <w:r>
        <w:rPr>
          <w:sz w:val="22"/>
          <w:szCs w:val="22"/>
          <w:highlight w:val="none"/>
        </w:rPr>
        <w:t>, ou a aceitar ou retirar o instrumento equivalente no prazo estabelecido pela Administração;</w:t>
      </w:r>
    </w:p>
    <w:p w14:paraId="401D9E5E">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17.1.7.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617FD1E4">
      <w:pPr>
        <w:pStyle w:val="136"/>
        <w:numPr>
          <w:ilvl w:val="0"/>
          <w:numId w:val="0"/>
        </w:numPr>
        <w:spacing w:line="360" w:lineRule="auto"/>
        <w:ind w:left="4" w:leftChars="0" w:firstLine="477" w:firstLineChars="216"/>
        <w:rPr>
          <w:rFonts w:hint="default"/>
          <w:sz w:val="22"/>
          <w:szCs w:val="22"/>
          <w:highlight w:val="none"/>
          <w:lang w:val="pt-BR"/>
        </w:rPr>
      </w:pPr>
      <w:bookmarkStart w:id="53" w:name="_Ref114668249"/>
      <w:bookmarkStart w:id="54" w:name="_Hlk114652595"/>
      <w:r>
        <w:rPr>
          <w:rFonts w:hint="default"/>
          <w:b/>
          <w:bCs/>
          <w:sz w:val="22"/>
          <w:szCs w:val="22"/>
          <w:highlight w:val="none"/>
          <w:lang w:val="pt-BR"/>
        </w:rPr>
        <w:t>17.1.8.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bookmarkEnd w:id="53"/>
      <w:r>
        <w:rPr>
          <w:rFonts w:hint="default"/>
          <w:sz w:val="22"/>
          <w:szCs w:val="22"/>
          <w:highlight w:val="none"/>
          <w:lang w:val="pt-BR"/>
        </w:rPr>
        <w:t xml:space="preserve"> ou durante 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sz w:val="22"/>
          <w:szCs w:val="22"/>
          <w:highlight w:val="none"/>
          <w:lang w:val="pt-BR"/>
        </w:rPr>
        <w:t>;</w:t>
      </w:r>
    </w:p>
    <w:p w14:paraId="05AEADD7">
      <w:pPr>
        <w:pStyle w:val="136"/>
        <w:numPr>
          <w:ilvl w:val="0"/>
          <w:numId w:val="0"/>
        </w:numPr>
        <w:spacing w:line="360" w:lineRule="auto"/>
        <w:ind w:left="4" w:leftChars="0" w:firstLine="477" w:firstLineChars="216"/>
        <w:rPr>
          <w:rFonts w:hint="default"/>
          <w:sz w:val="22"/>
          <w:szCs w:val="22"/>
          <w:highlight w:val="none"/>
          <w:lang w:val="pt-BR"/>
        </w:rPr>
      </w:pPr>
      <w:bookmarkStart w:id="55" w:name="_Ref114668245"/>
      <w:r>
        <w:rPr>
          <w:rFonts w:hint="default"/>
          <w:b/>
          <w:bCs/>
          <w:sz w:val="22"/>
          <w:szCs w:val="22"/>
          <w:highlight w:val="none"/>
          <w:lang w:val="pt-BR"/>
        </w:rPr>
        <w:t>17.1.9.</w:t>
      </w:r>
      <w:r>
        <w:rPr>
          <w:rFonts w:hint="default"/>
          <w:sz w:val="22"/>
          <w:szCs w:val="22"/>
          <w:highlight w:val="none"/>
          <w:lang w:val="pt-BR"/>
        </w:rPr>
        <w:t xml:space="preserve"> F</w:t>
      </w:r>
      <w:r>
        <w:rPr>
          <w:sz w:val="22"/>
          <w:szCs w:val="22"/>
          <w:highlight w:val="none"/>
        </w:rPr>
        <w:t>raudar a licitação</w:t>
      </w:r>
      <w:bookmarkEnd w:id="55"/>
      <w:r>
        <w:rPr>
          <w:rFonts w:hint="default"/>
          <w:sz w:val="22"/>
          <w:szCs w:val="22"/>
          <w:highlight w:val="none"/>
          <w:lang w:val="pt-BR"/>
        </w:rPr>
        <w:t xml:space="preserve"> ou praticar ato fraudulento na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sz w:val="22"/>
          <w:szCs w:val="22"/>
          <w:highlight w:val="none"/>
          <w:lang w:val="pt-BR"/>
        </w:rPr>
        <w:t>;</w:t>
      </w:r>
    </w:p>
    <w:p w14:paraId="770656EA">
      <w:pPr>
        <w:pStyle w:val="136"/>
        <w:numPr>
          <w:ilvl w:val="0"/>
          <w:numId w:val="0"/>
        </w:numPr>
        <w:spacing w:line="360" w:lineRule="auto"/>
        <w:ind w:left="4" w:leftChars="0" w:firstLine="477" w:firstLineChars="216"/>
        <w:rPr>
          <w:sz w:val="22"/>
          <w:szCs w:val="22"/>
          <w:highlight w:val="none"/>
        </w:rPr>
      </w:pPr>
      <w:bookmarkStart w:id="56" w:name="_Ref114668247"/>
      <w:r>
        <w:rPr>
          <w:rFonts w:hint="default"/>
          <w:b/>
          <w:bCs/>
          <w:sz w:val="22"/>
          <w:szCs w:val="22"/>
          <w:highlight w:val="none"/>
          <w:lang w:val="pt-BR"/>
        </w:rPr>
        <w:t>17.1.10.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56"/>
    </w:p>
    <w:p w14:paraId="7A76E98A">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A</w:t>
      </w:r>
      <w:r>
        <w:rPr>
          <w:sz w:val="22"/>
          <w:szCs w:val="22"/>
          <w:highlight w:val="none"/>
        </w:rPr>
        <w:t xml:space="preserve">gir em conluio ou em desconformidade com a lei; </w:t>
      </w:r>
    </w:p>
    <w:p w14:paraId="6B38D9C8">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17.1.10.2.</w:t>
      </w:r>
      <w:r>
        <w:rPr>
          <w:rFonts w:hint="default"/>
          <w:sz w:val="22"/>
          <w:szCs w:val="22"/>
          <w:highlight w:val="none"/>
          <w:lang w:val="pt-BR"/>
        </w:rPr>
        <w:t xml:space="preserve"> I</w:t>
      </w:r>
      <w:r>
        <w:rPr>
          <w:sz w:val="22"/>
          <w:szCs w:val="22"/>
          <w:highlight w:val="none"/>
        </w:rPr>
        <w:t xml:space="preserve">nduzir deliberadamente a erro no julgamento; </w:t>
      </w:r>
    </w:p>
    <w:p w14:paraId="285F9F67">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7A67045E">
      <w:pPr>
        <w:pStyle w:val="136"/>
        <w:numPr>
          <w:ilvl w:val="0"/>
          <w:numId w:val="0"/>
        </w:numPr>
        <w:spacing w:line="360" w:lineRule="auto"/>
        <w:ind w:left="0" w:leftChars="0" w:firstLine="481" w:firstLineChars="218"/>
        <w:rPr>
          <w:rFonts w:hint="default"/>
          <w:sz w:val="22"/>
          <w:szCs w:val="22"/>
          <w:highlight w:val="none"/>
          <w:lang w:val="pt-BR"/>
        </w:rPr>
      </w:pPr>
      <w:bookmarkStart w:id="57" w:name="_Ref114668251"/>
      <w:r>
        <w:rPr>
          <w:rFonts w:hint="default"/>
          <w:b/>
          <w:bCs/>
          <w:sz w:val="22"/>
          <w:szCs w:val="22"/>
          <w:highlight w:val="none"/>
          <w:lang w:val="pt-BR"/>
        </w:rPr>
        <w:t>17.1.11.</w:t>
      </w:r>
      <w:r>
        <w:rPr>
          <w:rFonts w:hint="default"/>
          <w:sz w:val="22"/>
          <w:szCs w:val="22"/>
          <w:highlight w:val="none"/>
          <w:lang w:val="pt-BR"/>
        </w:rPr>
        <w:t xml:space="preserve"> P</w:t>
      </w:r>
      <w:r>
        <w:rPr>
          <w:sz w:val="22"/>
          <w:szCs w:val="22"/>
          <w:highlight w:val="none"/>
        </w:rPr>
        <w:t>raticar atos ilícitos com vistas a frustrar os objetivos da licitação</w:t>
      </w:r>
      <w:bookmarkEnd w:id="57"/>
      <w:r>
        <w:rPr>
          <w:rFonts w:hint="default"/>
          <w:sz w:val="22"/>
          <w:szCs w:val="22"/>
          <w:highlight w:val="none"/>
          <w:lang w:val="pt-BR"/>
        </w:rPr>
        <w:t>;</w:t>
      </w:r>
    </w:p>
    <w:p w14:paraId="4BD95CFC">
      <w:pPr>
        <w:pStyle w:val="136"/>
        <w:numPr>
          <w:ilvl w:val="0"/>
          <w:numId w:val="0"/>
        </w:numPr>
        <w:spacing w:line="360" w:lineRule="auto"/>
        <w:ind w:left="4" w:leftChars="0" w:firstLine="477" w:firstLineChars="216"/>
        <w:rPr>
          <w:sz w:val="22"/>
          <w:szCs w:val="22"/>
          <w:highlight w:val="none"/>
        </w:rPr>
      </w:pPr>
      <w:bookmarkStart w:id="58" w:name="_Ref114668252"/>
      <w:r>
        <w:rPr>
          <w:rFonts w:hint="default"/>
          <w:b/>
          <w:bCs/>
          <w:sz w:val="22"/>
          <w:szCs w:val="22"/>
          <w:highlight w:val="none"/>
          <w:lang w:val="pt-BR"/>
        </w:rPr>
        <w:t xml:space="preserve">17.1.12.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bookmarkEnd w:id="58"/>
    </w:p>
    <w:bookmarkEnd w:id="54"/>
    <w:p w14:paraId="0AB2D991">
      <w:pPr>
        <w:pStyle w:val="133"/>
        <w:numPr>
          <w:ilvl w:val="0"/>
          <w:numId w:val="0"/>
        </w:numPr>
        <w:spacing w:line="360" w:lineRule="auto"/>
        <w:ind w:leftChars="0"/>
        <w:rPr>
          <w:sz w:val="22"/>
          <w:szCs w:val="22"/>
        </w:rPr>
      </w:pPr>
      <w:r>
        <w:rPr>
          <w:rFonts w:hint="default"/>
          <w:b/>
          <w:bCs/>
          <w:sz w:val="22"/>
          <w:szCs w:val="22"/>
          <w:lang w:val="pt-BR"/>
        </w:rPr>
        <w:t xml:space="preserve">17.2.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B3950B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17.2.1. </w:t>
      </w:r>
      <w:r>
        <w:rPr>
          <w:rFonts w:hint="default"/>
          <w:sz w:val="22"/>
          <w:szCs w:val="22"/>
          <w:lang w:val="pt-BR"/>
        </w:rPr>
        <w:t>A</w:t>
      </w:r>
      <w:r>
        <w:rPr>
          <w:sz w:val="22"/>
          <w:szCs w:val="22"/>
        </w:rPr>
        <w:t xml:space="preserve">dvertência; </w:t>
      </w:r>
    </w:p>
    <w:p w14:paraId="2960CDAC">
      <w:pPr>
        <w:pStyle w:val="136"/>
        <w:numPr>
          <w:ilvl w:val="0"/>
          <w:numId w:val="0"/>
        </w:numPr>
        <w:spacing w:line="360" w:lineRule="auto"/>
        <w:ind w:left="0" w:leftChars="0" w:firstLine="481" w:firstLineChars="218"/>
        <w:rPr>
          <w:sz w:val="22"/>
          <w:szCs w:val="22"/>
        </w:rPr>
      </w:pPr>
      <w:r>
        <w:rPr>
          <w:rFonts w:hint="default"/>
          <w:b/>
          <w:bCs/>
          <w:sz w:val="22"/>
          <w:szCs w:val="22"/>
          <w:lang w:val="pt-BR"/>
        </w:rPr>
        <w:t>17.2.2.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42499C3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1A359D52">
      <w:pPr>
        <w:pStyle w:val="136"/>
        <w:numPr>
          <w:ilvl w:val="0"/>
          <w:numId w:val="0"/>
        </w:numPr>
        <w:spacing w:line="360" w:lineRule="auto"/>
        <w:ind w:left="0" w:leftChars="0" w:firstLine="481" w:firstLineChars="218"/>
        <w:rPr>
          <w:sz w:val="22"/>
          <w:szCs w:val="22"/>
        </w:rPr>
      </w:pPr>
      <w:r>
        <w:rPr>
          <w:rFonts w:hint="default"/>
          <w:b/>
          <w:bCs/>
          <w:sz w:val="22"/>
          <w:szCs w:val="22"/>
          <w:lang w:val="pt-BR"/>
        </w:rPr>
        <w:t>17.2.4.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29CCEAAF">
      <w:pPr>
        <w:pStyle w:val="133"/>
        <w:numPr>
          <w:ilvl w:val="0"/>
          <w:numId w:val="0"/>
        </w:numPr>
        <w:spacing w:line="360" w:lineRule="auto"/>
        <w:ind w:leftChars="0"/>
        <w:rPr>
          <w:sz w:val="22"/>
          <w:szCs w:val="22"/>
        </w:rPr>
      </w:pPr>
      <w:r>
        <w:rPr>
          <w:rFonts w:hint="default"/>
          <w:b/>
          <w:bCs/>
          <w:sz w:val="22"/>
          <w:szCs w:val="22"/>
          <w:lang w:val="pt-BR"/>
        </w:rPr>
        <w:t>17.3.</w:t>
      </w:r>
      <w:r>
        <w:rPr>
          <w:rFonts w:hint="default"/>
          <w:sz w:val="22"/>
          <w:szCs w:val="22"/>
          <w:lang w:val="pt-BR"/>
        </w:rPr>
        <w:t xml:space="preserve"> </w:t>
      </w:r>
      <w:r>
        <w:rPr>
          <w:sz w:val="22"/>
          <w:szCs w:val="22"/>
        </w:rPr>
        <w:t>Na aplicação das sanções serão considerados:</w:t>
      </w:r>
    </w:p>
    <w:p w14:paraId="22211E87">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038CAA0E">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17.3.2. </w:t>
      </w:r>
      <w:r>
        <w:rPr>
          <w:rFonts w:hint="default"/>
          <w:sz w:val="22"/>
          <w:szCs w:val="22"/>
          <w:lang w:val="pt-BR"/>
        </w:rPr>
        <w:t>A</w:t>
      </w:r>
      <w:r>
        <w:rPr>
          <w:sz w:val="22"/>
          <w:szCs w:val="22"/>
        </w:rPr>
        <w:t>s peculiaridades do caso concreto</w:t>
      </w:r>
      <w:r>
        <w:rPr>
          <w:rFonts w:hint="default"/>
          <w:sz w:val="22"/>
          <w:szCs w:val="22"/>
          <w:lang w:val="pt-BR"/>
        </w:rPr>
        <w:t>;</w:t>
      </w:r>
    </w:p>
    <w:p w14:paraId="02FE2B2F">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17.3.3.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2064AE9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11A79A0E">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17.3.5.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41EEAC71">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17.4.</w:t>
      </w:r>
      <w:r>
        <w:rPr>
          <w:rFonts w:hint="default"/>
          <w:sz w:val="22"/>
          <w:szCs w:val="22"/>
          <w:lang w:val="pt-BR"/>
        </w:rPr>
        <w:t xml:space="preserve"> </w:t>
      </w:r>
      <w:r>
        <w:rPr>
          <w:sz w:val="22"/>
          <w:szCs w:val="22"/>
        </w:rPr>
        <w:t>A multa será recolhida em percentual de 0,5% a 30% incidente sobre o valor</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63D7D54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De 0,5% (cinco décimos por cento) a 5% (cinco por cento) do valor contratado, para os itens 17.1.4</w:t>
      </w:r>
      <w:r>
        <w:rPr>
          <w:rFonts w:hint="default" w:ascii="Arial" w:hAnsi="Arial" w:cs="Arial"/>
          <w:sz w:val="22"/>
          <w:szCs w:val="22"/>
          <w:highlight w:val="none"/>
          <w:lang w:val="pt-BR"/>
        </w:rPr>
        <w:t>.</w:t>
      </w:r>
      <w:r>
        <w:rPr>
          <w:rFonts w:hint="default" w:ascii="Arial" w:hAnsi="Arial" w:cs="Arial"/>
          <w:sz w:val="22"/>
          <w:szCs w:val="22"/>
          <w:highlight w:val="none"/>
        </w:rPr>
        <w:t xml:space="preserve"> e 17.1.5.</w:t>
      </w:r>
    </w:p>
    <w:p w14:paraId="6D0FA3B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contratado, em caso de: recusa do adjudicatário em efetuar o reforço de garantia contratual, quando for o caso, e no caso do item 17.1.6.</w:t>
      </w:r>
    </w:p>
    <w:p w14:paraId="0EE9840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da parcela do objeto não executada/inadimplente, no caso do item 17.1.1.</w:t>
      </w:r>
    </w:p>
    <w:p w14:paraId="704FC36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10% (dez por cento) a 20% (vinte por cento) sobre o valor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 nos casos do item 17.1.3.</w:t>
      </w:r>
    </w:p>
    <w:p w14:paraId="7F7D3C8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20% (vinte por cento) a 30% (vinte por cento) sobre o valor contratado, nos casos previstos nos itens 17.1.2</w:t>
      </w:r>
      <w:r>
        <w:rPr>
          <w:rFonts w:hint="default" w:ascii="Arial" w:hAnsi="Arial" w:cs="Arial"/>
          <w:sz w:val="22"/>
          <w:szCs w:val="22"/>
          <w:highlight w:val="none"/>
          <w:lang w:val="pt-BR"/>
        </w:rPr>
        <w:t>.</w:t>
      </w:r>
      <w:r>
        <w:rPr>
          <w:rFonts w:hint="default" w:ascii="Arial" w:hAnsi="Arial" w:cs="Arial"/>
          <w:sz w:val="22"/>
          <w:szCs w:val="22"/>
          <w:highlight w:val="none"/>
        </w:rPr>
        <w:t>, 17.1.7</w:t>
      </w:r>
      <w:r>
        <w:rPr>
          <w:rFonts w:hint="default" w:ascii="Arial" w:hAnsi="Arial" w:cs="Arial"/>
          <w:sz w:val="22"/>
          <w:szCs w:val="22"/>
          <w:highlight w:val="none"/>
          <w:lang w:val="pt-BR"/>
        </w:rPr>
        <w:t>.</w:t>
      </w:r>
      <w:r>
        <w:rPr>
          <w:rFonts w:hint="default" w:ascii="Arial" w:hAnsi="Arial" w:cs="Arial"/>
          <w:sz w:val="22"/>
          <w:szCs w:val="22"/>
          <w:highlight w:val="none"/>
        </w:rPr>
        <w:t>, 17.1.8</w:t>
      </w:r>
      <w:r>
        <w:rPr>
          <w:rFonts w:hint="default" w:ascii="Arial" w:hAnsi="Arial" w:cs="Arial"/>
          <w:sz w:val="22"/>
          <w:szCs w:val="22"/>
          <w:highlight w:val="none"/>
          <w:lang w:val="pt-BR"/>
        </w:rPr>
        <w:t>.</w:t>
      </w:r>
      <w:r>
        <w:rPr>
          <w:rFonts w:hint="default" w:ascii="Arial" w:hAnsi="Arial" w:cs="Arial"/>
          <w:sz w:val="22"/>
          <w:szCs w:val="22"/>
          <w:highlight w:val="none"/>
        </w:rPr>
        <w:t>, 17.1.9</w:t>
      </w:r>
      <w:r>
        <w:rPr>
          <w:rFonts w:hint="default" w:ascii="Arial" w:hAnsi="Arial" w:cs="Arial"/>
          <w:sz w:val="22"/>
          <w:szCs w:val="22"/>
          <w:highlight w:val="none"/>
          <w:lang w:val="pt-BR"/>
        </w:rPr>
        <w:t>.</w:t>
      </w:r>
      <w:r>
        <w:rPr>
          <w:rFonts w:hint="default" w:ascii="Arial" w:hAnsi="Arial" w:cs="Arial"/>
          <w:sz w:val="22"/>
          <w:szCs w:val="22"/>
          <w:highlight w:val="none"/>
        </w:rPr>
        <w:t>, 17.1.10</w:t>
      </w:r>
      <w:r>
        <w:rPr>
          <w:rFonts w:hint="default" w:ascii="Arial" w:hAnsi="Arial" w:cs="Arial"/>
          <w:sz w:val="22"/>
          <w:szCs w:val="22"/>
          <w:highlight w:val="none"/>
          <w:lang w:val="pt-BR"/>
        </w:rPr>
        <w:t>.</w:t>
      </w:r>
      <w:r>
        <w:rPr>
          <w:rFonts w:hint="default" w:ascii="Arial" w:hAnsi="Arial" w:cs="Arial"/>
          <w:sz w:val="22"/>
          <w:szCs w:val="22"/>
          <w:highlight w:val="none"/>
        </w:rPr>
        <w:t>, 17.1.11</w:t>
      </w:r>
      <w:r>
        <w:rPr>
          <w:rFonts w:hint="default" w:ascii="Arial" w:hAnsi="Arial" w:cs="Arial"/>
          <w:sz w:val="22"/>
          <w:szCs w:val="22"/>
          <w:highlight w:val="none"/>
          <w:lang w:val="pt-BR"/>
        </w:rPr>
        <w:t>.</w:t>
      </w:r>
      <w:r>
        <w:rPr>
          <w:rFonts w:hint="default" w:ascii="Arial" w:hAnsi="Arial" w:cs="Arial"/>
          <w:sz w:val="22"/>
          <w:szCs w:val="22"/>
          <w:highlight w:val="none"/>
        </w:rPr>
        <w:t xml:space="preserve"> e 17.1.12.</w:t>
      </w:r>
    </w:p>
    <w:p w14:paraId="520DE9C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 e será aplicada nos seguintes percentuais:</w:t>
      </w:r>
    </w:p>
    <w:p w14:paraId="3E65E76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 até 10 (dez) dias de atraso.</w:t>
      </w:r>
    </w:p>
    <w:p w14:paraId="5E3B8BC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2EDD7DC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7C46A39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2C3B248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6.</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1F8970F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7.</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48B8DCE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2E1869F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1489E1D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2358E17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20EC39F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033E8E9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1AB4851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5C95D40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1AF06B0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1DE73C96">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240" w:lineRule="auto"/>
        <w:ind w:left="0" w:leftChars="0" w:firstLine="0" w:firstLineChars="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DA</w:t>
      </w:r>
      <w:r>
        <w:rPr>
          <w:rFonts w:hint="default" w:ascii="Arial" w:hAnsi="Arial" w:cs="Arial"/>
          <w:b/>
          <w:sz w:val="22"/>
          <w:szCs w:val="22"/>
          <w:lang w:val="pt-BR"/>
        </w:rPr>
        <w:t xml:space="preserve"> GESTÃO E DA FISCALIZAÇÃ</w:t>
      </w:r>
      <w:r>
        <w:rPr>
          <w:rFonts w:hint="default" w:ascii="Arial" w:hAnsi="Arial" w:cs="Arial"/>
          <w:b/>
          <w:sz w:val="22"/>
          <w:szCs w:val="22"/>
          <w:highlight w:val="none"/>
          <w:lang w:val="pt-BR"/>
        </w:rPr>
        <w:t xml:space="preserve">O DO CONTRATO </w:t>
      </w:r>
    </w:p>
    <w:p w14:paraId="3CC6B02A">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O Contrato </w:t>
      </w:r>
      <w:r>
        <w:rPr>
          <w:rFonts w:hint="default" w:ascii="Arial" w:hAnsi="Arial" w:cs="Arial"/>
          <w:color w:val="auto"/>
          <w:sz w:val="22"/>
          <w:szCs w:val="22"/>
        </w:rPr>
        <w:t>deverá ser executad</w:t>
      </w:r>
      <w:r>
        <w:rPr>
          <w:rFonts w:hint="default" w:ascii="Arial" w:hAnsi="Arial" w:cs="Arial"/>
          <w:color w:val="auto"/>
          <w:sz w:val="22"/>
          <w:szCs w:val="22"/>
          <w:lang w:val="pt-BR"/>
        </w:rPr>
        <w:t>o</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1034B99A">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O Contrato</w:t>
      </w:r>
      <w:r>
        <w:rPr>
          <w:rFonts w:hint="default" w:ascii="Arial" w:hAnsi="Arial" w:cs="Arial"/>
          <w:color w:val="auto"/>
          <w:sz w:val="22"/>
          <w:szCs w:val="22"/>
        </w:rPr>
        <w:t xml:space="preserve"> será acompanhad</w:t>
      </w:r>
      <w:r>
        <w:rPr>
          <w:rFonts w:hint="default" w:ascii="Arial" w:hAnsi="Arial" w:cs="Arial"/>
          <w:color w:val="auto"/>
          <w:sz w:val="22"/>
          <w:szCs w:val="22"/>
          <w:lang w:val="pt-BR"/>
        </w:rPr>
        <w:t>o</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7DEC7859">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O Contrato</w:t>
      </w:r>
      <w:r>
        <w:rPr>
          <w:rFonts w:hint="default" w:ascii="Arial" w:hAnsi="Arial" w:cs="Arial"/>
          <w:color w:val="auto"/>
          <w:sz w:val="22"/>
          <w:szCs w:val="22"/>
        </w:rPr>
        <w:t xml:space="preserve"> será fiscalizad</w:t>
      </w:r>
      <w:r>
        <w:rPr>
          <w:rFonts w:hint="default" w:ascii="Arial" w:hAnsi="Arial" w:cs="Arial"/>
          <w:color w:val="auto"/>
          <w:sz w:val="22"/>
          <w:szCs w:val="22"/>
          <w:lang w:val="pt-BR"/>
        </w:rPr>
        <w:t>o</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0ADB07F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rPr>
        <w:t>18.4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 xml:space="preserve">Após a assinatura </w:t>
      </w:r>
      <w:r>
        <w:rPr>
          <w:rFonts w:hint="default" w:ascii="Arial" w:hAnsi="Arial" w:cs="Arial"/>
          <w:color w:val="auto"/>
          <w:sz w:val="22"/>
          <w:szCs w:val="22"/>
          <w:lang w:val="pt-BR"/>
        </w:rPr>
        <w:t>do Contrato,</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5832220F">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18.5</w:t>
      </w:r>
      <w:r>
        <w:rPr>
          <w:rStyle w:val="152"/>
          <w:rFonts w:hint="default" w:ascii="Arial" w:hAnsi="Arial" w:cs="Arial"/>
          <w:b/>
          <w:bCs/>
          <w:color w:val="auto"/>
          <w:sz w:val="22"/>
          <w:szCs w:val="22"/>
          <w:lang w:val="pt-BR"/>
        </w:rPr>
        <w:t>.</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do Contrato</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3E2A47F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Fonts w:hint="default" w:ascii="Arial" w:hAnsi="Arial" w:cs="Arial"/>
          <w:color w:val="auto"/>
          <w:sz w:val="22"/>
          <w:szCs w:val="22"/>
          <w:lang w:val="pt-BR"/>
        </w:rPr>
        <w:t>o Contrato</w:t>
      </w:r>
      <w:r>
        <w:rPr>
          <w:rStyle w:val="152"/>
          <w:rFonts w:hint="default" w:ascii="Arial" w:hAnsi="Arial" w:cs="Arial"/>
          <w:color w:val="auto"/>
          <w:sz w:val="22"/>
          <w:szCs w:val="22"/>
        </w:rPr>
        <w:t xml:space="preserve">, com a verificação dos prazos de execução e da qualidade demandada; </w:t>
      </w:r>
    </w:p>
    <w:p w14:paraId="67EE27D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434DB514">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269A80ED">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6B182863">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do Contrato</w:t>
      </w:r>
      <w:r>
        <w:rPr>
          <w:rStyle w:val="152"/>
          <w:rFonts w:hint="default" w:ascii="Arial" w:hAnsi="Arial" w:cs="Arial"/>
          <w:color w:val="auto"/>
          <w:sz w:val="22"/>
          <w:szCs w:val="22"/>
        </w:rPr>
        <w:t xml:space="preserve">; </w:t>
      </w:r>
    </w:p>
    <w:p w14:paraId="47609310">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7F236D23">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18.5.1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o Contrato</w:t>
      </w:r>
      <w:r>
        <w:rPr>
          <w:rFonts w:hint="default" w:ascii="Arial" w:hAnsi="Arial" w:cs="Arial"/>
          <w:color w:val="auto"/>
          <w:sz w:val="22"/>
          <w:szCs w:val="22"/>
        </w:rPr>
        <w:t xml:space="preserve"> deverá verificar ainda os impactos sobre o pagamento, nas situações em que a contratada: </w:t>
      </w:r>
    </w:p>
    <w:p w14:paraId="5E74D8D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633486E4">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0E5FB4F6">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rPr>
        <w:t>18.5.2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596B2328">
      <w:pPr>
        <w:pStyle w:val="127"/>
        <w:numPr>
          <w:ilvl w:val="0"/>
          <w:numId w:val="0"/>
        </w:numPr>
        <w:spacing w:line="360" w:lineRule="auto"/>
        <w:ind w:leftChars="0" w:right="0" w:rightChars="0"/>
        <w:contextualSpacing w:val="0"/>
        <w:jc w:val="both"/>
        <w:rPr>
          <w:rFonts w:hint="default" w:ascii="Arial" w:hAnsi="Arial" w:cs="Arial"/>
          <w:sz w:val="22"/>
          <w:szCs w:val="22"/>
          <w:highlight w:val="none"/>
        </w:rPr>
      </w:pPr>
      <w:bookmarkStart w:id="59" w:name="_Hlk132036137"/>
      <w:r>
        <w:rPr>
          <w:rFonts w:hint="default" w:ascii="Arial" w:hAnsi="Arial" w:cs="Arial"/>
          <w:b/>
          <w:bCs/>
          <w:color w:val="000000"/>
          <w:sz w:val="22"/>
          <w:szCs w:val="22"/>
          <w:highlight w:val="none"/>
          <w:lang w:val="pt-BR"/>
        </w:rPr>
        <w:t>18.6.</w:t>
      </w:r>
      <w:r>
        <w:rPr>
          <w:rFonts w:hint="default" w:ascii="Arial" w:hAnsi="Arial" w:cs="Arial"/>
          <w:color w:val="000000"/>
          <w:sz w:val="22"/>
          <w:szCs w:val="22"/>
          <w:highlight w:val="none"/>
          <w:lang w:val="pt-BR"/>
        </w:rPr>
        <w:t xml:space="preserve"> </w:t>
      </w:r>
      <w:r>
        <w:rPr>
          <w:rFonts w:hint="default" w:ascii="Arial" w:hAnsi="Arial" w:cs="Arial"/>
          <w:sz w:val="22"/>
          <w:szCs w:val="22"/>
          <w:highlight w:val="none"/>
        </w:rPr>
        <w:t>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14:paraId="79FA9E16">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lang w:val="pt-BR"/>
        </w:rPr>
      </w:pPr>
      <w:r>
        <w:rPr>
          <w:rFonts w:hint="default" w:ascii="Arial" w:hAnsi="Arial" w:cs="Arial"/>
          <w:b/>
          <w:bCs/>
          <w:sz w:val="22"/>
          <w:szCs w:val="22"/>
          <w:highlight w:val="none"/>
          <w:lang w:val="pt-BR"/>
        </w:rPr>
        <w:t>18.7.</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w:t>
      </w:r>
      <w:r>
        <w:rPr>
          <w:rFonts w:hint="default" w:ascii="Arial" w:hAnsi="Arial" w:cs="Arial"/>
          <w:sz w:val="22"/>
          <w:szCs w:val="22"/>
          <w:highlight w:val="none"/>
          <w:lang w:val="pt-BR"/>
        </w:rPr>
        <w:t>.</w:t>
      </w:r>
    </w:p>
    <w:p w14:paraId="42C2453F">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lang w:val="pt-BR"/>
        </w:rPr>
      </w:pPr>
      <w:r>
        <w:rPr>
          <w:rFonts w:hint="default" w:ascii="Arial" w:hAnsi="Arial" w:cs="Arial"/>
          <w:b/>
          <w:bCs/>
          <w:color w:val="auto"/>
          <w:sz w:val="22"/>
          <w:szCs w:val="22"/>
        </w:rPr>
        <w:t>18.</w:t>
      </w:r>
      <w:r>
        <w:rPr>
          <w:rFonts w:hint="default" w:ascii="Arial" w:hAnsi="Arial" w:cs="Arial"/>
          <w:b/>
          <w:bCs/>
          <w:color w:val="auto"/>
          <w:sz w:val="22"/>
          <w:szCs w:val="22"/>
          <w:lang w:val="pt-BR"/>
        </w:rPr>
        <w:t>8.</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p w14:paraId="30AC91F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000000" w:themeColor="text1"/>
          <w:sz w:val="22"/>
          <w:szCs w:val="22"/>
          <w14:textFill>
            <w14:solidFill>
              <w14:schemeClr w14:val="tx1"/>
            </w14:solidFill>
          </w14:textFill>
        </w:rPr>
      </w:pPr>
      <w:r>
        <w:rPr>
          <w:rFonts w:hint="default" w:ascii="Arial" w:hAnsi="Arial" w:cs="Arial"/>
          <w:b/>
          <w:bCs/>
          <w:sz w:val="22"/>
          <w:szCs w:val="22"/>
          <w:highlight w:val="none"/>
          <w:lang w:val="pt-BR"/>
        </w:rPr>
        <w:t xml:space="preserve">18.9.  </w:t>
      </w:r>
      <w:r>
        <w:rPr>
          <w:rFonts w:hint="default" w:ascii="Arial" w:hAnsi="Arial" w:cs="Arial"/>
          <w:b/>
          <w:bCs/>
          <w:color w:val="000000" w:themeColor="text1"/>
          <w:sz w:val="22"/>
          <w:szCs w:val="22"/>
          <w14:textFill>
            <w14:solidFill>
              <w14:schemeClr w14:val="tx1"/>
            </w14:solidFill>
          </w14:textFill>
        </w:rPr>
        <w:t>FISCAIS DO CONTRATO:</w:t>
      </w:r>
    </w:p>
    <w:p w14:paraId="01B0FD18">
      <w:pPr>
        <w:pStyle w:val="127"/>
        <w:tabs>
          <w:tab w:val="left" w:pos="426"/>
        </w:tabs>
        <w:spacing w:before="240" w:after="240" w:line="240" w:lineRule="auto"/>
        <w:ind w:left="0" w:leftChars="0" w:firstLine="963" w:firstLineChars="436"/>
        <w:contextualSpacing w:val="0"/>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 xml:space="preserve">18.9.1. </w:t>
      </w:r>
      <w:r>
        <w:rPr>
          <w:rFonts w:hint="default" w:ascii="Arial" w:hAnsi="Arial" w:cs="Arial"/>
          <w:b/>
          <w:bCs/>
          <w:color w:val="000000" w:themeColor="text1"/>
          <w:sz w:val="22"/>
          <w:szCs w:val="22"/>
          <w14:textFill>
            <w14:solidFill>
              <w14:schemeClr w14:val="tx1"/>
            </w14:solidFill>
          </w14:textFill>
        </w:rPr>
        <w:t>Gestor:</w:t>
      </w:r>
      <w:r>
        <w:rPr>
          <w:rFonts w:hint="default" w:ascii="Arial" w:hAnsi="Arial" w:cs="Arial"/>
          <w:color w:val="000000" w:themeColor="text1"/>
          <w:sz w:val="22"/>
          <w:szCs w:val="22"/>
          <w14:textFill>
            <w14:solidFill>
              <w14:schemeClr w14:val="tx1"/>
            </w14:solidFill>
          </w14:textFill>
        </w:rPr>
        <w:t xml:space="preserve"> </w:t>
      </w:r>
      <w:r>
        <w:rPr>
          <w:rFonts w:hint="default" w:ascii="Arial" w:hAnsi="Arial" w:eastAsia="Times New Roman" w:cs="Arial"/>
          <w:color w:val="000000"/>
          <w:sz w:val="22"/>
          <w:szCs w:val="22"/>
          <w:lang w:val="pt-BR"/>
        </w:rPr>
        <w:t xml:space="preserve">Elcineia Rodrigues Paiva, </w:t>
      </w:r>
      <w:r>
        <w:rPr>
          <w:rFonts w:hint="default" w:ascii="Arial" w:hAnsi="Arial" w:cs="Arial"/>
          <w:b/>
          <w:bCs/>
          <w:color w:val="000000" w:themeColor="text1"/>
          <w:sz w:val="22"/>
          <w:szCs w:val="22"/>
          <w14:textFill>
            <w14:solidFill>
              <w14:schemeClr w14:val="tx1"/>
            </w14:solidFill>
          </w14:textFill>
        </w:rPr>
        <w:t xml:space="preserve">Cargo: </w:t>
      </w:r>
      <w:r>
        <w:rPr>
          <w:rFonts w:hint="default" w:ascii="Arial" w:hAnsi="Arial" w:eastAsia="Times New Roman" w:cs="Arial"/>
          <w:bCs/>
          <w:color w:val="000000"/>
          <w:sz w:val="22"/>
          <w:szCs w:val="22"/>
          <w:lang w:val="pt-BR"/>
        </w:rPr>
        <w:t>Técnico de Enfermagem</w:t>
      </w:r>
      <w:r>
        <w:rPr>
          <w:rFonts w:hint="default" w:ascii="Arial" w:hAnsi="Arial" w:cs="Arial"/>
          <w:bCs/>
          <w:color w:val="000000" w:themeColor="text1"/>
          <w:sz w:val="22"/>
          <w:szCs w:val="22"/>
          <w:lang w:val="pt-BR"/>
          <w14:textFill>
            <w14:solidFill>
              <w14:schemeClr w14:val="tx1"/>
            </w14:solidFill>
          </w14:textFill>
        </w:rPr>
        <w:t xml:space="preserve"> </w:t>
      </w:r>
      <w:r>
        <w:rPr>
          <w:rFonts w:hint="default" w:ascii="Arial" w:hAnsi="Arial" w:cs="Arial"/>
          <w:b/>
          <w:bCs/>
          <w:color w:val="000000" w:themeColor="text1"/>
          <w:sz w:val="22"/>
          <w:szCs w:val="22"/>
          <w14:textFill>
            <w14:solidFill>
              <w14:schemeClr w14:val="tx1"/>
            </w14:solidFill>
          </w14:textFill>
        </w:rPr>
        <w:t>Matrícula</w:t>
      </w:r>
      <w:r>
        <w:rPr>
          <w:rFonts w:hint="default" w:ascii="Arial" w:hAnsi="Arial" w:cs="Arial"/>
          <w:color w:val="000000" w:themeColor="text1"/>
          <w:sz w:val="22"/>
          <w:szCs w:val="22"/>
          <w14:textFill>
            <w14:solidFill>
              <w14:schemeClr w14:val="tx1"/>
            </w14:solidFill>
          </w14:textFill>
        </w:rPr>
        <w:t xml:space="preserve">: </w:t>
      </w:r>
      <w:r>
        <w:rPr>
          <w:rFonts w:hint="default" w:ascii="Arial" w:hAnsi="Arial" w:cs="Arial"/>
          <w:color w:val="000000" w:themeColor="text1"/>
          <w:sz w:val="22"/>
          <w:szCs w:val="22"/>
          <w:lang w:val="pt-BR"/>
          <w14:textFill>
            <w14:solidFill>
              <w14:schemeClr w14:val="tx1"/>
            </w14:solidFill>
          </w14:textFill>
        </w:rPr>
        <w:t>5602</w:t>
      </w:r>
    </w:p>
    <w:p w14:paraId="4147F62F">
      <w:pPr>
        <w:tabs>
          <w:tab w:val="left" w:pos="567"/>
        </w:tabs>
        <w:autoSpaceDE w:val="0"/>
        <w:autoSpaceDN w:val="0"/>
        <w:spacing w:before="240" w:after="240" w:line="240" w:lineRule="auto"/>
        <w:ind w:left="0" w:leftChars="0" w:firstLine="963" w:firstLineChars="436"/>
        <w:jc w:val="both"/>
        <w:rPr>
          <w:rFonts w:hint="default" w:ascii="Arial" w:hAnsi="Arial" w:cs="Arial"/>
          <w:color w:val="auto"/>
          <w:sz w:val="22"/>
          <w:szCs w:val="22"/>
        </w:rPr>
      </w:pPr>
      <w:r>
        <w:rPr>
          <w:rFonts w:hint="default" w:ascii="Arial" w:hAnsi="Arial" w:cs="Arial"/>
          <w:b/>
          <w:bCs/>
          <w:color w:val="000000" w:themeColor="text1"/>
          <w:sz w:val="22"/>
          <w:szCs w:val="22"/>
          <w:lang w:val="pt-BR"/>
          <w14:textFill>
            <w14:solidFill>
              <w14:schemeClr w14:val="tx1"/>
            </w14:solidFill>
          </w14:textFill>
        </w:rPr>
        <w:t xml:space="preserve">18.9.2. </w:t>
      </w:r>
      <w:r>
        <w:rPr>
          <w:rFonts w:hint="default" w:ascii="Arial" w:hAnsi="Arial" w:cs="Arial"/>
          <w:b/>
          <w:bCs/>
          <w:color w:val="000000" w:themeColor="text1"/>
          <w:sz w:val="22"/>
          <w:szCs w:val="22"/>
          <w14:textFill>
            <w14:solidFill>
              <w14:schemeClr w14:val="tx1"/>
            </w14:solidFill>
          </w14:textFill>
        </w:rPr>
        <w:t xml:space="preserve">SUPLENTE: </w:t>
      </w:r>
      <w:r>
        <w:rPr>
          <w:rFonts w:hint="default" w:ascii="Arial" w:hAnsi="Arial" w:eastAsia="Times New Roman" w:cs="Arial"/>
          <w:color w:val="000000"/>
          <w:sz w:val="22"/>
          <w:szCs w:val="22"/>
        </w:rPr>
        <w:t>A</w:t>
      </w:r>
      <w:r>
        <w:rPr>
          <w:rFonts w:hint="default" w:ascii="Arial" w:hAnsi="Arial" w:eastAsia="Times New Roman" w:cs="Arial"/>
          <w:color w:val="000000"/>
          <w:sz w:val="22"/>
          <w:szCs w:val="22"/>
          <w:lang w:val="pt-BR"/>
        </w:rPr>
        <w:t>lex</w:t>
      </w:r>
      <w:r>
        <w:rPr>
          <w:rFonts w:hint="default" w:ascii="Arial" w:hAnsi="Arial" w:eastAsia="Times New Roman" w:cs="Arial"/>
          <w:color w:val="000000"/>
          <w:sz w:val="22"/>
          <w:szCs w:val="22"/>
        </w:rPr>
        <w:t xml:space="preserve"> Barbosa</w:t>
      </w:r>
      <w:r>
        <w:rPr>
          <w:rFonts w:hint="default" w:ascii="Arial" w:hAnsi="Arial" w:eastAsia="Times New Roman" w:cs="Arial"/>
          <w:color w:val="000000"/>
          <w:sz w:val="22"/>
          <w:szCs w:val="22"/>
          <w:lang w:val="pt-BR"/>
        </w:rPr>
        <w:t xml:space="preserve"> Rocha, </w:t>
      </w:r>
      <w:r>
        <w:rPr>
          <w:rFonts w:hint="default" w:ascii="Arial" w:hAnsi="Arial" w:cs="Arial"/>
          <w:b/>
          <w:bCs/>
          <w:color w:val="000000" w:themeColor="text1"/>
          <w:sz w:val="22"/>
          <w:szCs w:val="22"/>
          <w14:textFill>
            <w14:solidFill>
              <w14:schemeClr w14:val="tx1"/>
            </w14:solidFill>
          </w14:textFill>
        </w:rPr>
        <w:t>Cargo:</w:t>
      </w:r>
      <w:r>
        <w:rPr>
          <w:rFonts w:hint="default" w:ascii="Arial" w:hAnsi="Arial" w:cs="Arial"/>
          <w:color w:val="000000" w:themeColor="text1"/>
          <w:sz w:val="22"/>
          <w:szCs w:val="22"/>
          <w14:textFill>
            <w14:solidFill>
              <w14:schemeClr w14:val="tx1"/>
            </w14:solidFill>
          </w14:textFill>
        </w:rPr>
        <w:t xml:space="preserve"> A</w:t>
      </w:r>
      <w:r>
        <w:rPr>
          <w:rFonts w:hint="default" w:ascii="Arial" w:hAnsi="Arial" w:cs="Arial"/>
          <w:color w:val="000000" w:themeColor="text1"/>
          <w:sz w:val="22"/>
          <w:szCs w:val="22"/>
          <w:lang w:val="pt-BR"/>
          <w14:textFill>
            <w14:solidFill>
              <w14:schemeClr w14:val="tx1"/>
            </w14:solidFill>
          </w14:textFill>
        </w:rPr>
        <w:t xml:space="preserve">ssessor, </w:t>
      </w:r>
      <w:r>
        <w:rPr>
          <w:rFonts w:hint="default" w:ascii="Arial" w:hAnsi="Arial" w:cs="Arial"/>
          <w:b/>
          <w:bCs/>
          <w:color w:val="000000" w:themeColor="text1"/>
          <w:sz w:val="22"/>
          <w:szCs w:val="22"/>
          <w14:textFill>
            <w14:solidFill>
              <w14:schemeClr w14:val="tx1"/>
            </w14:solidFill>
          </w14:textFill>
        </w:rPr>
        <w:t>Matrícula:</w:t>
      </w:r>
      <w:r>
        <w:rPr>
          <w:rFonts w:hint="default" w:ascii="Arial" w:hAnsi="Arial" w:cs="Arial"/>
          <w:color w:val="000000" w:themeColor="text1"/>
          <w:sz w:val="22"/>
          <w:szCs w:val="22"/>
          <w14:textFill>
            <w14:solidFill>
              <w14:schemeClr w14:val="tx1"/>
            </w14:solidFill>
          </w14:textFill>
        </w:rPr>
        <w:t xml:space="preserve"> </w:t>
      </w:r>
      <w:r>
        <w:rPr>
          <w:rFonts w:hint="default" w:ascii="Arial" w:hAnsi="Arial" w:cs="Arial"/>
          <w:color w:val="000000" w:themeColor="text1"/>
          <w:sz w:val="22"/>
          <w:szCs w:val="22"/>
          <w:lang w:val="pt-BR"/>
          <w14:textFill>
            <w14:solidFill>
              <w14:schemeClr w14:val="tx1"/>
            </w14:solidFill>
          </w14:textFill>
        </w:rPr>
        <w:t>15812.</w:t>
      </w:r>
    </w:p>
    <w:bookmarkEnd w:id="59"/>
    <w:p w14:paraId="67EC2C86">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24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3DF0E143">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19</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a qual será assinada pelo Pregoeiro e Equipe de Apoio.</w:t>
      </w:r>
    </w:p>
    <w:p w14:paraId="57E0B9F4">
      <w:pPr>
        <w:pStyle w:val="133"/>
        <w:numPr>
          <w:ilvl w:val="0"/>
          <w:numId w:val="0"/>
        </w:numPr>
        <w:tabs>
          <w:tab w:val="left" w:pos="480"/>
        </w:tabs>
        <w:spacing w:line="360" w:lineRule="auto"/>
        <w:ind w:leftChars="0"/>
        <w:rPr>
          <w:sz w:val="22"/>
          <w:szCs w:val="22"/>
        </w:rPr>
      </w:pPr>
      <w:r>
        <w:rPr>
          <w:rFonts w:hint="default"/>
          <w:b/>
          <w:bCs/>
          <w:sz w:val="22"/>
          <w:szCs w:val="22"/>
          <w:lang w:val="pt-BR"/>
        </w:rPr>
        <w:t>19.2.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271DE5E9">
      <w:pPr>
        <w:pStyle w:val="133"/>
        <w:numPr>
          <w:ilvl w:val="0"/>
          <w:numId w:val="0"/>
        </w:numPr>
        <w:spacing w:line="360" w:lineRule="auto"/>
        <w:ind w:leftChars="0"/>
        <w:rPr>
          <w:sz w:val="22"/>
          <w:szCs w:val="22"/>
        </w:rPr>
      </w:pPr>
      <w:r>
        <w:rPr>
          <w:rFonts w:hint="default"/>
          <w:b/>
          <w:bCs/>
          <w:sz w:val="22"/>
          <w:szCs w:val="22"/>
          <w:lang w:val="pt-BR"/>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BB538C0">
      <w:pPr>
        <w:pStyle w:val="133"/>
        <w:numPr>
          <w:ilvl w:val="0"/>
          <w:numId w:val="0"/>
        </w:numPr>
        <w:spacing w:line="360" w:lineRule="auto"/>
        <w:ind w:leftChars="0"/>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BB8603D">
      <w:pPr>
        <w:pStyle w:val="133"/>
        <w:numPr>
          <w:ilvl w:val="0"/>
          <w:numId w:val="0"/>
        </w:numPr>
        <w:spacing w:line="360" w:lineRule="auto"/>
        <w:ind w:leftChars="0"/>
        <w:rPr>
          <w:sz w:val="22"/>
          <w:szCs w:val="22"/>
        </w:rPr>
      </w:pPr>
      <w:r>
        <w:rPr>
          <w:rFonts w:hint="default"/>
          <w:b/>
          <w:bCs/>
          <w:sz w:val="22"/>
          <w:szCs w:val="22"/>
          <w:lang w:val="pt-BR"/>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22264E0A">
      <w:pPr>
        <w:pStyle w:val="133"/>
        <w:numPr>
          <w:ilvl w:val="0"/>
          <w:numId w:val="0"/>
        </w:numPr>
        <w:spacing w:line="360" w:lineRule="auto"/>
        <w:ind w:leftChars="0"/>
        <w:rPr>
          <w:sz w:val="22"/>
          <w:szCs w:val="22"/>
        </w:rPr>
      </w:pPr>
      <w:r>
        <w:rPr>
          <w:rFonts w:hint="default"/>
          <w:b/>
          <w:bCs/>
          <w:sz w:val="22"/>
          <w:szCs w:val="22"/>
          <w:lang w:val="pt-BR"/>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538C0887">
      <w:pPr>
        <w:pStyle w:val="133"/>
        <w:numPr>
          <w:ilvl w:val="0"/>
          <w:numId w:val="0"/>
        </w:numPr>
        <w:spacing w:line="360" w:lineRule="auto"/>
        <w:ind w:leftChars="0"/>
        <w:rPr>
          <w:sz w:val="22"/>
          <w:szCs w:val="22"/>
        </w:rPr>
      </w:pPr>
      <w:r>
        <w:rPr>
          <w:rFonts w:hint="default"/>
          <w:b/>
          <w:bCs/>
          <w:sz w:val="22"/>
          <w:szCs w:val="22"/>
          <w:lang w:val="pt-BR"/>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1FC57DD5">
      <w:pPr>
        <w:pStyle w:val="133"/>
        <w:numPr>
          <w:ilvl w:val="0"/>
          <w:numId w:val="0"/>
        </w:numPr>
        <w:spacing w:line="360" w:lineRule="auto"/>
        <w:ind w:leftChars="0"/>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47AFDF1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9.</w:t>
      </w:r>
      <w:r>
        <w:rPr>
          <w:rFonts w:hint="default"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6F4C9C0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sz w:val="22"/>
          <w:szCs w:val="22"/>
        </w:rPr>
      </w:pPr>
      <w:r>
        <w:rPr>
          <w:rFonts w:hint="default" w:ascii="Arial" w:hAnsi="Arial" w:eastAsia="Arial" w:cs="Arial"/>
          <w:b/>
          <w:bCs/>
          <w:color w:val="000000"/>
          <w:sz w:val="22"/>
          <w:szCs w:val="22"/>
        </w:rPr>
        <w:t>19.</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licitação será feita pela Autoridade Superior.</w:t>
      </w:r>
    </w:p>
    <w:p w14:paraId="7E7673D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6567ECC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12.</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w:t>
      </w:r>
      <w:r>
        <w:rPr>
          <w:rFonts w:hint="default" w:ascii="Arial" w:hAnsi="Arial" w:cs="Arial"/>
          <w:sz w:val="22"/>
          <w:szCs w:val="22"/>
          <w:lang w:val="pt-BR"/>
        </w:rPr>
        <w:t>n</w:t>
      </w:r>
      <w:r>
        <w:rPr>
          <w:rFonts w:hint="default" w:ascii="Arial" w:hAnsi="Arial" w:cs="Arial"/>
          <w:color w:val="auto"/>
          <w:sz w:val="22"/>
          <w:szCs w:val="22"/>
          <w:lang w:val="pt-BR"/>
        </w:rPr>
        <w:t>o Contrato</w:t>
      </w:r>
      <w:r>
        <w:rPr>
          <w:rFonts w:hint="default" w:ascii="Arial" w:hAnsi="Arial" w:cs="Arial"/>
          <w:sz w:val="22"/>
          <w:szCs w:val="22"/>
        </w:rPr>
        <w:t xml:space="preserve">. </w:t>
      </w:r>
    </w:p>
    <w:p w14:paraId="11AA8B7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b/>
          <w:bCs/>
          <w:color w:val="000000"/>
          <w:sz w:val="22"/>
          <w:szCs w:val="22"/>
        </w:rPr>
      </w:pPr>
      <w:r>
        <w:rPr>
          <w:rFonts w:hint="default" w:ascii="Arial" w:hAnsi="Arial" w:cs="Arial"/>
          <w:b/>
          <w:bCs/>
          <w:sz w:val="22"/>
          <w:szCs w:val="22"/>
        </w:rPr>
        <w:t>19.</w:t>
      </w:r>
      <w:r>
        <w:rPr>
          <w:rFonts w:hint="default" w:ascii="Arial" w:hAnsi="Arial" w:cs="Arial"/>
          <w:b/>
          <w:bCs/>
          <w:sz w:val="22"/>
          <w:szCs w:val="22"/>
          <w:lang w:val="pt-BR"/>
        </w:rPr>
        <w:t>13.</w:t>
      </w:r>
      <w:r>
        <w:rPr>
          <w:rFonts w:hint="default"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7F990830">
      <w:pPr>
        <w:pStyle w:val="133"/>
        <w:numPr>
          <w:ilvl w:val="0"/>
          <w:numId w:val="0"/>
        </w:numPr>
        <w:spacing w:line="360" w:lineRule="auto"/>
        <w:ind w:leftChars="0"/>
        <w:rPr>
          <w:rFonts w:hint="default" w:ascii="Arial" w:hAnsi="Arial" w:eastAsia="Times New Roman" w:cs="Arial"/>
          <w:sz w:val="22"/>
          <w:szCs w:val="22"/>
          <w:lang w:val="pt-BR"/>
        </w:rPr>
      </w:pPr>
      <w:r>
        <w:rPr>
          <w:rFonts w:hint="default"/>
          <w:b/>
          <w:bCs/>
          <w:sz w:val="22"/>
          <w:szCs w:val="22"/>
          <w:lang w:val="pt-BR"/>
        </w:rPr>
        <w:t xml:space="preserve">19.14.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4"/>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cs="Arial"/>
          <w:bCs/>
          <w:iCs/>
          <w:snapToGrid w:val="0"/>
          <w:color w:val="000000"/>
          <w:sz w:val="22"/>
          <w:szCs w:val="22"/>
          <w:lang w:val="pt-BR"/>
        </w:rPr>
        <w:t xml:space="preserve"> e no Portal da Transparência do Município de </w:t>
      </w:r>
      <w:r>
        <w:rPr>
          <w:rFonts w:hint="default" w:ascii="Arial" w:hAnsi="Arial" w:cs="Arial"/>
          <w:bCs/>
          <w:iCs/>
          <w:snapToGrid w:val="0"/>
          <w:color w:val="000000"/>
          <w:sz w:val="22"/>
          <w:szCs w:val="22"/>
          <w:lang w:val="pt-BR"/>
        </w:rPr>
        <w:t xml:space="preserve">Sinop, no endereço eletrônico </w:t>
      </w:r>
      <w:r>
        <w:rPr>
          <w:rFonts w:hint="default" w:ascii="Arial" w:hAnsi="Arial" w:cs="Arial"/>
          <w:bCs/>
          <w:iCs/>
          <w:snapToGrid w:val="0"/>
          <w:color w:val="000000"/>
          <w:sz w:val="22"/>
          <w:szCs w:val="22"/>
          <w:lang w:val="pt-BR"/>
        </w:rPr>
        <w:fldChar w:fldCharType="begin"/>
      </w:r>
      <w:r>
        <w:rPr>
          <w:rFonts w:hint="default" w:ascii="Arial" w:hAnsi="Arial" w:cs="Arial"/>
          <w:bCs/>
          <w:iCs/>
          <w:snapToGrid w:val="0"/>
          <w:color w:val="000000"/>
          <w:sz w:val="22"/>
          <w:szCs w:val="22"/>
          <w:lang w:val="pt-BR"/>
        </w:rPr>
        <w:instrText xml:space="preserve"> HYPERLINK "http://www.transparencia.sinop.mt.gov.br/2018/Licitacoes/" </w:instrText>
      </w:r>
      <w:r>
        <w:rPr>
          <w:rFonts w:hint="default" w:ascii="Arial" w:hAnsi="Arial" w:cs="Arial"/>
          <w:bCs/>
          <w:iCs/>
          <w:snapToGrid w:val="0"/>
          <w:color w:val="000000"/>
          <w:sz w:val="22"/>
          <w:szCs w:val="22"/>
          <w:lang w:val="pt-BR"/>
        </w:rPr>
        <w:fldChar w:fldCharType="separate"/>
      </w:r>
      <w:r>
        <w:rPr>
          <w:rStyle w:val="14"/>
          <w:rFonts w:hint="default" w:ascii="Arial" w:hAnsi="Arial" w:cs="Arial"/>
          <w:bCs/>
          <w:iCs/>
          <w:snapToGrid w:val="0"/>
          <w:sz w:val="22"/>
          <w:szCs w:val="22"/>
          <w:lang w:val="pt-BR"/>
        </w:rPr>
        <w:t xml:space="preserve"> www.transparencia.sinop.mt.gov.br/2018/Licitacoes/</w:t>
      </w:r>
      <w:r>
        <w:rPr>
          <w:rFonts w:hint="default" w:ascii="Arial" w:hAnsi="Arial" w:cs="Arial"/>
          <w:bCs/>
          <w:iCs/>
          <w:snapToGrid w:val="0"/>
          <w:color w:val="000000"/>
          <w:sz w:val="22"/>
          <w:szCs w:val="22"/>
          <w:lang w:val="pt-BR"/>
        </w:rPr>
        <w:fldChar w:fldCharType="end"/>
      </w:r>
      <w:r>
        <w:rPr>
          <w:rFonts w:hint="default" w:ascii="Arial" w:hAnsi="Arial" w:cs="Arial"/>
          <w:bCs/>
          <w:iCs/>
          <w:snapToGrid w:val="0"/>
          <w:color w:val="000000"/>
          <w:sz w:val="22"/>
          <w:szCs w:val="22"/>
          <w:lang w:val="pt-BR"/>
        </w:rPr>
        <w:t>.</w:t>
      </w:r>
    </w:p>
    <w:p w14:paraId="70D51EC9">
      <w:pPr>
        <w:pStyle w:val="122"/>
        <w:tabs>
          <w:tab w:val="left" w:pos="1701"/>
        </w:tabs>
        <w:spacing w:before="240" w:after="240" w:line="360" w:lineRule="auto"/>
        <w:rPr>
          <w:rFonts w:ascii="Arial" w:hAnsi="Arial" w:cs="Arial"/>
          <w:szCs w:val="22"/>
        </w:rPr>
      </w:pPr>
      <w:r>
        <w:rPr>
          <w:rFonts w:ascii="Arial" w:hAnsi="Arial" w:cs="Arial"/>
          <w:b/>
          <w:color w:val="000000"/>
          <w:szCs w:val="22"/>
        </w:rPr>
        <w:t>1</w:t>
      </w:r>
      <w:r>
        <w:rPr>
          <w:rFonts w:hint="default" w:ascii="Arial" w:hAnsi="Arial" w:cs="Arial"/>
          <w:b/>
          <w:color w:val="000000"/>
          <w:szCs w:val="22"/>
          <w:lang w:val="pt-BR"/>
        </w:rPr>
        <w:t>9.15</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14:paraId="579CB0DE">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9.16</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14:paraId="658868EB">
      <w:pPr>
        <w:tabs>
          <w:tab w:val="left" w:pos="1080"/>
        </w:tabs>
        <w:spacing w:before="240" w:after="240" w:line="360" w:lineRule="auto"/>
        <w:jc w:val="both"/>
        <w:rPr>
          <w:rFonts w:hint="default"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9.17</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218609A4">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21E37084">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r>
        <w:rPr>
          <w:rFonts w:hint="default" w:ascii="Arial" w:hAnsi="Arial" w:cs="Arial"/>
          <w:sz w:val="22"/>
          <w:szCs w:val="22"/>
          <w:highlight w:val="none"/>
          <w:lang w:val="pt-BR"/>
        </w:rPr>
        <w:t xml:space="preserve"> Readequada</w:t>
      </w:r>
      <w:r>
        <w:rPr>
          <w:rFonts w:ascii="Arial" w:hAnsi="Arial" w:cs="Arial"/>
          <w:sz w:val="22"/>
          <w:szCs w:val="22"/>
          <w:highlight w:val="none"/>
        </w:rPr>
        <w:t>;</w:t>
      </w:r>
    </w:p>
    <w:p w14:paraId="16D0F3D0">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 xml:space="preserve">de conhecimento do edital e 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de que não emprega menor de idade</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391D21E7">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 </w:t>
      </w:r>
      <w:r>
        <w:rPr>
          <w:rFonts w:hint="default" w:ascii="Arial" w:hAnsi="Arial" w:cs="Arial"/>
          <w:color w:val="000000"/>
          <w:sz w:val="22"/>
          <w:szCs w:val="22"/>
          <w:highlight w:val="none"/>
          <w:lang w:val="pt-BR"/>
        </w:rPr>
        <w:t>Minuta do Contrato.</w:t>
      </w:r>
    </w:p>
    <w:p w14:paraId="5B06E59A">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 xml:space="preserve">Sinop/MT, </w:t>
      </w:r>
      <w:r>
        <w:rPr>
          <w:rFonts w:hint="default" w:ascii="Arial" w:hAnsi="Arial" w:cs="Arial"/>
          <w:color w:val="000000"/>
          <w:sz w:val="22"/>
          <w:szCs w:val="22"/>
          <w:lang w:val="pt-BR"/>
        </w:rPr>
        <w:t>05 de maio de 2025</w:t>
      </w:r>
      <w:r>
        <w:rPr>
          <w:rFonts w:ascii="Arial" w:hAnsi="Arial" w:cs="Arial"/>
          <w:color w:val="000000"/>
          <w:sz w:val="22"/>
          <w:szCs w:val="22"/>
        </w:rPr>
        <w:t>.</w:t>
      </w:r>
    </w:p>
    <w:p w14:paraId="21562FCF">
      <w:pPr>
        <w:tabs>
          <w:tab w:val="left" w:pos="1080"/>
        </w:tabs>
        <w:spacing w:line="360" w:lineRule="auto"/>
        <w:jc w:val="both"/>
        <w:rPr>
          <w:rFonts w:ascii="Arial" w:hAnsi="Arial" w:cs="Arial"/>
          <w:color w:val="000000"/>
          <w:sz w:val="22"/>
          <w:szCs w:val="22"/>
        </w:rPr>
      </w:pPr>
    </w:p>
    <w:p w14:paraId="5C459434">
      <w:pPr>
        <w:tabs>
          <w:tab w:val="left" w:pos="1080"/>
        </w:tabs>
        <w:spacing w:line="360" w:lineRule="auto"/>
        <w:jc w:val="both"/>
        <w:rPr>
          <w:rFonts w:ascii="Arial" w:hAnsi="Arial" w:cs="Arial"/>
          <w:color w:val="000000"/>
          <w:sz w:val="22"/>
          <w:szCs w:val="22"/>
        </w:rPr>
      </w:pPr>
    </w:p>
    <w:p w14:paraId="5BA348B1">
      <w:pPr>
        <w:tabs>
          <w:tab w:val="left" w:pos="1080"/>
        </w:tabs>
        <w:jc w:val="center"/>
        <w:rPr>
          <w:rFonts w:hint="default" w:ascii="Arial" w:hAnsi="Arial" w:cs="Arial"/>
          <w:b/>
          <w:color w:val="000000"/>
          <w:sz w:val="22"/>
          <w:szCs w:val="22"/>
          <w:lang w:val="pt-BR"/>
        </w:rPr>
      </w:pPr>
      <w:r>
        <w:rPr>
          <w:rFonts w:hint="default" w:ascii="Arial" w:hAnsi="Arial" w:cs="Arial"/>
          <w:b/>
          <w:color w:val="000000"/>
          <w:sz w:val="22"/>
          <w:szCs w:val="22"/>
          <w:lang w:val="pt-BR"/>
        </w:rPr>
        <w:t xml:space="preserve">ORODOVALDO ANTONIO DE MIRANDA </w:t>
      </w:r>
    </w:p>
    <w:p w14:paraId="0D3D7524">
      <w:pPr>
        <w:tabs>
          <w:tab w:val="left" w:pos="1080"/>
        </w:tabs>
        <w:jc w:val="center"/>
        <w:rPr>
          <w:rFonts w:ascii="Arial" w:hAnsi="Arial" w:cs="Arial"/>
          <w:b/>
          <w:color w:val="000000"/>
          <w:sz w:val="22"/>
          <w:szCs w:val="22"/>
        </w:rPr>
      </w:pPr>
      <w:r>
        <w:rPr>
          <w:rFonts w:hint="default" w:ascii="Arial" w:hAnsi="Arial" w:cs="Arial"/>
          <w:b/>
          <w:color w:val="000000"/>
          <w:sz w:val="22"/>
          <w:szCs w:val="22"/>
          <w:lang w:val="pt-BR"/>
        </w:rPr>
        <w:t>Secretário Municipal de Saúde</w:t>
      </w:r>
      <w:r>
        <w:rPr>
          <w:rFonts w:ascii="Arial" w:hAnsi="Arial" w:cs="Arial"/>
          <w:b/>
          <w:color w:val="000000"/>
          <w:sz w:val="22"/>
          <w:szCs w:val="22"/>
        </w:rPr>
        <w:t xml:space="preserve"> </w:t>
      </w:r>
    </w:p>
    <w:p w14:paraId="0F117E22">
      <w:pPr>
        <w:tabs>
          <w:tab w:val="left" w:pos="1080"/>
        </w:tabs>
        <w:jc w:val="both"/>
        <w:rPr>
          <w:rFonts w:ascii="Arial" w:hAnsi="Arial" w:cs="Arial"/>
          <w:b/>
          <w:color w:val="000000"/>
          <w:sz w:val="22"/>
          <w:szCs w:val="22"/>
        </w:rPr>
      </w:pPr>
    </w:p>
    <w:p w14:paraId="41DE9A25">
      <w:pPr>
        <w:tabs>
          <w:tab w:val="left" w:pos="1080"/>
        </w:tabs>
        <w:jc w:val="both"/>
        <w:rPr>
          <w:rFonts w:hint="default" w:ascii="Arial" w:hAnsi="Arial" w:cs="Arial"/>
          <w:b/>
          <w:color w:val="000000"/>
          <w:sz w:val="22"/>
          <w:szCs w:val="22"/>
        </w:rPr>
      </w:pPr>
    </w:p>
    <w:p w14:paraId="55BE31CB">
      <w:pPr>
        <w:tabs>
          <w:tab w:val="left" w:pos="1080"/>
        </w:tabs>
        <w:jc w:val="both"/>
        <w:rPr>
          <w:rFonts w:hint="default" w:ascii="Arial" w:hAnsi="Arial" w:cs="Arial"/>
          <w:b/>
          <w:color w:val="000000"/>
          <w:sz w:val="22"/>
          <w:szCs w:val="22"/>
        </w:rPr>
      </w:pPr>
    </w:p>
    <w:p w14:paraId="398F7160">
      <w:pPr>
        <w:tabs>
          <w:tab w:val="left" w:pos="1080"/>
        </w:tabs>
        <w:jc w:val="both"/>
        <w:rPr>
          <w:rFonts w:hint="default" w:ascii="Arial" w:hAnsi="Arial" w:cs="Arial"/>
          <w:b/>
          <w:color w:val="000000"/>
          <w:sz w:val="22"/>
          <w:szCs w:val="22"/>
        </w:rPr>
      </w:pPr>
    </w:p>
    <w:p w14:paraId="2B1BB3DD">
      <w:pPr>
        <w:tabs>
          <w:tab w:val="left" w:pos="1080"/>
        </w:tabs>
        <w:jc w:val="both"/>
        <w:rPr>
          <w:rFonts w:hint="default" w:ascii="Arial" w:hAnsi="Arial" w:cs="Arial"/>
          <w:b/>
          <w:color w:val="000000"/>
          <w:sz w:val="22"/>
          <w:szCs w:val="22"/>
        </w:rPr>
      </w:pPr>
    </w:p>
    <w:p w14:paraId="43760532">
      <w:pPr>
        <w:tabs>
          <w:tab w:val="left" w:pos="1080"/>
        </w:tabs>
        <w:jc w:val="both"/>
        <w:rPr>
          <w:rFonts w:hint="default" w:ascii="Arial" w:hAnsi="Arial" w:cs="Arial"/>
          <w:b/>
          <w:color w:val="000000"/>
          <w:sz w:val="22"/>
          <w:szCs w:val="22"/>
        </w:rPr>
      </w:pPr>
    </w:p>
    <w:p w14:paraId="1BADB603">
      <w:pPr>
        <w:tabs>
          <w:tab w:val="left" w:pos="1080"/>
        </w:tabs>
        <w:jc w:val="both"/>
        <w:rPr>
          <w:rFonts w:hint="default" w:ascii="Arial" w:hAnsi="Arial" w:cs="Arial"/>
          <w:b/>
          <w:color w:val="000000"/>
          <w:sz w:val="22"/>
          <w:szCs w:val="22"/>
        </w:rPr>
      </w:pPr>
    </w:p>
    <w:p w14:paraId="06F38C5B">
      <w:pPr>
        <w:pStyle w:val="2"/>
        <w:spacing w:before="90" w:line="240" w:lineRule="auto"/>
        <w:ind w:left="0" w:leftChars="0" w:firstLine="0" w:firstLineChars="0"/>
        <w:jc w:val="center"/>
        <w:rPr>
          <w:rFonts w:hint="default" w:ascii="Arial" w:hAnsi="Arial" w:cs="Arial"/>
          <w:b/>
          <w:bCs/>
          <w:color w:val="auto"/>
          <w:sz w:val="22"/>
          <w:szCs w:val="22"/>
          <w:highlight w:val="none"/>
          <w:lang w:val="pt-BR"/>
        </w:rPr>
      </w:pPr>
      <w:r>
        <w:rPr>
          <w:rFonts w:hint="default" w:ascii="Arial" w:hAnsi="Arial" w:cs="Arial"/>
          <w:b/>
          <w:bCs/>
          <w:color w:val="auto"/>
          <w:sz w:val="22"/>
          <w:szCs w:val="22"/>
          <w:highlight w:val="none"/>
        </w:rPr>
        <w:t>ANEXO</w:t>
      </w:r>
      <w:r>
        <w:rPr>
          <w:rFonts w:hint="default" w:ascii="Arial" w:hAnsi="Arial" w:cs="Arial"/>
          <w:b/>
          <w:bCs/>
          <w:color w:val="auto"/>
          <w:spacing w:val="-2"/>
          <w:sz w:val="22"/>
          <w:szCs w:val="22"/>
          <w:highlight w:val="none"/>
        </w:rPr>
        <w:t xml:space="preserve"> </w:t>
      </w:r>
      <w:r>
        <w:rPr>
          <w:rFonts w:hint="default" w:ascii="Arial" w:hAnsi="Arial" w:cs="Arial"/>
          <w:b/>
          <w:bCs/>
          <w:color w:val="auto"/>
          <w:spacing w:val="-2"/>
          <w:sz w:val="22"/>
          <w:szCs w:val="22"/>
          <w:highlight w:val="none"/>
          <w:lang w:val="pt-BR"/>
        </w:rPr>
        <w:t>I</w:t>
      </w:r>
    </w:p>
    <w:p w14:paraId="1E3FE578">
      <w:pPr>
        <w:spacing w:line="360" w:lineRule="auto"/>
        <w:jc w:val="center"/>
        <w:rPr>
          <w:rFonts w:hint="default" w:ascii="Arial" w:hAnsi="Arial" w:cs="Arial"/>
          <w:b/>
          <w:color w:val="FF0000"/>
          <w:sz w:val="22"/>
          <w:szCs w:val="22"/>
          <w:lang w:val="pt-BR"/>
        </w:rPr>
      </w:pPr>
      <w:r>
        <w:rPr>
          <w:rFonts w:hint="default" w:ascii="Arial" w:hAnsi="Arial" w:cs="Arial"/>
          <w:sz w:val="22"/>
          <w:szCs w:val="22"/>
          <w:lang w:val="pt-BR"/>
        </w:rPr>
        <w:t xml:space="preserve"> </w:t>
      </w:r>
    </w:p>
    <w:p w14:paraId="2879C522">
      <w:pPr>
        <w:pStyle w:val="16"/>
        <w:shd w:val="clear" w:color="auto" w:fill="D8D8D8" w:themeFill="background1" w:themeFillShade="D9"/>
        <w:ind w:left="96"/>
        <w:jc w:val="both"/>
        <w:rPr>
          <w:rFonts w:ascii="Arial" w:hAnsi="Arial" w:cs="Arial"/>
        </w:rPr>
      </w:pPr>
      <w:r>
        <w:rPr>
          <w:rFonts w:ascii="Arial" w:hAnsi="Arial" w:cs="Arial"/>
        </w:rPr>
        <mc:AlternateContent>
          <mc:Choice Requires="wps">
            <w:drawing>
              <wp:inline distT="0" distB="0" distL="0" distR="0">
                <wp:extent cx="5556250" cy="254635"/>
                <wp:effectExtent l="4445" t="4445" r="20955" b="7620"/>
                <wp:docPr id="1" name="Forma1"/>
                <wp:cNvGraphicFramePr/>
                <a:graphic xmlns:a="http://schemas.openxmlformats.org/drawingml/2006/main">
                  <a:graphicData uri="http://schemas.microsoft.com/office/word/2010/wordprocessingShape">
                    <wps:wsp>
                      <wps:cNvSpPr/>
                      <wps:spPr>
                        <a:xfrm>
                          <a:off x="0" y="0"/>
                          <a:ext cx="5556240" cy="254520"/>
                        </a:xfrm>
                        <a:prstGeom prst="rect">
                          <a:avLst/>
                        </a:prstGeom>
                        <a:solidFill>
                          <a:srgbClr val="D6D6D6"/>
                        </a:solidFill>
                        <a:ln w="6480">
                          <a:solidFill>
                            <a:srgbClr val="000000"/>
                          </a:solidFill>
                          <a:miter/>
                        </a:ln>
                      </wps:spPr>
                      <wps:style>
                        <a:lnRef idx="0">
                          <a:srgbClr val="FFFFFF"/>
                        </a:lnRef>
                        <a:fillRef idx="0">
                          <a:srgbClr val="FFFFFF"/>
                        </a:fillRef>
                        <a:effectRef idx="0">
                          <a:srgbClr val="FFFFFF"/>
                        </a:effectRef>
                        <a:fontRef idx="minor"/>
                      </wps:style>
                      <wps:txbx>
                        <w:txbxContent>
                          <w:p w14:paraId="19EDBEF9">
                            <w:pPr>
                              <w:pStyle w:val="163"/>
                              <w:spacing w:before="61" w:after="200"/>
                              <w:ind w:left="16"/>
                              <w:jc w:val="center"/>
                              <w:rPr>
                                <w:rFonts w:ascii="Arial" w:hAnsi="Arial" w:cs="Arial"/>
                              </w:rPr>
                            </w:pPr>
                            <w:r>
                              <w:rPr>
                                <w:rFonts w:ascii="Arial" w:hAnsi="Arial" w:cs="Arial"/>
                                <w:b/>
                                <w:color w:val="000000"/>
                              </w:rPr>
                              <w:t>TERMO DE REFERÊNCIA</w:t>
                            </w:r>
                          </w:p>
                        </w:txbxContent>
                      </wps:txbx>
                      <wps:bodyPr lIns="0" tIns="0" rIns="0" bIns="0" anchor="t">
                        <a:noAutofit/>
                      </wps:bodyPr>
                    </wps:wsp>
                  </a:graphicData>
                </a:graphic>
              </wp:inline>
            </w:drawing>
          </mc:Choice>
          <mc:Fallback>
            <w:pict>
              <v:rect id="Forma1" o:spid="_x0000_s1026" o:spt="1" style="height:20.05pt;width:437.5pt;" fillcolor="#D6D6D6" filled="t" stroked="t" coordsize="21600,21600" o:gfxdata="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vWv9etIAAAAEAQAADwAAAAAAAAABACAAAAAiAAAA&#10;ZHJzL2Rvd25yZXYueG1sUEsBAhQAFAAAAAgAh07iQKSfqrnUAQAA4QMAAA4AAAAAAAAAAQAgAAAA&#10;IQEAAGRycy9lMm9Eb2MueG1sUEsFBgAAAAAGAAYAWQEAAGcFAAAAAA==&#10;">
                <v:fill on="t" focussize="0,0"/>
                <v:stroke weight="0.510236220472441pt" color="#000000" joinstyle="miter"/>
                <v:imagedata o:title=""/>
                <o:lock v:ext="edit" aspectratio="f"/>
                <v:textbox inset="0mm,0mm,0mm,0mm">
                  <w:txbxContent>
                    <w:p w14:paraId="19EDBEF9">
                      <w:pPr>
                        <w:pStyle w:val="163"/>
                        <w:spacing w:before="61" w:after="200"/>
                        <w:ind w:left="16"/>
                        <w:jc w:val="center"/>
                        <w:rPr>
                          <w:rFonts w:ascii="Arial" w:hAnsi="Arial" w:cs="Arial"/>
                        </w:rPr>
                      </w:pPr>
                      <w:r>
                        <w:rPr>
                          <w:rFonts w:ascii="Arial" w:hAnsi="Arial" w:cs="Arial"/>
                          <w:b/>
                          <w:color w:val="000000"/>
                        </w:rPr>
                        <w:t>TERMO DE REFERÊNCIA</w:t>
                      </w:r>
                    </w:p>
                  </w:txbxContent>
                </v:textbox>
                <w10:wrap type="none"/>
                <w10:anchorlock/>
              </v:rect>
            </w:pict>
          </mc:Fallback>
        </mc:AlternateContent>
      </w:r>
    </w:p>
    <w:p w14:paraId="7A601B3A">
      <w:pPr>
        <w:pStyle w:val="16"/>
        <w:ind w:left="108"/>
        <w:jc w:val="both"/>
        <w:rPr>
          <w:rFonts w:ascii="Arial" w:hAnsi="Arial" w:cs="Arial"/>
        </w:rPr>
      </w:pPr>
    </w:p>
    <w:p w14:paraId="6600B90F">
      <w:pPr>
        <w:pStyle w:val="16"/>
        <w:shd w:val="clear" w:color="auto" w:fill="D8D8D8" w:themeFill="background1" w:themeFillShade="D9"/>
        <w:ind w:left="96"/>
        <w:jc w:val="both"/>
        <w:rPr>
          <w:rFonts w:ascii="Arial" w:hAnsi="Arial" w:cs="Arial"/>
        </w:rPr>
      </w:pPr>
      <w:r>
        <w:rPr>
          <w:rFonts w:ascii="Arial" w:hAnsi="Arial" w:cs="Arial"/>
        </w:rPr>
        <mc:AlternateContent>
          <mc:Choice Requires="wps">
            <w:drawing>
              <wp:inline distT="0" distB="0" distL="0" distR="0">
                <wp:extent cx="5556250" cy="254635"/>
                <wp:effectExtent l="4445" t="4445" r="20955" b="7620"/>
                <wp:docPr id="91272767" name="Forma1"/>
                <wp:cNvGraphicFramePr/>
                <a:graphic xmlns:a="http://schemas.openxmlformats.org/drawingml/2006/main">
                  <a:graphicData uri="http://schemas.microsoft.com/office/word/2010/wordprocessingShape">
                    <wps:wsp>
                      <wps:cNvSpPr/>
                      <wps:spPr>
                        <a:xfrm>
                          <a:off x="0" y="0"/>
                          <a:ext cx="5556240" cy="254520"/>
                        </a:xfrm>
                        <a:prstGeom prst="rect">
                          <a:avLst/>
                        </a:prstGeom>
                        <a:solidFill>
                          <a:srgbClr val="D6D6D6"/>
                        </a:solidFill>
                        <a:ln w="6480">
                          <a:solidFill>
                            <a:srgbClr val="000000"/>
                          </a:solidFill>
                          <a:miter/>
                        </a:ln>
                      </wps:spPr>
                      <wps:style>
                        <a:lnRef idx="0">
                          <a:srgbClr val="FFFFFF"/>
                        </a:lnRef>
                        <a:fillRef idx="0">
                          <a:srgbClr val="FFFFFF"/>
                        </a:fillRef>
                        <a:effectRef idx="0">
                          <a:srgbClr val="FFFFFF"/>
                        </a:effectRef>
                        <a:fontRef idx="minor"/>
                      </wps:style>
                      <wps:txbx>
                        <w:txbxContent>
                          <w:p w14:paraId="518B3F1A">
                            <w:pPr>
                              <w:pStyle w:val="163"/>
                              <w:spacing w:before="61" w:after="200"/>
                              <w:ind w:left="16"/>
                              <w:jc w:val="center"/>
                              <w:rPr>
                                <w:rFonts w:ascii="Arial" w:hAnsi="Arial" w:cs="Arial"/>
                              </w:rPr>
                            </w:pPr>
                            <w:r>
                              <w:rPr>
                                <w:rFonts w:ascii="Arial" w:hAnsi="Arial" w:cs="Arial"/>
                                <w:b/>
                                <w:color w:val="000000"/>
                              </w:rPr>
                              <w:t>PROCESSO ADMINISTRATIVO XXX/2025</w:t>
                            </w:r>
                          </w:p>
                        </w:txbxContent>
                      </wps:txbx>
                      <wps:bodyPr lIns="0" tIns="0" rIns="0" bIns="0" anchor="t">
                        <a:noAutofit/>
                      </wps:bodyPr>
                    </wps:wsp>
                  </a:graphicData>
                </a:graphic>
              </wp:inline>
            </w:drawing>
          </mc:Choice>
          <mc:Fallback>
            <w:pict>
              <v:rect id="Forma1" o:spid="_x0000_s1026" o:spt="1" style="height:20.05pt;width:437.5pt;" fillcolor="#D6D6D6" filled="t" stroked="t" coordsize="21600,21600" o:gfxdata="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9a/160gAAAAQBAAAPAAAAAAAAAAEA&#10;IAAAACIAAABkcnMvZG93bnJldi54bWxQSwECFAAUAAAACACHTuJA9BZoTNwBAADoAwAADgAAAAAA&#10;AAABACAAAAAhAQAAZHJzL2Uyb0RvYy54bWxQSwUGAAAAAAYABgBZAQAAbwUAAAAA&#10;">
                <v:fill on="t" focussize="0,0"/>
                <v:stroke weight="0.510236220472441pt" color="#000000" joinstyle="miter"/>
                <v:imagedata o:title=""/>
                <o:lock v:ext="edit" aspectratio="f"/>
                <v:textbox inset="0mm,0mm,0mm,0mm">
                  <w:txbxContent>
                    <w:p w14:paraId="518B3F1A">
                      <w:pPr>
                        <w:pStyle w:val="163"/>
                        <w:spacing w:before="61" w:after="200"/>
                        <w:ind w:left="16"/>
                        <w:jc w:val="center"/>
                        <w:rPr>
                          <w:rFonts w:ascii="Arial" w:hAnsi="Arial" w:cs="Arial"/>
                        </w:rPr>
                      </w:pPr>
                      <w:r>
                        <w:rPr>
                          <w:rFonts w:ascii="Arial" w:hAnsi="Arial" w:cs="Arial"/>
                          <w:b/>
                          <w:color w:val="000000"/>
                        </w:rPr>
                        <w:t>PROCESSO ADMINISTRATIVO XXX/2025</w:t>
                      </w:r>
                    </w:p>
                  </w:txbxContent>
                </v:textbox>
                <w10:wrap type="none"/>
                <w10:anchorlock/>
              </v:rect>
            </w:pict>
          </mc:Fallback>
        </mc:AlternateContent>
      </w:r>
    </w:p>
    <w:p w14:paraId="5E9224E0">
      <w:pPr>
        <w:spacing w:before="120" w:after="120" w:line="360" w:lineRule="auto"/>
        <w:ind w:left="108"/>
        <w:jc w:val="both"/>
        <w:rPr>
          <w:rFonts w:ascii="Arial" w:hAnsi="Arial" w:cs="Arial"/>
        </w:rPr>
      </w:pPr>
      <w:r>
        <w:rPr>
          <w:rFonts w:ascii="Arial" w:hAnsi="Arial" w:cs="Arial"/>
          <w:b/>
          <w:spacing w:val="-2"/>
        </w:rPr>
        <w:t>SIGILO:</w:t>
      </w:r>
      <w:r>
        <w:rPr>
          <w:rFonts w:ascii="Arial" w:hAnsi="Arial" w:cs="Arial"/>
          <w:bCs/>
          <w:spacing w:val="-2"/>
        </w:rPr>
        <w:t xml:space="preserve"> </w:t>
      </w:r>
      <w:r>
        <w:rPr>
          <w:rFonts w:ascii="Arial" w:hAnsi="Arial" w:cs="Arial"/>
          <w:bCs/>
          <w:spacing w:val="-10"/>
        </w:rPr>
        <w:t>(</w:t>
      </w:r>
      <w:r>
        <w:rPr>
          <w:rFonts w:ascii="Arial" w:hAnsi="Arial" w:cs="Arial"/>
          <w:bCs/>
          <w:spacing w:val="27"/>
        </w:rPr>
        <w:t xml:space="preserve">  </w:t>
      </w:r>
      <w:r>
        <w:rPr>
          <w:rFonts w:ascii="Arial" w:hAnsi="Arial" w:cs="Arial"/>
          <w:bCs/>
        </w:rPr>
        <w:t xml:space="preserve">) SIM </w:t>
      </w:r>
      <w:r>
        <w:rPr>
          <w:rFonts w:ascii="Arial" w:hAnsi="Arial" w:cs="Arial"/>
          <w:bCs/>
          <w:spacing w:val="-10"/>
        </w:rPr>
        <w:t>(</w:t>
      </w:r>
      <w:r>
        <w:rPr>
          <w:rFonts w:ascii="Arial" w:hAnsi="Arial" w:cs="Arial"/>
          <w:b/>
          <w:spacing w:val="27"/>
        </w:rPr>
        <w:t>X</w:t>
      </w:r>
      <w:r>
        <w:rPr>
          <w:rFonts w:ascii="Arial" w:hAnsi="Arial" w:cs="Arial"/>
          <w:bCs/>
        </w:rPr>
        <w:t>) NÃO</w:t>
      </w:r>
    </w:p>
    <w:p w14:paraId="279D7CAB">
      <w:pPr>
        <w:spacing w:before="120" w:after="120" w:line="360" w:lineRule="auto"/>
        <w:ind w:left="108"/>
        <w:jc w:val="both"/>
        <w:rPr>
          <w:rFonts w:ascii="Arial" w:hAnsi="Arial" w:cs="Arial"/>
        </w:rPr>
      </w:pPr>
      <w:r>
        <w:rPr>
          <w:rFonts w:ascii="Arial" w:hAnsi="Arial" w:cs="Arial"/>
          <w:b/>
        </w:rPr>
        <w:t>PREVISÃO NO</w:t>
      </w:r>
      <w:r>
        <w:rPr>
          <w:rFonts w:ascii="Arial" w:hAnsi="Arial" w:cs="Arial"/>
          <w:b/>
          <w:spacing w:val="-11"/>
        </w:rPr>
        <w:t xml:space="preserve"> </w:t>
      </w:r>
      <w:r>
        <w:rPr>
          <w:rFonts w:ascii="Arial" w:hAnsi="Arial" w:cs="Arial"/>
          <w:b/>
        </w:rPr>
        <w:t>PLANO</w:t>
      </w:r>
      <w:r>
        <w:rPr>
          <w:rFonts w:ascii="Arial" w:hAnsi="Arial" w:cs="Arial"/>
          <w:b/>
          <w:spacing w:val="-11"/>
        </w:rPr>
        <w:t xml:space="preserve"> </w:t>
      </w:r>
      <w:r>
        <w:rPr>
          <w:rFonts w:ascii="Arial" w:hAnsi="Arial" w:cs="Arial"/>
          <w:b/>
        </w:rPr>
        <w:t>DE CONTRATAÇÃO ANUAL:</w:t>
      </w:r>
      <w:r>
        <w:rPr>
          <w:rFonts w:ascii="Arial" w:hAnsi="Arial" w:cs="Arial"/>
          <w:bCs/>
        </w:rPr>
        <w:t xml:space="preserve"> </w:t>
      </w:r>
      <w:r>
        <w:rPr>
          <w:rFonts w:ascii="Arial" w:hAnsi="Arial" w:cs="Arial"/>
          <w:bCs/>
          <w:spacing w:val="-10"/>
        </w:rPr>
        <w:t>(</w:t>
      </w:r>
      <w:r>
        <w:rPr>
          <w:rFonts w:ascii="Arial" w:hAnsi="Arial" w:cs="Arial"/>
          <w:b/>
          <w:spacing w:val="-10"/>
        </w:rPr>
        <w:t>X</w:t>
      </w:r>
      <w:r>
        <w:rPr>
          <w:rFonts w:ascii="Arial" w:hAnsi="Arial" w:cs="Arial"/>
          <w:bCs/>
        </w:rPr>
        <w:t xml:space="preserve">) SIM </w:t>
      </w:r>
      <w:r>
        <w:rPr>
          <w:rFonts w:ascii="Arial" w:hAnsi="Arial" w:cs="Arial"/>
          <w:bCs/>
          <w:spacing w:val="-10"/>
        </w:rPr>
        <w:t xml:space="preserve">(   </w:t>
      </w:r>
      <w:r>
        <w:rPr>
          <w:rFonts w:ascii="Arial" w:hAnsi="Arial" w:cs="Arial"/>
          <w:bCs/>
        </w:rPr>
        <w:t>) NÃO</w:t>
      </w:r>
    </w:p>
    <w:p w14:paraId="5FC4770C">
      <w:pPr>
        <w:pStyle w:val="16"/>
        <w:shd w:val="clear" w:color="auto" w:fill="D8D8D8" w:themeFill="background1" w:themeFillShade="D9"/>
        <w:ind w:left="96"/>
        <w:jc w:val="both"/>
        <w:rPr>
          <w:rFonts w:ascii="Arial" w:hAnsi="Arial" w:cs="Arial"/>
        </w:rPr>
      </w:pPr>
      <w:r>
        <w:rPr>
          <w:rFonts w:ascii="Arial" w:hAnsi="Arial" w:cs="Arial"/>
        </w:rPr>
        <mc:AlternateContent>
          <mc:Choice Requires="wps">
            <w:drawing>
              <wp:inline distT="0" distB="0" distL="0" distR="0">
                <wp:extent cx="5556250" cy="264160"/>
                <wp:effectExtent l="4445" t="5080" r="20955" b="16510"/>
                <wp:docPr id="3" name="Forma3"/>
                <wp:cNvGraphicFramePr/>
                <a:graphic xmlns:a="http://schemas.openxmlformats.org/drawingml/2006/main">
                  <a:graphicData uri="http://schemas.microsoft.com/office/word/2010/wordprocessingShape">
                    <wps:wsp>
                      <wps:cNvSpPr/>
                      <wps:spPr>
                        <a:xfrm>
                          <a:off x="0" y="0"/>
                          <a:ext cx="5556240" cy="264240"/>
                        </a:xfrm>
                        <a:prstGeom prst="rect">
                          <a:avLst/>
                        </a:prstGeom>
                        <a:solidFill>
                          <a:srgbClr val="D6D6D6"/>
                        </a:solidFill>
                        <a:ln w="6480">
                          <a:solidFill>
                            <a:srgbClr val="000000"/>
                          </a:solidFill>
                          <a:miter/>
                        </a:ln>
                      </wps:spPr>
                      <wps:style>
                        <a:lnRef idx="0">
                          <a:srgbClr val="FFFFFF"/>
                        </a:lnRef>
                        <a:fillRef idx="0">
                          <a:srgbClr val="FFFFFF"/>
                        </a:fillRef>
                        <a:effectRef idx="0">
                          <a:srgbClr val="FFFFFF"/>
                        </a:effectRef>
                        <a:fontRef idx="minor"/>
                      </wps:style>
                      <wps:txbx>
                        <w:txbxContent>
                          <w:p w14:paraId="5B7C12AB">
                            <w:pPr>
                              <w:pStyle w:val="127"/>
                              <w:widowControl/>
                              <w:tabs>
                                <w:tab w:val="left" w:pos="0"/>
                              </w:tabs>
                              <w:spacing w:before="61" w:after="160" w:line="254" w:lineRule="auto"/>
                              <w:ind w:left="376"/>
                              <w:jc w:val="center"/>
                              <w:rPr>
                                <w:rFonts w:ascii="Arial" w:hAnsi="Arial" w:cs="Arial"/>
                              </w:rPr>
                            </w:pPr>
                            <w:r>
                              <w:rPr>
                                <w:rFonts w:ascii="Arial" w:hAnsi="Arial" w:cs="Arial"/>
                                <w:b/>
                                <w:color w:val="000000"/>
                              </w:rPr>
                              <w:t>1. ÁREA DEMANDANTE</w:t>
                            </w:r>
                          </w:p>
                        </w:txbxContent>
                      </wps:txbx>
                      <wps:bodyPr lIns="0" tIns="0" rIns="0" bIns="0" anchor="t">
                        <a:noAutofit/>
                      </wps:bodyPr>
                    </wps:wsp>
                  </a:graphicData>
                </a:graphic>
              </wp:inline>
            </w:drawing>
          </mc:Choice>
          <mc:Fallback>
            <w:pict>
              <v:rect id="Forma3" o:spid="_x0000_s1026" o:spt="1" style="height:20.8pt;width:437.5pt;" fillcolor="#D6D6D6" filled="t" stroked="t" coordsize="21600,21600" o:gfxdata="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LDbpFXSAAAABAEAAA8AAAAAAAAAAQAgAAAAIgAAAGRy&#10;cy9kb3ducmV2LnhtbFBLAQIUABQAAAAIAIdO4kAY1lbM0gEAAOEDAAAOAAAAAAAAAAEAIAAAACEB&#10;AABkcnMvZTJvRG9jLnhtbFBLBQYAAAAABgAGAFkBAABlBQAAAAA=&#10;">
                <v:fill on="t" focussize="0,0"/>
                <v:stroke weight="0.510236220472441pt" color="#000000" joinstyle="miter"/>
                <v:imagedata o:title=""/>
                <o:lock v:ext="edit" aspectratio="f"/>
                <v:textbox inset="0mm,0mm,0mm,0mm">
                  <w:txbxContent>
                    <w:p w14:paraId="5B7C12AB">
                      <w:pPr>
                        <w:pStyle w:val="127"/>
                        <w:widowControl/>
                        <w:tabs>
                          <w:tab w:val="left" w:pos="0"/>
                        </w:tabs>
                        <w:spacing w:before="61" w:after="160" w:line="254" w:lineRule="auto"/>
                        <w:ind w:left="376"/>
                        <w:jc w:val="center"/>
                        <w:rPr>
                          <w:rFonts w:ascii="Arial" w:hAnsi="Arial" w:cs="Arial"/>
                        </w:rPr>
                      </w:pPr>
                      <w:r>
                        <w:rPr>
                          <w:rFonts w:ascii="Arial" w:hAnsi="Arial" w:cs="Arial"/>
                          <w:b/>
                          <w:color w:val="000000"/>
                        </w:rPr>
                        <w:t>1. ÁREA DEMANDANTE</w:t>
                      </w:r>
                    </w:p>
                  </w:txbxContent>
                </v:textbox>
                <w10:wrap type="none"/>
                <w10:anchorlock/>
              </v:rect>
            </w:pict>
          </mc:Fallback>
        </mc:AlternateContent>
      </w:r>
    </w:p>
    <w:p w14:paraId="0F17F9C7">
      <w:pPr>
        <w:spacing w:before="120" w:after="120" w:line="360" w:lineRule="auto"/>
        <w:ind w:left="108"/>
        <w:jc w:val="both"/>
        <w:rPr>
          <w:rFonts w:ascii="Arial" w:hAnsi="Arial" w:cs="Arial"/>
        </w:rPr>
      </w:pPr>
      <w:r>
        <w:rPr>
          <w:rFonts w:ascii="Arial" w:hAnsi="Arial" w:cs="Arial"/>
          <w:b/>
          <w:bCs/>
        </w:rPr>
        <w:t>Secretaria Demandante:</w:t>
      </w:r>
      <w:r>
        <w:rPr>
          <w:rFonts w:ascii="Arial" w:hAnsi="Arial" w:cs="Arial"/>
        </w:rPr>
        <w:t xml:space="preserve"> Secretaria Municipal de Saúde</w:t>
      </w:r>
    </w:p>
    <w:p w14:paraId="25D608C8">
      <w:pPr>
        <w:spacing w:before="120" w:after="120" w:line="360" w:lineRule="auto"/>
        <w:ind w:left="108"/>
        <w:jc w:val="both"/>
        <w:rPr>
          <w:rFonts w:ascii="Arial" w:hAnsi="Arial" w:cs="Arial"/>
        </w:rPr>
      </w:pPr>
      <w:r>
        <w:rPr>
          <w:rFonts w:ascii="Arial" w:hAnsi="Arial" w:cs="Arial"/>
          <w:b/>
          <w:bCs/>
        </w:rPr>
        <w:t>Secretário:</w:t>
      </w:r>
      <w:r>
        <w:rPr>
          <w:rFonts w:ascii="Arial" w:hAnsi="Arial" w:cs="Arial"/>
        </w:rPr>
        <w:t xml:space="preserve"> Orodovaldo Antônio de Miranda</w:t>
      </w:r>
    </w:p>
    <w:p w14:paraId="1F1BB10F">
      <w:pPr>
        <w:spacing w:before="120" w:after="120" w:line="360" w:lineRule="auto"/>
        <w:ind w:left="108"/>
        <w:jc w:val="both"/>
        <w:rPr>
          <w:rFonts w:ascii="Arial" w:hAnsi="Arial" w:cs="Arial"/>
        </w:rPr>
      </w:pPr>
      <w:r>
        <w:rPr>
          <w:rFonts w:ascii="Arial" w:hAnsi="Arial" w:cs="Arial"/>
          <w:b/>
          <w:bCs/>
        </w:rPr>
        <w:t>E-mail (Institucional):</w:t>
      </w:r>
      <w:r>
        <w:rPr>
          <w:rFonts w:ascii="Arial" w:hAnsi="Arial" w:cs="Arial"/>
        </w:rPr>
        <w:t xml:space="preserve"> </w:t>
      </w:r>
      <w:r>
        <w:fldChar w:fldCharType="begin"/>
      </w:r>
      <w:r>
        <w:instrText xml:space="preserve"> HYPERLINK "mailto:licitacao.saude@sinop.mt.gov.br" </w:instrText>
      </w:r>
      <w:r>
        <w:fldChar w:fldCharType="separate"/>
      </w:r>
      <w:r>
        <w:rPr>
          <w:rStyle w:val="14"/>
          <w:rFonts w:ascii="Arial" w:hAnsi="Arial" w:cs="Arial"/>
        </w:rPr>
        <w:t>licitacao.saude@sinop.mt.gov.br</w:t>
      </w:r>
      <w:r>
        <w:rPr>
          <w:rStyle w:val="14"/>
          <w:rFonts w:ascii="Arial" w:hAnsi="Arial" w:cs="Arial"/>
        </w:rPr>
        <w:fldChar w:fldCharType="end"/>
      </w:r>
    </w:p>
    <w:p w14:paraId="04643C1C">
      <w:pPr>
        <w:spacing w:before="120" w:after="120" w:line="360" w:lineRule="auto"/>
        <w:ind w:left="108"/>
        <w:jc w:val="both"/>
        <w:rPr>
          <w:rFonts w:ascii="Arial" w:hAnsi="Arial" w:cs="Arial"/>
        </w:rPr>
      </w:pPr>
      <w:r>
        <w:rPr>
          <w:rFonts w:ascii="Arial" w:hAnsi="Arial" w:cs="Arial"/>
          <w:b/>
          <w:bCs/>
        </w:rPr>
        <w:t>Telefone (Institucional):</w:t>
      </w:r>
      <w:r>
        <w:rPr>
          <w:rFonts w:ascii="Arial" w:hAnsi="Arial" w:cs="Arial"/>
        </w:rPr>
        <w:t xml:space="preserve"> (66) 3520-0750</w:t>
      </w:r>
    </w:p>
    <w:p w14:paraId="14629F5E">
      <w:pPr>
        <w:pStyle w:val="16"/>
        <w:shd w:val="clear" w:color="auto" w:fill="D8D8D8" w:themeFill="background1" w:themeFillShade="D9"/>
        <w:ind w:left="96"/>
        <w:jc w:val="both"/>
        <w:rPr>
          <w:rFonts w:ascii="Arial" w:hAnsi="Arial" w:cs="Arial"/>
        </w:rPr>
      </w:pPr>
      <w:r>
        <w:rPr>
          <w:rFonts w:ascii="Arial" w:hAnsi="Arial" w:cs="Arial"/>
        </w:rPr>
        <mc:AlternateContent>
          <mc:Choice Requires="wps">
            <w:drawing>
              <wp:inline distT="0" distB="0" distL="0" distR="0">
                <wp:extent cx="5556250" cy="254635"/>
                <wp:effectExtent l="4445" t="4445" r="20955" b="7620"/>
                <wp:docPr id="7" name="Forma4"/>
                <wp:cNvGraphicFramePr/>
                <a:graphic xmlns:a="http://schemas.openxmlformats.org/drawingml/2006/main">
                  <a:graphicData uri="http://schemas.microsoft.com/office/word/2010/wordprocessingShape">
                    <wps:wsp>
                      <wps:cNvSpPr/>
                      <wps:spPr>
                        <a:xfrm>
                          <a:off x="0" y="0"/>
                          <a:ext cx="5556240" cy="254520"/>
                        </a:xfrm>
                        <a:prstGeom prst="rect">
                          <a:avLst/>
                        </a:prstGeom>
                        <a:solidFill>
                          <a:srgbClr val="D6D6D6"/>
                        </a:solidFill>
                        <a:ln w="6480">
                          <a:solidFill>
                            <a:srgbClr val="000000"/>
                          </a:solidFill>
                          <a:miter/>
                        </a:ln>
                      </wps:spPr>
                      <wps:style>
                        <a:lnRef idx="0">
                          <a:srgbClr val="FFFFFF"/>
                        </a:lnRef>
                        <a:fillRef idx="0">
                          <a:srgbClr val="FFFFFF"/>
                        </a:fillRef>
                        <a:effectRef idx="0">
                          <a:srgbClr val="FFFFFF"/>
                        </a:effectRef>
                        <a:fontRef idx="minor"/>
                      </wps:style>
                      <wps:txbx>
                        <w:txbxContent>
                          <w:p w14:paraId="41E50C94">
                            <w:pPr>
                              <w:pStyle w:val="163"/>
                              <w:spacing w:before="61" w:after="200"/>
                              <w:ind w:left="16"/>
                              <w:jc w:val="center"/>
                              <w:rPr>
                                <w:rFonts w:ascii="Arial" w:hAnsi="Arial" w:cs="Arial"/>
                              </w:rPr>
                            </w:pPr>
                            <w:r>
                              <w:rPr>
                                <w:rFonts w:ascii="Arial" w:hAnsi="Arial" w:cs="Arial"/>
                                <w:b/>
                                <w:color w:val="000000"/>
                              </w:rPr>
                              <w:t>2. OBJETO</w:t>
                            </w:r>
                          </w:p>
                        </w:txbxContent>
                      </wps:txbx>
                      <wps:bodyPr lIns="0" tIns="0" rIns="0" bIns="0" anchor="t">
                        <a:noAutofit/>
                      </wps:bodyPr>
                    </wps:wsp>
                  </a:graphicData>
                </a:graphic>
              </wp:inline>
            </w:drawing>
          </mc:Choice>
          <mc:Fallback>
            <w:pict>
              <v:rect id="Forma4" o:spid="_x0000_s1026" o:spt="1" style="height:20.05pt;width:437.5pt;" fillcolor="#D6D6D6" filled="t" stroked="t" coordsize="21600,21600" o:gfxdata="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L1r/XrSAAAABAEAAA8AAAAAAAAAAQAgAAAAIgAA&#10;AGRycy9kb3ducmV2LnhtbFBLAQIUABQAAAAIAIdO4kAktJfZ1QEAAOEDAAAOAAAAAAAAAAEAIAAA&#10;ACEBAABkcnMvZTJvRG9jLnhtbFBLBQYAAAAABgAGAFkBAABoBQAAAAA=&#10;">
                <v:fill on="t" focussize="0,0"/>
                <v:stroke weight="0.510236220472441pt" color="#000000" joinstyle="miter"/>
                <v:imagedata o:title=""/>
                <o:lock v:ext="edit" aspectratio="f"/>
                <v:textbox inset="0mm,0mm,0mm,0mm">
                  <w:txbxContent>
                    <w:p w14:paraId="41E50C94">
                      <w:pPr>
                        <w:pStyle w:val="163"/>
                        <w:spacing w:before="61" w:after="200"/>
                        <w:ind w:left="16"/>
                        <w:jc w:val="center"/>
                        <w:rPr>
                          <w:rFonts w:ascii="Arial" w:hAnsi="Arial" w:cs="Arial"/>
                        </w:rPr>
                      </w:pPr>
                      <w:r>
                        <w:rPr>
                          <w:rFonts w:ascii="Arial" w:hAnsi="Arial" w:cs="Arial"/>
                          <w:b/>
                          <w:color w:val="000000"/>
                        </w:rPr>
                        <w:t>2. OBJETO</w:t>
                      </w:r>
                    </w:p>
                  </w:txbxContent>
                </v:textbox>
                <w10:wrap type="none"/>
                <w10:anchorlock/>
              </v:rect>
            </w:pict>
          </mc:Fallback>
        </mc:AlternateContent>
      </w:r>
    </w:p>
    <w:p w14:paraId="26889E89">
      <w:pPr>
        <w:spacing w:before="120" w:after="120" w:line="360" w:lineRule="auto"/>
        <w:ind w:left="108"/>
        <w:jc w:val="both"/>
        <w:rPr>
          <w:rFonts w:ascii="Arial" w:hAnsi="Arial" w:cs="Arial"/>
        </w:rPr>
      </w:pPr>
      <w:r>
        <w:rPr>
          <w:rFonts w:ascii="Arial" w:hAnsi="Arial" w:cs="Arial"/>
          <w:b/>
          <w:bCs/>
        </w:rPr>
        <w:t>2.1. ESPECIFICAÇÃO</w:t>
      </w:r>
      <w:r>
        <w:rPr>
          <w:rFonts w:ascii="Arial" w:hAnsi="Arial" w:cs="Arial"/>
          <w:b/>
          <w:bCs/>
          <w:spacing w:val="-1"/>
        </w:rPr>
        <w:t xml:space="preserve"> </w:t>
      </w:r>
      <w:r>
        <w:rPr>
          <w:rFonts w:ascii="Arial" w:hAnsi="Arial" w:cs="Arial"/>
          <w:b/>
          <w:bCs/>
        </w:rPr>
        <w:t>DO</w:t>
      </w:r>
      <w:r>
        <w:rPr>
          <w:rFonts w:ascii="Arial" w:hAnsi="Arial" w:cs="Arial"/>
          <w:b/>
          <w:bCs/>
          <w:spacing w:val="-1"/>
        </w:rPr>
        <w:t xml:space="preserve"> </w:t>
      </w:r>
      <w:r>
        <w:rPr>
          <w:rFonts w:ascii="Arial" w:hAnsi="Arial" w:cs="Arial"/>
          <w:b/>
          <w:bCs/>
          <w:spacing w:val="-2"/>
        </w:rPr>
        <w:t>OBJETO:</w:t>
      </w:r>
    </w:p>
    <w:p w14:paraId="6236A8E3">
      <w:pPr>
        <w:spacing w:before="120" w:after="120" w:line="360" w:lineRule="auto"/>
        <w:ind w:left="108"/>
        <w:jc w:val="both"/>
        <w:rPr>
          <w:rFonts w:ascii="Arial" w:hAnsi="Arial" w:cs="Arial"/>
        </w:rPr>
      </w:pPr>
      <w:r>
        <w:rPr>
          <w:rFonts w:ascii="Arial" w:hAnsi="Arial" w:cs="Arial"/>
          <w:lang w:eastAsia="pt-BR"/>
        </w:rPr>
        <w:t xml:space="preserve">2.1.1. </w:t>
      </w:r>
      <w:r>
        <w:rPr>
          <w:rFonts w:ascii="Arial" w:hAnsi="Arial" w:cs="Arial"/>
          <w:color w:val="000000" w:themeColor="text1"/>
          <w14:textFill>
            <w14:solidFill>
              <w14:schemeClr w14:val="tx1"/>
            </w14:solidFill>
          </w14:textFill>
        </w:rPr>
        <w:t>Contratação de Empresa Especializada na Prestação de Serviços de Acolhimento em Instituição de Longa Permanência para Idosos (ILPIs), para atender as necessidades da Secretaria Municipal de Saúde de Sinop/MT.</w:t>
      </w:r>
    </w:p>
    <w:p w14:paraId="65F9F25E">
      <w:pPr>
        <w:spacing w:before="120" w:after="120" w:line="360" w:lineRule="auto"/>
        <w:ind w:left="108"/>
        <w:jc w:val="both"/>
        <w:rPr>
          <w:rFonts w:ascii="Arial" w:hAnsi="Arial" w:cs="Arial"/>
          <w:b/>
          <w:bCs/>
        </w:rPr>
      </w:pPr>
      <w:r>
        <w:rPr>
          <w:rFonts w:ascii="Arial" w:hAnsi="Arial" w:cs="Arial"/>
          <w:b/>
          <w:bCs/>
        </w:rPr>
        <w:t>2.2. DESCRIÇÃO DO OBJETO E QUANTIDADES:</w:t>
      </w:r>
    </w:p>
    <w:p w14:paraId="40D3DB30">
      <w:pPr>
        <w:tabs>
          <w:tab w:val="left" w:pos="142"/>
          <w:tab w:val="left" w:pos="426"/>
        </w:tabs>
        <w:spacing w:before="120" w:after="120" w:line="360" w:lineRule="auto"/>
        <w:ind w:left="108"/>
        <w:jc w:val="both"/>
        <w:textAlignment w:val="baseline"/>
        <w:rPr>
          <w:rFonts w:ascii="Arial" w:hAnsi="Arial" w:cs="Arial"/>
        </w:rPr>
      </w:pPr>
      <w:r>
        <w:rPr>
          <w:rFonts w:ascii="Arial" w:hAnsi="Arial" w:cs="Arial"/>
        </w:rPr>
        <w:t xml:space="preserve">2.2.1. A presença ou não do objeto no catálogo eletrônico de padronização, é importante destacar que o TCE/MT desenvolveu e mantém o Catálogo de Materiais e Serviços que é um banco de especificações de </w:t>
      </w:r>
      <w:r>
        <w:rPr>
          <w:rFonts w:ascii="Arial" w:hAnsi="Arial" w:cs="Arial"/>
          <w:u w:val="single"/>
        </w:rPr>
        <w:t>itens licitáveis de uso obrigatório para todos os órgãos sob a jurisdição do TCE/MT</w:t>
      </w:r>
      <w:r>
        <w:rPr>
          <w:rFonts w:ascii="Arial" w:hAnsi="Arial" w:cs="Arial"/>
        </w:rPr>
        <w:t>. Dessa forma, o município de Sinop utiliza desse catálogo eletrônico desde 2017.</w:t>
      </w:r>
    </w:p>
    <w:p w14:paraId="1A8C8E84">
      <w:pPr>
        <w:tabs>
          <w:tab w:val="left" w:pos="142"/>
          <w:tab w:val="left" w:pos="426"/>
        </w:tabs>
        <w:spacing w:before="120" w:after="120" w:line="360" w:lineRule="auto"/>
        <w:ind w:left="108"/>
        <w:jc w:val="both"/>
        <w:textAlignment w:val="baseline"/>
        <w:rPr>
          <w:rFonts w:ascii="Arial" w:hAnsi="Arial" w:cs="Arial"/>
        </w:rPr>
      </w:pPr>
      <w:r>
        <w:rPr>
          <w:rFonts w:ascii="Arial" w:hAnsi="Arial" w:cs="Arial"/>
        </w:rPr>
        <w:t>2.2.2. O catálogo abrange desde alimentos, produtos de higiene, artigos de vestuário, produtos químicos, armamentos, maquinários, material de expediente, medicamentos e demais materiais ou serviços. A padronização de descrições de itens de compra estimula a ampla concorrência entre produtos equivalentes nas licitações públicas e possibilita o estabelecimento de banco de dados confiável para análises e estudos de preços praticados nas compras públicas realizadas no estado de Mato Grosso.</w:t>
      </w:r>
    </w:p>
    <w:tbl>
      <w:tblPr>
        <w:tblStyle w:val="10"/>
        <w:tblW w:w="6363" w:type="pct"/>
        <w:tblInd w:w="-8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8D8D8" w:themeFill="background1" w:themeFillShade="D9"/>
        <w:tblLayout w:type="fixed"/>
        <w:tblCellMar>
          <w:top w:w="0" w:type="dxa"/>
          <w:left w:w="70" w:type="dxa"/>
          <w:bottom w:w="0" w:type="dxa"/>
          <w:right w:w="70" w:type="dxa"/>
        </w:tblCellMar>
      </w:tblPr>
      <w:tblGrid>
        <w:gridCol w:w="704"/>
        <w:gridCol w:w="1134"/>
        <w:gridCol w:w="1136"/>
        <w:gridCol w:w="2837"/>
        <w:gridCol w:w="1134"/>
        <w:gridCol w:w="855"/>
        <w:gridCol w:w="1294"/>
        <w:gridCol w:w="1727"/>
      </w:tblGrid>
      <w:tr w14:paraId="47E06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8D8D8" w:themeFill="background1" w:themeFillShade="D9"/>
          <w:tblCellMar>
            <w:top w:w="0" w:type="dxa"/>
            <w:left w:w="70" w:type="dxa"/>
            <w:bottom w:w="0" w:type="dxa"/>
            <w:right w:w="70" w:type="dxa"/>
          </w:tblCellMar>
        </w:tblPrEx>
        <w:trPr>
          <w:trHeight w:val="300" w:hRule="atLeast"/>
        </w:trPr>
        <w:tc>
          <w:tcPr>
            <w:tcW w:w="325" w:type="pct"/>
            <w:shd w:val="clear" w:color="auto" w:fill="D8D8D8" w:themeFill="background1" w:themeFillShade="D9"/>
            <w:vAlign w:val="center"/>
          </w:tcPr>
          <w:p w14:paraId="1D441BC5">
            <w:pPr>
              <w:jc w:val="center"/>
              <w:rPr>
                <w:rFonts w:ascii="Arial" w:hAnsi="Arial" w:eastAsia="Times New Roman" w:cs="Arial"/>
                <w:b/>
                <w:bCs/>
                <w:color w:val="000000" w:themeColor="text1"/>
                <w:sz w:val="18"/>
                <w:szCs w:val="18"/>
                <w:lang w:eastAsia="pt-BR"/>
                <w14:textFill>
                  <w14:solidFill>
                    <w14:schemeClr w14:val="tx1"/>
                  </w14:solidFill>
                </w14:textFill>
              </w:rPr>
            </w:pPr>
            <w:r>
              <w:rPr>
                <w:rFonts w:ascii="Arial" w:hAnsi="Arial" w:eastAsia="Times New Roman" w:cs="Arial"/>
                <w:b/>
                <w:bCs/>
                <w:color w:val="000000" w:themeColor="text1"/>
                <w:sz w:val="18"/>
                <w:szCs w:val="18"/>
                <w:lang w:eastAsia="pt-BR"/>
                <w14:textFill>
                  <w14:solidFill>
                    <w14:schemeClr w14:val="tx1"/>
                  </w14:solidFill>
                </w14:textFill>
              </w:rPr>
              <w:t>ITEM</w:t>
            </w:r>
          </w:p>
        </w:tc>
        <w:tc>
          <w:tcPr>
            <w:tcW w:w="524" w:type="pct"/>
            <w:shd w:val="clear" w:color="auto" w:fill="D8D8D8" w:themeFill="background1" w:themeFillShade="D9"/>
            <w:vAlign w:val="center"/>
          </w:tcPr>
          <w:p w14:paraId="58EA28C9">
            <w:pPr>
              <w:jc w:val="center"/>
              <w:rPr>
                <w:rFonts w:ascii="Arial" w:hAnsi="Arial" w:eastAsia="Times New Roman" w:cs="Arial"/>
                <w:b/>
                <w:bCs/>
                <w:color w:val="000000" w:themeColor="text1"/>
                <w:sz w:val="18"/>
                <w:szCs w:val="18"/>
                <w:lang w:eastAsia="pt-BR"/>
                <w14:textFill>
                  <w14:solidFill>
                    <w14:schemeClr w14:val="tx1"/>
                  </w14:solidFill>
                </w14:textFill>
              </w:rPr>
            </w:pPr>
            <w:r>
              <w:rPr>
                <w:rFonts w:ascii="Arial" w:hAnsi="Arial" w:eastAsia="Times New Roman" w:cs="Arial"/>
                <w:b/>
                <w:bCs/>
                <w:color w:val="000000" w:themeColor="text1"/>
                <w:sz w:val="18"/>
                <w:szCs w:val="18"/>
                <w:lang w:eastAsia="pt-BR"/>
                <w14:textFill>
                  <w14:solidFill>
                    <w14:schemeClr w14:val="tx1"/>
                  </w14:solidFill>
                </w14:textFill>
              </w:rPr>
              <w:t>CÓD. TCE</w:t>
            </w:r>
          </w:p>
        </w:tc>
        <w:tc>
          <w:tcPr>
            <w:tcW w:w="525" w:type="pct"/>
            <w:shd w:val="clear" w:color="auto" w:fill="D8D8D8" w:themeFill="background1" w:themeFillShade="D9"/>
            <w:vAlign w:val="center"/>
          </w:tcPr>
          <w:p w14:paraId="2A2B8727">
            <w:pPr>
              <w:jc w:val="center"/>
              <w:rPr>
                <w:rFonts w:ascii="Arial" w:hAnsi="Arial" w:eastAsia="Times New Roman" w:cs="Arial"/>
                <w:b/>
                <w:bCs/>
                <w:color w:val="000000" w:themeColor="text1"/>
                <w:sz w:val="18"/>
                <w:szCs w:val="18"/>
                <w:lang w:eastAsia="pt-BR"/>
                <w14:textFill>
                  <w14:solidFill>
                    <w14:schemeClr w14:val="tx1"/>
                  </w14:solidFill>
                </w14:textFill>
              </w:rPr>
            </w:pPr>
            <w:r>
              <w:rPr>
                <w:rFonts w:ascii="Arial" w:hAnsi="Arial" w:eastAsia="Times New Roman" w:cs="Arial"/>
                <w:b/>
                <w:bCs/>
                <w:color w:val="000000" w:themeColor="text1"/>
                <w:sz w:val="18"/>
                <w:szCs w:val="18"/>
                <w:lang w:eastAsia="pt-BR"/>
                <w14:textFill>
                  <w14:solidFill>
                    <w14:schemeClr w14:val="tx1"/>
                  </w14:solidFill>
                </w14:textFill>
              </w:rPr>
              <w:t>CÓD. PMS</w:t>
            </w:r>
          </w:p>
        </w:tc>
        <w:tc>
          <w:tcPr>
            <w:tcW w:w="1311" w:type="pct"/>
            <w:shd w:val="clear" w:color="auto" w:fill="D8D8D8" w:themeFill="background1" w:themeFillShade="D9"/>
            <w:vAlign w:val="center"/>
          </w:tcPr>
          <w:p w14:paraId="62ECBEBB">
            <w:pPr>
              <w:jc w:val="center"/>
              <w:rPr>
                <w:rFonts w:ascii="Arial" w:hAnsi="Arial" w:eastAsia="Times New Roman" w:cs="Arial"/>
                <w:b/>
                <w:bCs/>
                <w:color w:val="000000" w:themeColor="text1"/>
                <w:sz w:val="18"/>
                <w:szCs w:val="18"/>
                <w:lang w:eastAsia="pt-BR"/>
                <w14:textFill>
                  <w14:solidFill>
                    <w14:schemeClr w14:val="tx1"/>
                  </w14:solidFill>
                </w14:textFill>
              </w:rPr>
            </w:pPr>
            <w:r>
              <w:rPr>
                <w:rFonts w:ascii="Arial" w:hAnsi="Arial" w:eastAsia="Times New Roman" w:cs="Arial"/>
                <w:b/>
                <w:bCs/>
                <w:color w:val="000000" w:themeColor="text1"/>
                <w:sz w:val="18"/>
                <w:szCs w:val="18"/>
                <w:lang w:eastAsia="pt-BR"/>
                <w14:textFill>
                  <w14:solidFill>
                    <w14:schemeClr w14:val="tx1"/>
                  </w14:solidFill>
                </w14:textFill>
              </w:rPr>
              <w:t>DESCRIÇÃO E ESPECICIFAÇÃO</w:t>
            </w:r>
          </w:p>
        </w:tc>
        <w:tc>
          <w:tcPr>
            <w:tcW w:w="524" w:type="pct"/>
            <w:shd w:val="clear" w:color="auto" w:fill="D8D8D8" w:themeFill="background1" w:themeFillShade="D9"/>
            <w:vAlign w:val="center"/>
          </w:tcPr>
          <w:p w14:paraId="2F5DE46D">
            <w:pPr>
              <w:jc w:val="center"/>
              <w:rPr>
                <w:rFonts w:ascii="Arial" w:hAnsi="Arial" w:eastAsia="Times New Roman" w:cs="Arial"/>
                <w:b/>
                <w:bCs/>
                <w:color w:val="000000" w:themeColor="text1"/>
                <w:sz w:val="18"/>
                <w:szCs w:val="18"/>
                <w:lang w:eastAsia="pt-BR"/>
                <w14:textFill>
                  <w14:solidFill>
                    <w14:schemeClr w14:val="tx1"/>
                  </w14:solidFill>
                </w14:textFill>
              </w:rPr>
            </w:pPr>
            <w:r>
              <w:rPr>
                <w:rFonts w:ascii="Arial" w:hAnsi="Arial" w:eastAsia="Times New Roman" w:cs="Arial"/>
                <w:b/>
                <w:bCs/>
                <w:color w:val="000000" w:themeColor="text1"/>
                <w:sz w:val="18"/>
                <w:szCs w:val="18"/>
                <w:lang w:eastAsia="pt-BR"/>
                <w14:textFill>
                  <w14:solidFill>
                    <w14:schemeClr w14:val="tx1"/>
                  </w14:solidFill>
                </w14:textFill>
              </w:rPr>
              <w:t>UNIDADE FORNECIMENTO</w:t>
            </w:r>
          </w:p>
        </w:tc>
        <w:tc>
          <w:tcPr>
            <w:tcW w:w="395" w:type="pct"/>
            <w:shd w:val="clear" w:color="auto" w:fill="D8D8D8" w:themeFill="background1" w:themeFillShade="D9"/>
            <w:vAlign w:val="center"/>
          </w:tcPr>
          <w:p w14:paraId="4010F0EE">
            <w:pPr>
              <w:jc w:val="center"/>
              <w:rPr>
                <w:rFonts w:ascii="Arial" w:hAnsi="Arial" w:eastAsia="Times New Roman" w:cs="Arial"/>
                <w:b/>
                <w:bCs/>
                <w:color w:val="000000" w:themeColor="text1"/>
                <w:sz w:val="18"/>
                <w:szCs w:val="18"/>
                <w:lang w:eastAsia="pt-BR"/>
                <w14:textFill>
                  <w14:solidFill>
                    <w14:schemeClr w14:val="tx1"/>
                  </w14:solidFill>
                </w14:textFill>
              </w:rPr>
            </w:pPr>
            <w:r>
              <w:rPr>
                <w:rFonts w:ascii="Arial" w:hAnsi="Arial" w:eastAsia="Times New Roman" w:cs="Arial"/>
                <w:b/>
                <w:bCs/>
                <w:color w:val="000000" w:themeColor="text1"/>
                <w:sz w:val="18"/>
                <w:szCs w:val="18"/>
                <w:lang w:eastAsia="pt-BR"/>
                <w14:textFill>
                  <w14:solidFill>
                    <w14:schemeClr w14:val="tx1"/>
                  </w14:solidFill>
                </w14:textFill>
              </w:rPr>
              <w:t>QTD.</w:t>
            </w:r>
          </w:p>
        </w:tc>
        <w:tc>
          <w:tcPr>
            <w:tcW w:w="598" w:type="pct"/>
            <w:shd w:val="clear" w:color="auto" w:fill="D8D8D8" w:themeFill="background1" w:themeFillShade="D9"/>
            <w:vAlign w:val="center"/>
          </w:tcPr>
          <w:p w14:paraId="64F7B14D">
            <w:pPr>
              <w:jc w:val="center"/>
              <w:rPr>
                <w:rFonts w:ascii="Arial" w:hAnsi="Arial" w:eastAsia="Times New Roman" w:cs="Arial"/>
                <w:b/>
                <w:bCs/>
                <w:color w:val="000000" w:themeColor="text1"/>
                <w:sz w:val="18"/>
                <w:szCs w:val="18"/>
                <w:lang w:eastAsia="pt-BR"/>
                <w14:textFill>
                  <w14:solidFill>
                    <w14:schemeClr w14:val="tx1"/>
                  </w14:solidFill>
                </w14:textFill>
              </w:rPr>
            </w:pPr>
            <w:r>
              <w:rPr>
                <w:rFonts w:ascii="Arial" w:hAnsi="Arial" w:eastAsia="Times New Roman" w:cs="Arial"/>
                <w:b/>
                <w:bCs/>
                <w:color w:val="000000" w:themeColor="text1"/>
                <w:sz w:val="18"/>
                <w:szCs w:val="18"/>
                <w:lang w:eastAsia="pt-BR"/>
                <w14:textFill>
                  <w14:solidFill>
                    <w14:schemeClr w14:val="tx1"/>
                  </w14:solidFill>
                </w14:textFill>
              </w:rPr>
              <w:t>VALOR UNIT. ESTIMADO</w:t>
            </w:r>
          </w:p>
        </w:tc>
        <w:tc>
          <w:tcPr>
            <w:tcW w:w="798" w:type="pct"/>
            <w:shd w:val="clear" w:color="auto" w:fill="D8D8D8" w:themeFill="background1" w:themeFillShade="D9"/>
            <w:vAlign w:val="center"/>
          </w:tcPr>
          <w:p w14:paraId="0D59C4D2">
            <w:pPr>
              <w:jc w:val="center"/>
              <w:rPr>
                <w:rFonts w:ascii="Arial" w:hAnsi="Arial" w:eastAsia="Times New Roman" w:cs="Arial"/>
                <w:b/>
                <w:bCs/>
                <w:color w:val="000000" w:themeColor="text1"/>
                <w:sz w:val="18"/>
                <w:szCs w:val="18"/>
                <w:lang w:eastAsia="pt-BR"/>
                <w14:textFill>
                  <w14:solidFill>
                    <w14:schemeClr w14:val="tx1"/>
                  </w14:solidFill>
                </w14:textFill>
              </w:rPr>
            </w:pPr>
            <w:r>
              <w:rPr>
                <w:rFonts w:ascii="Arial" w:hAnsi="Arial" w:eastAsia="Times New Roman" w:cs="Arial"/>
                <w:b/>
                <w:bCs/>
                <w:color w:val="000000" w:themeColor="text1"/>
                <w:sz w:val="18"/>
                <w:szCs w:val="18"/>
                <w:lang w:eastAsia="pt-BR"/>
                <w14:textFill>
                  <w14:solidFill>
                    <w14:schemeClr w14:val="tx1"/>
                  </w14:solidFill>
                </w14:textFill>
              </w:rPr>
              <w:t>VALOR TOTAL ESTIMADO</w:t>
            </w:r>
          </w:p>
        </w:tc>
      </w:tr>
      <w:tr w14:paraId="191AB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0" w:hRule="atLeast"/>
        </w:trPr>
        <w:tc>
          <w:tcPr>
            <w:tcW w:w="325" w:type="pct"/>
            <w:shd w:val="clear" w:color="auto" w:fill="D8D8D8" w:themeFill="background1" w:themeFillShade="D9"/>
            <w:vAlign w:val="center"/>
          </w:tcPr>
          <w:p w14:paraId="7CE327C5">
            <w:pPr>
              <w:jc w:val="center"/>
              <w:rPr>
                <w:rFonts w:ascii="Arial" w:hAnsi="Arial" w:eastAsia="Times New Roman" w:cs="Arial"/>
                <w:b/>
                <w:bCs/>
                <w:color w:val="000000" w:themeColor="text1"/>
                <w:sz w:val="18"/>
                <w:szCs w:val="18"/>
                <w:lang w:eastAsia="pt-BR"/>
                <w14:textFill>
                  <w14:solidFill>
                    <w14:schemeClr w14:val="tx1"/>
                  </w14:solidFill>
                </w14:textFill>
              </w:rPr>
            </w:pPr>
            <w:r>
              <w:rPr>
                <w:rFonts w:ascii="Arial" w:hAnsi="Arial" w:eastAsia="Times New Roman" w:cs="Arial"/>
                <w:b/>
                <w:bCs/>
                <w:color w:val="000000" w:themeColor="text1"/>
                <w:sz w:val="18"/>
                <w:szCs w:val="18"/>
                <w:lang w:eastAsia="pt-BR"/>
                <w14:textFill>
                  <w14:solidFill>
                    <w14:schemeClr w14:val="tx1"/>
                  </w14:solidFill>
                </w14:textFill>
              </w:rPr>
              <w:t>1</w:t>
            </w:r>
          </w:p>
        </w:tc>
        <w:tc>
          <w:tcPr>
            <w:tcW w:w="524" w:type="pct"/>
            <w:shd w:val="clear" w:color="auto" w:fill="D8D8D8" w:themeFill="background1" w:themeFillShade="D9"/>
            <w:vAlign w:val="center"/>
          </w:tcPr>
          <w:p w14:paraId="3179B198">
            <w:pPr>
              <w:jc w:val="center"/>
              <w:rPr>
                <w:rFonts w:ascii="Arial" w:hAnsi="Arial" w:eastAsia="Times New Roman" w:cs="Arial"/>
                <w:color w:val="000000" w:themeColor="text1"/>
                <w:sz w:val="18"/>
                <w:szCs w:val="18"/>
                <w:lang w:eastAsia="pt-BR"/>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00025585</w:t>
            </w:r>
          </w:p>
        </w:tc>
        <w:tc>
          <w:tcPr>
            <w:tcW w:w="525" w:type="pct"/>
            <w:shd w:val="clear" w:color="auto" w:fill="D8D8D8" w:themeFill="background1" w:themeFillShade="D9"/>
            <w:vAlign w:val="center"/>
          </w:tcPr>
          <w:p w14:paraId="249EE5F8">
            <w:pPr>
              <w:jc w:val="center"/>
              <w:rPr>
                <w:rFonts w:ascii="Arial" w:hAnsi="Arial" w:eastAsia="Times New Roman" w:cs="Arial"/>
                <w:color w:val="000000" w:themeColor="text1"/>
                <w:sz w:val="18"/>
                <w:szCs w:val="18"/>
                <w:lang w:eastAsia="pt-BR"/>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407020</w:t>
            </w:r>
          </w:p>
        </w:tc>
        <w:tc>
          <w:tcPr>
            <w:tcW w:w="1311" w:type="pct"/>
            <w:shd w:val="clear" w:color="auto" w:fill="D8D8D8" w:themeFill="background1" w:themeFillShade="D9"/>
            <w:vAlign w:val="center"/>
          </w:tcPr>
          <w:p w14:paraId="7EE91516">
            <w:pPr>
              <w:jc w:val="both"/>
              <w:rPr>
                <w:rFonts w:ascii="Arial" w:hAnsi="Arial" w:eastAsia="Times New Roman" w:cs="Arial"/>
                <w:b/>
                <w:bCs/>
                <w:color w:val="000000" w:themeColor="text1"/>
                <w:sz w:val="18"/>
                <w:szCs w:val="18"/>
                <w:lang w:eastAsia="pt-BR"/>
                <w14:textFill>
                  <w14:solidFill>
                    <w14:schemeClr w14:val="tx1"/>
                  </w14:solidFill>
                </w14:textFill>
              </w:rPr>
            </w:pPr>
            <w:r>
              <w:rPr>
                <w:rFonts w:ascii="Arial" w:hAnsi="Arial" w:cs="Arial"/>
                <w:color w:val="000000"/>
                <w:sz w:val="18"/>
                <w:szCs w:val="18"/>
              </w:rPr>
              <w:t xml:space="preserve">CONTRATAÇÃO DE EMPRESA ESPECIALIZADA NA </w:t>
            </w:r>
            <w:r>
              <w:rPr>
                <w:rFonts w:ascii="Arial" w:hAnsi="Arial" w:cs="Arial"/>
                <w:color w:val="000000" w:themeColor="text1"/>
                <w:sz w:val="18"/>
                <w:szCs w:val="18"/>
                <w14:textFill>
                  <w14:solidFill>
                    <w14:schemeClr w14:val="tx1"/>
                  </w14:solidFill>
                </w14:textFill>
              </w:rPr>
              <w:t>PRESTAÇÃO DE SERVIÇOS DE ACOLHIMENTO EM INSTITUIÇÃO DE LONGA PERMANÊNCIA PARA IDOSOS (ILPIs).</w:t>
            </w:r>
          </w:p>
        </w:tc>
        <w:tc>
          <w:tcPr>
            <w:tcW w:w="524" w:type="pct"/>
            <w:shd w:val="clear" w:color="auto" w:fill="D8D8D8" w:themeFill="background1" w:themeFillShade="D9"/>
            <w:vAlign w:val="center"/>
          </w:tcPr>
          <w:p w14:paraId="4EDADD75">
            <w:pPr>
              <w:jc w:val="center"/>
              <w:rPr>
                <w:rFonts w:ascii="Arial" w:hAnsi="Arial" w:eastAsia="Times New Roman" w:cs="Arial"/>
                <w:color w:val="000000" w:themeColor="text1"/>
                <w:sz w:val="18"/>
                <w:szCs w:val="18"/>
                <w:lang w:eastAsia="pt-BR"/>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MÊS</w:t>
            </w:r>
          </w:p>
        </w:tc>
        <w:tc>
          <w:tcPr>
            <w:tcW w:w="395" w:type="pct"/>
            <w:shd w:val="clear" w:color="auto" w:fill="D8D8D8" w:themeFill="background1" w:themeFillShade="D9"/>
            <w:vAlign w:val="center"/>
          </w:tcPr>
          <w:p w14:paraId="3D6EC412">
            <w:pPr>
              <w:jc w:val="center"/>
              <w:rPr>
                <w:rFonts w:ascii="Arial" w:hAnsi="Arial" w:eastAsia="Times New Roman" w:cs="Arial"/>
                <w:color w:val="000000" w:themeColor="text1"/>
                <w:sz w:val="18"/>
                <w:szCs w:val="18"/>
                <w:lang w:eastAsia="pt-BR"/>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12</w:t>
            </w:r>
          </w:p>
        </w:tc>
        <w:tc>
          <w:tcPr>
            <w:tcW w:w="598" w:type="pct"/>
            <w:shd w:val="clear" w:color="auto" w:fill="D8D8D8" w:themeFill="background1" w:themeFillShade="D9"/>
            <w:vAlign w:val="center"/>
          </w:tcPr>
          <w:p w14:paraId="5D64B5F6">
            <w:pPr>
              <w:jc w:val="center"/>
              <w:rPr>
                <w:rFonts w:ascii="Arial" w:hAnsi="Arial" w:eastAsia="Times New Roman" w:cs="Arial"/>
                <w:color w:val="000000" w:themeColor="text1"/>
                <w:sz w:val="18"/>
                <w:szCs w:val="18"/>
                <w:lang w:eastAsia="pt-BR"/>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R$ 8.000,00</w:t>
            </w:r>
          </w:p>
        </w:tc>
        <w:tc>
          <w:tcPr>
            <w:tcW w:w="798" w:type="pct"/>
            <w:shd w:val="clear" w:color="auto" w:fill="D8D8D8" w:themeFill="background1" w:themeFillShade="D9"/>
            <w:vAlign w:val="center"/>
          </w:tcPr>
          <w:p w14:paraId="7BA58CE2">
            <w:pPr>
              <w:jc w:val="center"/>
              <w:rPr>
                <w:rFonts w:ascii="Arial" w:hAnsi="Arial" w:eastAsia="Times New Roman" w:cs="Arial"/>
                <w:b/>
                <w:bCs/>
                <w:color w:val="000000" w:themeColor="text1"/>
                <w:sz w:val="18"/>
                <w:szCs w:val="18"/>
                <w:lang w:eastAsia="pt-BR"/>
                <w14:textFill>
                  <w14:solidFill>
                    <w14:schemeClr w14:val="tx1"/>
                  </w14:solidFill>
                </w14:textFill>
              </w:rPr>
            </w:pPr>
            <w:r>
              <w:rPr>
                <w:rFonts w:ascii="Arial" w:hAnsi="Arial" w:eastAsia="Times New Roman" w:cs="Arial"/>
                <w:b/>
                <w:bCs/>
                <w:color w:val="000000" w:themeColor="text1"/>
                <w:sz w:val="18"/>
                <w:szCs w:val="18"/>
                <w:lang w:eastAsia="pt-BR"/>
                <w14:textFill>
                  <w14:solidFill>
                    <w14:schemeClr w14:val="tx1"/>
                  </w14:solidFill>
                </w14:textFill>
              </w:rPr>
              <w:t>R$ 96.000,00</w:t>
            </w:r>
          </w:p>
        </w:tc>
      </w:tr>
    </w:tbl>
    <w:p w14:paraId="076A60FF">
      <w:pPr>
        <w:tabs>
          <w:tab w:val="left" w:pos="142"/>
          <w:tab w:val="left" w:pos="426"/>
        </w:tabs>
        <w:spacing w:before="120" w:after="120" w:line="360" w:lineRule="auto"/>
        <w:ind w:left="108"/>
        <w:jc w:val="both"/>
        <w:textAlignment w:val="baseline"/>
        <w:rPr>
          <w:rFonts w:ascii="Arial" w:hAnsi="Arial" w:cs="Arial"/>
          <w:b/>
          <w:bCs/>
        </w:rPr>
      </w:pPr>
      <w:r>
        <w:rPr>
          <w:rFonts w:ascii="Arial" w:hAnsi="Arial" w:cs="Arial"/>
          <w:b/>
          <w:bCs/>
        </w:rPr>
        <w:t>2.3.ESTIMATIVA DE CONSUMO:</w:t>
      </w:r>
    </w:p>
    <w:tbl>
      <w:tblPr>
        <w:tblStyle w:val="10"/>
        <w:tblW w:w="5939" w:type="pct"/>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8D8D8" w:themeFill="background1" w:themeFillShade="D9"/>
        <w:tblLayout w:type="fixed"/>
        <w:tblCellMar>
          <w:top w:w="0" w:type="dxa"/>
          <w:left w:w="70" w:type="dxa"/>
          <w:bottom w:w="0" w:type="dxa"/>
          <w:right w:w="70" w:type="dxa"/>
        </w:tblCellMar>
      </w:tblPr>
      <w:tblGrid>
        <w:gridCol w:w="866"/>
        <w:gridCol w:w="3174"/>
        <w:gridCol w:w="1444"/>
        <w:gridCol w:w="1586"/>
        <w:gridCol w:w="1444"/>
        <w:gridCol w:w="1586"/>
      </w:tblGrid>
      <w:tr w14:paraId="07501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8D8D8" w:themeFill="background1" w:themeFillShade="D9"/>
          <w:tblCellMar>
            <w:top w:w="0" w:type="dxa"/>
            <w:left w:w="70" w:type="dxa"/>
            <w:bottom w:w="0" w:type="dxa"/>
            <w:right w:w="70" w:type="dxa"/>
          </w:tblCellMar>
        </w:tblPrEx>
        <w:trPr>
          <w:trHeight w:val="316" w:hRule="atLeast"/>
        </w:trPr>
        <w:tc>
          <w:tcPr>
            <w:tcW w:w="429" w:type="pct"/>
            <w:shd w:val="clear" w:color="auto" w:fill="D8D8D8" w:themeFill="background1" w:themeFillShade="D9"/>
            <w:vAlign w:val="center"/>
          </w:tcPr>
          <w:p w14:paraId="1717D5CE">
            <w:pPr>
              <w:suppressAutoHyphens w:val="0"/>
              <w:jc w:val="center"/>
              <w:rPr>
                <w:rFonts w:ascii="Arial" w:hAnsi="Arial" w:cs="Arial"/>
                <w:b/>
                <w:bCs/>
                <w:sz w:val="18"/>
                <w:szCs w:val="18"/>
              </w:rPr>
            </w:pPr>
            <w:r>
              <w:rPr>
                <w:rFonts w:ascii="Arial" w:hAnsi="Arial" w:cs="Arial"/>
                <w:b/>
                <w:bCs/>
                <w:sz w:val="18"/>
                <w:szCs w:val="18"/>
                <w:highlight w:val="lightGray"/>
              </w:rPr>
              <w:t>ITEM</w:t>
            </w:r>
          </w:p>
        </w:tc>
        <w:tc>
          <w:tcPr>
            <w:tcW w:w="1571" w:type="pct"/>
            <w:shd w:val="clear" w:color="auto" w:fill="D8D8D8" w:themeFill="background1" w:themeFillShade="D9"/>
            <w:vAlign w:val="center"/>
          </w:tcPr>
          <w:p w14:paraId="17452D97">
            <w:pPr>
              <w:suppressAutoHyphens w:val="0"/>
              <w:jc w:val="center"/>
              <w:rPr>
                <w:rFonts w:ascii="Arial" w:hAnsi="Arial" w:eastAsia="Times New Roman" w:cs="Arial"/>
                <w:b/>
                <w:bCs/>
                <w:sz w:val="18"/>
                <w:szCs w:val="18"/>
                <w:lang w:eastAsia="pt-BR"/>
              </w:rPr>
            </w:pPr>
            <w:bookmarkStart w:id="60" w:name="_Hlk187404181"/>
            <w:r>
              <w:rPr>
                <w:rFonts w:ascii="Arial" w:hAnsi="Arial" w:eastAsia="Times New Roman" w:cs="Arial"/>
                <w:b/>
                <w:bCs/>
                <w:color w:val="000000" w:themeColor="text1"/>
                <w:sz w:val="18"/>
                <w:szCs w:val="18"/>
                <w:lang w:eastAsia="pt-BR"/>
                <w14:textFill>
                  <w14:solidFill>
                    <w14:schemeClr w14:val="tx1"/>
                  </w14:solidFill>
                </w14:textFill>
              </w:rPr>
              <w:t>DESCRIÇÃO E ESPECICIFAÇÃO</w:t>
            </w:r>
          </w:p>
        </w:tc>
        <w:tc>
          <w:tcPr>
            <w:tcW w:w="715" w:type="pct"/>
            <w:shd w:val="clear" w:color="auto" w:fill="D8D8D8" w:themeFill="background1" w:themeFillShade="D9"/>
            <w:vAlign w:val="center"/>
          </w:tcPr>
          <w:p w14:paraId="53F2B5CC">
            <w:pPr>
              <w:suppressAutoHyphens w:val="0"/>
              <w:jc w:val="center"/>
              <w:rPr>
                <w:rFonts w:ascii="Arial" w:hAnsi="Arial" w:eastAsia="Times New Roman" w:cs="Arial"/>
                <w:b/>
                <w:bCs/>
                <w:sz w:val="18"/>
                <w:szCs w:val="18"/>
                <w:lang w:eastAsia="pt-BR"/>
              </w:rPr>
            </w:pPr>
            <w:r>
              <w:rPr>
                <w:rFonts w:ascii="Arial" w:hAnsi="Arial" w:eastAsia="Times New Roman" w:cs="Arial"/>
                <w:b/>
                <w:bCs/>
                <w:sz w:val="18"/>
                <w:szCs w:val="18"/>
                <w:highlight w:val="lightGray"/>
                <w:lang w:eastAsia="pt-BR"/>
              </w:rPr>
              <w:t>UNIDADE</w:t>
            </w:r>
          </w:p>
        </w:tc>
        <w:tc>
          <w:tcPr>
            <w:tcW w:w="785" w:type="pct"/>
            <w:shd w:val="clear" w:color="auto" w:fill="D8D8D8" w:themeFill="background1" w:themeFillShade="D9"/>
            <w:vAlign w:val="center"/>
          </w:tcPr>
          <w:p w14:paraId="213538F0">
            <w:pPr>
              <w:suppressAutoHyphens w:val="0"/>
              <w:jc w:val="center"/>
              <w:rPr>
                <w:rFonts w:ascii="Arial" w:hAnsi="Arial" w:eastAsia="Times New Roman" w:cs="Arial"/>
                <w:b/>
                <w:bCs/>
                <w:sz w:val="18"/>
                <w:szCs w:val="18"/>
                <w:lang w:eastAsia="pt-BR"/>
              </w:rPr>
            </w:pPr>
            <w:r>
              <w:rPr>
                <w:rFonts w:ascii="Arial" w:hAnsi="Arial" w:eastAsia="Times New Roman" w:cs="Arial"/>
                <w:b/>
                <w:bCs/>
                <w:sz w:val="18"/>
                <w:szCs w:val="18"/>
                <w:lang w:eastAsia="pt-BR"/>
              </w:rPr>
              <w:t>SOLICITAÇÃO MÍNIMA</w:t>
            </w:r>
          </w:p>
        </w:tc>
        <w:tc>
          <w:tcPr>
            <w:tcW w:w="715" w:type="pct"/>
            <w:shd w:val="clear" w:color="auto" w:fill="D8D8D8" w:themeFill="background1" w:themeFillShade="D9"/>
            <w:vAlign w:val="center"/>
          </w:tcPr>
          <w:p w14:paraId="11D62343">
            <w:pPr>
              <w:suppressAutoHyphens w:val="0"/>
              <w:jc w:val="center"/>
              <w:rPr>
                <w:rFonts w:ascii="Arial" w:hAnsi="Arial" w:eastAsia="Times New Roman" w:cs="Arial"/>
                <w:b/>
                <w:bCs/>
                <w:sz w:val="18"/>
                <w:szCs w:val="18"/>
                <w:lang w:eastAsia="pt-BR"/>
              </w:rPr>
            </w:pPr>
            <w:r>
              <w:rPr>
                <w:rFonts w:ascii="Arial" w:hAnsi="Arial" w:eastAsia="Times New Roman" w:cs="Arial"/>
                <w:b/>
                <w:bCs/>
                <w:sz w:val="18"/>
                <w:szCs w:val="18"/>
                <w:lang w:eastAsia="pt-BR"/>
              </w:rPr>
              <w:t>SOLICITAÇÃO MÁXINA</w:t>
            </w:r>
          </w:p>
        </w:tc>
        <w:tc>
          <w:tcPr>
            <w:tcW w:w="785" w:type="pct"/>
            <w:shd w:val="clear" w:color="auto" w:fill="D8D8D8" w:themeFill="background1" w:themeFillShade="D9"/>
            <w:vAlign w:val="center"/>
          </w:tcPr>
          <w:p w14:paraId="5F136D2C">
            <w:pPr>
              <w:suppressAutoHyphens w:val="0"/>
              <w:jc w:val="center"/>
              <w:rPr>
                <w:rFonts w:ascii="Arial" w:hAnsi="Arial" w:eastAsia="Times New Roman" w:cs="Arial"/>
                <w:b/>
                <w:bCs/>
                <w:sz w:val="18"/>
                <w:szCs w:val="18"/>
                <w:highlight w:val="lightGray"/>
                <w:lang w:eastAsia="pt-BR"/>
              </w:rPr>
            </w:pPr>
            <w:r>
              <w:rPr>
                <w:rFonts w:ascii="Arial" w:hAnsi="Arial" w:eastAsia="Times New Roman" w:cs="Arial"/>
                <w:b/>
                <w:bCs/>
                <w:sz w:val="18"/>
                <w:szCs w:val="18"/>
                <w:highlight w:val="lightGray"/>
                <w:lang w:eastAsia="pt-BR"/>
              </w:rPr>
              <w:t>QUANTIDADE 12 MESES</w:t>
            </w:r>
          </w:p>
        </w:tc>
      </w:tr>
      <w:tr w14:paraId="38E17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6" w:hRule="atLeast"/>
        </w:trPr>
        <w:tc>
          <w:tcPr>
            <w:tcW w:w="429" w:type="pct"/>
            <w:shd w:val="clear" w:color="auto" w:fill="D8D8D8" w:themeFill="background1" w:themeFillShade="D9"/>
            <w:vAlign w:val="center"/>
          </w:tcPr>
          <w:p w14:paraId="0B5C827E">
            <w:pPr>
              <w:suppressAutoHyphens w:val="0"/>
              <w:jc w:val="center"/>
              <w:rPr>
                <w:rFonts w:ascii="Arial" w:hAnsi="Arial" w:cs="Arial"/>
                <w:b/>
                <w:bCs/>
                <w:sz w:val="18"/>
                <w:szCs w:val="18"/>
              </w:rPr>
            </w:pPr>
            <w:r>
              <w:rPr>
                <w:rFonts w:ascii="Arial" w:hAnsi="Arial" w:cs="Arial"/>
                <w:b/>
                <w:bCs/>
                <w:sz w:val="18"/>
                <w:szCs w:val="18"/>
              </w:rPr>
              <w:t>1</w:t>
            </w:r>
          </w:p>
        </w:tc>
        <w:tc>
          <w:tcPr>
            <w:tcW w:w="1571" w:type="pct"/>
            <w:shd w:val="clear" w:color="auto" w:fill="D8D8D8" w:themeFill="background1" w:themeFillShade="D9"/>
            <w:vAlign w:val="center"/>
          </w:tcPr>
          <w:p w14:paraId="7706CC79">
            <w:pPr>
              <w:suppressAutoHyphens w:val="0"/>
              <w:jc w:val="both"/>
              <w:rPr>
                <w:rFonts w:ascii="Arial" w:hAnsi="Arial" w:eastAsia="Times New Roman" w:cs="Arial"/>
                <w:b/>
                <w:bCs/>
                <w:sz w:val="18"/>
                <w:szCs w:val="18"/>
                <w:lang w:eastAsia="pt-BR"/>
              </w:rPr>
            </w:pPr>
            <w:r>
              <w:rPr>
                <w:rFonts w:ascii="Arial" w:hAnsi="Arial" w:cs="Arial"/>
                <w:color w:val="000000"/>
                <w:sz w:val="18"/>
                <w:szCs w:val="18"/>
              </w:rPr>
              <w:t xml:space="preserve">CONTRATAÇÃO DE EMPRESA ESPECIALIZADA NA </w:t>
            </w:r>
            <w:r>
              <w:rPr>
                <w:rFonts w:ascii="Arial" w:hAnsi="Arial" w:cs="Arial"/>
                <w:color w:val="000000" w:themeColor="text1"/>
                <w:sz w:val="18"/>
                <w:szCs w:val="18"/>
                <w14:textFill>
                  <w14:solidFill>
                    <w14:schemeClr w14:val="tx1"/>
                  </w14:solidFill>
                </w14:textFill>
              </w:rPr>
              <w:t>PRESTAÇÃO DE SERVIÇOS DE ACOLHIMENTO EM INSTITUIÇÃO DE LONGA PERMANÊNCIA PARA IDOSOS (ILPIs).</w:t>
            </w:r>
          </w:p>
        </w:tc>
        <w:tc>
          <w:tcPr>
            <w:tcW w:w="715" w:type="pct"/>
            <w:shd w:val="clear" w:color="auto" w:fill="D8D8D8" w:themeFill="background1" w:themeFillShade="D9"/>
            <w:vAlign w:val="center"/>
          </w:tcPr>
          <w:p w14:paraId="5ADF40B5">
            <w:pPr>
              <w:suppressAutoHyphens w:val="0"/>
              <w:jc w:val="center"/>
              <w:rPr>
                <w:rFonts w:ascii="Arial" w:hAnsi="Arial" w:eastAsia="Times New Roman" w:cs="Arial"/>
                <w:sz w:val="18"/>
                <w:szCs w:val="18"/>
                <w:lang w:eastAsia="pt-BR"/>
              </w:rPr>
            </w:pPr>
            <w:r>
              <w:rPr>
                <w:rFonts w:ascii="Arial" w:hAnsi="Arial" w:eastAsia="Times New Roman" w:cs="Arial"/>
                <w:sz w:val="18"/>
                <w:szCs w:val="18"/>
                <w:lang w:eastAsia="pt-BR"/>
              </w:rPr>
              <w:t>MÊS</w:t>
            </w:r>
          </w:p>
        </w:tc>
        <w:tc>
          <w:tcPr>
            <w:tcW w:w="785" w:type="pct"/>
            <w:shd w:val="clear" w:color="auto" w:fill="D8D8D8" w:themeFill="background1" w:themeFillShade="D9"/>
            <w:vAlign w:val="center"/>
          </w:tcPr>
          <w:p w14:paraId="41C2383F">
            <w:pPr>
              <w:suppressAutoHyphens w:val="0"/>
              <w:jc w:val="center"/>
              <w:rPr>
                <w:rFonts w:ascii="Arial" w:hAnsi="Arial" w:eastAsia="Times New Roman" w:cs="Arial"/>
                <w:sz w:val="18"/>
                <w:szCs w:val="18"/>
                <w:lang w:eastAsia="pt-BR"/>
              </w:rPr>
            </w:pPr>
            <w:r>
              <w:rPr>
                <w:rFonts w:ascii="Arial" w:hAnsi="Arial" w:eastAsia="Times New Roman" w:cs="Arial"/>
                <w:sz w:val="18"/>
                <w:szCs w:val="18"/>
                <w:lang w:eastAsia="pt-BR"/>
              </w:rPr>
              <w:t>1</w:t>
            </w:r>
          </w:p>
        </w:tc>
        <w:tc>
          <w:tcPr>
            <w:tcW w:w="715" w:type="pct"/>
            <w:shd w:val="clear" w:color="auto" w:fill="D8D8D8" w:themeFill="background1" w:themeFillShade="D9"/>
            <w:vAlign w:val="center"/>
          </w:tcPr>
          <w:p w14:paraId="52F49038">
            <w:pPr>
              <w:suppressAutoHyphens w:val="0"/>
              <w:jc w:val="center"/>
              <w:rPr>
                <w:rFonts w:ascii="Arial" w:hAnsi="Arial" w:eastAsia="Times New Roman" w:cs="Arial"/>
                <w:sz w:val="18"/>
                <w:szCs w:val="18"/>
                <w:lang w:eastAsia="pt-BR"/>
              </w:rPr>
            </w:pPr>
            <w:r>
              <w:rPr>
                <w:rFonts w:ascii="Arial" w:hAnsi="Arial" w:eastAsia="Times New Roman" w:cs="Arial"/>
                <w:sz w:val="18"/>
                <w:szCs w:val="18"/>
                <w:lang w:eastAsia="pt-BR"/>
              </w:rPr>
              <w:t>1</w:t>
            </w:r>
          </w:p>
        </w:tc>
        <w:tc>
          <w:tcPr>
            <w:tcW w:w="785" w:type="pct"/>
            <w:shd w:val="clear" w:color="auto" w:fill="D8D8D8" w:themeFill="background1" w:themeFillShade="D9"/>
            <w:vAlign w:val="center"/>
          </w:tcPr>
          <w:p w14:paraId="0B4D8B30">
            <w:pPr>
              <w:suppressAutoHyphens w:val="0"/>
              <w:jc w:val="center"/>
              <w:rPr>
                <w:rFonts w:ascii="Arial" w:hAnsi="Arial" w:eastAsia="Times New Roman" w:cs="Arial"/>
                <w:sz w:val="18"/>
                <w:szCs w:val="18"/>
                <w:lang w:eastAsia="pt-BR"/>
              </w:rPr>
            </w:pPr>
            <w:r>
              <w:rPr>
                <w:rFonts w:ascii="Arial" w:hAnsi="Arial" w:eastAsia="Times New Roman" w:cs="Arial"/>
                <w:sz w:val="18"/>
                <w:szCs w:val="18"/>
                <w:lang w:eastAsia="pt-BR"/>
              </w:rPr>
              <w:t>1 (vaga)</w:t>
            </w:r>
          </w:p>
        </w:tc>
      </w:tr>
      <w:bookmarkEnd w:id="60"/>
    </w:tbl>
    <w:p w14:paraId="263A6120">
      <w:pPr>
        <w:tabs>
          <w:tab w:val="left" w:pos="142"/>
          <w:tab w:val="left" w:pos="426"/>
        </w:tabs>
        <w:spacing w:line="360" w:lineRule="auto"/>
        <w:ind w:left="108"/>
        <w:jc w:val="both"/>
        <w:textAlignment w:val="baseline"/>
        <w:rPr>
          <w:rFonts w:ascii="Arial" w:hAnsi="Arial" w:cs="Arial"/>
        </w:rPr>
      </w:pPr>
    </w:p>
    <w:p w14:paraId="28ACD700">
      <w:pPr>
        <w:pBdr>
          <w:top w:val="single" w:color="000000" w:sz="4" w:space="1"/>
          <w:left w:val="single" w:color="000000" w:sz="4" w:space="4"/>
          <w:bottom w:val="single" w:color="000000" w:sz="4" w:space="1"/>
          <w:right w:val="single" w:color="000000" w:sz="4" w:space="4"/>
        </w:pBdr>
        <w:shd w:val="clear" w:color="auto" w:fill="D8D8D8" w:themeFill="background1" w:themeFillShade="D9"/>
        <w:spacing w:before="61"/>
        <w:ind w:left="16"/>
        <w:jc w:val="center"/>
        <w:rPr>
          <w:rFonts w:ascii="Arial" w:hAnsi="Arial" w:cs="Arial"/>
          <w:b/>
        </w:rPr>
      </w:pPr>
      <w:r>
        <w:rPr>
          <w:rFonts w:ascii="Arial" w:hAnsi="Arial" w:cs="Arial"/>
          <w:b/>
        </w:rPr>
        <w:t>3. JUSTIFICATIVA/NECESSIDADE DA CONTRATAÇÃO</w:t>
      </w:r>
    </w:p>
    <w:p w14:paraId="09C0F4B1">
      <w:pPr>
        <w:pStyle w:val="16"/>
        <w:spacing w:before="120" w:line="360" w:lineRule="auto"/>
        <w:ind w:left="108"/>
        <w:jc w:val="both"/>
        <w:rPr>
          <w:rFonts w:ascii="Arial" w:hAnsi="Arial" w:cs="Arial"/>
          <w:b/>
          <w:bCs/>
        </w:rPr>
      </w:pPr>
      <w:bookmarkStart w:id="61" w:name="_Hlk180575382"/>
      <w:r>
        <w:rPr>
          <w:rFonts w:ascii="Arial" w:hAnsi="Arial" w:cs="Arial"/>
          <w:b/>
          <w:bCs/>
        </w:rPr>
        <w:t>3.1. JUSTIFICATIVA:</w:t>
      </w:r>
    </w:p>
    <w:bookmarkEnd w:id="61"/>
    <w:p w14:paraId="1B247790">
      <w:pPr>
        <w:tabs>
          <w:tab w:val="left" w:pos="567"/>
        </w:tabs>
        <w:suppressAutoHyphens w:val="0"/>
        <w:autoSpaceDE w:val="0"/>
        <w:autoSpaceDN w:val="0"/>
        <w:spacing w:before="120" w:after="120" w:line="360" w:lineRule="auto"/>
        <w:ind w:left="108"/>
        <w:jc w:val="both"/>
        <w:rPr>
          <w:rFonts w:ascii="Arial" w:hAnsi="Arial" w:cs="Arial"/>
          <w:color w:val="000000"/>
          <w:w w:val="105"/>
          <w:lang w:val="pt-BR"/>
        </w:rPr>
      </w:pPr>
      <w:r>
        <w:rPr>
          <w:rFonts w:ascii="Arial" w:hAnsi="Arial" w:cs="Arial"/>
          <w:color w:val="000000"/>
          <w:w w:val="105"/>
          <w:lang w:val="pt-BR"/>
        </w:rPr>
        <w:t>3.1.1. A Secretaria Municipal de Saúde de Sinop/MT foi acionada judicialmente em demanda</w:t>
      </w:r>
      <w:r>
        <w:rPr>
          <w:rFonts w:ascii="Arial" w:hAnsi="Arial" w:cs="Arial"/>
          <w:b/>
          <w:bCs/>
          <w:color w:val="000000"/>
          <w:w w:val="105"/>
          <w:lang w:val="pt-BR"/>
        </w:rPr>
        <w:t xml:space="preserve"> </w:t>
      </w:r>
      <w:r>
        <w:rPr>
          <w:rFonts w:ascii="Arial" w:hAnsi="Arial" w:cs="Arial"/>
          <w:color w:val="000000"/>
          <w:w w:val="105"/>
          <w:lang w:val="pt-BR"/>
        </w:rPr>
        <w:t>que resultou na concessão de tutela de urgência pelo Poder Judiciário, determinando ao Município o custeio e a efetivação da prestação de serviços em Instituição de Longa Permanência para Idosos (ILPIs).</w:t>
      </w:r>
    </w:p>
    <w:p w14:paraId="610B9EE2">
      <w:pPr>
        <w:tabs>
          <w:tab w:val="left" w:pos="567"/>
        </w:tabs>
        <w:suppressAutoHyphens w:val="0"/>
        <w:autoSpaceDE w:val="0"/>
        <w:autoSpaceDN w:val="0"/>
        <w:spacing w:before="120" w:after="120" w:line="360" w:lineRule="auto"/>
        <w:ind w:left="108"/>
        <w:jc w:val="both"/>
        <w:rPr>
          <w:rFonts w:ascii="Arial" w:hAnsi="Arial" w:cs="Arial"/>
          <w:color w:val="000000"/>
          <w:w w:val="105"/>
          <w:lang w:val="pt-BR"/>
        </w:rPr>
      </w:pPr>
      <w:r>
        <w:rPr>
          <w:rFonts w:ascii="Arial" w:hAnsi="Arial" w:cs="Arial"/>
          <w:color w:val="000000"/>
          <w:w w:val="105"/>
          <w:lang w:val="pt-BR"/>
        </w:rPr>
        <w:t xml:space="preserve">3.1.2. No Processo </w:t>
      </w:r>
      <w:r>
        <w:rPr>
          <w:rFonts w:ascii="Arial" w:hAnsi="Arial" w:cs="Arial"/>
          <w:b/>
          <w:bCs/>
          <w:color w:val="000000"/>
          <w:w w:val="105"/>
          <w:lang w:val="pt-BR"/>
        </w:rPr>
        <w:t>nº 1027980-37.2024.8.11.0015</w:t>
      </w:r>
      <w:r>
        <w:rPr>
          <w:rFonts w:ascii="Arial" w:hAnsi="Arial" w:cs="Arial"/>
          <w:color w:val="000000"/>
          <w:w w:val="105"/>
          <w:lang w:val="pt-BR"/>
        </w:rPr>
        <w:t>, a requerente Joceli de Oliveira Santos, pessoa com deficiência severa e em situação de vulnerabilidade, solicitou acolhimento institucional devido à impossibilidade de sua curadora prover os cuidados necessários. Em decorrência dessa situação, a decisão judicial impôs ao Município a obrigação imediata de assegurar a internação e a manutenção da requerente em ambiente adequado, sob pena de sanções.</w:t>
      </w:r>
    </w:p>
    <w:p w14:paraId="15DB408F">
      <w:pPr>
        <w:tabs>
          <w:tab w:val="left" w:pos="567"/>
        </w:tabs>
        <w:suppressAutoHyphens w:val="0"/>
        <w:autoSpaceDE w:val="0"/>
        <w:autoSpaceDN w:val="0"/>
        <w:spacing w:before="120" w:after="120" w:line="360" w:lineRule="auto"/>
        <w:ind w:left="108"/>
        <w:jc w:val="both"/>
        <w:rPr>
          <w:rFonts w:ascii="Arial" w:hAnsi="Arial" w:cs="Arial"/>
          <w:color w:val="000000"/>
          <w:w w:val="105"/>
          <w:lang w:val="pt-BR"/>
        </w:rPr>
      </w:pPr>
      <w:r>
        <w:rPr>
          <w:rFonts w:ascii="Arial" w:hAnsi="Arial" w:cs="Arial"/>
          <w:color w:val="000000"/>
          <w:w w:val="105"/>
          <w:lang w:val="pt-BR"/>
        </w:rPr>
        <w:t>3.1.3. Diante disso, torna-se imprescindível a contratação de serviços especializados para o cumprimento da determinação judicial, garantindo a efetivação do direito à assistência e ao acolhimento digno da pessoa idosa. Além de atender à exigência legal, essa contratação visa assegurar a proteção social e a qualidade de vida da beneficiária, em consonância com os princípios da dignidade da pessoa humana e da integralidade da assistência à saúde.</w:t>
      </w:r>
    </w:p>
    <w:p w14:paraId="17487C7A">
      <w:pPr>
        <w:tabs>
          <w:tab w:val="left" w:pos="567"/>
        </w:tabs>
        <w:suppressAutoHyphens w:val="0"/>
        <w:autoSpaceDE w:val="0"/>
        <w:autoSpaceDN w:val="0"/>
        <w:spacing w:before="120" w:after="120" w:line="360" w:lineRule="auto"/>
        <w:ind w:left="108"/>
        <w:jc w:val="both"/>
        <w:rPr>
          <w:rFonts w:ascii="Arial" w:hAnsi="Arial" w:cs="Arial"/>
          <w:color w:val="000000"/>
          <w:w w:val="105"/>
          <w:lang w:val="pt-BR"/>
        </w:rPr>
      </w:pPr>
      <w:r>
        <w:rPr>
          <w:rFonts w:ascii="Arial" w:hAnsi="Arial" w:cs="Arial"/>
          <w:color w:val="000000"/>
          <w:w w:val="105"/>
          <w:lang w:val="pt-BR"/>
        </w:rPr>
        <w:t xml:space="preserve">3.1.4. </w:t>
      </w:r>
      <w:r>
        <w:rPr>
          <w:rFonts w:ascii="Arial" w:hAnsi="Arial" w:eastAsia="Calibri" w:cs="Arial"/>
          <w:color w:val="000000"/>
          <w:w w:val="105"/>
        </w:rPr>
        <w:t>Justifica-se a necessidade da presente contratação para viabilizar o cumprimento da medida Judicial no Processo nº 1027980-37.2024.8.11.0015 e assegurar a prestação do serviço de forma eficaz e célere, tendo em vista a inexistência de vagas disponíveis em instituições já existentes, bem como a obrigação legal do Município em garantir o acesso à assistência social e à saúde. Tal obrigação está expressamente prevista na Constituição Federal (Art. 196 e 203), na Lei Orgânica da Assistência Social (Lei nº 8.742/1993) e no Estatuto da Pessoa com Deficiência (Lei nº 13.146/2015).</w:t>
      </w:r>
    </w:p>
    <w:p w14:paraId="0927BDFB">
      <w:pPr>
        <w:tabs>
          <w:tab w:val="left" w:pos="567"/>
        </w:tabs>
        <w:suppressAutoHyphens w:val="0"/>
        <w:autoSpaceDE w:val="0"/>
        <w:autoSpaceDN w:val="0"/>
        <w:spacing w:before="120" w:after="120" w:line="360" w:lineRule="auto"/>
        <w:ind w:left="108"/>
        <w:jc w:val="both"/>
        <w:rPr>
          <w:rFonts w:ascii="Arial" w:hAnsi="Arial" w:cs="Arial"/>
        </w:rPr>
      </w:pPr>
      <w:r>
        <w:rPr>
          <w:rFonts w:ascii="Arial" w:hAnsi="Arial" w:cs="Arial"/>
          <w:b/>
          <w:bCs/>
        </w:rPr>
        <w:t>3.2. MATRIZ</w:t>
      </w:r>
      <w:r>
        <w:rPr>
          <w:rFonts w:ascii="Arial" w:hAnsi="Arial" w:cs="Arial"/>
          <w:b/>
          <w:bCs/>
          <w:spacing w:val="-6"/>
        </w:rPr>
        <w:t xml:space="preserve"> </w:t>
      </w:r>
      <w:r>
        <w:rPr>
          <w:rFonts w:ascii="Arial" w:hAnsi="Arial" w:cs="Arial"/>
          <w:b/>
          <w:bCs/>
        </w:rPr>
        <w:t>DE</w:t>
      </w:r>
      <w:r>
        <w:rPr>
          <w:rFonts w:ascii="Arial" w:hAnsi="Arial" w:cs="Arial"/>
          <w:b/>
          <w:bCs/>
          <w:spacing w:val="-6"/>
        </w:rPr>
        <w:t xml:space="preserve"> </w:t>
      </w:r>
      <w:r>
        <w:rPr>
          <w:rFonts w:ascii="Arial" w:hAnsi="Arial" w:cs="Arial"/>
          <w:b/>
          <w:bCs/>
          <w:spacing w:val="-4"/>
        </w:rPr>
        <w:t>RISCO</w:t>
      </w:r>
    </w:p>
    <w:p w14:paraId="54AFF4B7">
      <w:pPr>
        <w:pStyle w:val="16"/>
        <w:spacing w:before="120" w:line="360" w:lineRule="auto"/>
        <w:ind w:left="108"/>
        <w:jc w:val="both"/>
        <w:rPr>
          <w:rFonts w:ascii="Arial" w:hAnsi="Arial" w:cs="Arial"/>
        </w:rPr>
      </w:pPr>
      <w:r>
        <w:rPr>
          <w:rFonts w:ascii="Arial" w:hAnsi="Arial" w:cs="Arial"/>
        </w:rPr>
        <w:t xml:space="preserve">A matriz de risco para este processo licitatório não foi adotada, disposto expressamente no inciso XXVII do art. 6° da </w:t>
      </w:r>
      <w:r>
        <w:rPr>
          <w:rFonts w:ascii="Arial" w:hAnsi="Arial" w:cs="Arial"/>
          <w:b/>
        </w:rPr>
        <w:t xml:space="preserve">Lei 14.133/2021 </w:t>
      </w:r>
      <w:r>
        <w:rPr>
          <w:rFonts w:ascii="Arial" w:hAnsi="Arial" w:cs="Arial"/>
        </w:rPr>
        <w:t>como cláusula necessária dos contratos administrativos, quando couber de acordo com o art. 92, inciso IX. Em regra, a adoção de matriz de risco é facultativa, levando em consideração que em determinadas contratações, notadamente comuns e simples, não</w:t>
      </w:r>
      <w:r>
        <w:rPr>
          <w:rFonts w:ascii="Arial" w:hAnsi="Arial" w:cs="Arial"/>
          <w:spacing w:val="-2"/>
        </w:rPr>
        <w:t xml:space="preserve"> </w:t>
      </w:r>
      <w:r>
        <w:rPr>
          <w:rFonts w:ascii="Arial" w:hAnsi="Arial" w:cs="Arial"/>
        </w:rPr>
        <w:t>seria</w:t>
      </w:r>
      <w:r>
        <w:rPr>
          <w:rFonts w:ascii="Arial" w:hAnsi="Arial" w:cs="Arial"/>
          <w:spacing w:val="-4"/>
        </w:rPr>
        <w:t xml:space="preserve"> </w:t>
      </w:r>
      <w:r>
        <w:rPr>
          <w:rFonts w:ascii="Arial" w:hAnsi="Arial" w:cs="Arial"/>
        </w:rPr>
        <w:t>adequada,</w:t>
      </w:r>
      <w:r>
        <w:rPr>
          <w:rFonts w:ascii="Arial" w:hAnsi="Arial" w:cs="Arial"/>
          <w:spacing w:val="-3"/>
        </w:rPr>
        <w:t xml:space="preserve"> </w:t>
      </w:r>
      <w:r>
        <w:rPr>
          <w:rFonts w:ascii="Arial" w:hAnsi="Arial" w:cs="Arial"/>
        </w:rPr>
        <w:t>sendo</w:t>
      </w:r>
      <w:r>
        <w:rPr>
          <w:rFonts w:ascii="Arial" w:hAnsi="Arial" w:cs="Arial"/>
          <w:spacing w:val="-4"/>
        </w:rPr>
        <w:t xml:space="preserve"> </w:t>
      </w:r>
      <w:r>
        <w:rPr>
          <w:rFonts w:ascii="Arial" w:hAnsi="Arial" w:cs="Arial"/>
        </w:rPr>
        <w:t>assim</w:t>
      </w:r>
      <w:r>
        <w:rPr>
          <w:rFonts w:ascii="Arial" w:hAnsi="Arial" w:cs="Arial"/>
          <w:spacing w:val="-3"/>
        </w:rPr>
        <w:t xml:space="preserve"> </w:t>
      </w:r>
      <w:r>
        <w:rPr>
          <w:rFonts w:ascii="Arial" w:hAnsi="Arial" w:cs="Arial"/>
        </w:rPr>
        <w:t>obrigatória</w:t>
      </w:r>
      <w:r>
        <w:rPr>
          <w:rFonts w:ascii="Arial" w:hAnsi="Arial" w:cs="Arial"/>
          <w:spacing w:val="-4"/>
        </w:rPr>
        <w:t xml:space="preserve"> </w:t>
      </w:r>
      <w:r>
        <w:rPr>
          <w:rFonts w:ascii="Arial" w:hAnsi="Arial" w:cs="Arial"/>
        </w:rPr>
        <w:t>em</w:t>
      </w:r>
      <w:r>
        <w:rPr>
          <w:rFonts w:ascii="Arial" w:hAnsi="Arial" w:cs="Arial"/>
          <w:spacing w:val="-3"/>
        </w:rPr>
        <w:t xml:space="preserve"> </w:t>
      </w:r>
      <w:r>
        <w:rPr>
          <w:rFonts w:ascii="Arial" w:hAnsi="Arial" w:cs="Arial"/>
        </w:rPr>
        <w:t>obras,</w:t>
      </w:r>
      <w:r>
        <w:rPr>
          <w:rFonts w:ascii="Arial" w:hAnsi="Arial" w:cs="Arial"/>
          <w:spacing w:val="-5"/>
        </w:rPr>
        <w:t xml:space="preserve"> </w:t>
      </w:r>
      <w:r>
        <w:rPr>
          <w:rFonts w:ascii="Arial" w:hAnsi="Arial" w:cs="Arial"/>
        </w:rPr>
        <w:t>serviços</w:t>
      </w:r>
      <w:r>
        <w:rPr>
          <w:rFonts w:ascii="Arial" w:hAnsi="Arial" w:cs="Arial"/>
          <w:spacing w:val="-1"/>
        </w:rPr>
        <w:t xml:space="preserve"> </w:t>
      </w:r>
      <w:r>
        <w:rPr>
          <w:rFonts w:ascii="Arial" w:hAnsi="Arial" w:cs="Arial"/>
        </w:rPr>
        <w:t>e</w:t>
      </w:r>
      <w:r>
        <w:rPr>
          <w:rFonts w:ascii="Arial" w:hAnsi="Arial" w:cs="Arial"/>
          <w:spacing w:val="-4"/>
        </w:rPr>
        <w:t xml:space="preserve"> </w:t>
      </w:r>
      <w:r>
        <w:rPr>
          <w:rFonts w:ascii="Arial" w:hAnsi="Arial" w:cs="Arial"/>
        </w:rPr>
        <w:t>fornecimentos</w:t>
      </w:r>
      <w:r>
        <w:rPr>
          <w:rFonts w:ascii="Arial" w:hAnsi="Arial" w:cs="Arial"/>
          <w:spacing w:val="-4"/>
        </w:rPr>
        <w:t xml:space="preserve"> </w:t>
      </w:r>
      <w:r>
        <w:rPr>
          <w:rFonts w:ascii="Arial" w:hAnsi="Arial" w:cs="Arial"/>
        </w:rPr>
        <w:t>de grande vulto, sendo aquelas cujo o seu valor estimado seja superior a R$</w:t>
      </w:r>
      <w:r>
        <w:rPr>
          <w:rFonts w:ascii="Arial" w:hAnsi="Arial" w:cs="Arial"/>
          <w:spacing w:val="-6"/>
        </w:rPr>
        <w:t xml:space="preserve"> </w:t>
      </w:r>
      <w:r>
        <w:rPr>
          <w:rFonts w:ascii="Arial" w:hAnsi="Arial" w:cs="Arial"/>
        </w:rPr>
        <w:t>200.000.000,00</w:t>
      </w:r>
      <w:r>
        <w:rPr>
          <w:rFonts w:ascii="Arial" w:hAnsi="Arial" w:cs="Arial"/>
          <w:spacing w:val="-10"/>
        </w:rPr>
        <w:t xml:space="preserve"> </w:t>
      </w:r>
      <w:r>
        <w:rPr>
          <w:rFonts w:ascii="Arial" w:hAnsi="Arial" w:cs="Arial"/>
        </w:rPr>
        <w:t>(duzentos</w:t>
      </w:r>
      <w:r>
        <w:rPr>
          <w:rFonts w:ascii="Arial" w:hAnsi="Arial" w:cs="Arial"/>
          <w:spacing w:val="-5"/>
        </w:rPr>
        <w:t xml:space="preserve"> </w:t>
      </w:r>
      <w:r>
        <w:rPr>
          <w:rFonts w:ascii="Arial" w:hAnsi="Arial" w:cs="Arial"/>
        </w:rPr>
        <w:t>milhões</w:t>
      </w:r>
      <w:r>
        <w:rPr>
          <w:rFonts w:ascii="Arial" w:hAnsi="Arial" w:cs="Arial"/>
          <w:spacing w:val="-4"/>
        </w:rPr>
        <w:t xml:space="preserve"> </w:t>
      </w:r>
      <w:r>
        <w:rPr>
          <w:rFonts w:ascii="Arial" w:hAnsi="Arial" w:cs="Arial"/>
        </w:rPr>
        <w:t>de</w:t>
      </w:r>
      <w:r>
        <w:rPr>
          <w:rFonts w:ascii="Arial" w:hAnsi="Arial" w:cs="Arial"/>
          <w:spacing w:val="-8"/>
        </w:rPr>
        <w:t xml:space="preserve"> </w:t>
      </w:r>
      <w:r>
        <w:rPr>
          <w:rFonts w:ascii="Arial" w:hAnsi="Arial" w:cs="Arial"/>
        </w:rPr>
        <w:t>reais),</w:t>
      </w:r>
      <w:r>
        <w:rPr>
          <w:rFonts w:ascii="Arial" w:hAnsi="Arial" w:cs="Arial"/>
          <w:spacing w:val="-8"/>
        </w:rPr>
        <w:t xml:space="preserve"> </w:t>
      </w:r>
      <w:r>
        <w:rPr>
          <w:rFonts w:ascii="Arial" w:hAnsi="Arial" w:cs="Arial"/>
          <w:spacing w:val="-2"/>
        </w:rPr>
        <w:t>vejamos:</w:t>
      </w:r>
    </w:p>
    <w:p w14:paraId="7D4BE299">
      <w:pPr>
        <w:spacing w:before="120" w:after="120"/>
        <w:ind w:left="2268"/>
        <w:jc w:val="both"/>
        <w:rPr>
          <w:rFonts w:ascii="Arial" w:hAnsi="Arial" w:cs="Arial"/>
        </w:rPr>
      </w:pPr>
      <w:r>
        <w:rPr>
          <w:rFonts w:ascii="Arial" w:hAnsi="Arial" w:cs="Arial"/>
          <w:b/>
          <w:i/>
          <w:sz w:val="20"/>
          <w:szCs w:val="20"/>
        </w:rPr>
        <w:t>Art.</w:t>
      </w:r>
      <w:r>
        <w:rPr>
          <w:rFonts w:ascii="Arial" w:hAnsi="Arial" w:cs="Arial"/>
          <w:b/>
          <w:i/>
          <w:spacing w:val="-4"/>
          <w:sz w:val="20"/>
          <w:szCs w:val="20"/>
        </w:rPr>
        <w:t xml:space="preserve"> </w:t>
      </w:r>
      <w:r>
        <w:rPr>
          <w:rFonts w:ascii="Arial" w:hAnsi="Arial" w:cs="Arial"/>
          <w:b/>
          <w:i/>
          <w:sz w:val="20"/>
          <w:szCs w:val="20"/>
        </w:rPr>
        <w:t>22,</w:t>
      </w:r>
      <w:r>
        <w:rPr>
          <w:rFonts w:ascii="Arial" w:hAnsi="Arial" w:cs="Arial"/>
          <w:b/>
          <w:i/>
          <w:spacing w:val="-1"/>
          <w:sz w:val="20"/>
          <w:szCs w:val="20"/>
        </w:rPr>
        <w:t xml:space="preserve"> </w:t>
      </w:r>
      <w:r>
        <w:rPr>
          <w:rFonts w:ascii="Arial" w:hAnsi="Arial" w:cs="Arial"/>
          <w:b/>
          <w:i/>
          <w:sz w:val="20"/>
          <w:szCs w:val="20"/>
        </w:rPr>
        <w:t>§</w:t>
      </w:r>
      <w:r>
        <w:rPr>
          <w:rFonts w:ascii="Arial" w:hAnsi="Arial" w:cs="Arial"/>
          <w:b/>
          <w:i/>
          <w:spacing w:val="-4"/>
          <w:sz w:val="20"/>
          <w:szCs w:val="20"/>
        </w:rPr>
        <w:t xml:space="preserve"> </w:t>
      </w:r>
      <w:r>
        <w:rPr>
          <w:rFonts w:ascii="Arial" w:hAnsi="Arial" w:cs="Arial"/>
          <w:b/>
          <w:i/>
          <w:sz w:val="20"/>
          <w:szCs w:val="20"/>
        </w:rPr>
        <w:t>3°</w:t>
      </w:r>
      <w:r>
        <w:rPr>
          <w:rFonts w:ascii="Arial" w:hAnsi="Arial" w:cs="Arial"/>
          <w:b/>
          <w:i/>
          <w:spacing w:val="40"/>
          <w:sz w:val="20"/>
          <w:szCs w:val="20"/>
        </w:rPr>
        <w:t xml:space="preserve"> </w:t>
      </w:r>
      <w:r>
        <w:rPr>
          <w:rFonts w:ascii="Arial" w:hAnsi="Arial" w:cs="Arial"/>
          <w:i/>
          <w:sz w:val="20"/>
          <w:szCs w:val="20"/>
        </w:rPr>
        <w:t>Quando</w:t>
      </w:r>
      <w:r>
        <w:rPr>
          <w:rFonts w:ascii="Arial" w:hAnsi="Arial" w:cs="Arial"/>
          <w:i/>
          <w:spacing w:val="-4"/>
          <w:sz w:val="20"/>
          <w:szCs w:val="20"/>
        </w:rPr>
        <w:t xml:space="preserve"> </w:t>
      </w:r>
      <w:r>
        <w:rPr>
          <w:rFonts w:ascii="Arial" w:hAnsi="Arial" w:cs="Arial"/>
          <w:i/>
          <w:sz w:val="20"/>
          <w:szCs w:val="20"/>
        </w:rPr>
        <w:t>a</w:t>
      </w:r>
      <w:r>
        <w:rPr>
          <w:rFonts w:ascii="Arial" w:hAnsi="Arial" w:cs="Arial"/>
          <w:i/>
          <w:spacing w:val="-1"/>
          <w:sz w:val="20"/>
          <w:szCs w:val="20"/>
        </w:rPr>
        <w:t xml:space="preserve"> </w:t>
      </w:r>
      <w:r>
        <w:rPr>
          <w:rFonts w:ascii="Arial" w:hAnsi="Arial" w:cs="Arial"/>
          <w:i/>
          <w:sz w:val="20"/>
          <w:szCs w:val="20"/>
        </w:rPr>
        <w:t>contração</w:t>
      </w:r>
      <w:r>
        <w:rPr>
          <w:rFonts w:ascii="Arial" w:hAnsi="Arial" w:cs="Arial"/>
          <w:i/>
          <w:spacing w:val="-4"/>
          <w:sz w:val="20"/>
          <w:szCs w:val="20"/>
        </w:rPr>
        <w:t xml:space="preserve"> </w:t>
      </w:r>
      <w:r>
        <w:rPr>
          <w:rFonts w:ascii="Arial" w:hAnsi="Arial" w:cs="Arial"/>
          <w:i/>
          <w:sz w:val="20"/>
          <w:szCs w:val="20"/>
        </w:rPr>
        <w:t>se</w:t>
      </w:r>
      <w:r>
        <w:rPr>
          <w:rFonts w:ascii="Arial" w:hAnsi="Arial" w:cs="Arial"/>
          <w:i/>
          <w:spacing w:val="-1"/>
          <w:sz w:val="20"/>
          <w:szCs w:val="20"/>
        </w:rPr>
        <w:t xml:space="preserve"> </w:t>
      </w:r>
      <w:r>
        <w:rPr>
          <w:rFonts w:ascii="Arial" w:hAnsi="Arial" w:cs="Arial"/>
          <w:i/>
          <w:sz w:val="20"/>
          <w:szCs w:val="20"/>
        </w:rPr>
        <w:t>referir</w:t>
      </w:r>
      <w:r>
        <w:rPr>
          <w:rFonts w:ascii="Arial" w:hAnsi="Arial" w:cs="Arial"/>
          <w:i/>
          <w:spacing w:val="-3"/>
          <w:sz w:val="20"/>
          <w:szCs w:val="20"/>
        </w:rPr>
        <w:t xml:space="preserve"> </w:t>
      </w:r>
      <w:r>
        <w:rPr>
          <w:rFonts w:ascii="Arial" w:hAnsi="Arial" w:cs="Arial"/>
          <w:i/>
          <w:sz w:val="20"/>
          <w:szCs w:val="20"/>
        </w:rPr>
        <w:t>a</w:t>
      </w:r>
      <w:r>
        <w:rPr>
          <w:rFonts w:ascii="Arial" w:hAnsi="Arial" w:cs="Arial"/>
          <w:i/>
          <w:spacing w:val="-1"/>
          <w:sz w:val="20"/>
          <w:szCs w:val="20"/>
        </w:rPr>
        <w:t xml:space="preserve"> </w:t>
      </w:r>
      <w:r>
        <w:rPr>
          <w:rFonts w:ascii="Arial" w:hAnsi="Arial" w:cs="Arial"/>
          <w:i/>
          <w:sz w:val="20"/>
          <w:szCs w:val="20"/>
        </w:rPr>
        <w:t>obras</w:t>
      </w:r>
      <w:r>
        <w:rPr>
          <w:rFonts w:ascii="Arial" w:hAnsi="Arial" w:cs="Arial"/>
          <w:i/>
          <w:spacing w:val="-3"/>
          <w:sz w:val="20"/>
          <w:szCs w:val="20"/>
        </w:rPr>
        <w:t xml:space="preserve"> </w:t>
      </w:r>
      <w:r>
        <w:rPr>
          <w:rFonts w:ascii="Arial" w:hAnsi="Arial" w:cs="Arial"/>
          <w:i/>
          <w:sz w:val="20"/>
          <w:szCs w:val="20"/>
        </w:rPr>
        <w:t>e</w:t>
      </w:r>
      <w:r>
        <w:rPr>
          <w:rFonts w:ascii="Arial" w:hAnsi="Arial" w:cs="Arial"/>
          <w:i/>
          <w:spacing w:val="-3"/>
          <w:sz w:val="20"/>
          <w:szCs w:val="20"/>
        </w:rPr>
        <w:t xml:space="preserve"> </w:t>
      </w:r>
      <w:r>
        <w:rPr>
          <w:rFonts w:ascii="Arial" w:hAnsi="Arial" w:cs="Arial"/>
          <w:i/>
          <w:sz w:val="20"/>
          <w:szCs w:val="20"/>
        </w:rPr>
        <w:t>serviços</w:t>
      </w:r>
      <w:r>
        <w:rPr>
          <w:rFonts w:ascii="Arial" w:hAnsi="Arial" w:cs="Arial"/>
          <w:i/>
          <w:spacing w:val="-3"/>
          <w:sz w:val="20"/>
          <w:szCs w:val="20"/>
        </w:rPr>
        <w:t xml:space="preserve"> </w:t>
      </w:r>
      <w:r>
        <w:rPr>
          <w:rFonts w:ascii="Arial" w:hAnsi="Arial" w:cs="Arial"/>
          <w:i/>
          <w:sz w:val="20"/>
          <w:szCs w:val="20"/>
        </w:rPr>
        <w:t xml:space="preserve">de grande vulto ou forem adotados os regimes de contratação integrada e semi-integrada, o edital obrigatoriamente contemplará matriz de alocação de riscos entre o contratante e o </w:t>
      </w:r>
      <w:r>
        <w:rPr>
          <w:rFonts w:ascii="Arial" w:hAnsi="Arial" w:cs="Arial"/>
          <w:i/>
          <w:spacing w:val="-2"/>
          <w:sz w:val="20"/>
          <w:szCs w:val="20"/>
        </w:rPr>
        <w:t>contratado.</w:t>
      </w:r>
    </w:p>
    <w:p w14:paraId="63410AC8">
      <w:pPr>
        <w:spacing w:before="120" w:after="120"/>
        <w:ind w:left="2268"/>
        <w:jc w:val="both"/>
        <w:rPr>
          <w:rFonts w:ascii="Arial" w:hAnsi="Arial" w:cs="Arial"/>
          <w:i/>
          <w:sz w:val="20"/>
          <w:szCs w:val="20"/>
        </w:rPr>
      </w:pPr>
      <w:r>
        <w:rPr>
          <w:rFonts w:ascii="Arial" w:hAnsi="Arial" w:cs="Arial"/>
          <w:b/>
          <w:i/>
          <w:sz w:val="20"/>
          <w:szCs w:val="20"/>
        </w:rPr>
        <w:t>Art.</w:t>
      </w:r>
      <w:r>
        <w:rPr>
          <w:rFonts w:ascii="Arial" w:hAnsi="Arial" w:cs="Arial"/>
          <w:b/>
          <w:i/>
          <w:spacing w:val="-2"/>
          <w:sz w:val="20"/>
          <w:szCs w:val="20"/>
        </w:rPr>
        <w:t xml:space="preserve"> </w:t>
      </w:r>
      <w:r>
        <w:rPr>
          <w:rFonts w:ascii="Arial" w:hAnsi="Arial" w:cs="Arial"/>
          <w:b/>
          <w:i/>
          <w:sz w:val="20"/>
          <w:szCs w:val="20"/>
        </w:rPr>
        <w:t>6°,</w:t>
      </w:r>
      <w:r>
        <w:rPr>
          <w:rFonts w:ascii="Arial" w:hAnsi="Arial" w:cs="Arial"/>
          <w:b/>
          <w:i/>
          <w:spacing w:val="-5"/>
          <w:sz w:val="20"/>
          <w:szCs w:val="20"/>
        </w:rPr>
        <w:t xml:space="preserve"> </w:t>
      </w:r>
      <w:r>
        <w:rPr>
          <w:rFonts w:ascii="Arial" w:hAnsi="Arial" w:cs="Arial"/>
          <w:b/>
          <w:i/>
          <w:sz w:val="20"/>
          <w:szCs w:val="20"/>
        </w:rPr>
        <w:t>Inciso</w:t>
      </w:r>
      <w:r>
        <w:rPr>
          <w:rFonts w:ascii="Arial" w:hAnsi="Arial" w:cs="Arial"/>
          <w:b/>
          <w:i/>
          <w:spacing w:val="-3"/>
          <w:sz w:val="20"/>
          <w:szCs w:val="20"/>
        </w:rPr>
        <w:t xml:space="preserve"> </w:t>
      </w:r>
      <w:r>
        <w:rPr>
          <w:rFonts w:ascii="Arial" w:hAnsi="Arial" w:cs="Arial"/>
          <w:b/>
          <w:i/>
          <w:sz w:val="20"/>
          <w:szCs w:val="20"/>
        </w:rPr>
        <w:t>XXII</w:t>
      </w:r>
      <w:r>
        <w:rPr>
          <w:rFonts w:ascii="Arial" w:hAnsi="Arial" w:cs="Arial"/>
          <w:b/>
          <w:i/>
          <w:spacing w:val="-2"/>
          <w:sz w:val="20"/>
          <w:szCs w:val="20"/>
        </w:rPr>
        <w:t xml:space="preserve"> </w:t>
      </w:r>
      <w:r>
        <w:rPr>
          <w:rFonts w:ascii="Arial" w:hAnsi="Arial" w:cs="Arial"/>
          <w:i/>
          <w:sz w:val="20"/>
          <w:szCs w:val="20"/>
        </w:rPr>
        <w:t>-</w:t>
      </w:r>
      <w:r>
        <w:rPr>
          <w:rFonts w:ascii="Arial" w:hAnsi="Arial" w:cs="Arial"/>
          <w:i/>
          <w:spacing w:val="-5"/>
          <w:sz w:val="20"/>
          <w:szCs w:val="20"/>
        </w:rPr>
        <w:t xml:space="preserve"> </w:t>
      </w:r>
      <w:r>
        <w:rPr>
          <w:rFonts w:ascii="Arial" w:hAnsi="Arial" w:cs="Arial"/>
          <w:i/>
          <w:sz w:val="20"/>
          <w:szCs w:val="20"/>
        </w:rPr>
        <w:t>obras,</w:t>
      </w:r>
      <w:r>
        <w:rPr>
          <w:rFonts w:ascii="Arial" w:hAnsi="Arial" w:cs="Arial"/>
          <w:i/>
          <w:spacing w:val="-3"/>
          <w:sz w:val="20"/>
          <w:szCs w:val="20"/>
        </w:rPr>
        <w:t xml:space="preserve"> </w:t>
      </w:r>
      <w:r>
        <w:rPr>
          <w:rFonts w:ascii="Arial" w:hAnsi="Arial" w:cs="Arial"/>
          <w:i/>
          <w:sz w:val="20"/>
          <w:szCs w:val="20"/>
        </w:rPr>
        <w:t>serviços</w:t>
      </w:r>
      <w:r>
        <w:rPr>
          <w:rFonts w:ascii="Arial" w:hAnsi="Arial" w:cs="Arial"/>
          <w:i/>
          <w:spacing w:val="-5"/>
          <w:sz w:val="20"/>
          <w:szCs w:val="20"/>
        </w:rPr>
        <w:t xml:space="preserve"> </w:t>
      </w:r>
      <w:r>
        <w:rPr>
          <w:rFonts w:ascii="Arial" w:hAnsi="Arial" w:cs="Arial"/>
          <w:i/>
          <w:sz w:val="20"/>
          <w:szCs w:val="20"/>
        </w:rPr>
        <w:t>e</w:t>
      </w:r>
      <w:r>
        <w:rPr>
          <w:rFonts w:ascii="Arial" w:hAnsi="Arial" w:cs="Arial"/>
          <w:i/>
          <w:spacing w:val="-6"/>
          <w:sz w:val="20"/>
          <w:szCs w:val="20"/>
        </w:rPr>
        <w:t xml:space="preserve"> </w:t>
      </w:r>
      <w:r>
        <w:rPr>
          <w:rFonts w:ascii="Arial" w:hAnsi="Arial" w:cs="Arial"/>
          <w:i/>
          <w:sz w:val="20"/>
          <w:szCs w:val="20"/>
        </w:rPr>
        <w:t>fornecimentos</w:t>
      </w:r>
      <w:r>
        <w:rPr>
          <w:rFonts w:ascii="Arial" w:hAnsi="Arial" w:cs="Arial"/>
          <w:i/>
          <w:spacing w:val="-5"/>
          <w:sz w:val="20"/>
          <w:szCs w:val="20"/>
        </w:rPr>
        <w:t xml:space="preserve"> </w:t>
      </w:r>
      <w:r>
        <w:rPr>
          <w:rFonts w:ascii="Arial" w:hAnsi="Arial" w:cs="Arial"/>
          <w:i/>
          <w:sz w:val="20"/>
          <w:szCs w:val="20"/>
        </w:rPr>
        <w:t>de</w:t>
      </w:r>
      <w:r>
        <w:rPr>
          <w:rFonts w:ascii="Arial" w:hAnsi="Arial" w:cs="Arial"/>
          <w:i/>
          <w:spacing w:val="-3"/>
          <w:sz w:val="20"/>
          <w:szCs w:val="20"/>
        </w:rPr>
        <w:t xml:space="preserve"> </w:t>
      </w:r>
      <w:r>
        <w:rPr>
          <w:rFonts w:ascii="Arial" w:hAnsi="Arial" w:cs="Arial"/>
          <w:i/>
          <w:sz w:val="20"/>
          <w:szCs w:val="20"/>
        </w:rPr>
        <w:t>grande</w:t>
      </w:r>
      <w:r>
        <w:rPr>
          <w:rFonts w:ascii="Arial" w:hAnsi="Arial" w:cs="Arial"/>
          <w:i/>
          <w:spacing w:val="-5"/>
          <w:sz w:val="20"/>
          <w:szCs w:val="20"/>
        </w:rPr>
        <w:t xml:space="preserve"> </w:t>
      </w:r>
      <w:r>
        <w:rPr>
          <w:rFonts w:ascii="Arial" w:hAnsi="Arial" w:cs="Arial"/>
          <w:i/>
          <w:sz w:val="20"/>
          <w:szCs w:val="20"/>
        </w:rPr>
        <w:t>vulto: aqueles cujo valor estimado supera R$ 200.000.000,00 (duzentos milhões de reais).</w:t>
      </w:r>
    </w:p>
    <w:p w14:paraId="51477698">
      <w:pPr>
        <w:spacing w:before="120" w:after="120"/>
        <w:ind w:left="108"/>
        <w:jc w:val="both"/>
        <w:rPr>
          <w:rFonts w:ascii="Arial" w:hAnsi="Arial" w:cs="Arial"/>
        </w:rPr>
      </w:pPr>
      <w:bookmarkStart w:id="62" w:name="_Hlk167274215"/>
      <w:r>
        <w:rPr>
          <w:rFonts w:ascii="Arial" w:hAnsi="Arial" w:cs="Arial"/>
          <w:b/>
          <w:bCs/>
          <w:spacing w:val="-4"/>
        </w:rPr>
        <w:t xml:space="preserve">3.3. </w:t>
      </w:r>
      <w:r>
        <w:rPr>
          <w:rFonts w:ascii="Arial" w:hAnsi="Arial" w:cs="Arial"/>
          <w:b/>
          <w:bCs/>
        </w:rPr>
        <w:t>MAPA /GERENCIAMENTO DE RISCO</w:t>
      </w:r>
    </w:p>
    <w:p w14:paraId="3D9D7A30">
      <w:pPr>
        <w:spacing w:before="120" w:after="120" w:line="360" w:lineRule="auto"/>
        <w:ind w:left="108"/>
        <w:jc w:val="both"/>
        <w:rPr>
          <w:rFonts w:ascii="Arial" w:hAnsi="Arial" w:cs="Arial"/>
        </w:rPr>
      </w:pPr>
      <w:r>
        <w:rPr>
          <w:rFonts w:ascii="Arial" w:hAnsi="Arial" w:cs="Arial"/>
        </w:rPr>
        <w:t>Considerando o Art. 526 do Decreto Municipal 359/2021, o documento que materializa o gerenciamento de risco é a matriz/mapa de riscos, que é uma ferramenta que permite a avaliação dos eventuais riscos, com a identificação das situações futuras e incertas que possam repercutir sobre os objetivos da contratação, bem como a mensuração do grau de risco de cada uma dessas situações.</w:t>
      </w:r>
    </w:p>
    <w:p w14:paraId="5D655C87">
      <w:pPr>
        <w:spacing w:before="120" w:after="120" w:line="360" w:lineRule="auto"/>
        <w:ind w:left="108"/>
        <w:jc w:val="both"/>
        <w:rPr>
          <w:rFonts w:ascii="Arial" w:hAnsi="Arial" w:cs="Arial"/>
        </w:rPr>
      </w:pPr>
      <w:r>
        <w:rPr>
          <w:rFonts w:ascii="Arial" w:hAnsi="Arial" w:cs="Arial"/>
        </w:rPr>
        <w:t>O gerenciamento de risco permite ações contínuas de planejamento, organização e controle dos recursos relacionados aos riscos que possam comprometer o sucesso da contratação, da execução do objeto e da gestão contratual. Identificar os riscos, analisá-los e propor estratégias de mitigação é fundamental para garantir a eficácia e a segurança contratual. A comunicação transparente com as partes interessadas também é essencial para manter todos informados e engajados.</w:t>
      </w:r>
    </w:p>
    <w:tbl>
      <w:tblPr>
        <w:tblStyle w:val="10"/>
        <w:tblW w:w="8721" w:type="dxa"/>
        <w:jc w:val="center"/>
        <w:tblLayout w:type="fixed"/>
        <w:tblCellMar>
          <w:top w:w="0" w:type="dxa"/>
          <w:left w:w="108" w:type="dxa"/>
          <w:bottom w:w="0" w:type="dxa"/>
          <w:right w:w="108" w:type="dxa"/>
        </w:tblCellMar>
      </w:tblPr>
      <w:tblGrid>
        <w:gridCol w:w="8721"/>
      </w:tblGrid>
      <w:tr w14:paraId="7BB38657">
        <w:tblPrEx>
          <w:tblCellMar>
            <w:top w:w="0" w:type="dxa"/>
            <w:left w:w="108" w:type="dxa"/>
            <w:bottom w:w="0" w:type="dxa"/>
            <w:right w:w="108" w:type="dxa"/>
          </w:tblCellMar>
        </w:tblPrEx>
        <w:trPr>
          <w:jc w:val="center"/>
        </w:trPr>
        <w:tc>
          <w:tcPr>
            <w:tcW w:w="8721" w:type="dxa"/>
            <w:tcBorders>
              <w:top w:val="single" w:color="000000" w:sz="4" w:space="0"/>
              <w:left w:val="single" w:color="000000" w:sz="4" w:space="0"/>
              <w:bottom w:val="single" w:color="000000" w:sz="4" w:space="0"/>
              <w:right w:val="single" w:color="000000" w:sz="4" w:space="0"/>
            </w:tcBorders>
            <w:shd w:val="clear" w:color="auto" w:fill="D9D9D9"/>
          </w:tcPr>
          <w:p w14:paraId="7CC0636F">
            <w:pPr>
              <w:spacing w:line="254" w:lineRule="auto"/>
              <w:ind w:left="22"/>
              <w:jc w:val="center"/>
              <w:rPr>
                <w:rFonts w:ascii="Arial" w:hAnsi="Arial" w:cs="Arial"/>
                <w:b/>
                <w:bCs/>
                <w:sz w:val="18"/>
                <w:szCs w:val="18"/>
              </w:rPr>
            </w:pPr>
            <w:bookmarkStart w:id="63" w:name="_Hlk193784707"/>
            <w:r>
              <w:rPr>
                <w:rFonts w:ascii="Arial" w:hAnsi="Arial" w:cs="Arial"/>
                <w:b/>
                <w:bCs/>
                <w:sz w:val="18"/>
                <w:szCs w:val="18"/>
              </w:rPr>
              <w:t>3.3.1. –  RISCOS DO PROCESSO DE CONTRATAÇÃO</w:t>
            </w:r>
          </w:p>
        </w:tc>
      </w:tr>
    </w:tbl>
    <w:p w14:paraId="3135C2E6">
      <w:pPr>
        <w:spacing w:before="120" w:after="120" w:line="360" w:lineRule="auto"/>
        <w:ind w:left="108"/>
        <w:rPr>
          <w:rFonts w:ascii="Arial" w:hAnsi="Arial" w:eastAsia="Times New Roman" w:cs="Arial"/>
          <w:b/>
          <w:bCs/>
          <w:sz w:val="18"/>
          <w:szCs w:val="18"/>
          <w:lang w:eastAsia="pt-BR"/>
        </w:rPr>
      </w:pPr>
      <w:r>
        <w:rPr>
          <w:rFonts w:ascii="Arial" w:hAnsi="Arial" w:eastAsia="Times New Roman" w:cs="Arial"/>
          <w:b/>
          <w:bCs/>
          <w:sz w:val="18"/>
          <w:szCs w:val="18"/>
          <w:lang w:eastAsia="pt-BR"/>
        </w:rPr>
        <w:t>3.3.1.1. FASE DO RISCO – PLANEJAMENTO</w:t>
      </w:r>
    </w:p>
    <w:tbl>
      <w:tblPr>
        <w:tblStyle w:val="10"/>
        <w:tblW w:w="8789" w:type="dxa"/>
        <w:tblInd w:w="-145" w:type="dxa"/>
        <w:tblLayout w:type="fixed"/>
        <w:tblCellMar>
          <w:top w:w="0" w:type="dxa"/>
          <w:left w:w="104" w:type="dxa"/>
          <w:bottom w:w="0" w:type="dxa"/>
          <w:right w:w="108" w:type="dxa"/>
        </w:tblCellMar>
      </w:tblPr>
      <w:tblGrid>
        <w:gridCol w:w="1562"/>
        <w:gridCol w:w="284"/>
        <w:gridCol w:w="4636"/>
        <w:gridCol w:w="2307"/>
      </w:tblGrid>
      <w:tr w14:paraId="4DD552B1">
        <w:tblPrEx>
          <w:tblCellMar>
            <w:top w:w="0" w:type="dxa"/>
            <w:left w:w="104" w:type="dxa"/>
            <w:bottom w:w="0" w:type="dxa"/>
            <w:right w:w="108" w:type="dxa"/>
          </w:tblCellMar>
        </w:tblPrEx>
        <w:trPr>
          <w:trHeight w:val="356" w:hRule="atLeast"/>
        </w:trPr>
        <w:tc>
          <w:tcPr>
            <w:tcW w:w="1846"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7682BECE">
            <w:pPr>
              <w:jc w:val="center"/>
              <w:rPr>
                <w:rFonts w:ascii="Arial" w:hAnsi="Arial" w:cs="Arial"/>
                <w:b/>
                <w:sz w:val="18"/>
                <w:szCs w:val="18"/>
              </w:rPr>
            </w:pPr>
            <w:r>
              <w:rPr>
                <w:rFonts w:ascii="Arial" w:hAnsi="Arial" w:cs="Arial"/>
                <w:b/>
                <w:sz w:val="18"/>
                <w:szCs w:val="18"/>
              </w:rPr>
              <w:t>Evento do Risco</w:t>
            </w:r>
          </w:p>
        </w:tc>
        <w:tc>
          <w:tcPr>
            <w:tcW w:w="6943" w:type="dxa"/>
            <w:gridSpan w:val="2"/>
            <w:tcBorders>
              <w:top w:val="single" w:color="000001" w:sz="2" w:space="0"/>
              <w:left w:val="single" w:color="000001" w:sz="2" w:space="0"/>
              <w:bottom w:val="single" w:color="000001" w:sz="2" w:space="0"/>
              <w:right w:val="single" w:color="000001" w:sz="2" w:space="0"/>
            </w:tcBorders>
            <w:vAlign w:val="center"/>
          </w:tcPr>
          <w:p w14:paraId="10DEC918">
            <w:pPr>
              <w:rPr>
                <w:rFonts w:ascii="Arial" w:hAnsi="Arial" w:cs="Arial"/>
                <w:sz w:val="18"/>
                <w:szCs w:val="18"/>
              </w:rPr>
            </w:pPr>
            <w:r>
              <w:rPr>
                <w:rFonts w:ascii="Arial" w:hAnsi="Arial" w:cs="Arial"/>
                <w:sz w:val="18"/>
                <w:szCs w:val="18"/>
              </w:rPr>
              <w:t>Falhas ou erros na especificação técnica do objeto a ser contratado</w:t>
            </w:r>
          </w:p>
        </w:tc>
      </w:tr>
      <w:tr w14:paraId="08F325A3">
        <w:tblPrEx>
          <w:tblCellMar>
            <w:top w:w="0" w:type="dxa"/>
            <w:left w:w="104" w:type="dxa"/>
            <w:bottom w:w="0" w:type="dxa"/>
            <w:right w:w="108" w:type="dxa"/>
          </w:tblCellMar>
        </w:tblPrEx>
        <w:trPr>
          <w:trHeight w:val="356" w:hRule="atLeast"/>
        </w:trPr>
        <w:tc>
          <w:tcPr>
            <w:tcW w:w="1846"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0BD23A41">
            <w:pPr>
              <w:jc w:val="center"/>
              <w:rPr>
                <w:rFonts w:ascii="Arial" w:hAnsi="Arial" w:cs="Arial"/>
                <w:b/>
                <w:sz w:val="18"/>
                <w:szCs w:val="18"/>
              </w:rPr>
            </w:pPr>
            <w:r>
              <w:rPr>
                <w:rFonts w:ascii="Arial" w:hAnsi="Arial" w:cs="Arial"/>
                <w:b/>
                <w:sz w:val="18"/>
                <w:szCs w:val="18"/>
              </w:rPr>
              <w:t>Causa</w:t>
            </w:r>
          </w:p>
        </w:tc>
        <w:tc>
          <w:tcPr>
            <w:tcW w:w="6943" w:type="dxa"/>
            <w:gridSpan w:val="2"/>
            <w:tcBorders>
              <w:top w:val="single" w:color="000001" w:sz="2" w:space="0"/>
              <w:left w:val="single" w:color="000001" w:sz="2" w:space="0"/>
              <w:bottom w:val="single" w:color="000001" w:sz="2" w:space="0"/>
              <w:right w:val="single" w:color="000001" w:sz="2" w:space="0"/>
            </w:tcBorders>
            <w:vAlign w:val="center"/>
          </w:tcPr>
          <w:p w14:paraId="1B117CF3">
            <w:pPr>
              <w:rPr>
                <w:rFonts w:ascii="Arial" w:hAnsi="Arial" w:cs="Arial"/>
                <w:sz w:val="18"/>
                <w:szCs w:val="18"/>
              </w:rPr>
            </w:pPr>
            <w:r>
              <w:rPr>
                <w:rFonts w:ascii="Arial" w:hAnsi="Arial" w:cs="Arial"/>
                <w:sz w:val="18"/>
                <w:szCs w:val="18"/>
              </w:rPr>
              <w:t>Falta de capacitação da equipe de planejamento</w:t>
            </w:r>
          </w:p>
        </w:tc>
      </w:tr>
      <w:tr w14:paraId="1D72126D">
        <w:tblPrEx>
          <w:tblCellMar>
            <w:top w:w="0" w:type="dxa"/>
            <w:left w:w="104" w:type="dxa"/>
            <w:bottom w:w="0" w:type="dxa"/>
            <w:right w:w="108" w:type="dxa"/>
          </w:tblCellMar>
        </w:tblPrEx>
        <w:trPr>
          <w:trHeight w:val="356" w:hRule="atLeast"/>
        </w:trPr>
        <w:tc>
          <w:tcPr>
            <w:tcW w:w="8789" w:type="dxa"/>
            <w:gridSpan w:val="4"/>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72F789E5">
            <w:pPr>
              <w:jc w:val="center"/>
              <w:rPr>
                <w:rFonts w:ascii="Arial" w:hAnsi="Arial" w:cs="Arial"/>
                <w:b/>
                <w:sz w:val="18"/>
                <w:szCs w:val="18"/>
              </w:rPr>
            </w:pPr>
            <w:r>
              <w:rPr>
                <w:rFonts w:ascii="Arial" w:hAnsi="Arial" w:cs="Arial"/>
                <w:b/>
                <w:sz w:val="18"/>
                <w:szCs w:val="18"/>
              </w:rPr>
              <w:t>Avaliação do Risco</w:t>
            </w:r>
          </w:p>
        </w:tc>
      </w:tr>
      <w:tr w14:paraId="69E5CC9B">
        <w:tblPrEx>
          <w:tblCellMar>
            <w:top w:w="0" w:type="dxa"/>
            <w:left w:w="104" w:type="dxa"/>
            <w:bottom w:w="0" w:type="dxa"/>
            <w:right w:w="108" w:type="dxa"/>
          </w:tblCellMar>
        </w:tblPrEx>
        <w:trPr>
          <w:trHeight w:val="249" w:hRule="atLeast"/>
        </w:trPr>
        <w:tc>
          <w:tcPr>
            <w:tcW w:w="1846"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C39995E">
            <w:pPr>
              <w:rPr>
                <w:rFonts w:ascii="Arial" w:hAnsi="Arial" w:cs="Arial"/>
                <w:b/>
                <w:sz w:val="18"/>
                <w:szCs w:val="18"/>
              </w:rPr>
            </w:pPr>
            <w:r>
              <w:rPr>
                <w:rFonts w:ascii="Arial" w:hAnsi="Arial" w:cs="Arial"/>
                <w:b/>
                <w:sz w:val="18"/>
                <w:szCs w:val="18"/>
              </w:rPr>
              <w:t>Probabilidade</w:t>
            </w:r>
          </w:p>
        </w:tc>
        <w:tc>
          <w:tcPr>
            <w:tcW w:w="6943" w:type="dxa"/>
            <w:gridSpan w:val="2"/>
            <w:tcBorders>
              <w:top w:val="single" w:color="000001" w:sz="2" w:space="0"/>
              <w:left w:val="single" w:color="000001" w:sz="2" w:space="0"/>
              <w:bottom w:val="single" w:color="000001" w:sz="2" w:space="0"/>
              <w:right w:val="single" w:color="000001" w:sz="2" w:space="0"/>
            </w:tcBorders>
            <w:vAlign w:val="center"/>
          </w:tcPr>
          <w:p w14:paraId="08BD86B7">
            <w:pPr>
              <w:jc w:val="center"/>
              <w:rPr>
                <w:rFonts w:ascii="Arial" w:hAnsi="Arial" w:cs="Arial"/>
                <w:sz w:val="18"/>
                <w:szCs w:val="18"/>
              </w:rPr>
            </w:pPr>
            <w:r>
              <w:rPr>
                <w:rFonts w:ascii="Arial" w:hAnsi="Arial" w:cs="Arial"/>
                <w:sz w:val="18"/>
                <w:szCs w:val="18"/>
              </w:rPr>
              <w:t>(  )  Muito Baixa ( x ) Baixa (  ) Média (  ) Alta ( ) Muito Alta</w:t>
            </w:r>
          </w:p>
        </w:tc>
      </w:tr>
      <w:tr w14:paraId="722305BC">
        <w:tblPrEx>
          <w:tblCellMar>
            <w:top w:w="0" w:type="dxa"/>
            <w:left w:w="104" w:type="dxa"/>
            <w:bottom w:w="0" w:type="dxa"/>
            <w:right w:w="108" w:type="dxa"/>
          </w:tblCellMar>
        </w:tblPrEx>
        <w:trPr>
          <w:trHeight w:val="249" w:hRule="atLeast"/>
        </w:trPr>
        <w:tc>
          <w:tcPr>
            <w:tcW w:w="1846"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FE74401">
            <w:pPr>
              <w:rPr>
                <w:rFonts w:ascii="Arial" w:hAnsi="Arial" w:cs="Arial"/>
                <w:b/>
                <w:sz w:val="18"/>
                <w:szCs w:val="18"/>
              </w:rPr>
            </w:pPr>
            <w:r>
              <w:rPr>
                <w:rFonts w:ascii="Arial" w:hAnsi="Arial" w:cs="Arial"/>
                <w:b/>
                <w:sz w:val="18"/>
                <w:szCs w:val="18"/>
              </w:rPr>
              <w:t>Impacto</w:t>
            </w:r>
          </w:p>
        </w:tc>
        <w:tc>
          <w:tcPr>
            <w:tcW w:w="6943" w:type="dxa"/>
            <w:gridSpan w:val="2"/>
            <w:tcBorders>
              <w:top w:val="single" w:color="000001" w:sz="2" w:space="0"/>
              <w:left w:val="single" w:color="000001" w:sz="2" w:space="0"/>
              <w:bottom w:val="single" w:color="000001" w:sz="2" w:space="0"/>
              <w:right w:val="single" w:color="000001" w:sz="2" w:space="0"/>
            </w:tcBorders>
            <w:vAlign w:val="center"/>
          </w:tcPr>
          <w:p w14:paraId="5628B134">
            <w:pPr>
              <w:tabs>
                <w:tab w:val="left" w:pos="3965"/>
              </w:tabs>
              <w:jc w:val="center"/>
              <w:rPr>
                <w:rFonts w:ascii="Arial" w:hAnsi="Arial" w:cs="Arial"/>
                <w:sz w:val="18"/>
                <w:szCs w:val="18"/>
              </w:rPr>
            </w:pPr>
            <w:r>
              <w:rPr>
                <w:rFonts w:ascii="Arial" w:hAnsi="Arial" w:cs="Arial"/>
                <w:sz w:val="18"/>
                <w:szCs w:val="18"/>
              </w:rPr>
              <w:t>(  ) Muito Baixa (  ) Baixa ( ) Média   ( x ) Alta ( ) Muito Alta</w:t>
            </w:r>
          </w:p>
        </w:tc>
      </w:tr>
      <w:tr w14:paraId="4F719243">
        <w:tblPrEx>
          <w:tblCellMar>
            <w:top w:w="0" w:type="dxa"/>
            <w:left w:w="104" w:type="dxa"/>
            <w:bottom w:w="0" w:type="dxa"/>
            <w:right w:w="108" w:type="dxa"/>
          </w:tblCellMar>
        </w:tblPrEx>
        <w:trPr>
          <w:trHeight w:val="318" w:hRule="atLeast"/>
        </w:trPr>
        <w:tc>
          <w:tcPr>
            <w:tcW w:w="1562"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449FE213">
            <w:pPr>
              <w:tabs>
                <w:tab w:val="left" w:pos="0"/>
              </w:tabs>
              <w:jc w:val="center"/>
              <w:rPr>
                <w:rFonts w:ascii="Arial" w:hAnsi="Arial" w:cs="Arial"/>
                <w:b/>
                <w:sz w:val="18"/>
                <w:szCs w:val="18"/>
              </w:rPr>
            </w:pPr>
            <w:r>
              <w:rPr>
                <w:rFonts w:ascii="Arial" w:hAnsi="Arial" w:cs="Arial"/>
                <w:b/>
                <w:sz w:val="18"/>
                <w:szCs w:val="18"/>
              </w:rPr>
              <w:t>Id</w:t>
            </w:r>
          </w:p>
        </w:tc>
        <w:tc>
          <w:tcPr>
            <w:tcW w:w="7227"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44B0D894">
            <w:pPr>
              <w:jc w:val="center"/>
              <w:rPr>
                <w:rFonts w:ascii="Arial" w:hAnsi="Arial" w:cs="Arial"/>
                <w:b/>
                <w:sz w:val="18"/>
                <w:szCs w:val="18"/>
              </w:rPr>
            </w:pPr>
            <w:r>
              <w:rPr>
                <w:rFonts w:ascii="Arial" w:hAnsi="Arial" w:cs="Arial"/>
                <w:b/>
                <w:sz w:val="18"/>
                <w:szCs w:val="18"/>
              </w:rPr>
              <w:t>Dano Potencial</w:t>
            </w:r>
          </w:p>
        </w:tc>
      </w:tr>
      <w:tr w14:paraId="3510D41E">
        <w:tblPrEx>
          <w:tblCellMar>
            <w:top w:w="0" w:type="dxa"/>
            <w:left w:w="104" w:type="dxa"/>
            <w:bottom w:w="0" w:type="dxa"/>
            <w:right w:w="108" w:type="dxa"/>
          </w:tblCellMar>
        </w:tblPrEx>
        <w:trPr>
          <w:trHeight w:val="318" w:hRule="atLeast"/>
        </w:trPr>
        <w:tc>
          <w:tcPr>
            <w:tcW w:w="1562" w:type="dxa"/>
            <w:tcBorders>
              <w:top w:val="single" w:color="000001" w:sz="2" w:space="0"/>
              <w:left w:val="single" w:color="000001" w:sz="2" w:space="0"/>
              <w:bottom w:val="single" w:color="000001" w:sz="2" w:space="0"/>
              <w:right w:val="single" w:color="000001" w:sz="2" w:space="0"/>
            </w:tcBorders>
            <w:vAlign w:val="center"/>
          </w:tcPr>
          <w:p w14:paraId="5304EEC7">
            <w:pPr>
              <w:tabs>
                <w:tab w:val="left" w:pos="0"/>
              </w:tabs>
              <w:jc w:val="center"/>
              <w:rPr>
                <w:rFonts w:ascii="Arial" w:hAnsi="Arial" w:cs="Arial"/>
                <w:b/>
                <w:sz w:val="18"/>
                <w:szCs w:val="18"/>
              </w:rPr>
            </w:pPr>
            <w:r>
              <w:rPr>
                <w:rFonts w:ascii="Arial" w:hAnsi="Arial" w:cs="Arial"/>
                <w:b/>
                <w:sz w:val="18"/>
                <w:szCs w:val="18"/>
              </w:rPr>
              <w:t>1.</w:t>
            </w:r>
          </w:p>
        </w:tc>
        <w:tc>
          <w:tcPr>
            <w:tcW w:w="7227" w:type="dxa"/>
            <w:gridSpan w:val="3"/>
            <w:tcBorders>
              <w:top w:val="single" w:color="000001" w:sz="2" w:space="0"/>
              <w:left w:val="single" w:color="000001" w:sz="2" w:space="0"/>
              <w:bottom w:val="single" w:color="000001" w:sz="2" w:space="0"/>
              <w:right w:val="single" w:color="000001" w:sz="2" w:space="0"/>
            </w:tcBorders>
            <w:vAlign w:val="center"/>
          </w:tcPr>
          <w:p w14:paraId="7F492B58">
            <w:pPr>
              <w:rPr>
                <w:rFonts w:ascii="Arial" w:hAnsi="Arial" w:cs="Arial"/>
                <w:sz w:val="18"/>
                <w:szCs w:val="18"/>
              </w:rPr>
            </w:pPr>
            <w:r>
              <w:rPr>
                <w:rFonts w:ascii="Arial" w:hAnsi="Arial" w:cs="Arial"/>
                <w:bCs/>
                <w:sz w:val="18"/>
                <w:szCs w:val="18"/>
              </w:rPr>
              <w:t xml:space="preserve">Contratação deficiente ou que </w:t>
            </w:r>
            <w:r>
              <w:rPr>
                <w:rFonts w:ascii="Arial" w:hAnsi="Arial" w:cs="Arial"/>
                <w:sz w:val="18"/>
                <w:szCs w:val="18"/>
              </w:rPr>
              <w:t>não possuem a qualidade necessária para atender o solicitado, ou não atendendo da maneira esperada.</w:t>
            </w:r>
          </w:p>
        </w:tc>
      </w:tr>
      <w:tr w14:paraId="1A92BEBC">
        <w:tblPrEx>
          <w:tblCellMar>
            <w:top w:w="0" w:type="dxa"/>
            <w:left w:w="104" w:type="dxa"/>
            <w:bottom w:w="0" w:type="dxa"/>
            <w:right w:w="108" w:type="dxa"/>
          </w:tblCellMar>
        </w:tblPrEx>
        <w:trPr>
          <w:trHeight w:val="318" w:hRule="atLeast"/>
        </w:trPr>
        <w:tc>
          <w:tcPr>
            <w:tcW w:w="1562" w:type="dxa"/>
            <w:tcBorders>
              <w:top w:val="single" w:color="000001" w:sz="2" w:space="0"/>
              <w:left w:val="single" w:color="000001" w:sz="2" w:space="0"/>
              <w:bottom w:val="single" w:color="000001" w:sz="2" w:space="0"/>
              <w:right w:val="single" w:color="000001" w:sz="2" w:space="0"/>
            </w:tcBorders>
            <w:vAlign w:val="center"/>
          </w:tcPr>
          <w:p w14:paraId="61A65432">
            <w:pPr>
              <w:tabs>
                <w:tab w:val="left" w:pos="0"/>
              </w:tabs>
              <w:jc w:val="center"/>
              <w:rPr>
                <w:rFonts w:ascii="Arial" w:hAnsi="Arial" w:cs="Arial"/>
                <w:b/>
                <w:sz w:val="18"/>
                <w:szCs w:val="18"/>
              </w:rPr>
            </w:pPr>
            <w:r>
              <w:rPr>
                <w:rFonts w:ascii="Arial" w:hAnsi="Arial" w:cs="Arial"/>
                <w:b/>
                <w:sz w:val="18"/>
                <w:szCs w:val="18"/>
              </w:rPr>
              <w:t>2.</w:t>
            </w:r>
          </w:p>
        </w:tc>
        <w:tc>
          <w:tcPr>
            <w:tcW w:w="7227" w:type="dxa"/>
            <w:gridSpan w:val="3"/>
            <w:tcBorders>
              <w:top w:val="single" w:color="000001" w:sz="2" w:space="0"/>
              <w:left w:val="single" w:color="000001" w:sz="2" w:space="0"/>
              <w:bottom w:val="single" w:color="000001" w:sz="2" w:space="0"/>
              <w:right w:val="single" w:color="000001" w:sz="2" w:space="0"/>
            </w:tcBorders>
            <w:vAlign w:val="center"/>
          </w:tcPr>
          <w:p w14:paraId="44F8DF13">
            <w:pPr>
              <w:rPr>
                <w:rFonts w:ascii="Arial" w:hAnsi="Arial" w:cs="Arial"/>
                <w:bCs/>
                <w:sz w:val="18"/>
                <w:szCs w:val="18"/>
              </w:rPr>
            </w:pPr>
            <w:r>
              <w:rPr>
                <w:rFonts w:ascii="Arial" w:hAnsi="Arial" w:cs="Arial"/>
                <w:bCs/>
                <w:sz w:val="18"/>
                <w:szCs w:val="18"/>
              </w:rPr>
              <w:t>Necessidade de aditivo para correção das falhas</w:t>
            </w:r>
          </w:p>
        </w:tc>
      </w:tr>
      <w:tr w14:paraId="3866D0A5">
        <w:tblPrEx>
          <w:tblCellMar>
            <w:top w:w="0" w:type="dxa"/>
            <w:left w:w="104" w:type="dxa"/>
            <w:bottom w:w="0" w:type="dxa"/>
            <w:right w:w="108" w:type="dxa"/>
          </w:tblCellMar>
        </w:tblPrEx>
        <w:trPr>
          <w:trHeight w:val="318" w:hRule="atLeast"/>
        </w:trPr>
        <w:tc>
          <w:tcPr>
            <w:tcW w:w="1562" w:type="dxa"/>
            <w:tcBorders>
              <w:top w:val="single" w:color="000001" w:sz="2" w:space="0"/>
              <w:left w:val="single" w:color="000001" w:sz="2" w:space="0"/>
              <w:bottom w:val="single" w:color="000001" w:sz="2" w:space="0"/>
              <w:right w:val="single" w:color="000001" w:sz="2" w:space="0"/>
            </w:tcBorders>
            <w:vAlign w:val="center"/>
          </w:tcPr>
          <w:p w14:paraId="0AABFC2E">
            <w:pPr>
              <w:tabs>
                <w:tab w:val="left" w:pos="0"/>
              </w:tabs>
              <w:jc w:val="center"/>
              <w:rPr>
                <w:rFonts w:ascii="Arial" w:hAnsi="Arial" w:cs="Arial"/>
                <w:b/>
                <w:sz w:val="18"/>
                <w:szCs w:val="18"/>
              </w:rPr>
            </w:pPr>
            <w:r>
              <w:rPr>
                <w:rFonts w:ascii="Arial" w:hAnsi="Arial" w:cs="Arial"/>
                <w:b/>
                <w:sz w:val="18"/>
                <w:szCs w:val="18"/>
              </w:rPr>
              <w:t>3.</w:t>
            </w:r>
          </w:p>
        </w:tc>
        <w:tc>
          <w:tcPr>
            <w:tcW w:w="7227" w:type="dxa"/>
            <w:gridSpan w:val="3"/>
            <w:tcBorders>
              <w:top w:val="single" w:color="000001" w:sz="2" w:space="0"/>
              <w:left w:val="single" w:color="000001" w:sz="2" w:space="0"/>
              <w:bottom w:val="single" w:color="000001" w:sz="2" w:space="0"/>
              <w:right w:val="single" w:color="000001" w:sz="2" w:space="0"/>
            </w:tcBorders>
            <w:vAlign w:val="center"/>
          </w:tcPr>
          <w:p w14:paraId="02F627F0">
            <w:pPr>
              <w:rPr>
                <w:rFonts w:ascii="Arial" w:hAnsi="Arial" w:cs="Arial"/>
                <w:bCs/>
                <w:sz w:val="18"/>
                <w:szCs w:val="18"/>
              </w:rPr>
            </w:pPr>
            <w:r>
              <w:rPr>
                <w:rFonts w:ascii="Arial" w:hAnsi="Arial" w:cs="Arial"/>
                <w:bCs/>
                <w:sz w:val="18"/>
                <w:szCs w:val="18"/>
              </w:rPr>
              <w:t>Licitação fracassada ou deserta e gastos desnecessários com o processo licitatório.</w:t>
            </w:r>
          </w:p>
        </w:tc>
      </w:tr>
      <w:tr w14:paraId="08D8C334">
        <w:tblPrEx>
          <w:tblCellMar>
            <w:top w:w="0" w:type="dxa"/>
            <w:left w:w="104" w:type="dxa"/>
            <w:bottom w:w="0" w:type="dxa"/>
            <w:right w:w="108" w:type="dxa"/>
          </w:tblCellMar>
        </w:tblPrEx>
        <w:trPr>
          <w:trHeight w:val="318" w:hRule="atLeast"/>
        </w:trPr>
        <w:tc>
          <w:tcPr>
            <w:tcW w:w="1562"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B5F1518">
            <w:pPr>
              <w:tabs>
                <w:tab w:val="left" w:pos="0"/>
              </w:tabs>
              <w:jc w:val="center"/>
              <w:rPr>
                <w:rFonts w:ascii="Arial" w:hAnsi="Arial" w:cs="Arial"/>
                <w:b/>
                <w:sz w:val="18"/>
                <w:szCs w:val="18"/>
              </w:rPr>
            </w:pPr>
            <w:r>
              <w:rPr>
                <w:rFonts w:ascii="Arial" w:hAnsi="Arial" w:cs="Arial"/>
                <w:b/>
                <w:sz w:val="18"/>
                <w:szCs w:val="18"/>
              </w:rPr>
              <w:t>Id</w:t>
            </w:r>
          </w:p>
        </w:tc>
        <w:tc>
          <w:tcPr>
            <w:tcW w:w="4920"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9B931AD">
            <w:pPr>
              <w:jc w:val="center"/>
              <w:rPr>
                <w:rFonts w:ascii="Arial" w:hAnsi="Arial" w:cs="Arial"/>
                <w:b/>
                <w:sz w:val="18"/>
                <w:szCs w:val="18"/>
              </w:rPr>
            </w:pPr>
            <w:r>
              <w:rPr>
                <w:rFonts w:ascii="Arial" w:hAnsi="Arial" w:cs="Arial"/>
                <w:b/>
                <w:sz w:val="18"/>
                <w:szCs w:val="18"/>
              </w:rPr>
              <w:t>Ação Preventiva</w:t>
            </w:r>
          </w:p>
        </w:tc>
        <w:tc>
          <w:tcPr>
            <w:tcW w:w="2307"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00B3B2A3">
            <w:pPr>
              <w:jc w:val="center"/>
              <w:rPr>
                <w:rFonts w:ascii="Arial" w:hAnsi="Arial" w:cs="Arial"/>
                <w:b/>
                <w:sz w:val="18"/>
                <w:szCs w:val="18"/>
              </w:rPr>
            </w:pPr>
            <w:r>
              <w:rPr>
                <w:rFonts w:ascii="Arial" w:hAnsi="Arial" w:cs="Arial"/>
                <w:b/>
                <w:sz w:val="18"/>
                <w:szCs w:val="18"/>
              </w:rPr>
              <w:t>Responsável</w:t>
            </w:r>
          </w:p>
        </w:tc>
      </w:tr>
      <w:tr w14:paraId="61E7AD66">
        <w:tblPrEx>
          <w:tblCellMar>
            <w:top w:w="0" w:type="dxa"/>
            <w:left w:w="104" w:type="dxa"/>
            <w:bottom w:w="0" w:type="dxa"/>
            <w:right w:w="108" w:type="dxa"/>
          </w:tblCellMar>
        </w:tblPrEx>
        <w:trPr>
          <w:trHeight w:val="524" w:hRule="atLeast"/>
        </w:trPr>
        <w:tc>
          <w:tcPr>
            <w:tcW w:w="1562" w:type="dxa"/>
            <w:tcBorders>
              <w:top w:val="single" w:color="000001" w:sz="2" w:space="0"/>
              <w:left w:val="single" w:color="000001" w:sz="2" w:space="0"/>
              <w:bottom w:val="single" w:color="000001" w:sz="2" w:space="0"/>
              <w:right w:val="single" w:color="000001" w:sz="2" w:space="0"/>
            </w:tcBorders>
            <w:vAlign w:val="center"/>
          </w:tcPr>
          <w:p w14:paraId="7EC546E7">
            <w:pPr>
              <w:tabs>
                <w:tab w:val="left" w:pos="0"/>
              </w:tabs>
              <w:jc w:val="center"/>
              <w:outlineLvl w:val="2"/>
              <w:rPr>
                <w:rFonts w:ascii="Arial" w:hAnsi="Arial" w:eastAsia="Times New Roman" w:cs="Arial"/>
                <w:b/>
                <w:bCs/>
                <w:sz w:val="18"/>
                <w:szCs w:val="18"/>
                <w:lang w:eastAsia="pt-BR" w:bidi="pt-BR"/>
              </w:rPr>
            </w:pPr>
            <w:r>
              <w:rPr>
                <w:rFonts w:ascii="Arial" w:hAnsi="Arial" w:eastAsia="Times New Roman" w:cs="Arial"/>
                <w:b/>
                <w:bCs/>
                <w:sz w:val="18"/>
                <w:szCs w:val="18"/>
                <w:lang w:eastAsia="pt-BR" w:bidi="pt-BR"/>
              </w:rPr>
              <w:t>1.</w:t>
            </w:r>
          </w:p>
        </w:tc>
        <w:tc>
          <w:tcPr>
            <w:tcW w:w="4920" w:type="dxa"/>
            <w:gridSpan w:val="2"/>
            <w:tcBorders>
              <w:top w:val="single" w:color="000001" w:sz="2" w:space="0"/>
              <w:left w:val="single" w:color="000001" w:sz="2" w:space="0"/>
              <w:bottom w:val="single" w:color="000001" w:sz="2" w:space="0"/>
              <w:right w:val="single" w:color="000001" w:sz="2" w:space="0"/>
            </w:tcBorders>
            <w:vAlign w:val="center"/>
          </w:tcPr>
          <w:p w14:paraId="713E0D47">
            <w:pPr>
              <w:jc w:val="both"/>
              <w:outlineLvl w:val="2"/>
              <w:rPr>
                <w:rFonts w:ascii="Arial" w:hAnsi="Arial" w:eastAsia="Times New Roman" w:cs="Arial"/>
                <w:b/>
                <w:bCs/>
                <w:sz w:val="18"/>
                <w:szCs w:val="18"/>
                <w:lang w:eastAsia="pt-BR" w:bidi="pt-BR"/>
              </w:rPr>
            </w:pPr>
            <w:r>
              <w:rPr>
                <w:rFonts w:ascii="Arial" w:hAnsi="Arial" w:eastAsia="Times New Roman" w:cs="Arial"/>
                <w:b/>
                <w:bCs/>
                <w:sz w:val="18"/>
                <w:szCs w:val="18"/>
                <w:lang w:eastAsia="pt-BR" w:bidi="pt-BR"/>
              </w:rPr>
              <w:t>Qualificação da equipe de planejamento; conhecimento do escopo.</w:t>
            </w:r>
          </w:p>
        </w:tc>
        <w:tc>
          <w:tcPr>
            <w:tcW w:w="2307" w:type="dxa"/>
            <w:tcBorders>
              <w:top w:val="single" w:color="000001" w:sz="2" w:space="0"/>
              <w:left w:val="single" w:color="000001" w:sz="2" w:space="0"/>
              <w:bottom w:val="single" w:color="000001" w:sz="2" w:space="0"/>
              <w:right w:val="single" w:color="000001" w:sz="2" w:space="0"/>
            </w:tcBorders>
            <w:vAlign w:val="center"/>
          </w:tcPr>
          <w:p w14:paraId="7490610A">
            <w:pPr>
              <w:jc w:val="center"/>
              <w:rPr>
                <w:rFonts w:ascii="Arial" w:hAnsi="Arial" w:cs="Arial"/>
                <w:sz w:val="18"/>
                <w:szCs w:val="18"/>
              </w:rPr>
            </w:pPr>
            <w:r>
              <w:rPr>
                <w:rFonts w:ascii="Arial" w:hAnsi="Arial" w:cs="Arial"/>
                <w:sz w:val="18"/>
                <w:szCs w:val="18"/>
              </w:rPr>
              <w:t>Equipe de Planejamento da Contratação</w:t>
            </w:r>
          </w:p>
        </w:tc>
      </w:tr>
      <w:tr w14:paraId="0F1E959A">
        <w:tblPrEx>
          <w:tblCellMar>
            <w:top w:w="0" w:type="dxa"/>
            <w:left w:w="104" w:type="dxa"/>
            <w:bottom w:w="0" w:type="dxa"/>
            <w:right w:w="108" w:type="dxa"/>
          </w:tblCellMar>
        </w:tblPrEx>
        <w:trPr>
          <w:trHeight w:val="524" w:hRule="atLeast"/>
        </w:trPr>
        <w:tc>
          <w:tcPr>
            <w:tcW w:w="1562" w:type="dxa"/>
            <w:tcBorders>
              <w:top w:val="single" w:color="000001" w:sz="2" w:space="0"/>
              <w:left w:val="single" w:color="000001" w:sz="2" w:space="0"/>
              <w:bottom w:val="single" w:color="000001" w:sz="2" w:space="0"/>
              <w:right w:val="single" w:color="000001" w:sz="2" w:space="0"/>
            </w:tcBorders>
            <w:vAlign w:val="center"/>
          </w:tcPr>
          <w:p w14:paraId="0FF40A22">
            <w:pPr>
              <w:tabs>
                <w:tab w:val="left" w:pos="0"/>
              </w:tabs>
              <w:jc w:val="center"/>
              <w:outlineLvl w:val="2"/>
              <w:rPr>
                <w:rFonts w:ascii="Arial" w:hAnsi="Arial" w:eastAsia="Times New Roman" w:cs="Arial"/>
                <w:b/>
                <w:bCs/>
                <w:sz w:val="18"/>
                <w:szCs w:val="18"/>
                <w:lang w:eastAsia="pt-BR" w:bidi="pt-BR"/>
              </w:rPr>
            </w:pPr>
            <w:r>
              <w:rPr>
                <w:rFonts w:ascii="Arial" w:hAnsi="Arial" w:eastAsia="Times New Roman" w:cs="Arial"/>
                <w:b/>
                <w:bCs/>
                <w:sz w:val="18"/>
                <w:szCs w:val="18"/>
                <w:lang w:eastAsia="pt-BR" w:bidi="pt-BR"/>
              </w:rPr>
              <w:t>2.</w:t>
            </w:r>
          </w:p>
        </w:tc>
        <w:tc>
          <w:tcPr>
            <w:tcW w:w="4920" w:type="dxa"/>
            <w:gridSpan w:val="2"/>
            <w:tcBorders>
              <w:top w:val="single" w:color="000001" w:sz="2" w:space="0"/>
              <w:left w:val="single" w:color="000001" w:sz="2" w:space="0"/>
              <w:bottom w:val="single" w:color="000001" w:sz="2" w:space="0"/>
              <w:right w:val="single" w:color="000001" w:sz="2" w:space="0"/>
            </w:tcBorders>
            <w:vAlign w:val="center"/>
          </w:tcPr>
          <w:p w14:paraId="2035794B">
            <w:pPr>
              <w:jc w:val="both"/>
              <w:rPr>
                <w:rFonts w:ascii="Arial" w:hAnsi="Arial" w:cs="Arial"/>
                <w:sz w:val="18"/>
                <w:szCs w:val="18"/>
              </w:rPr>
            </w:pPr>
            <w:r>
              <w:rPr>
                <w:rFonts w:ascii="Arial" w:hAnsi="Arial" w:cs="Arial"/>
                <w:sz w:val="18"/>
                <w:szCs w:val="18"/>
              </w:rPr>
              <w:t>Planejamento ser elaborado por equipe que tenha conhecimento sobre o objeto licitado.</w:t>
            </w:r>
          </w:p>
        </w:tc>
        <w:tc>
          <w:tcPr>
            <w:tcW w:w="2307" w:type="dxa"/>
            <w:tcBorders>
              <w:top w:val="single" w:color="000001" w:sz="2" w:space="0"/>
              <w:left w:val="single" w:color="000001" w:sz="2" w:space="0"/>
              <w:bottom w:val="single" w:color="000001" w:sz="2" w:space="0"/>
              <w:right w:val="single" w:color="000001" w:sz="2" w:space="0"/>
            </w:tcBorders>
            <w:vAlign w:val="center"/>
          </w:tcPr>
          <w:p w14:paraId="3E7AFBE7">
            <w:pPr>
              <w:jc w:val="center"/>
              <w:rPr>
                <w:rFonts w:ascii="Arial" w:hAnsi="Arial" w:cs="Arial"/>
                <w:sz w:val="18"/>
                <w:szCs w:val="18"/>
              </w:rPr>
            </w:pPr>
            <w:r>
              <w:rPr>
                <w:rFonts w:ascii="Arial" w:hAnsi="Arial" w:cs="Arial"/>
                <w:sz w:val="18"/>
                <w:szCs w:val="18"/>
              </w:rPr>
              <w:t>Equipe de Planejamento da Contratação</w:t>
            </w:r>
          </w:p>
        </w:tc>
      </w:tr>
      <w:tr w14:paraId="48D1D995">
        <w:tblPrEx>
          <w:tblCellMar>
            <w:top w:w="0" w:type="dxa"/>
            <w:left w:w="104" w:type="dxa"/>
            <w:bottom w:w="0" w:type="dxa"/>
            <w:right w:w="108" w:type="dxa"/>
          </w:tblCellMar>
        </w:tblPrEx>
        <w:trPr>
          <w:trHeight w:val="524" w:hRule="atLeast"/>
        </w:trPr>
        <w:tc>
          <w:tcPr>
            <w:tcW w:w="1562" w:type="dxa"/>
            <w:tcBorders>
              <w:top w:val="single" w:color="000001" w:sz="2" w:space="0"/>
              <w:left w:val="single" w:color="000001" w:sz="2" w:space="0"/>
              <w:bottom w:val="single" w:color="000001" w:sz="2" w:space="0"/>
              <w:right w:val="single" w:color="000001" w:sz="2" w:space="0"/>
            </w:tcBorders>
            <w:vAlign w:val="center"/>
          </w:tcPr>
          <w:p w14:paraId="235DEFC4">
            <w:pPr>
              <w:tabs>
                <w:tab w:val="left" w:pos="0"/>
              </w:tabs>
              <w:jc w:val="center"/>
              <w:outlineLvl w:val="2"/>
              <w:rPr>
                <w:rFonts w:ascii="Arial" w:hAnsi="Arial" w:eastAsia="Times New Roman" w:cs="Arial"/>
                <w:b/>
                <w:bCs/>
                <w:sz w:val="18"/>
                <w:szCs w:val="18"/>
                <w:lang w:eastAsia="pt-BR" w:bidi="pt-BR"/>
              </w:rPr>
            </w:pPr>
            <w:r>
              <w:rPr>
                <w:rFonts w:ascii="Arial" w:hAnsi="Arial" w:eastAsia="Times New Roman" w:cs="Arial"/>
                <w:b/>
                <w:bCs/>
                <w:sz w:val="18"/>
                <w:szCs w:val="18"/>
                <w:lang w:eastAsia="pt-BR" w:bidi="pt-BR"/>
              </w:rPr>
              <w:t>3.</w:t>
            </w:r>
          </w:p>
        </w:tc>
        <w:tc>
          <w:tcPr>
            <w:tcW w:w="4920" w:type="dxa"/>
            <w:gridSpan w:val="2"/>
            <w:tcBorders>
              <w:top w:val="single" w:color="000001" w:sz="2" w:space="0"/>
              <w:left w:val="single" w:color="000001" w:sz="2" w:space="0"/>
              <w:bottom w:val="single" w:color="000001" w:sz="2" w:space="0"/>
              <w:right w:val="single" w:color="000001" w:sz="2" w:space="0"/>
            </w:tcBorders>
            <w:vAlign w:val="center"/>
          </w:tcPr>
          <w:p w14:paraId="65C3FC3B">
            <w:pPr>
              <w:jc w:val="both"/>
              <w:rPr>
                <w:rFonts w:ascii="Arial" w:hAnsi="Arial" w:cs="Arial"/>
                <w:sz w:val="18"/>
                <w:szCs w:val="18"/>
              </w:rPr>
            </w:pPr>
            <w:r>
              <w:rPr>
                <w:rFonts w:ascii="Arial" w:hAnsi="Arial" w:cs="Arial"/>
                <w:sz w:val="18"/>
                <w:szCs w:val="18"/>
              </w:rPr>
              <w:t>Consultar contratações similares para verificar se a especificação encontrada atende as necessidades da unidade e revisar a elaboração do Estudo Técnico Preliminar.</w:t>
            </w:r>
          </w:p>
        </w:tc>
        <w:tc>
          <w:tcPr>
            <w:tcW w:w="2307" w:type="dxa"/>
            <w:tcBorders>
              <w:top w:val="single" w:color="000001" w:sz="2" w:space="0"/>
              <w:left w:val="single" w:color="000001" w:sz="2" w:space="0"/>
              <w:bottom w:val="single" w:color="000001" w:sz="2" w:space="0"/>
              <w:right w:val="single" w:color="000001" w:sz="2" w:space="0"/>
            </w:tcBorders>
            <w:vAlign w:val="center"/>
          </w:tcPr>
          <w:p w14:paraId="2AB04EF5">
            <w:pPr>
              <w:jc w:val="center"/>
              <w:rPr>
                <w:rFonts w:ascii="Arial" w:hAnsi="Arial" w:cs="Arial"/>
                <w:sz w:val="18"/>
                <w:szCs w:val="18"/>
              </w:rPr>
            </w:pPr>
            <w:r>
              <w:rPr>
                <w:rFonts w:ascii="Arial" w:hAnsi="Arial" w:cs="Arial"/>
                <w:sz w:val="18"/>
                <w:szCs w:val="18"/>
              </w:rPr>
              <w:t>Equipe de Planejamento da Contratação</w:t>
            </w:r>
          </w:p>
        </w:tc>
      </w:tr>
      <w:tr w14:paraId="795DC4BA">
        <w:tblPrEx>
          <w:tblCellMar>
            <w:top w:w="0" w:type="dxa"/>
            <w:left w:w="104" w:type="dxa"/>
            <w:bottom w:w="0" w:type="dxa"/>
            <w:right w:w="108" w:type="dxa"/>
          </w:tblCellMar>
        </w:tblPrEx>
        <w:trPr>
          <w:trHeight w:val="264" w:hRule="atLeast"/>
        </w:trPr>
        <w:tc>
          <w:tcPr>
            <w:tcW w:w="1562"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594F508">
            <w:pPr>
              <w:tabs>
                <w:tab w:val="left" w:pos="0"/>
              </w:tabs>
              <w:jc w:val="center"/>
              <w:rPr>
                <w:rFonts w:ascii="Arial" w:hAnsi="Arial" w:cs="Arial"/>
                <w:b/>
                <w:bCs/>
                <w:sz w:val="18"/>
                <w:szCs w:val="18"/>
              </w:rPr>
            </w:pPr>
            <w:r>
              <w:rPr>
                <w:rFonts w:ascii="Arial" w:hAnsi="Arial" w:cs="Arial"/>
                <w:b/>
                <w:bCs/>
                <w:sz w:val="18"/>
                <w:szCs w:val="18"/>
              </w:rPr>
              <w:t>Id</w:t>
            </w:r>
          </w:p>
        </w:tc>
        <w:tc>
          <w:tcPr>
            <w:tcW w:w="4920"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E890DD2">
            <w:pPr>
              <w:jc w:val="center"/>
              <w:rPr>
                <w:rFonts w:ascii="Arial" w:hAnsi="Arial" w:cs="Arial"/>
                <w:b/>
                <w:sz w:val="18"/>
                <w:szCs w:val="18"/>
              </w:rPr>
            </w:pPr>
            <w:r>
              <w:rPr>
                <w:rFonts w:ascii="Arial" w:hAnsi="Arial" w:cs="Arial"/>
                <w:b/>
                <w:sz w:val="18"/>
                <w:szCs w:val="18"/>
              </w:rPr>
              <w:t>Ação de Contingência</w:t>
            </w:r>
          </w:p>
        </w:tc>
        <w:tc>
          <w:tcPr>
            <w:tcW w:w="2307"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AE409EE">
            <w:pPr>
              <w:jc w:val="center"/>
              <w:rPr>
                <w:rFonts w:ascii="Arial" w:hAnsi="Arial" w:cs="Arial"/>
                <w:b/>
                <w:sz w:val="18"/>
                <w:szCs w:val="18"/>
              </w:rPr>
            </w:pPr>
            <w:r>
              <w:rPr>
                <w:rFonts w:ascii="Arial" w:hAnsi="Arial" w:cs="Arial"/>
                <w:b/>
                <w:sz w:val="18"/>
                <w:szCs w:val="18"/>
              </w:rPr>
              <w:t>Responsável</w:t>
            </w:r>
          </w:p>
        </w:tc>
      </w:tr>
      <w:tr w14:paraId="53F6B9F1">
        <w:tblPrEx>
          <w:tblCellMar>
            <w:top w:w="0" w:type="dxa"/>
            <w:left w:w="104" w:type="dxa"/>
            <w:bottom w:w="0" w:type="dxa"/>
            <w:right w:w="108" w:type="dxa"/>
          </w:tblCellMar>
        </w:tblPrEx>
        <w:trPr>
          <w:trHeight w:val="312" w:hRule="atLeast"/>
        </w:trPr>
        <w:tc>
          <w:tcPr>
            <w:tcW w:w="1562" w:type="dxa"/>
            <w:tcBorders>
              <w:top w:val="single" w:color="000001" w:sz="2" w:space="0"/>
              <w:left w:val="single" w:color="000001" w:sz="2" w:space="0"/>
              <w:bottom w:val="single" w:color="000001" w:sz="2" w:space="0"/>
              <w:right w:val="single" w:color="000001" w:sz="2" w:space="0"/>
            </w:tcBorders>
            <w:vAlign w:val="center"/>
          </w:tcPr>
          <w:p w14:paraId="1D510889">
            <w:pPr>
              <w:tabs>
                <w:tab w:val="left" w:pos="231"/>
              </w:tabs>
              <w:jc w:val="center"/>
              <w:rPr>
                <w:rFonts w:ascii="Arial" w:hAnsi="Arial" w:cs="Arial"/>
                <w:b/>
                <w:bCs/>
                <w:sz w:val="18"/>
                <w:szCs w:val="18"/>
              </w:rPr>
            </w:pPr>
            <w:r>
              <w:rPr>
                <w:rFonts w:ascii="Arial" w:hAnsi="Arial" w:cs="Arial"/>
                <w:b/>
                <w:bCs/>
                <w:sz w:val="18"/>
                <w:szCs w:val="18"/>
              </w:rPr>
              <w:t>1.</w:t>
            </w:r>
          </w:p>
        </w:tc>
        <w:tc>
          <w:tcPr>
            <w:tcW w:w="4920" w:type="dxa"/>
            <w:gridSpan w:val="2"/>
            <w:tcBorders>
              <w:top w:val="single" w:color="000001" w:sz="2" w:space="0"/>
              <w:left w:val="single" w:color="000001" w:sz="2" w:space="0"/>
              <w:bottom w:val="single" w:color="000001" w:sz="2" w:space="0"/>
              <w:right w:val="single" w:color="000001" w:sz="2" w:space="0"/>
            </w:tcBorders>
            <w:vAlign w:val="center"/>
          </w:tcPr>
          <w:p w14:paraId="48C13813">
            <w:pPr>
              <w:rPr>
                <w:rFonts w:ascii="Arial" w:hAnsi="Arial" w:cs="Arial"/>
                <w:sz w:val="18"/>
                <w:szCs w:val="18"/>
              </w:rPr>
            </w:pPr>
            <w:r>
              <w:rPr>
                <w:rFonts w:ascii="Arial" w:hAnsi="Arial" w:cs="Arial"/>
                <w:sz w:val="18"/>
                <w:szCs w:val="18"/>
              </w:rPr>
              <w:t>Restabelecimento da demanda, com a correção das especificações técnicas.</w:t>
            </w:r>
          </w:p>
        </w:tc>
        <w:tc>
          <w:tcPr>
            <w:tcW w:w="2307" w:type="dxa"/>
            <w:tcBorders>
              <w:top w:val="single" w:color="000001" w:sz="2" w:space="0"/>
              <w:left w:val="single" w:color="000001" w:sz="2" w:space="0"/>
              <w:bottom w:val="single" w:color="000001" w:sz="2" w:space="0"/>
              <w:right w:val="single" w:color="000001" w:sz="2" w:space="0"/>
            </w:tcBorders>
            <w:vAlign w:val="center"/>
          </w:tcPr>
          <w:p w14:paraId="3791159B">
            <w:pPr>
              <w:jc w:val="center"/>
              <w:rPr>
                <w:rFonts w:ascii="Arial" w:hAnsi="Arial" w:cs="Arial"/>
                <w:sz w:val="18"/>
                <w:szCs w:val="18"/>
              </w:rPr>
            </w:pPr>
            <w:r>
              <w:rPr>
                <w:rFonts w:ascii="Arial" w:hAnsi="Arial" w:cs="Arial"/>
                <w:sz w:val="18"/>
                <w:szCs w:val="18"/>
              </w:rPr>
              <w:t>Equipe de Planejamento da Contratação</w:t>
            </w:r>
          </w:p>
        </w:tc>
      </w:tr>
      <w:tr w14:paraId="20EA8252">
        <w:tblPrEx>
          <w:tblCellMar>
            <w:top w:w="0" w:type="dxa"/>
            <w:left w:w="104" w:type="dxa"/>
            <w:bottom w:w="0" w:type="dxa"/>
            <w:right w:w="108" w:type="dxa"/>
          </w:tblCellMar>
        </w:tblPrEx>
        <w:trPr>
          <w:trHeight w:val="312" w:hRule="atLeast"/>
        </w:trPr>
        <w:tc>
          <w:tcPr>
            <w:tcW w:w="1562"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B483C33">
            <w:pPr>
              <w:tabs>
                <w:tab w:val="left" w:pos="0"/>
                <w:tab w:val="left" w:pos="231"/>
              </w:tabs>
              <w:jc w:val="center"/>
              <w:rPr>
                <w:rFonts w:ascii="Arial" w:hAnsi="Arial" w:cs="Arial"/>
                <w:b/>
                <w:bCs/>
                <w:sz w:val="18"/>
                <w:szCs w:val="18"/>
              </w:rPr>
            </w:pPr>
            <w:r>
              <w:rPr>
                <w:rFonts w:ascii="Arial" w:hAnsi="Arial" w:cs="Arial"/>
                <w:b/>
                <w:bCs/>
                <w:sz w:val="18"/>
                <w:szCs w:val="18"/>
              </w:rPr>
              <w:t>Id</w:t>
            </w:r>
          </w:p>
        </w:tc>
        <w:tc>
          <w:tcPr>
            <w:tcW w:w="7227"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D3A4EB6">
            <w:pPr>
              <w:jc w:val="center"/>
              <w:rPr>
                <w:rFonts w:ascii="Arial" w:hAnsi="Arial" w:cs="Arial"/>
                <w:b/>
                <w:bCs/>
                <w:sz w:val="18"/>
                <w:szCs w:val="18"/>
              </w:rPr>
            </w:pPr>
            <w:r>
              <w:rPr>
                <w:rFonts w:ascii="Arial" w:hAnsi="Arial" w:cs="Arial"/>
                <w:b/>
                <w:bCs/>
                <w:sz w:val="18"/>
                <w:szCs w:val="18"/>
              </w:rPr>
              <w:t>Alocação do Risco</w:t>
            </w:r>
          </w:p>
        </w:tc>
      </w:tr>
      <w:tr w14:paraId="7C07A2D7">
        <w:tblPrEx>
          <w:tblCellMar>
            <w:top w:w="0" w:type="dxa"/>
            <w:left w:w="104" w:type="dxa"/>
            <w:bottom w:w="0" w:type="dxa"/>
            <w:right w:w="108" w:type="dxa"/>
          </w:tblCellMar>
        </w:tblPrEx>
        <w:trPr>
          <w:trHeight w:val="312" w:hRule="atLeast"/>
        </w:trPr>
        <w:tc>
          <w:tcPr>
            <w:tcW w:w="1562" w:type="dxa"/>
            <w:tcBorders>
              <w:top w:val="single" w:color="000001" w:sz="2" w:space="0"/>
              <w:left w:val="single" w:color="000001" w:sz="2" w:space="0"/>
              <w:bottom w:val="single" w:color="000001" w:sz="2" w:space="0"/>
              <w:right w:val="single" w:color="000001" w:sz="2" w:space="0"/>
            </w:tcBorders>
            <w:vAlign w:val="center"/>
          </w:tcPr>
          <w:p w14:paraId="5F965456">
            <w:pPr>
              <w:tabs>
                <w:tab w:val="left" w:pos="-19"/>
              </w:tabs>
              <w:jc w:val="center"/>
              <w:rPr>
                <w:rFonts w:ascii="Arial" w:hAnsi="Arial" w:cs="Arial"/>
                <w:b/>
                <w:bCs/>
                <w:sz w:val="18"/>
                <w:szCs w:val="18"/>
              </w:rPr>
            </w:pPr>
            <w:r>
              <w:rPr>
                <w:rFonts w:ascii="Arial" w:hAnsi="Arial" w:cs="Arial"/>
                <w:b/>
                <w:bCs/>
                <w:sz w:val="18"/>
                <w:szCs w:val="18"/>
              </w:rPr>
              <w:t>1.</w:t>
            </w:r>
          </w:p>
        </w:tc>
        <w:tc>
          <w:tcPr>
            <w:tcW w:w="7227" w:type="dxa"/>
            <w:gridSpan w:val="3"/>
            <w:tcBorders>
              <w:top w:val="single" w:color="000001" w:sz="2" w:space="0"/>
              <w:left w:val="single" w:color="000001" w:sz="2" w:space="0"/>
              <w:bottom w:val="single" w:color="000001" w:sz="2" w:space="0"/>
              <w:right w:val="single" w:color="000001" w:sz="2" w:space="0"/>
            </w:tcBorders>
            <w:vAlign w:val="center"/>
          </w:tcPr>
          <w:p w14:paraId="252E4B33">
            <w:pPr>
              <w:jc w:val="center"/>
              <w:rPr>
                <w:rFonts w:ascii="Arial" w:hAnsi="Arial" w:cs="Arial"/>
                <w:sz w:val="18"/>
                <w:szCs w:val="18"/>
              </w:rPr>
            </w:pPr>
            <w:r>
              <w:rPr>
                <w:rFonts w:ascii="Arial" w:hAnsi="Arial" w:cs="Arial"/>
                <w:sz w:val="18"/>
                <w:szCs w:val="18"/>
              </w:rPr>
              <w:t>Contratante</w:t>
            </w:r>
          </w:p>
        </w:tc>
      </w:tr>
    </w:tbl>
    <w:p w14:paraId="4BFEFE9A">
      <w:pPr>
        <w:spacing w:line="360" w:lineRule="auto"/>
        <w:ind w:left="108"/>
        <w:rPr>
          <w:rFonts w:ascii="Arial" w:hAnsi="Arial" w:cs="Arial"/>
          <w:b/>
          <w:sz w:val="18"/>
          <w:szCs w:val="18"/>
        </w:rPr>
      </w:pPr>
    </w:p>
    <w:tbl>
      <w:tblPr>
        <w:tblStyle w:val="10"/>
        <w:tblW w:w="8753" w:type="dxa"/>
        <w:tblInd w:w="-109" w:type="dxa"/>
        <w:tblLayout w:type="fixed"/>
        <w:tblCellMar>
          <w:top w:w="0" w:type="dxa"/>
          <w:left w:w="104" w:type="dxa"/>
          <w:bottom w:w="0" w:type="dxa"/>
          <w:right w:w="108" w:type="dxa"/>
        </w:tblCellMar>
      </w:tblPr>
      <w:tblGrid>
        <w:gridCol w:w="1417"/>
        <w:gridCol w:w="284"/>
        <w:gridCol w:w="4636"/>
        <w:gridCol w:w="2416"/>
      </w:tblGrid>
      <w:tr w14:paraId="002CE9D2">
        <w:tblPrEx>
          <w:tblCellMar>
            <w:top w:w="0" w:type="dxa"/>
            <w:left w:w="104" w:type="dxa"/>
            <w:bottom w:w="0" w:type="dxa"/>
            <w:right w:w="108" w:type="dxa"/>
          </w:tblCellMar>
        </w:tblPrEx>
        <w:trPr>
          <w:trHeight w:val="356" w:hRule="atLeast"/>
        </w:trPr>
        <w:tc>
          <w:tcPr>
            <w:tcW w:w="1701"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107A3463">
            <w:pPr>
              <w:jc w:val="center"/>
              <w:rPr>
                <w:rFonts w:ascii="Arial" w:hAnsi="Arial" w:cs="Arial"/>
                <w:b/>
                <w:sz w:val="18"/>
                <w:szCs w:val="18"/>
              </w:rPr>
            </w:pPr>
            <w:r>
              <w:rPr>
                <w:rFonts w:ascii="Arial" w:hAnsi="Arial" w:cs="Arial"/>
                <w:b/>
                <w:sz w:val="18"/>
                <w:szCs w:val="18"/>
              </w:rPr>
              <w:t>Evento do Risco</w:t>
            </w:r>
          </w:p>
        </w:tc>
        <w:tc>
          <w:tcPr>
            <w:tcW w:w="7052" w:type="dxa"/>
            <w:gridSpan w:val="2"/>
            <w:tcBorders>
              <w:top w:val="single" w:color="000001" w:sz="2" w:space="0"/>
              <w:left w:val="single" w:color="000001" w:sz="2" w:space="0"/>
              <w:bottom w:val="single" w:color="000001" w:sz="2" w:space="0"/>
              <w:right w:val="single" w:color="000001" w:sz="2" w:space="0"/>
            </w:tcBorders>
            <w:vAlign w:val="center"/>
          </w:tcPr>
          <w:p w14:paraId="3B3876A8">
            <w:pPr>
              <w:rPr>
                <w:rFonts w:ascii="Arial" w:hAnsi="Arial" w:cs="Arial"/>
                <w:sz w:val="18"/>
                <w:szCs w:val="18"/>
              </w:rPr>
            </w:pPr>
            <w:r>
              <w:rPr>
                <w:rFonts w:ascii="Arial" w:hAnsi="Arial" w:cs="Arial"/>
                <w:sz w:val="18"/>
                <w:szCs w:val="18"/>
              </w:rPr>
              <w:t>Alteração do escopo dos serviços contratados</w:t>
            </w:r>
          </w:p>
        </w:tc>
      </w:tr>
      <w:tr w14:paraId="5B55A7B9">
        <w:tblPrEx>
          <w:tblCellMar>
            <w:top w:w="0" w:type="dxa"/>
            <w:left w:w="104" w:type="dxa"/>
            <w:bottom w:w="0" w:type="dxa"/>
            <w:right w:w="108" w:type="dxa"/>
          </w:tblCellMar>
        </w:tblPrEx>
        <w:trPr>
          <w:trHeight w:val="356" w:hRule="atLeast"/>
        </w:trPr>
        <w:tc>
          <w:tcPr>
            <w:tcW w:w="1701"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612C826">
            <w:pPr>
              <w:jc w:val="center"/>
              <w:rPr>
                <w:rFonts w:ascii="Arial" w:hAnsi="Arial" w:cs="Arial"/>
                <w:b/>
                <w:sz w:val="18"/>
                <w:szCs w:val="18"/>
              </w:rPr>
            </w:pPr>
            <w:r>
              <w:rPr>
                <w:rFonts w:ascii="Arial" w:hAnsi="Arial" w:cs="Arial"/>
                <w:b/>
                <w:sz w:val="18"/>
                <w:szCs w:val="18"/>
              </w:rPr>
              <w:t>Causa</w:t>
            </w:r>
          </w:p>
        </w:tc>
        <w:tc>
          <w:tcPr>
            <w:tcW w:w="7052" w:type="dxa"/>
            <w:gridSpan w:val="2"/>
            <w:tcBorders>
              <w:top w:val="single" w:color="000001" w:sz="2" w:space="0"/>
              <w:left w:val="single" w:color="000001" w:sz="2" w:space="0"/>
              <w:bottom w:val="single" w:color="000001" w:sz="2" w:space="0"/>
              <w:right w:val="single" w:color="000001" w:sz="2" w:space="0"/>
            </w:tcBorders>
            <w:vAlign w:val="center"/>
          </w:tcPr>
          <w:p w14:paraId="29952FC0">
            <w:pPr>
              <w:rPr>
                <w:rFonts w:ascii="Arial" w:hAnsi="Arial" w:cs="Arial"/>
                <w:sz w:val="18"/>
                <w:szCs w:val="18"/>
              </w:rPr>
            </w:pPr>
            <w:r>
              <w:rPr>
                <w:rFonts w:ascii="Arial" w:hAnsi="Arial" w:cs="Arial"/>
                <w:sz w:val="18"/>
                <w:szCs w:val="18"/>
              </w:rPr>
              <w:t>Falta de conhecimento sobre os serviços a serem contratados</w:t>
            </w:r>
          </w:p>
        </w:tc>
      </w:tr>
      <w:tr w14:paraId="0CBE464A">
        <w:tblPrEx>
          <w:tblCellMar>
            <w:top w:w="0" w:type="dxa"/>
            <w:left w:w="104" w:type="dxa"/>
            <w:bottom w:w="0" w:type="dxa"/>
            <w:right w:w="108" w:type="dxa"/>
          </w:tblCellMar>
        </w:tblPrEx>
        <w:trPr>
          <w:trHeight w:val="356" w:hRule="atLeast"/>
        </w:trPr>
        <w:tc>
          <w:tcPr>
            <w:tcW w:w="8753" w:type="dxa"/>
            <w:gridSpan w:val="4"/>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00104F49">
            <w:pPr>
              <w:jc w:val="center"/>
              <w:rPr>
                <w:rFonts w:ascii="Arial" w:hAnsi="Arial" w:cs="Arial"/>
                <w:b/>
                <w:sz w:val="18"/>
                <w:szCs w:val="18"/>
              </w:rPr>
            </w:pPr>
            <w:r>
              <w:rPr>
                <w:rFonts w:ascii="Arial" w:hAnsi="Arial" w:cs="Arial"/>
                <w:b/>
                <w:sz w:val="18"/>
                <w:szCs w:val="18"/>
              </w:rPr>
              <w:t>Avaliação do Risco</w:t>
            </w:r>
          </w:p>
        </w:tc>
      </w:tr>
      <w:tr w14:paraId="149B29DA">
        <w:tblPrEx>
          <w:tblCellMar>
            <w:top w:w="0" w:type="dxa"/>
            <w:left w:w="104" w:type="dxa"/>
            <w:bottom w:w="0" w:type="dxa"/>
            <w:right w:w="108" w:type="dxa"/>
          </w:tblCellMar>
        </w:tblPrEx>
        <w:trPr>
          <w:trHeight w:val="249" w:hRule="atLeast"/>
        </w:trPr>
        <w:tc>
          <w:tcPr>
            <w:tcW w:w="1701"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7A9B4325">
            <w:pPr>
              <w:rPr>
                <w:rFonts w:ascii="Arial" w:hAnsi="Arial" w:cs="Arial"/>
                <w:b/>
                <w:sz w:val="18"/>
                <w:szCs w:val="18"/>
              </w:rPr>
            </w:pPr>
            <w:r>
              <w:rPr>
                <w:rFonts w:ascii="Arial" w:hAnsi="Arial" w:cs="Arial"/>
                <w:b/>
                <w:sz w:val="18"/>
                <w:szCs w:val="18"/>
              </w:rPr>
              <w:t>Probabilidade</w:t>
            </w:r>
          </w:p>
        </w:tc>
        <w:tc>
          <w:tcPr>
            <w:tcW w:w="7052" w:type="dxa"/>
            <w:gridSpan w:val="2"/>
            <w:tcBorders>
              <w:top w:val="single" w:color="000001" w:sz="2" w:space="0"/>
              <w:left w:val="single" w:color="000001" w:sz="2" w:space="0"/>
              <w:bottom w:val="single" w:color="000001" w:sz="2" w:space="0"/>
              <w:right w:val="single" w:color="000001" w:sz="2" w:space="0"/>
            </w:tcBorders>
            <w:vAlign w:val="center"/>
          </w:tcPr>
          <w:p w14:paraId="316BEE21">
            <w:pPr>
              <w:jc w:val="center"/>
              <w:rPr>
                <w:rFonts w:ascii="Arial" w:hAnsi="Arial" w:cs="Arial"/>
                <w:sz w:val="18"/>
                <w:szCs w:val="18"/>
              </w:rPr>
            </w:pPr>
            <w:r>
              <w:rPr>
                <w:rFonts w:ascii="Arial" w:hAnsi="Arial" w:cs="Arial"/>
                <w:sz w:val="18"/>
                <w:szCs w:val="18"/>
              </w:rPr>
              <w:t>( x )  Muito Baixa (  ) Baixa ( ) Média (  ) Alta ( ) Muito Alta</w:t>
            </w:r>
          </w:p>
        </w:tc>
      </w:tr>
      <w:tr w14:paraId="1AFAE3DC">
        <w:tblPrEx>
          <w:tblCellMar>
            <w:top w:w="0" w:type="dxa"/>
            <w:left w:w="104" w:type="dxa"/>
            <w:bottom w:w="0" w:type="dxa"/>
            <w:right w:w="108" w:type="dxa"/>
          </w:tblCellMar>
        </w:tblPrEx>
        <w:trPr>
          <w:trHeight w:val="249" w:hRule="atLeast"/>
        </w:trPr>
        <w:tc>
          <w:tcPr>
            <w:tcW w:w="1701"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1FA15D13">
            <w:pPr>
              <w:rPr>
                <w:rFonts w:ascii="Arial" w:hAnsi="Arial" w:cs="Arial"/>
                <w:b/>
                <w:sz w:val="18"/>
                <w:szCs w:val="18"/>
              </w:rPr>
            </w:pPr>
            <w:r>
              <w:rPr>
                <w:rFonts w:ascii="Arial" w:hAnsi="Arial" w:cs="Arial"/>
                <w:b/>
                <w:sz w:val="18"/>
                <w:szCs w:val="18"/>
              </w:rPr>
              <w:t>Impacto</w:t>
            </w:r>
          </w:p>
        </w:tc>
        <w:tc>
          <w:tcPr>
            <w:tcW w:w="7052" w:type="dxa"/>
            <w:gridSpan w:val="2"/>
            <w:tcBorders>
              <w:top w:val="single" w:color="000001" w:sz="2" w:space="0"/>
              <w:left w:val="single" w:color="000001" w:sz="2" w:space="0"/>
              <w:bottom w:val="single" w:color="000001" w:sz="2" w:space="0"/>
              <w:right w:val="single" w:color="000001" w:sz="2" w:space="0"/>
            </w:tcBorders>
            <w:vAlign w:val="center"/>
          </w:tcPr>
          <w:p w14:paraId="0C7C6351">
            <w:pPr>
              <w:tabs>
                <w:tab w:val="left" w:pos="3965"/>
              </w:tabs>
              <w:jc w:val="center"/>
              <w:rPr>
                <w:rFonts w:ascii="Arial" w:hAnsi="Arial" w:cs="Arial"/>
                <w:sz w:val="18"/>
                <w:szCs w:val="18"/>
              </w:rPr>
            </w:pPr>
            <w:r>
              <w:rPr>
                <w:rFonts w:ascii="Arial" w:hAnsi="Arial" w:cs="Arial"/>
                <w:sz w:val="18"/>
                <w:szCs w:val="18"/>
              </w:rPr>
              <w:t>( ) Muito Baixa (  ) Baixa ( ) Média ( x ) Alta ( ) Muito Alta</w:t>
            </w:r>
          </w:p>
        </w:tc>
      </w:tr>
      <w:tr w14:paraId="1DAC8486">
        <w:tblPrEx>
          <w:tblCellMar>
            <w:top w:w="0" w:type="dxa"/>
            <w:left w:w="104" w:type="dxa"/>
            <w:bottom w:w="0" w:type="dxa"/>
            <w:right w:w="108" w:type="dxa"/>
          </w:tblCellMar>
        </w:tblPrEx>
        <w:trPr>
          <w:trHeight w:val="318" w:hRule="atLeast"/>
        </w:trPr>
        <w:tc>
          <w:tcPr>
            <w:tcW w:w="1417"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60422B3">
            <w:pPr>
              <w:tabs>
                <w:tab w:val="left" w:pos="0"/>
              </w:tabs>
              <w:jc w:val="center"/>
              <w:rPr>
                <w:rFonts w:ascii="Arial" w:hAnsi="Arial" w:cs="Arial"/>
                <w:b/>
                <w:sz w:val="18"/>
                <w:szCs w:val="18"/>
              </w:rPr>
            </w:pPr>
            <w:r>
              <w:rPr>
                <w:rFonts w:ascii="Arial" w:hAnsi="Arial" w:cs="Arial"/>
                <w:b/>
                <w:sz w:val="18"/>
                <w:szCs w:val="18"/>
              </w:rPr>
              <w:t>Id</w:t>
            </w:r>
          </w:p>
        </w:tc>
        <w:tc>
          <w:tcPr>
            <w:tcW w:w="7336"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07B3F437">
            <w:pPr>
              <w:jc w:val="center"/>
              <w:rPr>
                <w:rFonts w:ascii="Arial" w:hAnsi="Arial" w:cs="Arial"/>
                <w:b/>
                <w:sz w:val="18"/>
                <w:szCs w:val="18"/>
              </w:rPr>
            </w:pPr>
            <w:r>
              <w:rPr>
                <w:rFonts w:ascii="Arial" w:hAnsi="Arial" w:cs="Arial"/>
                <w:b/>
                <w:sz w:val="18"/>
                <w:szCs w:val="18"/>
              </w:rPr>
              <w:t>Dano Potencial</w:t>
            </w:r>
          </w:p>
        </w:tc>
      </w:tr>
      <w:tr w14:paraId="015FC124">
        <w:tblPrEx>
          <w:tblCellMar>
            <w:top w:w="0" w:type="dxa"/>
            <w:left w:w="104" w:type="dxa"/>
            <w:bottom w:w="0" w:type="dxa"/>
            <w:right w:w="108" w:type="dxa"/>
          </w:tblCellMar>
        </w:tblPrEx>
        <w:trPr>
          <w:trHeight w:val="318" w:hRule="atLeast"/>
        </w:trPr>
        <w:tc>
          <w:tcPr>
            <w:tcW w:w="1417" w:type="dxa"/>
            <w:tcBorders>
              <w:top w:val="single" w:color="000001" w:sz="2" w:space="0"/>
              <w:left w:val="single" w:color="000001" w:sz="2" w:space="0"/>
              <w:bottom w:val="single" w:color="000001" w:sz="2" w:space="0"/>
              <w:right w:val="single" w:color="000001" w:sz="2" w:space="0"/>
            </w:tcBorders>
            <w:vAlign w:val="center"/>
          </w:tcPr>
          <w:p w14:paraId="7E64D866">
            <w:pPr>
              <w:tabs>
                <w:tab w:val="left" w:pos="0"/>
              </w:tabs>
              <w:jc w:val="center"/>
              <w:rPr>
                <w:rFonts w:ascii="Arial" w:hAnsi="Arial" w:cs="Arial"/>
                <w:b/>
                <w:sz w:val="18"/>
                <w:szCs w:val="18"/>
              </w:rPr>
            </w:pPr>
            <w:r>
              <w:rPr>
                <w:rFonts w:ascii="Arial" w:hAnsi="Arial" w:cs="Arial"/>
                <w:b/>
                <w:sz w:val="18"/>
                <w:szCs w:val="18"/>
              </w:rPr>
              <w:t>1.</w:t>
            </w:r>
          </w:p>
        </w:tc>
        <w:tc>
          <w:tcPr>
            <w:tcW w:w="7336" w:type="dxa"/>
            <w:gridSpan w:val="3"/>
            <w:tcBorders>
              <w:top w:val="single" w:color="000001" w:sz="2" w:space="0"/>
              <w:left w:val="single" w:color="000001" w:sz="2" w:space="0"/>
              <w:bottom w:val="single" w:color="000001" w:sz="2" w:space="0"/>
              <w:right w:val="single" w:color="000001" w:sz="2" w:space="0"/>
            </w:tcBorders>
            <w:vAlign w:val="center"/>
          </w:tcPr>
          <w:p w14:paraId="7DCECB72">
            <w:pPr>
              <w:rPr>
                <w:rFonts w:ascii="Arial" w:hAnsi="Arial" w:cs="Arial"/>
                <w:bCs/>
                <w:sz w:val="18"/>
                <w:szCs w:val="18"/>
              </w:rPr>
            </w:pPr>
            <w:r>
              <w:rPr>
                <w:rFonts w:ascii="Arial" w:hAnsi="Arial" w:cs="Arial"/>
                <w:bCs/>
                <w:sz w:val="18"/>
                <w:szCs w:val="18"/>
              </w:rPr>
              <w:t>Probabilidade de interrupção do processo licitatório com impugnações</w:t>
            </w:r>
          </w:p>
        </w:tc>
      </w:tr>
      <w:tr w14:paraId="7626D352">
        <w:tblPrEx>
          <w:tblCellMar>
            <w:top w:w="0" w:type="dxa"/>
            <w:left w:w="104" w:type="dxa"/>
            <w:bottom w:w="0" w:type="dxa"/>
            <w:right w:w="108" w:type="dxa"/>
          </w:tblCellMar>
        </w:tblPrEx>
        <w:trPr>
          <w:trHeight w:val="318" w:hRule="atLeast"/>
        </w:trPr>
        <w:tc>
          <w:tcPr>
            <w:tcW w:w="1417" w:type="dxa"/>
            <w:tcBorders>
              <w:top w:val="single" w:color="000001" w:sz="2" w:space="0"/>
              <w:left w:val="single" w:color="000001" w:sz="2" w:space="0"/>
              <w:bottom w:val="single" w:color="000001" w:sz="2" w:space="0"/>
              <w:right w:val="single" w:color="000001" w:sz="2" w:space="0"/>
            </w:tcBorders>
            <w:vAlign w:val="center"/>
          </w:tcPr>
          <w:p w14:paraId="518124C5">
            <w:pPr>
              <w:tabs>
                <w:tab w:val="left" w:pos="0"/>
              </w:tabs>
              <w:jc w:val="center"/>
              <w:rPr>
                <w:rFonts w:ascii="Arial" w:hAnsi="Arial" w:cs="Arial"/>
                <w:b/>
                <w:sz w:val="18"/>
                <w:szCs w:val="18"/>
              </w:rPr>
            </w:pPr>
            <w:r>
              <w:rPr>
                <w:rFonts w:ascii="Arial" w:hAnsi="Arial" w:cs="Arial"/>
                <w:b/>
                <w:sz w:val="18"/>
                <w:szCs w:val="18"/>
              </w:rPr>
              <w:t>2.</w:t>
            </w:r>
          </w:p>
        </w:tc>
        <w:tc>
          <w:tcPr>
            <w:tcW w:w="7336" w:type="dxa"/>
            <w:gridSpan w:val="3"/>
            <w:tcBorders>
              <w:top w:val="single" w:color="000001" w:sz="2" w:space="0"/>
              <w:left w:val="single" w:color="000001" w:sz="2" w:space="0"/>
              <w:bottom w:val="single" w:color="000001" w:sz="2" w:space="0"/>
              <w:right w:val="single" w:color="000001" w:sz="2" w:space="0"/>
            </w:tcBorders>
            <w:vAlign w:val="center"/>
          </w:tcPr>
          <w:p w14:paraId="626C773A">
            <w:pPr>
              <w:rPr>
                <w:rFonts w:ascii="Arial" w:hAnsi="Arial" w:cs="Arial"/>
                <w:bCs/>
                <w:sz w:val="18"/>
                <w:szCs w:val="18"/>
              </w:rPr>
            </w:pPr>
            <w:r>
              <w:rPr>
                <w:rFonts w:ascii="Arial" w:hAnsi="Arial" w:cs="Arial"/>
                <w:bCs/>
                <w:sz w:val="18"/>
                <w:szCs w:val="18"/>
              </w:rPr>
              <w:t>Execução contratual diversa do pretendido ou de baixa qualidade para atender o solicitado</w:t>
            </w:r>
          </w:p>
        </w:tc>
      </w:tr>
      <w:tr w14:paraId="49F9A1DC">
        <w:tblPrEx>
          <w:tblCellMar>
            <w:top w:w="0" w:type="dxa"/>
            <w:left w:w="104" w:type="dxa"/>
            <w:bottom w:w="0" w:type="dxa"/>
            <w:right w:w="108" w:type="dxa"/>
          </w:tblCellMar>
        </w:tblPrEx>
        <w:trPr>
          <w:trHeight w:val="318" w:hRule="atLeast"/>
        </w:trPr>
        <w:tc>
          <w:tcPr>
            <w:tcW w:w="1417"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4A85D62B">
            <w:pPr>
              <w:tabs>
                <w:tab w:val="left" w:pos="0"/>
              </w:tabs>
              <w:jc w:val="center"/>
              <w:rPr>
                <w:rFonts w:ascii="Arial" w:hAnsi="Arial" w:cs="Arial"/>
                <w:b/>
                <w:sz w:val="18"/>
                <w:szCs w:val="18"/>
              </w:rPr>
            </w:pPr>
            <w:r>
              <w:rPr>
                <w:rFonts w:ascii="Arial" w:hAnsi="Arial" w:cs="Arial"/>
                <w:b/>
                <w:sz w:val="18"/>
                <w:szCs w:val="18"/>
              </w:rPr>
              <w:t>Id</w:t>
            </w:r>
          </w:p>
        </w:tc>
        <w:tc>
          <w:tcPr>
            <w:tcW w:w="4920"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0B760053">
            <w:pPr>
              <w:jc w:val="center"/>
              <w:rPr>
                <w:rFonts w:ascii="Arial" w:hAnsi="Arial" w:cs="Arial"/>
                <w:b/>
                <w:sz w:val="18"/>
                <w:szCs w:val="18"/>
              </w:rPr>
            </w:pPr>
            <w:r>
              <w:rPr>
                <w:rFonts w:ascii="Arial" w:hAnsi="Arial" w:cs="Arial"/>
                <w:b/>
                <w:sz w:val="18"/>
                <w:szCs w:val="18"/>
              </w:rPr>
              <w:t>Ação Preventiva</w:t>
            </w:r>
          </w:p>
        </w:tc>
        <w:tc>
          <w:tcPr>
            <w:tcW w:w="2416"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48F71551">
            <w:pPr>
              <w:jc w:val="center"/>
              <w:rPr>
                <w:rFonts w:ascii="Arial" w:hAnsi="Arial" w:cs="Arial"/>
                <w:b/>
                <w:sz w:val="18"/>
                <w:szCs w:val="18"/>
              </w:rPr>
            </w:pPr>
            <w:r>
              <w:rPr>
                <w:rFonts w:ascii="Arial" w:hAnsi="Arial" w:cs="Arial"/>
                <w:b/>
                <w:sz w:val="18"/>
                <w:szCs w:val="18"/>
              </w:rPr>
              <w:t>Responsável</w:t>
            </w:r>
          </w:p>
        </w:tc>
      </w:tr>
      <w:tr w14:paraId="7C7441EC">
        <w:tblPrEx>
          <w:tblCellMar>
            <w:top w:w="0" w:type="dxa"/>
            <w:left w:w="104" w:type="dxa"/>
            <w:bottom w:w="0" w:type="dxa"/>
            <w:right w:w="108" w:type="dxa"/>
          </w:tblCellMar>
        </w:tblPrEx>
        <w:trPr>
          <w:trHeight w:val="524" w:hRule="atLeast"/>
        </w:trPr>
        <w:tc>
          <w:tcPr>
            <w:tcW w:w="1417" w:type="dxa"/>
            <w:tcBorders>
              <w:top w:val="single" w:color="000001" w:sz="2" w:space="0"/>
              <w:left w:val="single" w:color="000001" w:sz="2" w:space="0"/>
              <w:bottom w:val="single" w:color="000001" w:sz="2" w:space="0"/>
              <w:right w:val="single" w:color="000001" w:sz="2" w:space="0"/>
            </w:tcBorders>
            <w:vAlign w:val="center"/>
          </w:tcPr>
          <w:p w14:paraId="08C3622C">
            <w:pPr>
              <w:tabs>
                <w:tab w:val="left" w:pos="0"/>
              </w:tabs>
              <w:jc w:val="center"/>
              <w:rPr>
                <w:rFonts w:ascii="Arial" w:hAnsi="Arial" w:cs="Arial"/>
                <w:b/>
                <w:sz w:val="18"/>
                <w:szCs w:val="18"/>
              </w:rPr>
            </w:pPr>
            <w:r>
              <w:rPr>
                <w:rFonts w:ascii="Arial" w:hAnsi="Arial" w:cs="Arial"/>
                <w:b/>
                <w:sz w:val="18"/>
                <w:szCs w:val="18"/>
              </w:rPr>
              <w:t>1.</w:t>
            </w:r>
          </w:p>
        </w:tc>
        <w:tc>
          <w:tcPr>
            <w:tcW w:w="4920" w:type="dxa"/>
            <w:gridSpan w:val="2"/>
            <w:tcBorders>
              <w:top w:val="single" w:color="000001" w:sz="2" w:space="0"/>
              <w:left w:val="single" w:color="000001" w:sz="2" w:space="0"/>
              <w:bottom w:val="single" w:color="000001" w:sz="2" w:space="0"/>
              <w:right w:val="single" w:color="000001" w:sz="2" w:space="0"/>
            </w:tcBorders>
            <w:vAlign w:val="center"/>
          </w:tcPr>
          <w:p w14:paraId="4A99DF04">
            <w:pPr>
              <w:jc w:val="both"/>
              <w:outlineLvl w:val="2"/>
              <w:rPr>
                <w:rFonts w:ascii="Arial" w:hAnsi="Arial" w:eastAsia="Times New Roman" w:cs="Arial"/>
                <w:b/>
                <w:bCs/>
                <w:sz w:val="18"/>
                <w:szCs w:val="18"/>
                <w:lang w:eastAsia="pt-BR" w:bidi="pt-BR"/>
              </w:rPr>
            </w:pPr>
            <w:r>
              <w:rPr>
                <w:rFonts w:ascii="Arial" w:hAnsi="Arial" w:cs="Arial"/>
                <w:b/>
                <w:bCs/>
                <w:sz w:val="18"/>
                <w:szCs w:val="18"/>
                <w:lang w:bidi="pt-BR"/>
              </w:rPr>
              <w:t>Planejamento ser elaborado por equipe que tenha conhecimento sobre o objeto licitado.</w:t>
            </w:r>
          </w:p>
        </w:tc>
        <w:tc>
          <w:tcPr>
            <w:tcW w:w="2416" w:type="dxa"/>
            <w:tcBorders>
              <w:top w:val="single" w:color="000001" w:sz="2" w:space="0"/>
              <w:left w:val="single" w:color="000001" w:sz="2" w:space="0"/>
              <w:bottom w:val="single" w:color="000001" w:sz="2" w:space="0"/>
              <w:right w:val="single" w:color="000001" w:sz="2" w:space="0"/>
            </w:tcBorders>
            <w:vAlign w:val="center"/>
          </w:tcPr>
          <w:p w14:paraId="0C0D7CAA">
            <w:pPr>
              <w:jc w:val="center"/>
              <w:rPr>
                <w:rFonts w:ascii="Arial" w:hAnsi="Arial" w:cs="Arial"/>
                <w:sz w:val="18"/>
                <w:szCs w:val="18"/>
              </w:rPr>
            </w:pPr>
            <w:r>
              <w:rPr>
                <w:rFonts w:ascii="Arial" w:hAnsi="Arial" w:cs="Arial"/>
                <w:sz w:val="18"/>
                <w:szCs w:val="18"/>
              </w:rPr>
              <w:t>Equipe de Planejamento da Contratação</w:t>
            </w:r>
          </w:p>
        </w:tc>
      </w:tr>
      <w:tr w14:paraId="412C9744">
        <w:tblPrEx>
          <w:tblCellMar>
            <w:top w:w="0" w:type="dxa"/>
            <w:left w:w="104" w:type="dxa"/>
            <w:bottom w:w="0" w:type="dxa"/>
            <w:right w:w="108" w:type="dxa"/>
          </w:tblCellMar>
        </w:tblPrEx>
        <w:trPr>
          <w:trHeight w:val="524" w:hRule="atLeast"/>
        </w:trPr>
        <w:tc>
          <w:tcPr>
            <w:tcW w:w="1417" w:type="dxa"/>
            <w:tcBorders>
              <w:top w:val="single" w:color="000001" w:sz="2" w:space="0"/>
              <w:left w:val="single" w:color="000001" w:sz="2" w:space="0"/>
              <w:bottom w:val="single" w:color="000001" w:sz="2" w:space="0"/>
              <w:right w:val="single" w:color="000001" w:sz="2" w:space="0"/>
            </w:tcBorders>
            <w:vAlign w:val="center"/>
          </w:tcPr>
          <w:p w14:paraId="1311F578">
            <w:pPr>
              <w:tabs>
                <w:tab w:val="left" w:pos="0"/>
              </w:tabs>
              <w:jc w:val="center"/>
              <w:rPr>
                <w:rFonts w:ascii="Arial" w:hAnsi="Arial" w:cs="Arial"/>
                <w:b/>
                <w:sz w:val="18"/>
                <w:szCs w:val="18"/>
              </w:rPr>
            </w:pPr>
            <w:r>
              <w:rPr>
                <w:rFonts w:ascii="Arial" w:hAnsi="Arial" w:cs="Arial"/>
                <w:b/>
                <w:sz w:val="18"/>
                <w:szCs w:val="18"/>
              </w:rPr>
              <w:t>2.</w:t>
            </w:r>
          </w:p>
        </w:tc>
        <w:tc>
          <w:tcPr>
            <w:tcW w:w="4920" w:type="dxa"/>
            <w:gridSpan w:val="2"/>
            <w:tcBorders>
              <w:top w:val="single" w:color="000001" w:sz="2" w:space="0"/>
              <w:left w:val="single" w:color="000001" w:sz="2" w:space="0"/>
              <w:bottom w:val="single" w:color="000001" w:sz="2" w:space="0"/>
              <w:right w:val="single" w:color="000001" w:sz="2" w:space="0"/>
            </w:tcBorders>
            <w:vAlign w:val="center"/>
          </w:tcPr>
          <w:p w14:paraId="3302C473">
            <w:pPr>
              <w:jc w:val="both"/>
              <w:rPr>
                <w:rFonts w:ascii="Arial" w:hAnsi="Arial" w:cs="Arial"/>
                <w:sz w:val="18"/>
                <w:szCs w:val="18"/>
              </w:rPr>
            </w:pPr>
            <w:r>
              <w:rPr>
                <w:rFonts w:ascii="Arial" w:hAnsi="Arial" w:cs="Arial"/>
                <w:sz w:val="18"/>
                <w:szCs w:val="18"/>
              </w:rPr>
              <w:t>Definição do escopo de forma clara e objetiva para se evitar interpretações diversas e que evitem problema na fiscalização da Ata/Contrato durante a elaboração do Estudo Técnico Preliminar.</w:t>
            </w:r>
          </w:p>
        </w:tc>
        <w:tc>
          <w:tcPr>
            <w:tcW w:w="2416" w:type="dxa"/>
            <w:tcBorders>
              <w:top w:val="single" w:color="000001" w:sz="2" w:space="0"/>
              <w:left w:val="single" w:color="000001" w:sz="2" w:space="0"/>
              <w:bottom w:val="single" w:color="000001" w:sz="2" w:space="0"/>
              <w:right w:val="single" w:color="000001" w:sz="2" w:space="0"/>
            </w:tcBorders>
            <w:vAlign w:val="center"/>
          </w:tcPr>
          <w:p w14:paraId="0C37510A">
            <w:pPr>
              <w:jc w:val="center"/>
              <w:rPr>
                <w:rFonts w:ascii="Arial" w:hAnsi="Arial" w:cs="Arial"/>
                <w:sz w:val="18"/>
                <w:szCs w:val="18"/>
              </w:rPr>
            </w:pPr>
            <w:r>
              <w:rPr>
                <w:rFonts w:ascii="Arial" w:hAnsi="Arial" w:cs="Arial"/>
                <w:sz w:val="18"/>
                <w:szCs w:val="18"/>
              </w:rPr>
              <w:t>Equipe de Planejamento da Contratação</w:t>
            </w:r>
          </w:p>
        </w:tc>
      </w:tr>
      <w:tr w14:paraId="6D8B0403">
        <w:tblPrEx>
          <w:tblCellMar>
            <w:top w:w="0" w:type="dxa"/>
            <w:left w:w="104" w:type="dxa"/>
            <w:bottom w:w="0" w:type="dxa"/>
            <w:right w:w="108" w:type="dxa"/>
          </w:tblCellMar>
        </w:tblPrEx>
        <w:trPr>
          <w:trHeight w:val="524" w:hRule="atLeast"/>
        </w:trPr>
        <w:tc>
          <w:tcPr>
            <w:tcW w:w="1417" w:type="dxa"/>
            <w:tcBorders>
              <w:top w:val="single" w:color="000001" w:sz="2" w:space="0"/>
              <w:left w:val="single" w:color="000001" w:sz="2" w:space="0"/>
              <w:bottom w:val="single" w:color="000001" w:sz="2" w:space="0"/>
              <w:right w:val="single" w:color="000001" w:sz="2" w:space="0"/>
            </w:tcBorders>
            <w:vAlign w:val="center"/>
          </w:tcPr>
          <w:p w14:paraId="66B3F31A">
            <w:pPr>
              <w:tabs>
                <w:tab w:val="left" w:pos="0"/>
              </w:tabs>
              <w:jc w:val="center"/>
              <w:rPr>
                <w:rFonts w:ascii="Arial" w:hAnsi="Arial" w:cs="Arial"/>
                <w:b/>
                <w:sz w:val="18"/>
                <w:szCs w:val="18"/>
              </w:rPr>
            </w:pPr>
            <w:r>
              <w:rPr>
                <w:rFonts w:ascii="Arial" w:hAnsi="Arial" w:cs="Arial"/>
                <w:b/>
                <w:sz w:val="18"/>
                <w:szCs w:val="18"/>
              </w:rPr>
              <w:t>3.</w:t>
            </w:r>
          </w:p>
        </w:tc>
        <w:tc>
          <w:tcPr>
            <w:tcW w:w="4920" w:type="dxa"/>
            <w:gridSpan w:val="2"/>
            <w:tcBorders>
              <w:top w:val="single" w:color="000001" w:sz="2" w:space="0"/>
              <w:left w:val="single" w:color="000001" w:sz="2" w:space="0"/>
              <w:bottom w:val="single" w:color="000001" w:sz="2" w:space="0"/>
              <w:right w:val="single" w:color="000001" w:sz="2" w:space="0"/>
            </w:tcBorders>
            <w:vAlign w:val="center"/>
          </w:tcPr>
          <w:p w14:paraId="20821FC3">
            <w:pPr>
              <w:jc w:val="both"/>
              <w:rPr>
                <w:rFonts w:ascii="Arial" w:hAnsi="Arial" w:cs="Arial"/>
                <w:sz w:val="18"/>
                <w:szCs w:val="18"/>
              </w:rPr>
            </w:pPr>
            <w:r>
              <w:rPr>
                <w:rFonts w:ascii="Arial" w:hAnsi="Arial" w:cs="Arial"/>
                <w:sz w:val="18"/>
                <w:szCs w:val="18"/>
              </w:rPr>
              <w:t>Definição dos requisitos legais necessários para a contratação.</w:t>
            </w:r>
          </w:p>
        </w:tc>
        <w:tc>
          <w:tcPr>
            <w:tcW w:w="2416" w:type="dxa"/>
            <w:tcBorders>
              <w:top w:val="single" w:color="000001" w:sz="2" w:space="0"/>
              <w:left w:val="single" w:color="000001" w:sz="2" w:space="0"/>
              <w:bottom w:val="single" w:color="000001" w:sz="2" w:space="0"/>
              <w:right w:val="single" w:color="000001" w:sz="2" w:space="0"/>
            </w:tcBorders>
            <w:vAlign w:val="center"/>
          </w:tcPr>
          <w:p w14:paraId="3B094439">
            <w:pPr>
              <w:jc w:val="center"/>
              <w:rPr>
                <w:rFonts w:ascii="Arial" w:hAnsi="Arial" w:cs="Arial"/>
                <w:sz w:val="18"/>
                <w:szCs w:val="18"/>
              </w:rPr>
            </w:pPr>
            <w:r>
              <w:rPr>
                <w:rFonts w:ascii="Arial" w:hAnsi="Arial" w:cs="Arial"/>
                <w:sz w:val="18"/>
                <w:szCs w:val="18"/>
              </w:rPr>
              <w:t>Equipe de Planejamento da Contratação</w:t>
            </w:r>
          </w:p>
        </w:tc>
      </w:tr>
      <w:tr w14:paraId="651D29E3">
        <w:tblPrEx>
          <w:tblCellMar>
            <w:top w:w="0" w:type="dxa"/>
            <w:left w:w="104" w:type="dxa"/>
            <w:bottom w:w="0" w:type="dxa"/>
            <w:right w:w="108" w:type="dxa"/>
          </w:tblCellMar>
        </w:tblPrEx>
        <w:trPr>
          <w:trHeight w:val="264" w:hRule="atLeast"/>
        </w:trPr>
        <w:tc>
          <w:tcPr>
            <w:tcW w:w="1417"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0925E7F8">
            <w:pPr>
              <w:tabs>
                <w:tab w:val="left" w:pos="0"/>
              </w:tabs>
              <w:jc w:val="center"/>
              <w:rPr>
                <w:rFonts w:ascii="Arial" w:hAnsi="Arial" w:cs="Arial"/>
                <w:b/>
                <w:bCs/>
                <w:sz w:val="18"/>
                <w:szCs w:val="18"/>
              </w:rPr>
            </w:pPr>
            <w:r>
              <w:rPr>
                <w:rFonts w:ascii="Arial" w:hAnsi="Arial" w:cs="Arial"/>
                <w:b/>
                <w:bCs/>
                <w:sz w:val="18"/>
                <w:szCs w:val="18"/>
              </w:rPr>
              <w:t>Id</w:t>
            </w:r>
          </w:p>
        </w:tc>
        <w:tc>
          <w:tcPr>
            <w:tcW w:w="4920"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0E40D8C2">
            <w:pPr>
              <w:jc w:val="center"/>
              <w:rPr>
                <w:rFonts w:ascii="Arial" w:hAnsi="Arial" w:cs="Arial"/>
                <w:b/>
                <w:sz w:val="18"/>
                <w:szCs w:val="18"/>
              </w:rPr>
            </w:pPr>
            <w:r>
              <w:rPr>
                <w:rFonts w:ascii="Arial" w:hAnsi="Arial" w:cs="Arial"/>
                <w:b/>
                <w:sz w:val="18"/>
                <w:szCs w:val="18"/>
              </w:rPr>
              <w:t>Ação de Contingência</w:t>
            </w:r>
          </w:p>
        </w:tc>
        <w:tc>
          <w:tcPr>
            <w:tcW w:w="2416"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8C83EC6">
            <w:pPr>
              <w:jc w:val="center"/>
              <w:rPr>
                <w:rFonts w:ascii="Arial" w:hAnsi="Arial" w:cs="Arial"/>
                <w:b/>
                <w:sz w:val="18"/>
                <w:szCs w:val="18"/>
              </w:rPr>
            </w:pPr>
            <w:r>
              <w:rPr>
                <w:rFonts w:ascii="Arial" w:hAnsi="Arial" w:cs="Arial"/>
                <w:b/>
                <w:sz w:val="18"/>
                <w:szCs w:val="18"/>
              </w:rPr>
              <w:t>Responsável</w:t>
            </w:r>
          </w:p>
        </w:tc>
      </w:tr>
      <w:tr w14:paraId="18796005">
        <w:tblPrEx>
          <w:tblCellMar>
            <w:top w:w="0" w:type="dxa"/>
            <w:left w:w="104" w:type="dxa"/>
            <w:bottom w:w="0" w:type="dxa"/>
            <w:right w:w="108" w:type="dxa"/>
          </w:tblCellMar>
        </w:tblPrEx>
        <w:trPr>
          <w:trHeight w:val="312" w:hRule="atLeast"/>
        </w:trPr>
        <w:tc>
          <w:tcPr>
            <w:tcW w:w="1417" w:type="dxa"/>
            <w:tcBorders>
              <w:top w:val="single" w:color="000001" w:sz="2" w:space="0"/>
              <w:left w:val="single" w:color="000001" w:sz="2" w:space="0"/>
              <w:bottom w:val="single" w:color="000001" w:sz="2" w:space="0"/>
              <w:right w:val="single" w:color="000001" w:sz="2" w:space="0"/>
            </w:tcBorders>
            <w:vAlign w:val="center"/>
          </w:tcPr>
          <w:p w14:paraId="2ADCE240">
            <w:pPr>
              <w:tabs>
                <w:tab w:val="left" w:pos="231"/>
              </w:tabs>
              <w:jc w:val="center"/>
              <w:rPr>
                <w:rFonts w:ascii="Arial" w:hAnsi="Arial" w:cs="Arial"/>
                <w:b/>
                <w:bCs/>
                <w:sz w:val="18"/>
                <w:szCs w:val="18"/>
              </w:rPr>
            </w:pPr>
            <w:r>
              <w:rPr>
                <w:rFonts w:ascii="Arial" w:hAnsi="Arial" w:cs="Arial"/>
                <w:b/>
                <w:bCs/>
                <w:sz w:val="18"/>
                <w:szCs w:val="18"/>
              </w:rPr>
              <w:t>1.</w:t>
            </w:r>
          </w:p>
        </w:tc>
        <w:tc>
          <w:tcPr>
            <w:tcW w:w="4920" w:type="dxa"/>
            <w:gridSpan w:val="2"/>
            <w:tcBorders>
              <w:top w:val="single" w:color="000001" w:sz="2" w:space="0"/>
              <w:left w:val="single" w:color="000001" w:sz="2" w:space="0"/>
              <w:bottom w:val="single" w:color="000001" w:sz="2" w:space="0"/>
              <w:right w:val="single" w:color="000001" w:sz="2" w:space="0"/>
            </w:tcBorders>
            <w:vAlign w:val="center"/>
          </w:tcPr>
          <w:p w14:paraId="76E08398">
            <w:pPr>
              <w:rPr>
                <w:rFonts w:ascii="Arial" w:hAnsi="Arial" w:cs="Arial"/>
                <w:sz w:val="18"/>
                <w:szCs w:val="18"/>
              </w:rPr>
            </w:pPr>
            <w:r>
              <w:rPr>
                <w:rFonts w:ascii="Arial" w:hAnsi="Arial" w:cs="Arial"/>
                <w:sz w:val="18"/>
                <w:szCs w:val="18"/>
              </w:rPr>
              <w:t>Revisar e corrigir as metas não atingidas</w:t>
            </w:r>
          </w:p>
        </w:tc>
        <w:tc>
          <w:tcPr>
            <w:tcW w:w="2416" w:type="dxa"/>
            <w:tcBorders>
              <w:top w:val="single" w:color="000001" w:sz="2" w:space="0"/>
              <w:left w:val="single" w:color="000001" w:sz="2" w:space="0"/>
              <w:bottom w:val="single" w:color="000001" w:sz="2" w:space="0"/>
              <w:right w:val="single" w:color="000001" w:sz="2" w:space="0"/>
            </w:tcBorders>
            <w:vAlign w:val="center"/>
          </w:tcPr>
          <w:p w14:paraId="1E254FF6">
            <w:pPr>
              <w:jc w:val="center"/>
              <w:rPr>
                <w:rFonts w:ascii="Arial" w:hAnsi="Arial" w:cs="Arial"/>
                <w:sz w:val="18"/>
                <w:szCs w:val="18"/>
              </w:rPr>
            </w:pPr>
            <w:r>
              <w:rPr>
                <w:rFonts w:ascii="Arial" w:hAnsi="Arial" w:cs="Arial"/>
                <w:sz w:val="18"/>
                <w:szCs w:val="18"/>
              </w:rPr>
              <w:t>Equipe de Planejamento da Contratação</w:t>
            </w:r>
          </w:p>
        </w:tc>
      </w:tr>
      <w:tr w14:paraId="48DCECC9">
        <w:tblPrEx>
          <w:tblCellMar>
            <w:top w:w="0" w:type="dxa"/>
            <w:left w:w="104" w:type="dxa"/>
            <w:bottom w:w="0" w:type="dxa"/>
            <w:right w:w="108" w:type="dxa"/>
          </w:tblCellMar>
        </w:tblPrEx>
        <w:trPr>
          <w:trHeight w:val="312" w:hRule="atLeast"/>
        </w:trPr>
        <w:tc>
          <w:tcPr>
            <w:tcW w:w="1417" w:type="dxa"/>
            <w:tcBorders>
              <w:top w:val="single" w:color="000001" w:sz="2" w:space="0"/>
              <w:left w:val="single" w:color="000001" w:sz="2" w:space="0"/>
              <w:bottom w:val="single" w:color="000001" w:sz="2" w:space="0"/>
              <w:right w:val="single" w:color="000001" w:sz="2" w:space="0"/>
            </w:tcBorders>
            <w:vAlign w:val="center"/>
          </w:tcPr>
          <w:p w14:paraId="03655685">
            <w:pPr>
              <w:tabs>
                <w:tab w:val="left" w:pos="231"/>
              </w:tabs>
              <w:jc w:val="center"/>
              <w:rPr>
                <w:rFonts w:ascii="Arial" w:hAnsi="Arial" w:cs="Arial"/>
                <w:b/>
                <w:bCs/>
                <w:sz w:val="18"/>
                <w:szCs w:val="18"/>
              </w:rPr>
            </w:pPr>
            <w:r>
              <w:rPr>
                <w:rFonts w:ascii="Arial" w:hAnsi="Arial" w:cs="Arial"/>
                <w:b/>
                <w:bCs/>
                <w:sz w:val="18"/>
                <w:szCs w:val="18"/>
              </w:rPr>
              <w:t>2.</w:t>
            </w:r>
          </w:p>
        </w:tc>
        <w:tc>
          <w:tcPr>
            <w:tcW w:w="4920" w:type="dxa"/>
            <w:gridSpan w:val="2"/>
            <w:tcBorders>
              <w:top w:val="single" w:color="000001" w:sz="2" w:space="0"/>
              <w:left w:val="single" w:color="000001" w:sz="2" w:space="0"/>
              <w:bottom w:val="single" w:color="000001" w:sz="2" w:space="0"/>
              <w:right w:val="single" w:color="000001" w:sz="2" w:space="0"/>
            </w:tcBorders>
            <w:vAlign w:val="center"/>
          </w:tcPr>
          <w:p w14:paraId="61B4D05B">
            <w:pPr>
              <w:rPr>
                <w:rFonts w:ascii="Arial" w:hAnsi="Arial" w:cs="Arial"/>
                <w:sz w:val="18"/>
                <w:szCs w:val="18"/>
              </w:rPr>
            </w:pPr>
            <w:r>
              <w:rPr>
                <w:rFonts w:ascii="Arial" w:hAnsi="Arial" w:cs="Arial"/>
                <w:sz w:val="18"/>
                <w:szCs w:val="18"/>
              </w:rPr>
              <w:t>Revisar e corrigir o Estudo Técnico Preliminar com a finalidade de eliminar os erros</w:t>
            </w:r>
          </w:p>
        </w:tc>
        <w:tc>
          <w:tcPr>
            <w:tcW w:w="2416" w:type="dxa"/>
            <w:tcBorders>
              <w:top w:val="single" w:color="000001" w:sz="2" w:space="0"/>
              <w:left w:val="single" w:color="000001" w:sz="2" w:space="0"/>
              <w:bottom w:val="single" w:color="000001" w:sz="2" w:space="0"/>
              <w:right w:val="single" w:color="000001" w:sz="2" w:space="0"/>
            </w:tcBorders>
            <w:vAlign w:val="center"/>
          </w:tcPr>
          <w:p w14:paraId="70AA1B0E">
            <w:pPr>
              <w:jc w:val="center"/>
              <w:rPr>
                <w:rFonts w:ascii="Arial" w:hAnsi="Arial" w:cs="Arial"/>
                <w:sz w:val="18"/>
                <w:szCs w:val="18"/>
              </w:rPr>
            </w:pPr>
            <w:r>
              <w:rPr>
                <w:rFonts w:ascii="Arial" w:hAnsi="Arial" w:cs="Arial"/>
                <w:sz w:val="18"/>
                <w:szCs w:val="18"/>
              </w:rPr>
              <w:t>Equipe de Planejamento da Contratação</w:t>
            </w:r>
          </w:p>
        </w:tc>
      </w:tr>
      <w:tr w14:paraId="791ECB19">
        <w:tblPrEx>
          <w:tblCellMar>
            <w:top w:w="0" w:type="dxa"/>
            <w:left w:w="104" w:type="dxa"/>
            <w:bottom w:w="0" w:type="dxa"/>
            <w:right w:w="108" w:type="dxa"/>
          </w:tblCellMar>
        </w:tblPrEx>
        <w:trPr>
          <w:trHeight w:val="312" w:hRule="atLeast"/>
        </w:trPr>
        <w:tc>
          <w:tcPr>
            <w:tcW w:w="1417"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E74A8DE">
            <w:pPr>
              <w:tabs>
                <w:tab w:val="left" w:pos="0"/>
                <w:tab w:val="left" w:pos="231"/>
              </w:tabs>
              <w:jc w:val="center"/>
              <w:rPr>
                <w:rFonts w:ascii="Arial" w:hAnsi="Arial" w:cs="Arial"/>
                <w:b/>
                <w:bCs/>
                <w:sz w:val="18"/>
                <w:szCs w:val="18"/>
              </w:rPr>
            </w:pPr>
            <w:r>
              <w:rPr>
                <w:rFonts w:ascii="Arial" w:hAnsi="Arial" w:cs="Arial"/>
                <w:b/>
                <w:bCs/>
                <w:sz w:val="18"/>
                <w:szCs w:val="18"/>
              </w:rPr>
              <w:t>Id</w:t>
            </w:r>
          </w:p>
        </w:tc>
        <w:tc>
          <w:tcPr>
            <w:tcW w:w="7336"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C7F4249">
            <w:pPr>
              <w:jc w:val="center"/>
              <w:rPr>
                <w:rFonts w:ascii="Arial" w:hAnsi="Arial" w:cs="Arial"/>
                <w:b/>
                <w:bCs/>
                <w:sz w:val="18"/>
                <w:szCs w:val="18"/>
              </w:rPr>
            </w:pPr>
            <w:r>
              <w:rPr>
                <w:rFonts w:ascii="Arial" w:hAnsi="Arial" w:cs="Arial"/>
                <w:b/>
                <w:bCs/>
                <w:sz w:val="18"/>
                <w:szCs w:val="18"/>
              </w:rPr>
              <w:t>Alocação do Risco</w:t>
            </w:r>
          </w:p>
        </w:tc>
      </w:tr>
      <w:tr w14:paraId="0DD723A6">
        <w:tblPrEx>
          <w:tblCellMar>
            <w:top w:w="0" w:type="dxa"/>
            <w:left w:w="104" w:type="dxa"/>
            <w:bottom w:w="0" w:type="dxa"/>
            <w:right w:w="108" w:type="dxa"/>
          </w:tblCellMar>
        </w:tblPrEx>
        <w:trPr>
          <w:trHeight w:val="312" w:hRule="atLeast"/>
        </w:trPr>
        <w:tc>
          <w:tcPr>
            <w:tcW w:w="1417" w:type="dxa"/>
            <w:tcBorders>
              <w:top w:val="single" w:color="000001" w:sz="2" w:space="0"/>
              <w:left w:val="single" w:color="000001" w:sz="2" w:space="0"/>
              <w:bottom w:val="single" w:color="000001" w:sz="2" w:space="0"/>
              <w:right w:val="single" w:color="000001" w:sz="2" w:space="0"/>
            </w:tcBorders>
            <w:vAlign w:val="center"/>
          </w:tcPr>
          <w:p w14:paraId="2D628375">
            <w:pPr>
              <w:tabs>
                <w:tab w:val="left" w:pos="-19"/>
              </w:tabs>
              <w:jc w:val="center"/>
              <w:rPr>
                <w:rFonts w:ascii="Arial" w:hAnsi="Arial" w:cs="Arial"/>
                <w:b/>
                <w:bCs/>
                <w:sz w:val="18"/>
                <w:szCs w:val="18"/>
              </w:rPr>
            </w:pPr>
            <w:r>
              <w:rPr>
                <w:rFonts w:ascii="Arial" w:hAnsi="Arial" w:cs="Arial"/>
                <w:b/>
                <w:bCs/>
                <w:sz w:val="18"/>
                <w:szCs w:val="18"/>
              </w:rPr>
              <w:t>1.</w:t>
            </w:r>
          </w:p>
        </w:tc>
        <w:tc>
          <w:tcPr>
            <w:tcW w:w="7336" w:type="dxa"/>
            <w:gridSpan w:val="3"/>
            <w:tcBorders>
              <w:top w:val="single" w:color="000001" w:sz="2" w:space="0"/>
              <w:left w:val="single" w:color="000001" w:sz="2" w:space="0"/>
              <w:bottom w:val="single" w:color="000001" w:sz="2" w:space="0"/>
              <w:right w:val="single" w:color="000001" w:sz="2" w:space="0"/>
            </w:tcBorders>
            <w:vAlign w:val="center"/>
          </w:tcPr>
          <w:p w14:paraId="3759DF45">
            <w:pPr>
              <w:jc w:val="center"/>
              <w:rPr>
                <w:rFonts w:ascii="Arial" w:hAnsi="Arial" w:cs="Arial"/>
                <w:sz w:val="18"/>
                <w:szCs w:val="18"/>
              </w:rPr>
            </w:pPr>
            <w:r>
              <w:rPr>
                <w:rFonts w:ascii="Arial" w:hAnsi="Arial" w:cs="Arial"/>
                <w:sz w:val="18"/>
                <w:szCs w:val="18"/>
              </w:rPr>
              <w:t>Contratante</w:t>
            </w:r>
          </w:p>
        </w:tc>
      </w:tr>
    </w:tbl>
    <w:p w14:paraId="117F5905">
      <w:pPr>
        <w:jc w:val="both"/>
        <w:rPr>
          <w:rFonts w:ascii="Arial" w:hAnsi="Arial" w:cs="Arial"/>
          <w:sz w:val="18"/>
          <w:szCs w:val="18"/>
        </w:rPr>
      </w:pPr>
    </w:p>
    <w:tbl>
      <w:tblPr>
        <w:tblStyle w:val="10"/>
        <w:tblW w:w="8753" w:type="dxa"/>
        <w:tblInd w:w="-109" w:type="dxa"/>
        <w:tblLayout w:type="fixed"/>
        <w:tblCellMar>
          <w:top w:w="0" w:type="dxa"/>
          <w:left w:w="104" w:type="dxa"/>
          <w:bottom w:w="0" w:type="dxa"/>
          <w:right w:w="108" w:type="dxa"/>
        </w:tblCellMar>
      </w:tblPr>
      <w:tblGrid>
        <w:gridCol w:w="1417"/>
        <w:gridCol w:w="284"/>
        <w:gridCol w:w="4636"/>
        <w:gridCol w:w="2416"/>
      </w:tblGrid>
      <w:tr w14:paraId="15917809">
        <w:tblPrEx>
          <w:tblCellMar>
            <w:top w:w="0" w:type="dxa"/>
            <w:left w:w="104" w:type="dxa"/>
            <w:bottom w:w="0" w:type="dxa"/>
            <w:right w:w="108" w:type="dxa"/>
          </w:tblCellMar>
        </w:tblPrEx>
        <w:trPr>
          <w:trHeight w:val="356" w:hRule="atLeast"/>
        </w:trPr>
        <w:tc>
          <w:tcPr>
            <w:tcW w:w="1701"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D86D3C1">
            <w:pPr>
              <w:jc w:val="center"/>
              <w:rPr>
                <w:rFonts w:ascii="Arial" w:hAnsi="Arial" w:cs="Arial"/>
                <w:b/>
                <w:sz w:val="18"/>
                <w:szCs w:val="18"/>
              </w:rPr>
            </w:pPr>
            <w:r>
              <w:rPr>
                <w:rFonts w:ascii="Arial" w:hAnsi="Arial" w:cs="Arial"/>
                <w:b/>
                <w:sz w:val="18"/>
                <w:szCs w:val="18"/>
              </w:rPr>
              <w:t>Evento do Risco</w:t>
            </w:r>
          </w:p>
        </w:tc>
        <w:tc>
          <w:tcPr>
            <w:tcW w:w="7052" w:type="dxa"/>
            <w:gridSpan w:val="2"/>
            <w:tcBorders>
              <w:top w:val="single" w:color="000001" w:sz="2" w:space="0"/>
              <w:left w:val="single" w:color="000001" w:sz="2" w:space="0"/>
              <w:bottom w:val="single" w:color="000001" w:sz="2" w:space="0"/>
              <w:right w:val="single" w:color="000001" w:sz="2" w:space="0"/>
            </w:tcBorders>
            <w:vAlign w:val="center"/>
          </w:tcPr>
          <w:p w14:paraId="18768322">
            <w:pPr>
              <w:rPr>
                <w:rFonts w:ascii="Arial" w:hAnsi="Arial" w:cs="Arial"/>
                <w:sz w:val="18"/>
                <w:szCs w:val="18"/>
              </w:rPr>
            </w:pPr>
            <w:r>
              <w:rPr>
                <w:rFonts w:ascii="Arial" w:hAnsi="Arial" w:cs="Arial"/>
                <w:sz w:val="18"/>
                <w:szCs w:val="18"/>
              </w:rPr>
              <w:t>Quantitativos subdimencionados ou superdimencionados</w:t>
            </w:r>
          </w:p>
        </w:tc>
      </w:tr>
      <w:tr w14:paraId="6152731F">
        <w:tblPrEx>
          <w:tblCellMar>
            <w:top w:w="0" w:type="dxa"/>
            <w:left w:w="104" w:type="dxa"/>
            <w:bottom w:w="0" w:type="dxa"/>
            <w:right w:w="108" w:type="dxa"/>
          </w:tblCellMar>
        </w:tblPrEx>
        <w:trPr>
          <w:trHeight w:val="356" w:hRule="atLeast"/>
        </w:trPr>
        <w:tc>
          <w:tcPr>
            <w:tcW w:w="1701"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08B6AC18">
            <w:pPr>
              <w:jc w:val="center"/>
              <w:rPr>
                <w:rFonts w:ascii="Arial" w:hAnsi="Arial" w:cs="Arial"/>
                <w:b/>
                <w:sz w:val="18"/>
                <w:szCs w:val="18"/>
              </w:rPr>
            </w:pPr>
            <w:r>
              <w:rPr>
                <w:rFonts w:ascii="Arial" w:hAnsi="Arial" w:cs="Arial"/>
                <w:b/>
                <w:sz w:val="18"/>
                <w:szCs w:val="18"/>
              </w:rPr>
              <w:t>Causa</w:t>
            </w:r>
          </w:p>
        </w:tc>
        <w:tc>
          <w:tcPr>
            <w:tcW w:w="7052" w:type="dxa"/>
            <w:gridSpan w:val="2"/>
            <w:tcBorders>
              <w:top w:val="single" w:color="000001" w:sz="2" w:space="0"/>
              <w:left w:val="single" w:color="000001" w:sz="2" w:space="0"/>
              <w:bottom w:val="single" w:color="000001" w:sz="2" w:space="0"/>
              <w:right w:val="single" w:color="000001" w:sz="2" w:space="0"/>
            </w:tcBorders>
            <w:vAlign w:val="center"/>
          </w:tcPr>
          <w:p w14:paraId="62F4B862">
            <w:pPr>
              <w:rPr>
                <w:rFonts w:ascii="Arial" w:hAnsi="Arial" w:cs="Arial"/>
                <w:sz w:val="18"/>
                <w:szCs w:val="18"/>
              </w:rPr>
            </w:pPr>
            <w:r>
              <w:rPr>
                <w:rFonts w:ascii="Arial" w:hAnsi="Arial" w:cs="Arial"/>
                <w:sz w:val="18"/>
                <w:szCs w:val="18"/>
              </w:rPr>
              <w:t>Falta de levantamento dos quantitativos e falha na análise de relatórios de aquisições anteriores</w:t>
            </w:r>
          </w:p>
        </w:tc>
      </w:tr>
      <w:tr w14:paraId="22AC19CC">
        <w:tblPrEx>
          <w:tblCellMar>
            <w:top w:w="0" w:type="dxa"/>
            <w:left w:w="104" w:type="dxa"/>
            <w:bottom w:w="0" w:type="dxa"/>
            <w:right w:w="108" w:type="dxa"/>
          </w:tblCellMar>
        </w:tblPrEx>
        <w:trPr>
          <w:trHeight w:val="356" w:hRule="atLeast"/>
        </w:trPr>
        <w:tc>
          <w:tcPr>
            <w:tcW w:w="8753" w:type="dxa"/>
            <w:gridSpan w:val="4"/>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3175F34">
            <w:pPr>
              <w:jc w:val="center"/>
              <w:rPr>
                <w:rFonts w:ascii="Arial" w:hAnsi="Arial" w:cs="Arial"/>
                <w:b/>
                <w:sz w:val="18"/>
                <w:szCs w:val="18"/>
              </w:rPr>
            </w:pPr>
            <w:r>
              <w:rPr>
                <w:rFonts w:ascii="Arial" w:hAnsi="Arial" w:cs="Arial"/>
                <w:b/>
                <w:sz w:val="18"/>
                <w:szCs w:val="18"/>
              </w:rPr>
              <w:t>Avaliação do Risco</w:t>
            </w:r>
          </w:p>
        </w:tc>
      </w:tr>
      <w:tr w14:paraId="2042D48A">
        <w:tblPrEx>
          <w:tblCellMar>
            <w:top w:w="0" w:type="dxa"/>
            <w:left w:w="104" w:type="dxa"/>
            <w:bottom w:w="0" w:type="dxa"/>
            <w:right w:w="108" w:type="dxa"/>
          </w:tblCellMar>
        </w:tblPrEx>
        <w:trPr>
          <w:trHeight w:val="249" w:hRule="atLeast"/>
        </w:trPr>
        <w:tc>
          <w:tcPr>
            <w:tcW w:w="1701"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F665AA9">
            <w:pPr>
              <w:rPr>
                <w:rFonts w:ascii="Arial" w:hAnsi="Arial" w:cs="Arial"/>
                <w:b/>
                <w:sz w:val="18"/>
                <w:szCs w:val="18"/>
              </w:rPr>
            </w:pPr>
            <w:r>
              <w:rPr>
                <w:rFonts w:ascii="Arial" w:hAnsi="Arial" w:cs="Arial"/>
                <w:b/>
                <w:sz w:val="18"/>
                <w:szCs w:val="18"/>
              </w:rPr>
              <w:t>Probabilidade</w:t>
            </w:r>
          </w:p>
        </w:tc>
        <w:tc>
          <w:tcPr>
            <w:tcW w:w="7052" w:type="dxa"/>
            <w:gridSpan w:val="2"/>
            <w:tcBorders>
              <w:top w:val="single" w:color="000001" w:sz="2" w:space="0"/>
              <w:left w:val="single" w:color="000001" w:sz="2" w:space="0"/>
              <w:bottom w:val="single" w:color="000001" w:sz="2" w:space="0"/>
              <w:right w:val="single" w:color="000001" w:sz="2" w:space="0"/>
            </w:tcBorders>
            <w:vAlign w:val="center"/>
          </w:tcPr>
          <w:p w14:paraId="54B0DE09">
            <w:pPr>
              <w:jc w:val="center"/>
              <w:rPr>
                <w:rFonts w:ascii="Arial" w:hAnsi="Arial" w:cs="Arial"/>
                <w:sz w:val="18"/>
                <w:szCs w:val="18"/>
              </w:rPr>
            </w:pPr>
            <w:r>
              <w:rPr>
                <w:rFonts w:ascii="Arial" w:hAnsi="Arial" w:cs="Arial"/>
                <w:sz w:val="18"/>
                <w:szCs w:val="18"/>
              </w:rPr>
              <w:t>( x ) Muito Baixa (  ) Baixa ( ) Média (  ) Alta ( ) Muito Alta</w:t>
            </w:r>
          </w:p>
        </w:tc>
      </w:tr>
      <w:tr w14:paraId="29FE3CC8">
        <w:tblPrEx>
          <w:tblCellMar>
            <w:top w:w="0" w:type="dxa"/>
            <w:left w:w="104" w:type="dxa"/>
            <w:bottom w:w="0" w:type="dxa"/>
            <w:right w:w="108" w:type="dxa"/>
          </w:tblCellMar>
        </w:tblPrEx>
        <w:trPr>
          <w:trHeight w:val="249" w:hRule="atLeast"/>
        </w:trPr>
        <w:tc>
          <w:tcPr>
            <w:tcW w:w="1701"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EE080BC">
            <w:pPr>
              <w:rPr>
                <w:rFonts w:ascii="Arial" w:hAnsi="Arial" w:cs="Arial"/>
                <w:b/>
                <w:sz w:val="18"/>
                <w:szCs w:val="18"/>
              </w:rPr>
            </w:pPr>
            <w:r>
              <w:rPr>
                <w:rFonts w:ascii="Arial" w:hAnsi="Arial" w:cs="Arial"/>
                <w:b/>
                <w:sz w:val="18"/>
                <w:szCs w:val="18"/>
              </w:rPr>
              <w:t>Impacto</w:t>
            </w:r>
          </w:p>
        </w:tc>
        <w:tc>
          <w:tcPr>
            <w:tcW w:w="7052" w:type="dxa"/>
            <w:gridSpan w:val="2"/>
            <w:tcBorders>
              <w:top w:val="single" w:color="000001" w:sz="2" w:space="0"/>
              <w:left w:val="single" w:color="000001" w:sz="2" w:space="0"/>
              <w:bottom w:val="single" w:color="000001" w:sz="2" w:space="0"/>
              <w:right w:val="single" w:color="000001" w:sz="2" w:space="0"/>
            </w:tcBorders>
            <w:vAlign w:val="center"/>
          </w:tcPr>
          <w:p w14:paraId="45B77487">
            <w:pPr>
              <w:tabs>
                <w:tab w:val="left" w:pos="3965"/>
              </w:tabs>
              <w:jc w:val="center"/>
              <w:rPr>
                <w:rFonts w:ascii="Arial" w:hAnsi="Arial" w:cs="Arial"/>
                <w:sz w:val="18"/>
                <w:szCs w:val="18"/>
              </w:rPr>
            </w:pPr>
            <w:r>
              <w:rPr>
                <w:rFonts w:ascii="Arial" w:hAnsi="Arial" w:cs="Arial"/>
                <w:sz w:val="18"/>
                <w:szCs w:val="18"/>
              </w:rPr>
              <w:t>( ) Muito Baixa (  ) Baixa ( ) Média (  ) Alta ( x ) Muito Alta</w:t>
            </w:r>
          </w:p>
        </w:tc>
      </w:tr>
      <w:tr w14:paraId="6A5B328E">
        <w:tblPrEx>
          <w:tblCellMar>
            <w:top w:w="0" w:type="dxa"/>
            <w:left w:w="104" w:type="dxa"/>
            <w:bottom w:w="0" w:type="dxa"/>
            <w:right w:w="108" w:type="dxa"/>
          </w:tblCellMar>
        </w:tblPrEx>
        <w:trPr>
          <w:trHeight w:val="318" w:hRule="atLeast"/>
        </w:trPr>
        <w:tc>
          <w:tcPr>
            <w:tcW w:w="1417"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196E810D">
            <w:pPr>
              <w:tabs>
                <w:tab w:val="left" w:pos="0"/>
              </w:tabs>
              <w:jc w:val="center"/>
              <w:rPr>
                <w:rFonts w:ascii="Arial" w:hAnsi="Arial" w:cs="Arial"/>
                <w:b/>
                <w:sz w:val="18"/>
                <w:szCs w:val="18"/>
              </w:rPr>
            </w:pPr>
            <w:r>
              <w:rPr>
                <w:rFonts w:ascii="Arial" w:hAnsi="Arial" w:cs="Arial"/>
                <w:b/>
                <w:sz w:val="18"/>
                <w:szCs w:val="18"/>
              </w:rPr>
              <w:t>Id</w:t>
            </w:r>
          </w:p>
        </w:tc>
        <w:tc>
          <w:tcPr>
            <w:tcW w:w="7336"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F5992A2">
            <w:pPr>
              <w:jc w:val="center"/>
              <w:rPr>
                <w:rFonts w:ascii="Arial" w:hAnsi="Arial" w:cs="Arial"/>
                <w:b/>
                <w:sz w:val="18"/>
                <w:szCs w:val="18"/>
              </w:rPr>
            </w:pPr>
            <w:r>
              <w:rPr>
                <w:rFonts w:ascii="Arial" w:hAnsi="Arial" w:cs="Arial"/>
                <w:b/>
                <w:sz w:val="18"/>
                <w:szCs w:val="18"/>
              </w:rPr>
              <w:t>Dano Potencial</w:t>
            </w:r>
          </w:p>
        </w:tc>
      </w:tr>
      <w:tr w14:paraId="797F3E58">
        <w:tblPrEx>
          <w:tblCellMar>
            <w:top w:w="0" w:type="dxa"/>
            <w:left w:w="104" w:type="dxa"/>
            <w:bottom w:w="0" w:type="dxa"/>
            <w:right w:w="108" w:type="dxa"/>
          </w:tblCellMar>
        </w:tblPrEx>
        <w:trPr>
          <w:trHeight w:val="318" w:hRule="atLeast"/>
        </w:trPr>
        <w:tc>
          <w:tcPr>
            <w:tcW w:w="1417" w:type="dxa"/>
            <w:tcBorders>
              <w:top w:val="single" w:color="000001" w:sz="2" w:space="0"/>
              <w:left w:val="single" w:color="000001" w:sz="2" w:space="0"/>
              <w:bottom w:val="single" w:color="000001" w:sz="2" w:space="0"/>
              <w:right w:val="single" w:color="000001" w:sz="2" w:space="0"/>
            </w:tcBorders>
            <w:vAlign w:val="center"/>
          </w:tcPr>
          <w:p w14:paraId="47AF6C65">
            <w:pPr>
              <w:tabs>
                <w:tab w:val="left" w:pos="0"/>
              </w:tabs>
              <w:jc w:val="center"/>
              <w:rPr>
                <w:rFonts w:ascii="Arial" w:hAnsi="Arial" w:cs="Arial"/>
                <w:b/>
                <w:sz w:val="18"/>
                <w:szCs w:val="18"/>
              </w:rPr>
            </w:pPr>
            <w:r>
              <w:rPr>
                <w:rFonts w:ascii="Arial" w:hAnsi="Arial" w:cs="Arial"/>
                <w:b/>
                <w:sz w:val="18"/>
                <w:szCs w:val="18"/>
              </w:rPr>
              <w:t>1.</w:t>
            </w:r>
          </w:p>
        </w:tc>
        <w:tc>
          <w:tcPr>
            <w:tcW w:w="7336" w:type="dxa"/>
            <w:gridSpan w:val="3"/>
            <w:tcBorders>
              <w:top w:val="single" w:color="000001" w:sz="2" w:space="0"/>
              <w:left w:val="single" w:color="000001" w:sz="2" w:space="0"/>
              <w:bottom w:val="single" w:color="000001" w:sz="2" w:space="0"/>
              <w:right w:val="single" w:color="000001" w:sz="2" w:space="0"/>
            </w:tcBorders>
            <w:vAlign w:val="center"/>
          </w:tcPr>
          <w:p w14:paraId="2FDE2D5E">
            <w:pPr>
              <w:rPr>
                <w:rFonts w:ascii="Arial" w:hAnsi="Arial" w:cs="Arial"/>
                <w:bCs/>
                <w:sz w:val="18"/>
                <w:szCs w:val="18"/>
              </w:rPr>
            </w:pPr>
            <w:r>
              <w:rPr>
                <w:rFonts w:ascii="Arial" w:hAnsi="Arial" w:cs="Arial"/>
                <w:bCs/>
                <w:sz w:val="18"/>
                <w:szCs w:val="18"/>
              </w:rPr>
              <w:t>Probabilidade de ficar sem o produto ou serviço antes do prazo previsto para nova licitação.</w:t>
            </w:r>
          </w:p>
        </w:tc>
      </w:tr>
      <w:tr w14:paraId="56E1D3BF">
        <w:tblPrEx>
          <w:tblCellMar>
            <w:top w:w="0" w:type="dxa"/>
            <w:left w:w="104" w:type="dxa"/>
            <w:bottom w:w="0" w:type="dxa"/>
            <w:right w:w="108" w:type="dxa"/>
          </w:tblCellMar>
        </w:tblPrEx>
        <w:trPr>
          <w:trHeight w:val="318" w:hRule="atLeast"/>
        </w:trPr>
        <w:tc>
          <w:tcPr>
            <w:tcW w:w="1417" w:type="dxa"/>
            <w:tcBorders>
              <w:top w:val="single" w:color="000001" w:sz="2" w:space="0"/>
              <w:left w:val="single" w:color="000001" w:sz="2" w:space="0"/>
              <w:bottom w:val="single" w:color="000001" w:sz="2" w:space="0"/>
              <w:right w:val="single" w:color="000001" w:sz="2" w:space="0"/>
            </w:tcBorders>
            <w:vAlign w:val="center"/>
          </w:tcPr>
          <w:p w14:paraId="2187B5F3">
            <w:pPr>
              <w:tabs>
                <w:tab w:val="left" w:pos="0"/>
              </w:tabs>
              <w:jc w:val="center"/>
              <w:rPr>
                <w:rFonts w:ascii="Arial" w:hAnsi="Arial" w:cs="Arial"/>
                <w:b/>
                <w:sz w:val="18"/>
                <w:szCs w:val="18"/>
              </w:rPr>
            </w:pPr>
            <w:r>
              <w:rPr>
                <w:rFonts w:ascii="Arial" w:hAnsi="Arial" w:cs="Arial"/>
                <w:b/>
                <w:sz w:val="18"/>
                <w:szCs w:val="18"/>
              </w:rPr>
              <w:t>2.</w:t>
            </w:r>
          </w:p>
        </w:tc>
        <w:tc>
          <w:tcPr>
            <w:tcW w:w="7336" w:type="dxa"/>
            <w:gridSpan w:val="3"/>
            <w:tcBorders>
              <w:top w:val="single" w:color="000001" w:sz="2" w:space="0"/>
              <w:left w:val="single" w:color="000001" w:sz="2" w:space="0"/>
              <w:bottom w:val="single" w:color="000001" w:sz="2" w:space="0"/>
              <w:right w:val="single" w:color="000001" w:sz="2" w:space="0"/>
            </w:tcBorders>
            <w:vAlign w:val="center"/>
          </w:tcPr>
          <w:p w14:paraId="6E5BE80B">
            <w:pPr>
              <w:rPr>
                <w:rFonts w:ascii="Arial" w:hAnsi="Arial" w:cs="Arial"/>
                <w:bCs/>
                <w:sz w:val="18"/>
                <w:szCs w:val="18"/>
              </w:rPr>
            </w:pPr>
            <w:r>
              <w:rPr>
                <w:rFonts w:ascii="Arial" w:hAnsi="Arial" w:cs="Arial"/>
                <w:bCs/>
                <w:sz w:val="18"/>
                <w:szCs w:val="18"/>
              </w:rPr>
              <w:t>Aquisição em quantidades desnecessárias gerando prejuizo ao erário.</w:t>
            </w:r>
          </w:p>
        </w:tc>
      </w:tr>
      <w:tr w14:paraId="004DF27E">
        <w:tblPrEx>
          <w:tblCellMar>
            <w:top w:w="0" w:type="dxa"/>
            <w:left w:w="104" w:type="dxa"/>
            <w:bottom w:w="0" w:type="dxa"/>
            <w:right w:w="108" w:type="dxa"/>
          </w:tblCellMar>
        </w:tblPrEx>
        <w:trPr>
          <w:trHeight w:val="318" w:hRule="atLeast"/>
        </w:trPr>
        <w:tc>
          <w:tcPr>
            <w:tcW w:w="1417"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0853A01">
            <w:pPr>
              <w:tabs>
                <w:tab w:val="left" w:pos="0"/>
              </w:tabs>
              <w:jc w:val="center"/>
              <w:rPr>
                <w:rFonts w:ascii="Arial" w:hAnsi="Arial" w:cs="Arial"/>
                <w:b/>
                <w:sz w:val="18"/>
                <w:szCs w:val="18"/>
              </w:rPr>
            </w:pPr>
            <w:r>
              <w:rPr>
                <w:rFonts w:ascii="Arial" w:hAnsi="Arial" w:cs="Arial"/>
                <w:b/>
                <w:sz w:val="18"/>
                <w:szCs w:val="18"/>
              </w:rPr>
              <w:t>Id</w:t>
            </w:r>
          </w:p>
        </w:tc>
        <w:tc>
          <w:tcPr>
            <w:tcW w:w="4920"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020EF642">
            <w:pPr>
              <w:jc w:val="center"/>
              <w:rPr>
                <w:rFonts w:ascii="Arial" w:hAnsi="Arial" w:cs="Arial"/>
                <w:b/>
                <w:sz w:val="18"/>
                <w:szCs w:val="18"/>
              </w:rPr>
            </w:pPr>
            <w:r>
              <w:rPr>
                <w:rFonts w:ascii="Arial" w:hAnsi="Arial" w:cs="Arial"/>
                <w:b/>
                <w:sz w:val="18"/>
                <w:szCs w:val="18"/>
              </w:rPr>
              <w:t>Ação Preventiva</w:t>
            </w:r>
          </w:p>
        </w:tc>
        <w:tc>
          <w:tcPr>
            <w:tcW w:w="2416"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1309F6CE">
            <w:pPr>
              <w:jc w:val="center"/>
              <w:rPr>
                <w:rFonts w:ascii="Arial" w:hAnsi="Arial" w:cs="Arial"/>
                <w:b/>
                <w:sz w:val="18"/>
                <w:szCs w:val="18"/>
              </w:rPr>
            </w:pPr>
            <w:r>
              <w:rPr>
                <w:rFonts w:ascii="Arial" w:hAnsi="Arial" w:cs="Arial"/>
                <w:b/>
                <w:sz w:val="18"/>
                <w:szCs w:val="18"/>
              </w:rPr>
              <w:t>Responsável</w:t>
            </w:r>
          </w:p>
        </w:tc>
      </w:tr>
      <w:tr w14:paraId="248A2B22">
        <w:tblPrEx>
          <w:tblCellMar>
            <w:top w:w="0" w:type="dxa"/>
            <w:left w:w="104" w:type="dxa"/>
            <w:bottom w:w="0" w:type="dxa"/>
            <w:right w:w="108" w:type="dxa"/>
          </w:tblCellMar>
        </w:tblPrEx>
        <w:trPr>
          <w:trHeight w:val="524" w:hRule="atLeast"/>
        </w:trPr>
        <w:tc>
          <w:tcPr>
            <w:tcW w:w="1417" w:type="dxa"/>
            <w:tcBorders>
              <w:top w:val="single" w:color="000001" w:sz="2" w:space="0"/>
              <w:left w:val="single" w:color="000001" w:sz="2" w:space="0"/>
              <w:bottom w:val="single" w:color="000001" w:sz="2" w:space="0"/>
              <w:right w:val="single" w:color="000001" w:sz="2" w:space="0"/>
            </w:tcBorders>
            <w:vAlign w:val="center"/>
          </w:tcPr>
          <w:p w14:paraId="495C71FD">
            <w:pPr>
              <w:tabs>
                <w:tab w:val="left" w:pos="0"/>
              </w:tabs>
              <w:jc w:val="center"/>
              <w:rPr>
                <w:rFonts w:ascii="Arial" w:hAnsi="Arial" w:cs="Arial"/>
                <w:b/>
                <w:sz w:val="18"/>
                <w:szCs w:val="18"/>
              </w:rPr>
            </w:pPr>
            <w:r>
              <w:rPr>
                <w:rFonts w:ascii="Arial" w:hAnsi="Arial" w:cs="Arial"/>
                <w:b/>
                <w:sz w:val="18"/>
                <w:szCs w:val="18"/>
              </w:rPr>
              <w:t>1.</w:t>
            </w:r>
          </w:p>
        </w:tc>
        <w:tc>
          <w:tcPr>
            <w:tcW w:w="4920" w:type="dxa"/>
            <w:gridSpan w:val="2"/>
            <w:tcBorders>
              <w:top w:val="single" w:color="000001" w:sz="2" w:space="0"/>
              <w:left w:val="single" w:color="000001" w:sz="2" w:space="0"/>
              <w:bottom w:val="single" w:color="000001" w:sz="2" w:space="0"/>
              <w:right w:val="single" w:color="000001" w:sz="2" w:space="0"/>
            </w:tcBorders>
            <w:vAlign w:val="center"/>
          </w:tcPr>
          <w:p w14:paraId="7A8DC2D0">
            <w:pPr>
              <w:rPr>
                <w:rFonts w:ascii="Arial" w:hAnsi="Arial" w:cs="Arial"/>
                <w:sz w:val="18"/>
                <w:szCs w:val="18"/>
              </w:rPr>
            </w:pPr>
            <w:r>
              <w:rPr>
                <w:rFonts w:ascii="Arial" w:hAnsi="Arial" w:cs="Arial"/>
                <w:sz w:val="18"/>
                <w:szCs w:val="18"/>
              </w:rPr>
              <w:t>Alinhamento entre a necessidade da contratação e a demanda</w:t>
            </w:r>
          </w:p>
        </w:tc>
        <w:tc>
          <w:tcPr>
            <w:tcW w:w="2416" w:type="dxa"/>
            <w:tcBorders>
              <w:top w:val="single" w:color="000001" w:sz="2" w:space="0"/>
              <w:left w:val="single" w:color="000001" w:sz="2" w:space="0"/>
              <w:bottom w:val="single" w:color="000001" w:sz="2" w:space="0"/>
              <w:right w:val="single" w:color="000001" w:sz="2" w:space="0"/>
            </w:tcBorders>
            <w:vAlign w:val="center"/>
          </w:tcPr>
          <w:p w14:paraId="2B778DDD">
            <w:pPr>
              <w:jc w:val="center"/>
              <w:rPr>
                <w:rFonts w:ascii="Arial" w:hAnsi="Arial" w:cs="Arial"/>
                <w:sz w:val="18"/>
                <w:szCs w:val="18"/>
              </w:rPr>
            </w:pPr>
            <w:r>
              <w:rPr>
                <w:rFonts w:ascii="Arial" w:hAnsi="Arial" w:cs="Arial"/>
                <w:sz w:val="18"/>
                <w:szCs w:val="18"/>
              </w:rPr>
              <w:t>Equipe de Planejamento da Contratação</w:t>
            </w:r>
          </w:p>
        </w:tc>
      </w:tr>
      <w:tr w14:paraId="30A6FC4E">
        <w:tblPrEx>
          <w:tblCellMar>
            <w:top w:w="0" w:type="dxa"/>
            <w:left w:w="104" w:type="dxa"/>
            <w:bottom w:w="0" w:type="dxa"/>
            <w:right w:w="108" w:type="dxa"/>
          </w:tblCellMar>
        </w:tblPrEx>
        <w:trPr>
          <w:trHeight w:val="524" w:hRule="atLeast"/>
        </w:trPr>
        <w:tc>
          <w:tcPr>
            <w:tcW w:w="1417" w:type="dxa"/>
            <w:tcBorders>
              <w:top w:val="single" w:color="000001" w:sz="2" w:space="0"/>
              <w:left w:val="single" w:color="000001" w:sz="2" w:space="0"/>
              <w:bottom w:val="single" w:color="000001" w:sz="2" w:space="0"/>
              <w:right w:val="single" w:color="000001" w:sz="2" w:space="0"/>
            </w:tcBorders>
            <w:vAlign w:val="center"/>
          </w:tcPr>
          <w:p w14:paraId="63A574A4">
            <w:pPr>
              <w:tabs>
                <w:tab w:val="left" w:pos="0"/>
              </w:tabs>
              <w:jc w:val="center"/>
              <w:rPr>
                <w:rFonts w:ascii="Arial" w:hAnsi="Arial" w:cs="Arial"/>
                <w:b/>
                <w:sz w:val="18"/>
                <w:szCs w:val="18"/>
              </w:rPr>
            </w:pPr>
            <w:r>
              <w:rPr>
                <w:rFonts w:ascii="Arial" w:hAnsi="Arial" w:cs="Arial"/>
                <w:b/>
                <w:sz w:val="18"/>
                <w:szCs w:val="18"/>
              </w:rPr>
              <w:t>2.</w:t>
            </w:r>
          </w:p>
        </w:tc>
        <w:tc>
          <w:tcPr>
            <w:tcW w:w="4920" w:type="dxa"/>
            <w:gridSpan w:val="2"/>
            <w:tcBorders>
              <w:top w:val="single" w:color="000001" w:sz="2" w:space="0"/>
              <w:left w:val="single" w:color="000001" w:sz="2" w:space="0"/>
              <w:bottom w:val="single" w:color="000001" w:sz="2" w:space="0"/>
              <w:right w:val="single" w:color="000001" w:sz="2" w:space="0"/>
            </w:tcBorders>
            <w:vAlign w:val="center"/>
          </w:tcPr>
          <w:p w14:paraId="5D78A7BF">
            <w:pPr>
              <w:rPr>
                <w:rFonts w:ascii="Arial" w:hAnsi="Arial" w:cs="Arial"/>
                <w:sz w:val="18"/>
                <w:szCs w:val="18"/>
              </w:rPr>
            </w:pPr>
            <w:r>
              <w:rPr>
                <w:rFonts w:ascii="Arial" w:hAnsi="Arial" w:cs="Arial"/>
                <w:sz w:val="18"/>
                <w:szCs w:val="18"/>
              </w:rPr>
              <w:t>Levantamento dos processos de compra para a correta mensuração durante a elaboração do Estudo Técnico Preliminar.</w:t>
            </w:r>
          </w:p>
        </w:tc>
        <w:tc>
          <w:tcPr>
            <w:tcW w:w="2416" w:type="dxa"/>
            <w:tcBorders>
              <w:top w:val="single" w:color="000001" w:sz="2" w:space="0"/>
              <w:left w:val="single" w:color="000001" w:sz="2" w:space="0"/>
              <w:bottom w:val="single" w:color="000001" w:sz="2" w:space="0"/>
              <w:right w:val="single" w:color="000001" w:sz="2" w:space="0"/>
            </w:tcBorders>
            <w:vAlign w:val="center"/>
          </w:tcPr>
          <w:p w14:paraId="78C82100">
            <w:pPr>
              <w:jc w:val="center"/>
              <w:rPr>
                <w:rFonts w:ascii="Arial" w:hAnsi="Arial" w:cs="Arial"/>
                <w:sz w:val="18"/>
                <w:szCs w:val="18"/>
              </w:rPr>
            </w:pPr>
            <w:r>
              <w:rPr>
                <w:rFonts w:ascii="Arial" w:hAnsi="Arial" w:cs="Arial"/>
                <w:sz w:val="18"/>
                <w:szCs w:val="18"/>
              </w:rPr>
              <w:t>Equipe de Planejamento da Contratação</w:t>
            </w:r>
          </w:p>
        </w:tc>
      </w:tr>
      <w:tr w14:paraId="5CCB29ED">
        <w:tblPrEx>
          <w:tblCellMar>
            <w:top w:w="0" w:type="dxa"/>
            <w:left w:w="104" w:type="dxa"/>
            <w:bottom w:w="0" w:type="dxa"/>
            <w:right w:w="108" w:type="dxa"/>
          </w:tblCellMar>
        </w:tblPrEx>
        <w:trPr>
          <w:trHeight w:val="264" w:hRule="atLeast"/>
        </w:trPr>
        <w:tc>
          <w:tcPr>
            <w:tcW w:w="1417"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112A0731">
            <w:pPr>
              <w:tabs>
                <w:tab w:val="left" w:pos="0"/>
              </w:tabs>
              <w:jc w:val="center"/>
              <w:rPr>
                <w:rFonts w:ascii="Arial" w:hAnsi="Arial" w:cs="Arial"/>
                <w:b/>
                <w:bCs/>
                <w:sz w:val="18"/>
                <w:szCs w:val="18"/>
              </w:rPr>
            </w:pPr>
            <w:r>
              <w:rPr>
                <w:rFonts w:ascii="Arial" w:hAnsi="Arial" w:cs="Arial"/>
                <w:b/>
                <w:bCs/>
                <w:sz w:val="18"/>
                <w:szCs w:val="18"/>
              </w:rPr>
              <w:t>Id</w:t>
            </w:r>
          </w:p>
        </w:tc>
        <w:tc>
          <w:tcPr>
            <w:tcW w:w="4920"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1462A7E3">
            <w:pPr>
              <w:jc w:val="center"/>
              <w:rPr>
                <w:rFonts w:ascii="Arial" w:hAnsi="Arial" w:cs="Arial"/>
                <w:b/>
                <w:sz w:val="18"/>
                <w:szCs w:val="18"/>
              </w:rPr>
            </w:pPr>
            <w:r>
              <w:rPr>
                <w:rFonts w:ascii="Arial" w:hAnsi="Arial" w:cs="Arial"/>
                <w:b/>
                <w:sz w:val="18"/>
                <w:szCs w:val="18"/>
              </w:rPr>
              <w:t>Ação de Contingência</w:t>
            </w:r>
          </w:p>
        </w:tc>
        <w:tc>
          <w:tcPr>
            <w:tcW w:w="2416"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7CF7513">
            <w:pPr>
              <w:jc w:val="center"/>
              <w:rPr>
                <w:rFonts w:ascii="Arial" w:hAnsi="Arial" w:cs="Arial"/>
                <w:b/>
                <w:sz w:val="18"/>
                <w:szCs w:val="18"/>
              </w:rPr>
            </w:pPr>
            <w:r>
              <w:rPr>
                <w:rFonts w:ascii="Arial" w:hAnsi="Arial" w:cs="Arial"/>
                <w:b/>
                <w:sz w:val="18"/>
                <w:szCs w:val="18"/>
              </w:rPr>
              <w:t>Responsável</w:t>
            </w:r>
          </w:p>
        </w:tc>
      </w:tr>
      <w:tr w14:paraId="66828937">
        <w:tblPrEx>
          <w:tblCellMar>
            <w:top w:w="0" w:type="dxa"/>
            <w:left w:w="104" w:type="dxa"/>
            <w:bottom w:w="0" w:type="dxa"/>
            <w:right w:w="108" w:type="dxa"/>
          </w:tblCellMar>
        </w:tblPrEx>
        <w:trPr>
          <w:trHeight w:val="312" w:hRule="atLeast"/>
        </w:trPr>
        <w:tc>
          <w:tcPr>
            <w:tcW w:w="1417" w:type="dxa"/>
            <w:tcBorders>
              <w:top w:val="single" w:color="000001" w:sz="2" w:space="0"/>
              <w:left w:val="single" w:color="000001" w:sz="2" w:space="0"/>
              <w:bottom w:val="single" w:color="000001" w:sz="2" w:space="0"/>
              <w:right w:val="single" w:color="000001" w:sz="2" w:space="0"/>
            </w:tcBorders>
            <w:vAlign w:val="center"/>
          </w:tcPr>
          <w:p w14:paraId="791442A2">
            <w:pPr>
              <w:tabs>
                <w:tab w:val="left" w:pos="231"/>
              </w:tabs>
              <w:jc w:val="center"/>
              <w:rPr>
                <w:rFonts w:ascii="Arial" w:hAnsi="Arial" w:cs="Arial"/>
                <w:b/>
                <w:bCs/>
                <w:sz w:val="18"/>
                <w:szCs w:val="18"/>
              </w:rPr>
            </w:pPr>
            <w:r>
              <w:rPr>
                <w:rFonts w:ascii="Arial" w:hAnsi="Arial" w:cs="Arial"/>
                <w:b/>
                <w:bCs/>
                <w:sz w:val="18"/>
                <w:szCs w:val="18"/>
              </w:rPr>
              <w:t>1.</w:t>
            </w:r>
          </w:p>
        </w:tc>
        <w:tc>
          <w:tcPr>
            <w:tcW w:w="4920" w:type="dxa"/>
            <w:gridSpan w:val="2"/>
            <w:tcBorders>
              <w:top w:val="single" w:color="000001" w:sz="2" w:space="0"/>
              <w:left w:val="single" w:color="000001" w:sz="2" w:space="0"/>
              <w:bottom w:val="single" w:color="000001" w:sz="2" w:space="0"/>
              <w:right w:val="single" w:color="000001" w:sz="2" w:space="0"/>
            </w:tcBorders>
            <w:vAlign w:val="center"/>
          </w:tcPr>
          <w:p w14:paraId="194D4361">
            <w:pPr>
              <w:rPr>
                <w:rFonts w:ascii="Arial" w:hAnsi="Arial" w:cs="Arial"/>
                <w:sz w:val="18"/>
                <w:szCs w:val="18"/>
              </w:rPr>
            </w:pPr>
            <w:r>
              <w:rPr>
                <w:rFonts w:ascii="Arial" w:hAnsi="Arial" w:cs="Arial"/>
                <w:sz w:val="18"/>
                <w:szCs w:val="18"/>
              </w:rPr>
              <w:t>Revisar e corrigir as metas não atingidas</w:t>
            </w:r>
          </w:p>
        </w:tc>
        <w:tc>
          <w:tcPr>
            <w:tcW w:w="2416" w:type="dxa"/>
            <w:tcBorders>
              <w:top w:val="single" w:color="000001" w:sz="2" w:space="0"/>
              <w:left w:val="single" w:color="000001" w:sz="2" w:space="0"/>
              <w:bottom w:val="single" w:color="000001" w:sz="2" w:space="0"/>
              <w:right w:val="single" w:color="000001" w:sz="2" w:space="0"/>
            </w:tcBorders>
            <w:vAlign w:val="center"/>
          </w:tcPr>
          <w:p w14:paraId="441EA3E6">
            <w:pPr>
              <w:jc w:val="center"/>
              <w:rPr>
                <w:rFonts w:ascii="Arial" w:hAnsi="Arial" w:cs="Arial"/>
                <w:sz w:val="18"/>
                <w:szCs w:val="18"/>
              </w:rPr>
            </w:pPr>
            <w:r>
              <w:rPr>
                <w:rFonts w:ascii="Arial" w:hAnsi="Arial" w:cs="Arial"/>
                <w:sz w:val="18"/>
                <w:szCs w:val="18"/>
              </w:rPr>
              <w:t>Equipe de Planejamento da Contratação</w:t>
            </w:r>
          </w:p>
        </w:tc>
      </w:tr>
      <w:tr w14:paraId="55CF8D36">
        <w:tblPrEx>
          <w:tblCellMar>
            <w:top w:w="0" w:type="dxa"/>
            <w:left w:w="104" w:type="dxa"/>
            <w:bottom w:w="0" w:type="dxa"/>
            <w:right w:w="108" w:type="dxa"/>
          </w:tblCellMar>
        </w:tblPrEx>
        <w:trPr>
          <w:trHeight w:val="312" w:hRule="atLeast"/>
        </w:trPr>
        <w:tc>
          <w:tcPr>
            <w:tcW w:w="1417" w:type="dxa"/>
            <w:tcBorders>
              <w:top w:val="single" w:color="000001" w:sz="2" w:space="0"/>
              <w:left w:val="single" w:color="000001" w:sz="2" w:space="0"/>
              <w:bottom w:val="single" w:color="000001" w:sz="2" w:space="0"/>
              <w:right w:val="single" w:color="000001" w:sz="2" w:space="0"/>
            </w:tcBorders>
            <w:vAlign w:val="center"/>
          </w:tcPr>
          <w:p w14:paraId="38D6FAF1">
            <w:pPr>
              <w:tabs>
                <w:tab w:val="left" w:pos="231"/>
              </w:tabs>
              <w:jc w:val="center"/>
              <w:rPr>
                <w:rFonts w:ascii="Arial" w:hAnsi="Arial" w:cs="Arial"/>
                <w:b/>
                <w:bCs/>
                <w:sz w:val="18"/>
                <w:szCs w:val="18"/>
              </w:rPr>
            </w:pPr>
            <w:r>
              <w:rPr>
                <w:rFonts w:ascii="Arial" w:hAnsi="Arial" w:cs="Arial"/>
                <w:b/>
                <w:bCs/>
                <w:sz w:val="18"/>
                <w:szCs w:val="18"/>
              </w:rPr>
              <w:t>2.</w:t>
            </w:r>
          </w:p>
        </w:tc>
        <w:tc>
          <w:tcPr>
            <w:tcW w:w="4920" w:type="dxa"/>
            <w:gridSpan w:val="2"/>
            <w:tcBorders>
              <w:top w:val="single" w:color="000001" w:sz="2" w:space="0"/>
              <w:left w:val="single" w:color="000001" w:sz="2" w:space="0"/>
              <w:bottom w:val="single" w:color="000001" w:sz="2" w:space="0"/>
              <w:right w:val="single" w:color="000001" w:sz="2" w:space="0"/>
            </w:tcBorders>
            <w:vAlign w:val="center"/>
          </w:tcPr>
          <w:p w14:paraId="2A65C1F9">
            <w:pPr>
              <w:rPr>
                <w:rFonts w:ascii="Arial" w:hAnsi="Arial" w:cs="Arial"/>
                <w:sz w:val="18"/>
                <w:szCs w:val="18"/>
              </w:rPr>
            </w:pPr>
            <w:r>
              <w:rPr>
                <w:rFonts w:ascii="Arial" w:hAnsi="Arial" w:cs="Arial"/>
                <w:sz w:val="18"/>
                <w:szCs w:val="18"/>
              </w:rPr>
              <w:t>Revisar e corrigir o Estudo Técnico Preliminar com a finalidade de eliminar os erros</w:t>
            </w:r>
          </w:p>
        </w:tc>
        <w:tc>
          <w:tcPr>
            <w:tcW w:w="2416" w:type="dxa"/>
            <w:tcBorders>
              <w:top w:val="single" w:color="000001" w:sz="2" w:space="0"/>
              <w:left w:val="single" w:color="000001" w:sz="2" w:space="0"/>
              <w:bottom w:val="single" w:color="000001" w:sz="2" w:space="0"/>
              <w:right w:val="single" w:color="000001" w:sz="2" w:space="0"/>
            </w:tcBorders>
            <w:vAlign w:val="center"/>
          </w:tcPr>
          <w:p w14:paraId="1CCF3FCE">
            <w:pPr>
              <w:jc w:val="center"/>
              <w:rPr>
                <w:rFonts w:ascii="Arial" w:hAnsi="Arial" w:cs="Arial"/>
                <w:sz w:val="18"/>
                <w:szCs w:val="18"/>
              </w:rPr>
            </w:pPr>
            <w:r>
              <w:rPr>
                <w:rFonts w:ascii="Arial" w:hAnsi="Arial" w:cs="Arial"/>
                <w:sz w:val="18"/>
                <w:szCs w:val="18"/>
              </w:rPr>
              <w:t>Equipe de Planejamento da Contratação</w:t>
            </w:r>
          </w:p>
        </w:tc>
      </w:tr>
      <w:tr w14:paraId="23E8F6D9">
        <w:tblPrEx>
          <w:tblCellMar>
            <w:top w:w="0" w:type="dxa"/>
            <w:left w:w="104" w:type="dxa"/>
            <w:bottom w:w="0" w:type="dxa"/>
            <w:right w:w="108" w:type="dxa"/>
          </w:tblCellMar>
        </w:tblPrEx>
        <w:trPr>
          <w:trHeight w:val="312" w:hRule="atLeast"/>
        </w:trPr>
        <w:tc>
          <w:tcPr>
            <w:tcW w:w="1417"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1669467B">
            <w:pPr>
              <w:tabs>
                <w:tab w:val="left" w:pos="0"/>
                <w:tab w:val="left" w:pos="231"/>
              </w:tabs>
              <w:jc w:val="center"/>
              <w:rPr>
                <w:rFonts w:ascii="Arial" w:hAnsi="Arial" w:cs="Arial"/>
                <w:b/>
                <w:bCs/>
                <w:sz w:val="18"/>
                <w:szCs w:val="18"/>
              </w:rPr>
            </w:pPr>
            <w:r>
              <w:rPr>
                <w:rFonts w:ascii="Arial" w:hAnsi="Arial" w:cs="Arial"/>
                <w:b/>
                <w:bCs/>
                <w:sz w:val="18"/>
                <w:szCs w:val="18"/>
              </w:rPr>
              <w:t>Id</w:t>
            </w:r>
          </w:p>
        </w:tc>
        <w:tc>
          <w:tcPr>
            <w:tcW w:w="7336"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FC1ABCE">
            <w:pPr>
              <w:jc w:val="center"/>
              <w:rPr>
                <w:rFonts w:ascii="Arial" w:hAnsi="Arial" w:cs="Arial"/>
                <w:b/>
                <w:bCs/>
                <w:sz w:val="18"/>
                <w:szCs w:val="18"/>
              </w:rPr>
            </w:pPr>
            <w:r>
              <w:rPr>
                <w:rFonts w:ascii="Arial" w:hAnsi="Arial" w:cs="Arial"/>
                <w:b/>
                <w:bCs/>
                <w:sz w:val="18"/>
                <w:szCs w:val="18"/>
              </w:rPr>
              <w:t>Alocação do Risco</w:t>
            </w:r>
          </w:p>
        </w:tc>
      </w:tr>
      <w:tr w14:paraId="2DD1EE55">
        <w:tblPrEx>
          <w:tblCellMar>
            <w:top w:w="0" w:type="dxa"/>
            <w:left w:w="104" w:type="dxa"/>
            <w:bottom w:w="0" w:type="dxa"/>
            <w:right w:w="108" w:type="dxa"/>
          </w:tblCellMar>
        </w:tblPrEx>
        <w:trPr>
          <w:trHeight w:val="312" w:hRule="atLeast"/>
        </w:trPr>
        <w:tc>
          <w:tcPr>
            <w:tcW w:w="1417" w:type="dxa"/>
            <w:tcBorders>
              <w:top w:val="single" w:color="000001" w:sz="2" w:space="0"/>
              <w:left w:val="single" w:color="000001" w:sz="2" w:space="0"/>
              <w:bottom w:val="single" w:color="000001" w:sz="2" w:space="0"/>
              <w:right w:val="single" w:color="000001" w:sz="2" w:space="0"/>
            </w:tcBorders>
            <w:vAlign w:val="center"/>
          </w:tcPr>
          <w:p w14:paraId="3B52A3B8">
            <w:pPr>
              <w:tabs>
                <w:tab w:val="left" w:pos="-19"/>
              </w:tabs>
              <w:jc w:val="center"/>
              <w:rPr>
                <w:rFonts w:ascii="Arial" w:hAnsi="Arial" w:cs="Arial"/>
                <w:b/>
                <w:bCs/>
                <w:sz w:val="18"/>
                <w:szCs w:val="18"/>
              </w:rPr>
            </w:pPr>
            <w:r>
              <w:rPr>
                <w:rFonts w:ascii="Arial" w:hAnsi="Arial" w:cs="Arial"/>
                <w:b/>
                <w:bCs/>
                <w:sz w:val="18"/>
                <w:szCs w:val="18"/>
              </w:rPr>
              <w:t>1.</w:t>
            </w:r>
          </w:p>
        </w:tc>
        <w:tc>
          <w:tcPr>
            <w:tcW w:w="7336" w:type="dxa"/>
            <w:gridSpan w:val="3"/>
            <w:tcBorders>
              <w:top w:val="single" w:color="000001" w:sz="2" w:space="0"/>
              <w:left w:val="single" w:color="000001" w:sz="2" w:space="0"/>
              <w:bottom w:val="single" w:color="000001" w:sz="2" w:space="0"/>
              <w:right w:val="single" w:color="000001" w:sz="2" w:space="0"/>
            </w:tcBorders>
            <w:vAlign w:val="center"/>
          </w:tcPr>
          <w:p w14:paraId="6C5FAF38">
            <w:pPr>
              <w:jc w:val="center"/>
              <w:rPr>
                <w:rFonts w:ascii="Arial" w:hAnsi="Arial" w:cs="Arial"/>
                <w:sz w:val="18"/>
                <w:szCs w:val="18"/>
              </w:rPr>
            </w:pPr>
            <w:r>
              <w:rPr>
                <w:rFonts w:ascii="Arial" w:hAnsi="Arial" w:cs="Arial"/>
                <w:sz w:val="18"/>
                <w:szCs w:val="18"/>
              </w:rPr>
              <w:t>Contratante</w:t>
            </w:r>
          </w:p>
        </w:tc>
      </w:tr>
    </w:tbl>
    <w:p w14:paraId="69B0F770">
      <w:pPr>
        <w:spacing w:line="360" w:lineRule="auto"/>
        <w:ind w:left="108"/>
        <w:rPr>
          <w:rFonts w:ascii="Arial" w:hAnsi="Arial" w:cs="Arial"/>
          <w:b/>
          <w:sz w:val="18"/>
          <w:szCs w:val="18"/>
        </w:rPr>
      </w:pPr>
    </w:p>
    <w:tbl>
      <w:tblPr>
        <w:tblStyle w:val="10"/>
        <w:tblW w:w="8753" w:type="dxa"/>
        <w:tblInd w:w="-109" w:type="dxa"/>
        <w:tblLayout w:type="fixed"/>
        <w:tblCellMar>
          <w:top w:w="0" w:type="dxa"/>
          <w:left w:w="104" w:type="dxa"/>
          <w:bottom w:w="0" w:type="dxa"/>
          <w:right w:w="108" w:type="dxa"/>
        </w:tblCellMar>
      </w:tblPr>
      <w:tblGrid>
        <w:gridCol w:w="1417"/>
        <w:gridCol w:w="284"/>
        <w:gridCol w:w="4636"/>
        <w:gridCol w:w="2416"/>
      </w:tblGrid>
      <w:tr w14:paraId="2B91419C">
        <w:tblPrEx>
          <w:tblCellMar>
            <w:top w:w="0" w:type="dxa"/>
            <w:left w:w="104" w:type="dxa"/>
            <w:bottom w:w="0" w:type="dxa"/>
            <w:right w:w="108" w:type="dxa"/>
          </w:tblCellMar>
        </w:tblPrEx>
        <w:trPr>
          <w:trHeight w:val="356" w:hRule="atLeast"/>
        </w:trPr>
        <w:tc>
          <w:tcPr>
            <w:tcW w:w="1701"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4511653F">
            <w:pPr>
              <w:jc w:val="center"/>
              <w:rPr>
                <w:rFonts w:ascii="Arial" w:hAnsi="Arial" w:cs="Arial"/>
                <w:b/>
                <w:sz w:val="18"/>
                <w:szCs w:val="18"/>
              </w:rPr>
            </w:pPr>
            <w:r>
              <w:rPr>
                <w:rFonts w:ascii="Arial" w:hAnsi="Arial" w:cs="Arial"/>
                <w:b/>
                <w:sz w:val="18"/>
                <w:szCs w:val="18"/>
              </w:rPr>
              <w:t>Evento do Risco</w:t>
            </w:r>
          </w:p>
        </w:tc>
        <w:tc>
          <w:tcPr>
            <w:tcW w:w="7052" w:type="dxa"/>
            <w:gridSpan w:val="2"/>
            <w:tcBorders>
              <w:top w:val="single" w:color="000001" w:sz="2" w:space="0"/>
              <w:left w:val="single" w:color="000001" w:sz="2" w:space="0"/>
              <w:bottom w:val="single" w:color="000001" w:sz="2" w:space="0"/>
              <w:right w:val="single" w:color="000001" w:sz="2" w:space="0"/>
            </w:tcBorders>
            <w:vAlign w:val="center"/>
          </w:tcPr>
          <w:p w14:paraId="4765E865">
            <w:pPr>
              <w:rPr>
                <w:rFonts w:ascii="Arial" w:hAnsi="Arial" w:cs="Arial"/>
                <w:sz w:val="18"/>
                <w:szCs w:val="18"/>
              </w:rPr>
            </w:pPr>
            <w:r>
              <w:rPr>
                <w:rFonts w:ascii="Arial" w:hAnsi="Arial" w:cs="Arial"/>
                <w:sz w:val="18"/>
                <w:szCs w:val="18"/>
              </w:rPr>
              <w:t>Insuficiência de recursos orçamentários ou financeiros para a contratação</w:t>
            </w:r>
          </w:p>
        </w:tc>
      </w:tr>
      <w:tr w14:paraId="09059A81">
        <w:tblPrEx>
          <w:tblCellMar>
            <w:top w:w="0" w:type="dxa"/>
            <w:left w:w="104" w:type="dxa"/>
            <w:bottom w:w="0" w:type="dxa"/>
            <w:right w:w="108" w:type="dxa"/>
          </w:tblCellMar>
        </w:tblPrEx>
        <w:trPr>
          <w:trHeight w:val="356" w:hRule="atLeast"/>
        </w:trPr>
        <w:tc>
          <w:tcPr>
            <w:tcW w:w="1701"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7E8ECC1E">
            <w:pPr>
              <w:jc w:val="center"/>
              <w:rPr>
                <w:rFonts w:ascii="Arial" w:hAnsi="Arial" w:cs="Arial"/>
                <w:b/>
                <w:sz w:val="18"/>
                <w:szCs w:val="18"/>
              </w:rPr>
            </w:pPr>
            <w:r>
              <w:rPr>
                <w:rFonts w:ascii="Arial" w:hAnsi="Arial" w:cs="Arial"/>
                <w:b/>
                <w:sz w:val="18"/>
                <w:szCs w:val="18"/>
              </w:rPr>
              <w:t>Causa</w:t>
            </w:r>
          </w:p>
        </w:tc>
        <w:tc>
          <w:tcPr>
            <w:tcW w:w="7052" w:type="dxa"/>
            <w:gridSpan w:val="2"/>
            <w:tcBorders>
              <w:top w:val="single" w:color="000001" w:sz="2" w:space="0"/>
              <w:left w:val="single" w:color="000001" w:sz="2" w:space="0"/>
              <w:bottom w:val="single" w:color="000001" w:sz="2" w:space="0"/>
              <w:right w:val="single" w:color="000001" w:sz="2" w:space="0"/>
            </w:tcBorders>
            <w:vAlign w:val="center"/>
          </w:tcPr>
          <w:p w14:paraId="4739A1EB">
            <w:pPr>
              <w:rPr>
                <w:rFonts w:ascii="Arial" w:hAnsi="Arial" w:cs="Arial"/>
                <w:sz w:val="18"/>
                <w:szCs w:val="18"/>
              </w:rPr>
            </w:pPr>
            <w:r>
              <w:rPr>
                <w:rFonts w:ascii="Arial" w:hAnsi="Arial" w:cs="Arial"/>
                <w:sz w:val="18"/>
                <w:szCs w:val="18"/>
              </w:rPr>
              <w:t>Falha no alinhamento entre a necessidade da contratação e a demanda</w:t>
            </w:r>
          </w:p>
        </w:tc>
      </w:tr>
      <w:tr w14:paraId="5294E957">
        <w:tblPrEx>
          <w:tblCellMar>
            <w:top w:w="0" w:type="dxa"/>
            <w:left w:w="104" w:type="dxa"/>
            <w:bottom w:w="0" w:type="dxa"/>
            <w:right w:w="108" w:type="dxa"/>
          </w:tblCellMar>
        </w:tblPrEx>
        <w:trPr>
          <w:trHeight w:val="356" w:hRule="atLeast"/>
        </w:trPr>
        <w:tc>
          <w:tcPr>
            <w:tcW w:w="8753" w:type="dxa"/>
            <w:gridSpan w:val="4"/>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704EA15">
            <w:pPr>
              <w:jc w:val="center"/>
              <w:rPr>
                <w:rFonts w:ascii="Arial" w:hAnsi="Arial" w:cs="Arial"/>
                <w:b/>
                <w:sz w:val="18"/>
                <w:szCs w:val="18"/>
              </w:rPr>
            </w:pPr>
            <w:r>
              <w:rPr>
                <w:rFonts w:ascii="Arial" w:hAnsi="Arial" w:cs="Arial"/>
                <w:b/>
                <w:sz w:val="18"/>
                <w:szCs w:val="18"/>
              </w:rPr>
              <w:t>Avaliação do Risco</w:t>
            </w:r>
          </w:p>
        </w:tc>
      </w:tr>
      <w:tr w14:paraId="0C2721A8">
        <w:tblPrEx>
          <w:tblCellMar>
            <w:top w:w="0" w:type="dxa"/>
            <w:left w:w="104" w:type="dxa"/>
            <w:bottom w:w="0" w:type="dxa"/>
            <w:right w:w="108" w:type="dxa"/>
          </w:tblCellMar>
        </w:tblPrEx>
        <w:trPr>
          <w:trHeight w:val="249" w:hRule="atLeast"/>
        </w:trPr>
        <w:tc>
          <w:tcPr>
            <w:tcW w:w="1701"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5C893E9">
            <w:pPr>
              <w:rPr>
                <w:rFonts w:ascii="Arial" w:hAnsi="Arial" w:cs="Arial"/>
                <w:b/>
                <w:sz w:val="18"/>
                <w:szCs w:val="18"/>
              </w:rPr>
            </w:pPr>
            <w:r>
              <w:rPr>
                <w:rFonts w:ascii="Arial" w:hAnsi="Arial" w:cs="Arial"/>
                <w:b/>
                <w:sz w:val="18"/>
                <w:szCs w:val="18"/>
              </w:rPr>
              <w:t>Probabilidade</w:t>
            </w:r>
          </w:p>
        </w:tc>
        <w:tc>
          <w:tcPr>
            <w:tcW w:w="7052" w:type="dxa"/>
            <w:gridSpan w:val="2"/>
            <w:tcBorders>
              <w:top w:val="single" w:color="000001" w:sz="2" w:space="0"/>
              <w:left w:val="single" w:color="000001" w:sz="2" w:space="0"/>
              <w:bottom w:val="single" w:color="000001" w:sz="2" w:space="0"/>
              <w:right w:val="single" w:color="000001" w:sz="2" w:space="0"/>
            </w:tcBorders>
            <w:vAlign w:val="center"/>
          </w:tcPr>
          <w:p w14:paraId="6ADF1B4C">
            <w:pPr>
              <w:jc w:val="center"/>
              <w:rPr>
                <w:rFonts w:ascii="Arial" w:hAnsi="Arial" w:cs="Arial"/>
                <w:sz w:val="18"/>
                <w:szCs w:val="18"/>
              </w:rPr>
            </w:pPr>
            <w:r>
              <w:rPr>
                <w:rFonts w:ascii="Arial" w:hAnsi="Arial" w:cs="Arial"/>
                <w:sz w:val="18"/>
                <w:szCs w:val="18"/>
              </w:rPr>
              <w:t>( ) Muito Baixa ( x) Baixa ( ) Média (  ) Alta ( ) Muito Alta</w:t>
            </w:r>
          </w:p>
        </w:tc>
      </w:tr>
      <w:tr w14:paraId="3D5CCF03">
        <w:tblPrEx>
          <w:tblCellMar>
            <w:top w:w="0" w:type="dxa"/>
            <w:left w:w="104" w:type="dxa"/>
            <w:bottom w:w="0" w:type="dxa"/>
            <w:right w:w="108" w:type="dxa"/>
          </w:tblCellMar>
        </w:tblPrEx>
        <w:trPr>
          <w:trHeight w:val="249" w:hRule="atLeast"/>
        </w:trPr>
        <w:tc>
          <w:tcPr>
            <w:tcW w:w="1701"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442E500">
            <w:pPr>
              <w:rPr>
                <w:rFonts w:ascii="Arial" w:hAnsi="Arial" w:cs="Arial"/>
                <w:b/>
                <w:sz w:val="18"/>
                <w:szCs w:val="18"/>
              </w:rPr>
            </w:pPr>
            <w:r>
              <w:rPr>
                <w:rFonts w:ascii="Arial" w:hAnsi="Arial" w:cs="Arial"/>
                <w:b/>
                <w:sz w:val="18"/>
                <w:szCs w:val="18"/>
              </w:rPr>
              <w:t>Impacto</w:t>
            </w:r>
          </w:p>
        </w:tc>
        <w:tc>
          <w:tcPr>
            <w:tcW w:w="7052" w:type="dxa"/>
            <w:gridSpan w:val="2"/>
            <w:tcBorders>
              <w:top w:val="single" w:color="000001" w:sz="2" w:space="0"/>
              <w:left w:val="single" w:color="000001" w:sz="2" w:space="0"/>
              <w:bottom w:val="single" w:color="000001" w:sz="2" w:space="0"/>
              <w:right w:val="single" w:color="000001" w:sz="2" w:space="0"/>
            </w:tcBorders>
            <w:vAlign w:val="center"/>
          </w:tcPr>
          <w:p w14:paraId="255808F8">
            <w:pPr>
              <w:tabs>
                <w:tab w:val="left" w:pos="3965"/>
              </w:tabs>
              <w:jc w:val="center"/>
              <w:rPr>
                <w:rFonts w:ascii="Arial" w:hAnsi="Arial" w:cs="Arial"/>
                <w:sz w:val="18"/>
                <w:szCs w:val="18"/>
              </w:rPr>
            </w:pPr>
            <w:r>
              <w:rPr>
                <w:rFonts w:ascii="Arial" w:hAnsi="Arial" w:cs="Arial"/>
                <w:sz w:val="18"/>
                <w:szCs w:val="18"/>
              </w:rPr>
              <w:t>( ) Muito Baixa (  ) Baixa ( ) Média (  ) Alta (x ) Muito Alta</w:t>
            </w:r>
          </w:p>
        </w:tc>
      </w:tr>
      <w:tr w14:paraId="523CA100">
        <w:tblPrEx>
          <w:tblCellMar>
            <w:top w:w="0" w:type="dxa"/>
            <w:left w:w="104" w:type="dxa"/>
            <w:bottom w:w="0" w:type="dxa"/>
            <w:right w:w="108" w:type="dxa"/>
          </w:tblCellMar>
        </w:tblPrEx>
        <w:trPr>
          <w:trHeight w:val="318" w:hRule="atLeast"/>
        </w:trPr>
        <w:tc>
          <w:tcPr>
            <w:tcW w:w="1417"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C7E736B">
            <w:pPr>
              <w:tabs>
                <w:tab w:val="left" w:pos="0"/>
              </w:tabs>
              <w:jc w:val="center"/>
              <w:rPr>
                <w:rFonts w:ascii="Arial" w:hAnsi="Arial" w:cs="Arial"/>
                <w:b/>
                <w:sz w:val="18"/>
                <w:szCs w:val="18"/>
              </w:rPr>
            </w:pPr>
            <w:r>
              <w:rPr>
                <w:rFonts w:ascii="Arial" w:hAnsi="Arial" w:cs="Arial"/>
                <w:b/>
                <w:sz w:val="18"/>
                <w:szCs w:val="18"/>
              </w:rPr>
              <w:t>Id</w:t>
            </w:r>
          </w:p>
        </w:tc>
        <w:tc>
          <w:tcPr>
            <w:tcW w:w="7336"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0A1E94BC">
            <w:pPr>
              <w:jc w:val="center"/>
              <w:rPr>
                <w:rFonts w:ascii="Arial" w:hAnsi="Arial" w:cs="Arial"/>
                <w:b/>
                <w:sz w:val="18"/>
                <w:szCs w:val="18"/>
              </w:rPr>
            </w:pPr>
            <w:r>
              <w:rPr>
                <w:rFonts w:ascii="Arial" w:hAnsi="Arial" w:cs="Arial"/>
                <w:b/>
                <w:sz w:val="18"/>
                <w:szCs w:val="18"/>
              </w:rPr>
              <w:t>Dano Potencial</w:t>
            </w:r>
          </w:p>
        </w:tc>
      </w:tr>
      <w:tr w14:paraId="1B7986F8">
        <w:tblPrEx>
          <w:tblCellMar>
            <w:top w:w="0" w:type="dxa"/>
            <w:left w:w="104" w:type="dxa"/>
            <w:bottom w:w="0" w:type="dxa"/>
            <w:right w:w="108" w:type="dxa"/>
          </w:tblCellMar>
        </w:tblPrEx>
        <w:trPr>
          <w:trHeight w:val="318" w:hRule="atLeast"/>
        </w:trPr>
        <w:tc>
          <w:tcPr>
            <w:tcW w:w="1417" w:type="dxa"/>
            <w:tcBorders>
              <w:top w:val="single" w:color="000001" w:sz="2" w:space="0"/>
              <w:left w:val="single" w:color="000001" w:sz="2" w:space="0"/>
              <w:bottom w:val="single" w:color="000001" w:sz="2" w:space="0"/>
              <w:right w:val="single" w:color="000001" w:sz="2" w:space="0"/>
            </w:tcBorders>
            <w:vAlign w:val="center"/>
          </w:tcPr>
          <w:p w14:paraId="7AF95962">
            <w:pPr>
              <w:tabs>
                <w:tab w:val="left" w:pos="0"/>
              </w:tabs>
              <w:jc w:val="center"/>
              <w:rPr>
                <w:rFonts w:ascii="Arial" w:hAnsi="Arial" w:cs="Arial"/>
                <w:b/>
                <w:sz w:val="18"/>
                <w:szCs w:val="18"/>
              </w:rPr>
            </w:pPr>
            <w:r>
              <w:rPr>
                <w:rFonts w:ascii="Arial" w:hAnsi="Arial" w:cs="Arial"/>
                <w:b/>
                <w:sz w:val="18"/>
                <w:szCs w:val="18"/>
              </w:rPr>
              <w:t>1.</w:t>
            </w:r>
          </w:p>
        </w:tc>
        <w:tc>
          <w:tcPr>
            <w:tcW w:w="7336" w:type="dxa"/>
            <w:gridSpan w:val="3"/>
            <w:tcBorders>
              <w:top w:val="single" w:color="000001" w:sz="2" w:space="0"/>
              <w:left w:val="single" w:color="000001" w:sz="2" w:space="0"/>
              <w:bottom w:val="single" w:color="000001" w:sz="2" w:space="0"/>
              <w:right w:val="single" w:color="000001" w:sz="2" w:space="0"/>
            </w:tcBorders>
            <w:vAlign w:val="center"/>
          </w:tcPr>
          <w:p w14:paraId="4AE70361">
            <w:pPr>
              <w:rPr>
                <w:rFonts w:ascii="Arial" w:hAnsi="Arial" w:cs="Arial"/>
                <w:sz w:val="18"/>
                <w:szCs w:val="18"/>
              </w:rPr>
            </w:pPr>
            <w:r>
              <w:rPr>
                <w:rFonts w:ascii="Arial" w:hAnsi="Arial" w:cs="Arial"/>
                <w:sz w:val="18"/>
                <w:szCs w:val="18"/>
              </w:rPr>
              <w:t>Impedimento da contratação total do objeto</w:t>
            </w:r>
          </w:p>
        </w:tc>
      </w:tr>
      <w:tr w14:paraId="0CAE20DF">
        <w:tblPrEx>
          <w:tblCellMar>
            <w:top w:w="0" w:type="dxa"/>
            <w:left w:w="104" w:type="dxa"/>
            <w:bottom w:w="0" w:type="dxa"/>
            <w:right w:w="108" w:type="dxa"/>
          </w:tblCellMar>
        </w:tblPrEx>
        <w:trPr>
          <w:trHeight w:val="318" w:hRule="atLeast"/>
        </w:trPr>
        <w:tc>
          <w:tcPr>
            <w:tcW w:w="1417" w:type="dxa"/>
            <w:tcBorders>
              <w:top w:val="single" w:color="000001" w:sz="2" w:space="0"/>
              <w:left w:val="single" w:color="000001" w:sz="2" w:space="0"/>
              <w:bottom w:val="single" w:color="000001" w:sz="2" w:space="0"/>
              <w:right w:val="single" w:color="000001" w:sz="2" w:space="0"/>
            </w:tcBorders>
            <w:vAlign w:val="center"/>
          </w:tcPr>
          <w:p w14:paraId="203B8CB2">
            <w:pPr>
              <w:tabs>
                <w:tab w:val="left" w:pos="0"/>
              </w:tabs>
              <w:jc w:val="center"/>
              <w:rPr>
                <w:rFonts w:ascii="Arial" w:hAnsi="Arial" w:cs="Arial"/>
                <w:b/>
                <w:sz w:val="18"/>
                <w:szCs w:val="18"/>
              </w:rPr>
            </w:pPr>
            <w:r>
              <w:rPr>
                <w:rFonts w:ascii="Arial" w:hAnsi="Arial" w:cs="Arial"/>
                <w:b/>
                <w:sz w:val="18"/>
                <w:szCs w:val="18"/>
              </w:rPr>
              <w:t>2.</w:t>
            </w:r>
          </w:p>
        </w:tc>
        <w:tc>
          <w:tcPr>
            <w:tcW w:w="7336" w:type="dxa"/>
            <w:gridSpan w:val="3"/>
            <w:tcBorders>
              <w:top w:val="single" w:color="000001" w:sz="2" w:space="0"/>
              <w:left w:val="single" w:color="000001" w:sz="2" w:space="0"/>
              <w:bottom w:val="single" w:color="000001" w:sz="2" w:space="0"/>
              <w:right w:val="single" w:color="000001" w:sz="2" w:space="0"/>
            </w:tcBorders>
            <w:vAlign w:val="center"/>
          </w:tcPr>
          <w:p w14:paraId="27914FC6">
            <w:pPr>
              <w:rPr>
                <w:rFonts w:ascii="Arial" w:hAnsi="Arial" w:cs="Arial"/>
                <w:bCs/>
                <w:sz w:val="18"/>
                <w:szCs w:val="18"/>
              </w:rPr>
            </w:pPr>
            <w:r>
              <w:rPr>
                <w:rFonts w:ascii="Arial" w:hAnsi="Arial" w:cs="Arial"/>
                <w:bCs/>
                <w:sz w:val="18"/>
                <w:szCs w:val="18"/>
              </w:rPr>
              <w:t>Não contratação do objeto solicitado</w:t>
            </w:r>
          </w:p>
        </w:tc>
      </w:tr>
      <w:tr w14:paraId="441B8BD2">
        <w:tblPrEx>
          <w:tblCellMar>
            <w:top w:w="0" w:type="dxa"/>
            <w:left w:w="104" w:type="dxa"/>
            <w:bottom w:w="0" w:type="dxa"/>
            <w:right w:w="108" w:type="dxa"/>
          </w:tblCellMar>
        </w:tblPrEx>
        <w:trPr>
          <w:trHeight w:val="318" w:hRule="atLeast"/>
        </w:trPr>
        <w:tc>
          <w:tcPr>
            <w:tcW w:w="1417"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0F2FB87F">
            <w:pPr>
              <w:tabs>
                <w:tab w:val="left" w:pos="0"/>
              </w:tabs>
              <w:jc w:val="center"/>
              <w:rPr>
                <w:rFonts w:ascii="Arial" w:hAnsi="Arial" w:cs="Arial"/>
                <w:b/>
                <w:sz w:val="18"/>
                <w:szCs w:val="18"/>
              </w:rPr>
            </w:pPr>
            <w:r>
              <w:rPr>
                <w:rFonts w:ascii="Arial" w:hAnsi="Arial" w:cs="Arial"/>
                <w:b/>
                <w:sz w:val="18"/>
                <w:szCs w:val="18"/>
              </w:rPr>
              <w:t>Id</w:t>
            </w:r>
          </w:p>
        </w:tc>
        <w:tc>
          <w:tcPr>
            <w:tcW w:w="4920"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4C59D6E">
            <w:pPr>
              <w:jc w:val="center"/>
              <w:rPr>
                <w:rFonts w:ascii="Arial" w:hAnsi="Arial" w:cs="Arial"/>
                <w:b/>
                <w:sz w:val="18"/>
                <w:szCs w:val="18"/>
              </w:rPr>
            </w:pPr>
            <w:r>
              <w:rPr>
                <w:rFonts w:ascii="Arial" w:hAnsi="Arial" w:cs="Arial"/>
                <w:b/>
                <w:sz w:val="18"/>
                <w:szCs w:val="18"/>
              </w:rPr>
              <w:t>Ação Preventiva</w:t>
            </w:r>
          </w:p>
        </w:tc>
        <w:tc>
          <w:tcPr>
            <w:tcW w:w="2416"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1C354EC5">
            <w:pPr>
              <w:jc w:val="center"/>
              <w:rPr>
                <w:rFonts w:ascii="Arial" w:hAnsi="Arial" w:cs="Arial"/>
                <w:b/>
                <w:sz w:val="18"/>
                <w:szCs w:val="18"/>
              </w:rPr>
            </w:pPr>
            <w:r>
              <w:rPr>
                <w:rFonts w:ascii="Arial" w:hAnsi="Arial" w:cs="Arial"/>
                <w:b/>
                <w:sz w:val="18"/>
                <w:szCs w:val="18"/>
              </w:rPr>
              <w:t>Responsável</w:t>
            </w:r>
          </w:p>
        </w:tc>
      </w:tr>
      <w:tr w14:paraId="2343168E">
        <w:tblPrEx>
          <w:tblCellMar>
            <w:top w:w="0" w:type="dxa"/>
            <w:left w:w="104" w:type="dxa"/>
            <w:bottom w:w="0" w:type="dxa"/>
            <w:right w:w="108" w:type="dxa"/>
          </w:tblCellMar>
        </w:tblPrEx>
        <w:trPr>
          <w:trHeight w:val="524" w:hRule="atLeast"/>
        </w:trPr>
        <w:tc>
          <w:tcPr>
            <w:tcW w:w="1417" w:type="dxa"/>
            <w:tcBorders>
              <w:top w:val="single" w:color="000001" w:sz="2" w:space="0"/>
              <w:left w:val="single" w:color="000001" w:sz="2" w:space="0"/>
              <w:bottom w:val="single" w:color="000001" w:sz="2" w:space="0"/>
              <w:right w:val="single" w:color="000001" w:sz="2" w:space="0"/>
            </w:tcBorders>
            <w:vAlign w:val="center"/>
          </w:tcPr>
          <w:p w14:paraId="6FCFD03A">
            <w:pPr>
              <w:tabs>
                <w:tab w:val="left" w:pos="0"/>
              </w:tabs>
              <w:jc w:val="center"/>
              <w:rPr>
                <w:rFonts w:ascii="Arial" w:hAnsi="Arial" w:cs="Arial"/>
                <w:b/>
                <w:sz w:val="18"/>
                <w:szCs w:val="18"/>
              </w:rPr>
            </w:pPr>
            <w:r>
              <w:rPr>
                <w:rFonts w:ascii="Arial" w:hAnsi="Arial" w:cs="Arial"/>
                <w:b/>
                <w:sz w:val="18"/>
                <w:szCs w:val="18"/>
              </w:rPr>
              <w:t>1.</w:t>
            </w:r>
          </w:p>
        </w:tc>
        <w:tc>
          <w:tcPr>
            <w:tcW w:w="4920" w:type="dxa"/>
            <w:gridSpan w:val="2"/>
            <w:tcBorders>
              <w:top w:val="single" w:color="000001" w:sz="2" w:space="0"/>
              <w:left w:val="single" w:color="000001" w:sz="2" w:space="0"/>
              <w:bottom w:val="single" w:color="000001" w:sz="2" w:space="0"/>
              <w:right w:val="single" w:color="000001" w:sz="2" w:space="0"/>
            </w:tcBorders>
            <w:vAlign w:val="center"/>
          </w:tcPr>
          <w:p w14:paraId="12743237">
            <w:pPr>
              <w:jc w:val="both"/>
              <w:outlineLvl w:val="2"/>
              <w:rPr>
                <w:rFonts w:ascii="Arial" w:hAnsi="Arial" w:cs="Arial"/>
                <w:b/>
                <w:bCs/>
                <w:sz w:val="18"/>
                <w:szCs w:val="18"/>
                <w:lang w:bidi="pt-BR"/>
              </w:rPr>
            </w:pPr>
            <w:r>
              <w:rPr>
                <w:rFonts w:ascii="Arial" w:hAnsi="Arial" w:cs="Arial"/>
                <w:b/>
                <w:bCs/>
                <w:sz w:val="18"/>
                <w:szCs w:val="18"/>
                <w:lang w:bidi="pt-BR"/>
              </w:rPr>
              <w:t>Alinhamento entre a necessidade e a demanda</w:t>
            </w:r>
          </w:p>
        </w:tc>
        <w:tc>
          <w:tcPr>
            <w:tcW w:w="2416" w:type="dxa"/>
            <w:tcBorders>
              <w:top w:val="single" w:color="000001" w:sz="2" w:space="0"/>
              <w:left w:val="single" w:color="000001" w:sz="2" w:space="0"/>
              <w:bottom w:val="single" w:color="000001" w:sz="2" w:space="0"/>
              <w:right w:val="single" w:color="000001" w:sz="2" w:space="0"/>
            </w:tcBorders>
            <w:vAlign w:val="center"/>
          </w:tcPr>
          <w:p w14:paraId="0EB72640">
            <w:pPr>
              <w:jc w:val="center"/>
              <w:rPr>
                <w:rFonts w:ascii="Arial" w:hAnsi="Arial" w:cs="Arial"/>
                <w:sz w:val="18"/>
                <w:szCs w:val="18"/>
              </w:rPr>
            </w:pPr>
            <w:r>
              <w:rPr>
                <w:rFonts w:ascii="Arial" w:hAnsi="Arial" w:cs="Arial"/>
                <w:sz w:val="18"/>
                <w:szCs w:val="18"/>
              </w:rPr>
              <w:t>Equipe de Planejamento da Contratação</w:t>
            </w:r>
          </w:p>
        </w:tc>
      </w:tr>
      <w:tr w14:paraId="0D15EEDA">
        <w:tblPrEx>
          <w:tblCellMar>
            <w:top w:w="0" w:type="dxa"/>
            <w:left w:w="104" w:type="dxa"/>
            <w:bottom w:w="0" w:type="dxa"/>
            <w:right w:w="108" w:type="dxa"/>
          </w:tblCellMar>
        </w:tblPrEx>
        <w:trPr>
          <w:trHeight w:val="524" w:hRule="atLeast"/>
        </w:trPr>
        <w:tc>
          <w:tcPr>
            <w:tcW w:w="1417" w:type="dxa"/>
            <w:tcBorders>
              <w:top w:val="single" w:color="000001" w:sz="2" w:space="0"/>
              <w:left w:val="single" w:color="000001" w:sz="2" w:space="0"/>
              <w:bottom w:val="single" w:color="000001" w:sz="2" w:space="0"/>
              <w:right w:val="single" w:color="000001" w:sz="2" w:space="0"/>
            </w:tcBorders>
            <w:vAlign w:val="center"/>
          </w:tcPr>
          <w:p w14:paraId="5FC50CFE">
            <w:pPr>
              <w:tabs>
                <w:tab w:val="left" w:pos="0"/>
              </w:tabs>
              <w:jc w:val="center"/>
              <w:rPr>
                <w:rFonts w:ascii="Arial" w:hAnsi="Arial" w:cs="Arial"/>
                <w:b/>
                <w:sz w:val="18"/>
                <w:szCs w:val="18"/>
              </w:rPr>
            </w:pPr>
            <w:r>
              <w:rPr>
                <w:rFonts w:ascii="Arial" w:hAnsi="Arial" w:cs="Arial"/>
                <w:b/>
                <w:sz w:val="18"/>
                <w:szCs w:val="18"/>
              </w:rPr>
              <w:t>2.</w:t>
            </w:r>
          </w:p>
        </w:tc>
        <w:tc>
          <w:tcPr>
            <w:tcW w:w="4920" w:type="dxa"/>
            <w:gridSpan w:val="2"/>
            <w:tcBorders>
              <w:top w:val="single" w:color="000001" w:sz="2" w:space="0"/>
              <w:left w:val="single" w:color="000001" w:sz="2" w:space="0"/>
              <w:bottom w:val="single" w:color="000001" w:sz="2" w:space="0"/>
              <w:right w:val="single" w:color="000001" w:sz="2" w:space="0"/>
            </w:tcBorders>
            <w:vAlign w:val="center"/>
          </w:tcPr>
          <w:p w14:paraId="25904A16">
            <w:pPr>
              <w:jc w:val="both"/>
              <w:rPr>
                <w:rFonts w:ascii="Arial" w:hAnsi="Arial" w:cs="Arial"/>
                <w:sz w:val="18"/>
                <w:szCs w:val="18"/>
              </w:rPr>
            </w:pPr>
            <w:r>
              <w:rPr>
                <w:rFonts w:ascii="Arial" w:hAnsi="Arial" w:cs="Arial"/>
                <w:sz w:val="18"/>
                <w:szCs w:val="18"/>
              </w:rPr>
              <w:t>Planejamento financeiro para a contratação.</w:t>
            </w:r>
          </w:p>
        </w:tc>
        <w:tc>
          <w:tcPr>
            <w:tcW w:w="2416" w:type="dxa"/>
            <w:tcBorders>
              <w:top w:val="single" w:color="000001" w:sz="2" w:space="0"/>
              <w:left w:val="single" w:color="000001" w:sz="2" w:space="0"/>
              <w:bottom w:val="single" w:color="000001" w:sz="2" w:space="0"/>
              <w:right w:val="single" w:color="000001" w:sz="2" w:space="0"/>
            </w:tcBorders>
            <w:vAlign w:val="center"/>
          </w:tcPr>
          <w:p w14:paraId="2B76F15B">
            <w:pPr>
              <w:jc w:val="center"/>
              <w:rPr>
                <w:rFonts w:ascii="Arial" w:hAnsi="Arial" w:cs="Arial"/>
                <w:sz w:val="18"/>
                <w:szCs w:val="18"/>
              </w:rPr>
            </w:pPr>
            <w:r>
              <w:rPr>
                <w:rFonts w:ascii="Arial" w:hAnsi="Arial" w:cs="Arial"/>
                <w:sz w:val="18"/>
                <w:szCs w:val="18"/>
              </w:rPr>
              <w:t>Equipe de Planejamento da Contratação</w:t>
            </w:r>
          </w:p>
        </w:tc>
      </w:tr>
      <w:tr w14:paraId="143E3944">
        <w:tblPrEx>
          <w:tblCellMar>
            <w:top w:w="0" w:type="dxa"/>
            <w:left w:w="104" w:type="dxa"/>
            <w:bottom w:w="0" w:type="dxa"/>
            <w:right w:w="108" w:type="dxa"/>
          </w:tblCellMar>
        </w:tblPrEx>
        <w:trPr>
          <w:trHeight w:val="264" w:hRule="atLeast"/>
        </w:trPr>
        <w:tc>
          <w:tcPr>
            <w:tcW w:w="1417"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1D78DCEA">
            <w:pPr>
              <w:tabs>
                <w:tab w:val="left" w:pos="0"/>
              </w:tabs>
              <w:jc w:val="center"/>
              <w:rPr>
                <w:rFonts w:ascii="Arial" w:hAnsi="Arial" w:cs="Arial"/>
                <w:b/>
                <w:bCs/>
                <w:sz w:val="18"/>
                <w:szCs w:val="18"/>
              </w:rPr>
            </w:pPr>
            <w:r>
              <w:rPr>
                <w:rFonts w:ascii="Arial" w:hAnsi="Arial" w:cs="Arial"/>
                <w:b/>
                <w:bCs/>
                <w:sz w:val="18"/>
                <w:szCs w:val="18"/>
              </w:rPr>
              <w:t>Id</w:t>
            </w:r>
          </w:p>
        </w:tc>
        <w:tc>
          <w:tcPr>
            <w:tcW w:w="4920"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40BFCDEE">
            <w:pPr>
              <w:jc w:val="center"/>
              <w:rPr>
                <w:rFonts w:ascii="Arial" w:hAnsi="Arial" w:cs="Arial"/>
                <w:b/>
                <w:sz w:val="18"/>
                <w:szCs w:val="18"/>
              </w:rPr>
            </w:pPr>
            <w:r>
              <w:rPr>
                <w:rFonts w:ascii="Arial" w:hAnsi="Arial" w:cs="Arial"/>
                <w:b/>
                <w:sz w:val="18"/>
                <w:szCs w:val="18"/>
              </w:rPr>
              <w:t>Ação de Contingência</w:t>
            </w:r>
          </w:p>
        </w:tc>
        <w:tc>
          <w:tcPr>
            <w:tcW w:w="2416"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194C03E5">
            <w:pPr>
              <w:jc w:val="center"/>
              <w:rPr>
                <w:rFonts w:ascii="Arial" w:hAnsi="Arial" w:cs="Arial"/>
                <w:b/>
                <w:sz w:val="18"/>
                <w:szCs w:val="18"/>
              </w:rPr>
            </w:pPr>
            <w:r>
              <w:rPr>
                <w:rFonts w:ascii="Arial" w:hAnsi="Arial" w:cs="Arial"/>
                <w:b/>
                <w:sz w:val="18"/>
                <w:szCs w:val="18"/>
              </w:rPr>
              <w:t>Responsável</w:t>
            </w:r>
          </w:p>
        </w:tc>
      </w:tr>
      <w:tr w14:paraId="3137010F">
        <w:tblPrEx>
          <w:tblCellMar>
            <w:top w:w="0" w:type="dxa"/>
            <w:left w:w="104" w:type="dxa"/>
            <w:bottom w:w="0" w:type="dxa"/>
            <w:right w:w="108" w:type="dxa"/>
          </w:tblCellMar>
        </w:tblPrEx>
        <w:trPr>
          <w:trHeight w:val="312" w:hRule="atLeast"/>
        </w:trPr>
        <w:tc>
          <w:tcPr>
            <w:tcW w:w="1417" w:type="dxa"/>
            <w:tcBorders>
              <w:top w:val="single" w:color="000001" w:sz="2" w:space="0"/>
              <w:left w:val="single" w:color="000001" w:sz="2" w:space="0"/>
              <w:bottom w:val="single" w:color="000001" w:sz="2" w:space="0"/>
              <w:right w:val="single" w:color="000001" w:sz="2" w:space="0"/>
            </w:tcBorders>
            <w:vAlign w:val="center"/>
          </w:tcPr>
          <w:p w14:paraId="3227ADB6">
            <w:pPr>
              <w:tabs>
                <w:tab w:val="left" w:pos="231"/>
              </w:tabs>
              <w:jc w:val="center"/>
              <w:rPr>
                <w:rFonts w:ascii="Arial" w:hAnsi="Arial" w:cs="Arial"/>
                <w:b/>
                <w:bCs/>
                <w:sz w:val="18"/>
                <w:szCs w:val="18"/>
              </w:rPr>
            </w:pPr>
            <w:r>
              <w:rPr>
                <w:rFonts w:ascii="Arial" w:hAnsi="Arial" w:cs="Arial"/>
                <w:b/>
                <w:bCs/>
                <w:sz w:val="18"/>
                <w:szCs w:val="18"/>
              </w:rPr>
              <w:t>1.</w:t>
            </w:r>
          </w:p>
        </w:tc>
        <w:tc>
          <w:tcPr>
            <w:tcW w:w="4920" w:type="dxa"/>
            <w:gridSpan w:val="2"/>
            <w:tcBorders>
              <w:top w:val="single" w:color="000001" w:sz="2" w:space="0"/>
              <w:left w:val="single" w:color="000001" w:sz="2" w:space="0"/>
              <w:bottom w:val="single" w:color="000001" w:sz="2" w:space="0"/>
              <w:right w:val="single" w:color="000001" w:sz="2" w:space="0"/>
            </w:tcBorders>
            <w:vAlign w:val="center"/>
          </w:tcPr>
          <w:p w14:paraId="373FE7F3">
            <w:pPr>
              <w:rPr>
                <w:rFonts w:ascii="Arial" w:hAnsi="Arial" w:cs="Arial"/>
                <w:sz w:val="18"/>
                <w:szCs w:val="18"/>
              </w:rPr>
            </w:pPr>
            <w:r>
              <w:rPr>
                <w:rFonts w:ascii="Arial" w:hAnsi="Arial" w:cs="Arial"/>
                <w:sz w:val="18"/>
                <w:szCs w:val="18"/>
              </w:rPr>
              <w:t>Reprogramação financeira</w:t>
            </w:r>
          </w:p>
        </w:tc>
        <w:tc>
          <w:tcPr>
            <w:tcW w:w="2416" w:type="dxa"/>
            <w:tcBorders>
              <w:top w:val="single" w:color="000001" w:sz="2" w:space="0"/>
              <w:left w:val="single" w:color="000001" w:sz="2" w:space="0"/>
              <w:bottom w:val="single" w:color="000001" w:sz="2" w:space="0"/>
              <w:right w:val="single" w:color="000001" w:sz="2" w:space="0"/>
            </w:tcBorders>
            <w:vAlign w:val="center"/>
          </w:tcPr>
          <w:p w14:paraId="29B21E09">
            <w:pPr>
              <w:jc w:val="center"/>
              <w:rPr>
                <w:rFonts w:ascii="Arial" w:hAnsi="Arial" w:cs="Arial"/>
                <w:sz w:val="18"/>
                <w:szCs w:val="18"/>
              </w:rPr>
            </w:pPr>
            <w:r>
              <w:rPr>
                <w:rFonts w:ascii="Arial" w:hAnsi="Arial" w:cs="Arial"/>
                <w:sz w:val="18"/>
                <w:szCs w:val="18"/>
              </w:rPr>
              <w:t>Equipe de Planejamento da Contratação</w:t>
            </w:r>
          </w:p>
        </w:tc>
      </w:tr>
      <w:tr w14:paraId="3742080F">
        <w:tblPrEx>
          <w:tblCellMar>
            <w:top w:w="0" w:type="dxa"/>
            <w:left w:w="104" w:type="dxa"/>
            <w:bottom w:w="0" w:type="dxa"/>
            <w:right w:w="108" w:type="dxa"/>
          </w:tblCellMar>
        </w:tblPrEx>
        <w:trPr>
          <w:trHeight w:val="312" w:hRule="atLeast"/>
        </w:trPr>
        <w:tc>
          <w:tcPr>
            <w:tcW w:w="1417"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630625C">
            <w:pPr>
              <w:tabs>
                <w:tab w:val="left" w:pos="0"/>
                <w:tab w:val="left" w:pos="231"/>
              </w:tabs>
              <w:jc w:val="center"/>
              <w:rPr>
                <w:rFonts w:ascii="Arial" w:hAnsi="Arial" w:cs="Arial"/>
                <w:b/>
                <w:bCs/>
                <w:sz w:val="18"/>
                <w:szCs w:val="18"/>
              </w:rPr>
            </w:pPr>
            <w:r>
              <w:rPr>
                <w:rFonts w:ascii="Arial" w:hAnsi="Arial" w:cs="Arial"/>
                <w:b/>
                <w:bCs/>
                <w:sz w:val="18"/>
                <w:szCs w:val="18"/>
              </w:rPr>
              <w:t>Id</w:t>
            </w:r>
          </w:p>
        </w:tc>
        <w:tc>
          <w:tcPr>
            <w:tcW w:w="7336"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93A28F5">
            <w:pPr>
              <w:jc w:val="center"/>
              <w:rPr>
                <w:rFonts w:ascii="Arial" w:hAnsi="Arial" w:cs="Arial"/>
                <w:b/>
                <w:bCs/>
                <w:sz w:val="18"/>
                <w:szCs w:val="18"/>
              </w:rPr>
            </w:pPr>
            <w:r>
              <w:rPr>
                <w:rFonts w:ascii="Arial" w:hAnsi="Arial" w:cs="Arial"/>
                <w:b/>
                <w:bCs/>
                <w:sz w:val="18"/>
                <w:szCs w:val="18"/>
              </w:rPr>
              <w:t>Alocação do Risco</w:t>
            </w:r>
          </w:p>
        </w:tc>
      </w:tr>
      <w:tr w14:paraId="45224A79">
        <w:tblPrEx>
          <w:tblCellMar>
            <w:top w:w="0" w:type="dxa"/>
            <w:left w:w="104" w:type="dxa"/>
            <w:bottom w:w="0" w:type="dxa"/>
            <w:right w:w="108" w:type="dxa"/>
          </w:tblCellMar>
        </w:tblPrEx>
        <w:trPr>
          <w:trHeight w:val="312" w:hRule="atLeast"/>
        </w:trPr>
        <w:tc>
          <w:tcPr>
            <w:tcW w:w="1417" w:type="dxa"/>
            <w:tcBorders>
              <w:top w:val="single" w:color="000001" w:sz="2" w:space="0"/>
              <w:left w:val="single" w:color="000001" w:sz="2" w:space="0"/>
              <w:bottom w:val="single" w:color="000001" w:sz="2" w:space="0"/>
              <w:right w:val="single" w:color="000001" w:sz="2" w:space="0"/>
            </w:tcBorders>
            <w:vAlign w:val="center"/>
          </w:tcPr>
          <w:p w14:paraId="7B3C051B">
            <w:pPr>
              <w:tabs>
                <w:tab w:val="left" w:pos="-19"/>
              </w:tabs>
              <w:jc w:val="center"/>
              <w:rPr>
                <w:rFonts w:ascii="Arial" w:hAnsi="Arial" w:cs="Arial"/>
                <w:b/>
                <w:bCs/>
                <w:sz w:val="18"/>
                <w:szCs w:val="18"/>
              </w:rPr>
            </w:pPr>
            <w:r>
              <w:rPr>
                <w:rFonts w:ascii="Arial" w:hAnsi="Arial" w:cs="Arial"/>
                <w:b/>
                <w:bCs/>
                <w:sz w:val="18"/>
                <w:szCs w:val="18"/>
              </w:rPr>
              <w:t>1.</w:t>
            </w:r>
          </w:p>
        </w:tc>
        <w:tc>
          <w:tcPr>
            <w:tcW w:w="7336" w:type="dxa"/>
            <w:gridSpan w:val="3"/>
            <w:tcBorders>
              <w:top w:val="single" w:color="000001" w:sz="2" w:space="0"/>
              <w:left w:val="single" w:color="000001" w:sz="2" w:space="0"/>
              <w:bottom w:val="single" w:color="000001" w:sz="2" w:space="0"/>
              <w:right w:val="single" w:color="000001" w:sz="2" w:space="0"/>
            </w:tcBorders>
            <w:vAlign w:val="center"/>
          </w:tcPr>
          <w:p w14:paraId="489CDEF5">
            <w:pPr>
              <w:jc w:val="center"/>
              <w:rPr>
                <w:rFonts w:ascii="Arial" w:hAnsi="Arial" w:cs="Arial"/>
                <w:sz w:val="18"/>
                <w:szCs w:val="18"/>
              </w:rPr>
            </w:pPr>
            <w:r>
              <w:rPr>
                <w:rFonts w:ascii="Arial" w:hAnsi="Arial" w:cs="Arial"/>
                <w:sz w:val="18"/>
                <w:szCs w:val="18"/>
              </w:rPr>
              <w:t>Contratante</w:t>
            </w:r>
          </w:p>
        </w:tc>
      </w:tr>
    </w:tbl>
    <w:p w14:paraId="4F8FEC42">
      <w:pPr>
        <w:spacing w:line="360" w:lineRule="auto"/>
        <w:ind w:left="108"/>
        <w:jc w:val="both"/>
        <w:rPr>
          <w:rFonts w:ascii="Arial" w:hAnsi="Arial" w:cs="Arial"/>
          <w:sz w:val="18"/>
          <w:szCs w:val="18"/>
        </w:rPr>
      </w:pPr>
    </w:p>
    <w:tbl>
      <w:tblPr>
        <w:tblStyle w:val="10"/>
        <w:tblW w:w="8753" w:type="dxa"/>
        <w:tblInd w:w="-109" w:type="dxa"/>
        <w:tblLayout w:type="fixed"/>
        <w:tblCellMar>
          <w:top w:w="0" w:type="dxa"/>
          <w:left w:w="104" w:type="dxa"/>
          <w:bottom w:w="0" w:type="dxa"/>
          <w:right w:w="108" w:type="dxa"/>
        </w:tblCellMar>
      </w:tblPr>
      <w:tblGrid>
        <w:gridCol w:w="1417"/>
        <w:gridCol w:w="284"/>
        <w:gridCol w:w="4636"/>
        <w:gridCol w:w="2416"/>
      </w:tblGrid>
      <w:tr w14:paraId="24F067B8">
        <w:tblPrEx>
          <w:tblCellMar>
            <w:top w:w="0" w:type="dxa"/>
            <w:left w:w="104" w:type="dxa"/>
            <w:bottom w:w="0" w:type="dxa"/>
            <w:right w:w="108" w:type="dxa"/>
          </w:tblCellMar>
        </w:tblPrEx>
        <w:trPr>
          <w:trHeight w:val="356" w:hRule="atLeast"/>
        </w:trPr>
        <w:tc>
          <w:tcPr>
            <w:tcW w:w="1701"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F6773D2">
            <w:pPr>
              <w:jc w:val="center"/>
              <w:rPr>
                <w:rFonts w:ascii="Arial" w:hAnsi="Arial" w:cs="Arial"/>
                <w:b/>
                <w:sz w:val="18"/>
                <w:szCs w:val="18"/>
              </w:rPr>
            </w:pPr>
            <w:r>
              <w:rPr>
                <w:rFonts w:ascii="Arial" w:hAnsi="Arial" w:cs="Arial"/>
                <w:b/>
                <w:sz w:val="18"/>
                <w:szCs w:val="18"/>
              </w:rPr>
              <w:t>Evento do Risco</w:t>
            </w:r>
          </w:p>
        </w:tc>
        <w:tc>
          <w:tcPr>
            <w:tcW w:w="7052" w:type="dxa"/>
            <w:gridSpan w:val="2"/>
            <w:tcBorders>
              <w:top w:val="single" w:color="000001" w:sz="2" w:space="0"/>
              <w:left w:val="single" w:color="000001" w:sz="2" w:space="0"/>
              <w:bottom w:val="single" w:color="000001" w:sz="2" w:space="0"/>
              <w:right w:val="single" w:color="000001" w:sz="2" w:space="0"/>
            </w:tcBorders>
            <w:vAlign w:val="center"/>
          </w:tcPr>
          <w:p w14:paraId="1ED322F2">
            <w:pPr>
              <w:rPr>
                <w:rFonts w:ascii="Arial" w:hAnsi="Arial" w:cs="Arial"/>
                <w:sz w:val="18"/>
                <w:szCs w:val="18"/>
              </w:rPr>
            </w:pPr>
            <w:r>
              <w:rPr>
                <w:rFonts w:ascii="Arial" w:hAnsi="Arial" w:cs="Arial"/>
                <w:sz w:val="18"/>
                <w:szCs w:val="18"/>
              </w:rPr>
              <w:t>Identificação de sobrepreço</w:t>
            </w:r>
          </w:p>
        </w:tc>
      </w:tr>
      <w:tr w14:paraId="6AB64EFA">
        <w:tblPrEx>
          <w:tblCellMar>
            <w:top w:w="0" w:type="dxa"/>
            <w:left w:w="104" w:type="dxa"/>
            <w:bottom w:w="0" w:type="dxa"/>
            <w:right w:w="108" w:type="dxa"/>
          </w:tblCellMar>
        </w:tblPrEx>
        <w:trPr>
          <w:trHeight w:val="356" w:hRule="atLeast"/>
        </w:trPr>
        <w:tc>
          <w:tcPr>
            <w:tcW w:w="1701"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5C7D476">
            <w:pPr>
              <w:jc w:val="center"/>
              <w:rPr>
                <w:rFonts w:ascii="Arial" w:hAnsi="Arial" w:cs="Arial"/>
                <w:b/>
                <w:sz w:val="18"/>
                <w:szCs w:val="18"/>
              </w:rPr>
            </w:pPr>
            <w:r>
              <w:rPr>
                <w:rFonts w:ascii="Arial" w:hAnsi="Arial" w:cs="Arial"/>
                <w:b/>
                <w:sz w:val="18"/>
                <w:szCs w:val="18"/>
              </w:rPr>
              <w:t>Causa</w:t>
            </w:r>
          </w:p>
        </w:tc>
        <w:tc>
          <w:tcPr>
            <w:tcW w:w="7052" w:type="dxa"/>
            <w:gridSpan w:val="2"/>
            <w:tcBorders>
              <w:top w:val="single" w:color="000001" w:sz="2" w:space="0"/>
              <w:left w:val="single" w:color="000001" w:sz="2" w:space="0"/>
              <w:bottom w:val="single" w:color="000001" w:sz="2" w:space="0"/>
              <w:right w:val="single" w:color="000001" w:sz="2" w:space="0"/>
            </w:tcBorders>
            <w:vAlign w:val="center"/>
          </w:tcPr>
          <w:p w14:paraId="4E2E8BCE">
            <w:pPr>
              <w:rPr>
                <w:rFonts w:ascii="Arial" w:hAnsi="Arial" w:cs="Arial"/>
                <w:sz w:val="18"/>
                <w:szCs w:val="18"/>
              </w:rPr>
            </w:pPr>
            <w:r>
              <w:rPr>
                <w:rFonts w:ascii="Arial" w:hAnsi="Arial" w:cs="Arial"/>
                <w:sz w:val="18"/>
                <w:szCs w:val="18"/>
              </w:rPr>
              <w:t>Falha na elaboração da pesquisa de preço</w:t>
            </w:r>
          </w:p>
        </w:tc>
      </w:tr>
      <w:tr w14:paraId="089EA0B5">
        <w:tblPrEx>
          <w:tblCellMar>
            <w:top w:w="0" w:type="dxa"/>
            <w:left w:w="104" w:type="dxa"/>
            <w:bottom w:w="0" w:type="dxa"/>
            <w:right w:w="108" w:type="dxa"/>
          </w:tblCellMar>
        </w:tblPrEx>
        <w:trPr>
          <w:trHeight w:val="356" w:hRule="atLeast"/>
        </w:trPr>
        <w:tc>
          <w:tcPr>
            <w:tcW w:w="8753" w:type="dxa"/>
            <w:gridSpan w:val="4"/>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F00B14C">
            <w:pPr>
              <w:jc w:val="center"/>
              <w:rPr>
                <w:rFonts w:ascii="Arial" w:hAnsi="Arial" w:cs="Arial"/>
                <w:b/>
                <w:sz w:val="18"/>
                <w:szCs w:val="18"/>
              </w:rPr>
            </w:pPr>
            <w:r>
              <w:rPr>
                <w:rFonts w:ascii="Arial" w:hAnsi="Arial" w:cs="Arial"/>
                <w:b/>
                <w:sz w:val="18"/>
                <w:szCs w:val="18"/>
              </w:rPr>
              <w:t>Avaliação do Risco</w:t>
            </w:r>
          </w:p>
        </w:tc>
      </w:tr>
      <w:tr w14:paraId="31C1D412">
        <w:tblPrEx>
          <w:tblCellMar>
            <w:top w:w="0" w:type="dxa"/>
            <w:left w:w="104" w:type="dxa"/>
            <w:bottom w:w="0" w:type="dxa"/>
            <w:right w:w="108" w:type="dxa"/>
          </w:tblCellMar>
        </w:tblPrEx>
        <w:trPr>
          <w:trHeight w:val="249" w:hRule="atLeast"/>
        </w:trPr>
        <w:tc>
          <w:tcPr>
            <w:tcW w:w="1701"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4887E90A">
            <w:pPr>
              <w:rPr>
                <w:rFonts w:ascii="Arial" w:hAnsi="Arial" w:cs="Arial"/>
                <w:b/>
                <w:sz w:val="18"/>
                <w:szCs w:val="18"/>
              </w:rPr>
            </w:pPr>
            <w:r>
              <w:rPr>
                <w:rFonts w:ascii="Arial" w:hAnsi="Arial" w:cs="Arial"/>
                <w:b/>
                <w:sz w:val="18"/>
                <w:szCs w:val="18"/>
              </w:rPr>
              <w:t>Probabilidade</w:t>
            </w:r>
          </w:p>
        </w:tc>
        <w:tc>
          <w:tcPr>
            <w:tcW w:w="7052" w:type="dxa"/>
            <w:gridSpan w:val="2"/>
            <w:tcBorders>
              <w:top w:val="single" w:color="000001" w:sz="2" w:space="0"/>
              <w:left w:val="single" w:color="000001" w:sz="2" w:space="0"/>
              <w:bottom w:val="single" w:color="000001" w:sz="2" w:space="0"/>
              <w:right w:val="single" w:color="000001" w:sz="2" w:space="0"/>
            </w:tcBorders>
            <w:vAlign w:val="center"/>
          </w:tcPr>
          <w:p w14:paraId="210401B2">
            <w:pPr>
              <w:jc w:val="center"/>
              <w:rPr>
                <w:rFonts w:ascii="Arial" w:hAnsi="Arial" w:cs="Arial"/>
                <w:sz w:val="18"/>
                <w:szCs w:val="18"/>
              </w:rPr>
            </w:pPr>
            <w:r>
              <w:rPr>
                <w:rFonts w:ascii="Arial" w:hAnsi="Arial" w:cs="Arial"/>
                <w:sz w:val="18"/>
                <w:szCs w:val="18"/>
              </w:rPr>
              <w:t>( ) Muito Baixa (  ) Baixa ( x ) Média (  ) Alta ( ) Muito Alta</w:t>
            </w:r>
          </w:p>
        </w:tc>
      </w:tr>
      <w:tr w14:paraId="309DEB6D">
        <w:tblPrEx>
          <w:tblCellMar>
            <w:top w:w="0" w:type="dxa"/>
            <w:left w:w="104" w:type="dxa"/>
            <w:bottom w:w="0" w:type="dxa"/>
            <w:right w:w="108" w:type="dxa"/>
          </w:tblCellMar>
        </w:tblPrEx>
        <w:trPr>
          <w:trHeight w:val="249" w:hRule="atLeast"/>
        </w:trPr>
        <w:tc>
          <w:tcPr>
            <w:tcW w:w="1701"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73F1782C">
            <w:pPr>
              <w:rPr>
                <w:rFonts w:ascii="Arial" w:hAnsi="Arial" w:cs="Arial"/>
                <w:b/>
                <w:sz w:val="18"/>
                <w:szCs w:val="18"/>
              </w:rPr>
            </w:pPr>
            <w:r>
              <w:rPr>
                <w:rFonts w:ascii="Arial" w:hAnsi="Arial" w:cs="Arial"/>
                <w:b/>
                <w:sz w:val="18"/>
                <w:szCs w:val="18"/>
              </w:rPr>
              <w:t>Impacto</w:t>
            </w:r>
          </w:p>
        </w:tc>
        <w:tc>
          <w:tcPr>
            <w:tcW w:w="7052" w:type="dxa"/>
            <w:gridSpan w:val="2"/>
            <w:tcBorders>
              <w:top w:val="single" w:color="000001" w:sz="2" w:space="0"/>
              <w:left w:val="single" w:color="000001" w:sz="2" w:space="0"/>
              <w:bottom w:val="single" w:color="000001" w:sz="2" w:space="0"/>
              <w:right w:val="single" w:color="000001" w:sz="2" w:space="0"/>
            </w:tcBorders>
            <w:vAlign w:val="center"/>
          </w:tcPr>
          <w:p w14:paraId="119C34AF">
            <w:pPr>
              <w:tabs>
                <w:tab w:val="left" w:pos="3965"/>
              </w:tabs>
              <w:jc w:val="center"/>
              <w:rPr>
                <w:rFonts w:ascii="Arial" w:hAnsi="Arial" w:cs="Arial"/>
                <w:sz w:val="18"/>
                <w:szCs w:val="18"/>
              </w:rPr>
            </w:pPr>
            <w:r>
              <w:rPr>
                <w:rFonts w:ascii="Arial" w:hAnsi="Arial" w:cs="Arial"/>
                <w:sz w:val="18"/>
                <w:szCs w:val="18"/>
              </w:rPr>
              <w:t>( ) Muito Baixa (  ) Baixa ( ) Média ( x ) Alta ( ) Muito Alta</w:t>
            </w:r>
          </w:p>
        </w:tc>
      </w:tr>
      <w:tr w14:paraId="0739C03B">
        <w:tblPrEx>
          <w:tblCellMar>
            <w:top w:w="0" w:type="dxa"/>
            <w:left w:w="104" w:type="dxa"/>
            <w:bottom w:w="0" w:type="dxa"/>
            <w:right w:w="108" w:type="dxa"/>
          </w:tblCellMar>
        </w:tblPrEx>
        <w:trPr>
          <w:trHeight w:val="318" w:hRule="atLeast"/>
        </w:trPr>
        <w:tc>
          <w:tcPr>
            <w:tcW w:w="1417"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55D83DF">
            <w:pPr>
              <w:tabs>
                <w:tab w:val="left" w:pos="0"/>
              </w:tabs>
              <w:jc w:val="center"/>
              <w:rPr>
                <w:rFonts w:ascii="Arial" w:hAnsi="Arial" w:cs="Arial"/>
                <w:b/>
                <w:sz w:val="18"/>
                <w:szCs w:val="18"/>
              </w:rPr>
            </w:pPr>
            <w:r>
              <w:rPr>
                <w:rFonts w:ascii="Arial" w:hAnsi="Arial" w:cs="Arial"/>
                <w:b/>
                <w:sz w:val="18"/>
                <w:szCs w:val="18"/>
              </w:rPr>
              <w:t>Id</w:t>
            </w:r>
          </w:p>
        </w:tc>
        <w:tc>
          <w:tcPr>
            <w:tcW w:w="7336"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F98E298">
            <w:pPr>
              <w:jc w:val="center"/>
              <w:rPr>
                <w:rFonts w:ascii="Arial" w:hAnsi="Arial" w:cs="Arial"/>
                <w:b/>
                <w:sz w:val="18"/>
                <w:szCs w:val="18"/>
              </w:rPr>
            </w:pPr>
            <w:r>
              <w:rPr>
                <w:rFonts w:ascii="Arial" w:hAnsi="Arial" w:cs="Arial"/>
                <w:b/>
                <w:sz w:val="18"/>
                <w:szCs w:val="18"/>
              </w:rPr>
              <w:t>Dano Potencial</w:t>
            </w:r>
          </w:p>
        </w:tc>
      </w:tr>
      <w:tr w14:paraId="596038E2">
        <w:tblPrEx>
          <w:tblCellMar>
            <w:top w:w="0" w:type="dxa"/>
            <w:left w:w="104" w:type="dxa"/>
            <w:bottom w:w="0" w:type="dxa"/>
            <w:right w:w="108" w:type="dxa"/>
          </w:tblCellMar>
        </w:tblPrEx>
        <w:trPr>
          <w:trHeight w:val="318" w:hRule="atLeast"/>
        </w:trPr>
        <w:tc>
          <w:tcPr>
            <w:tcW w:w="1417" w:type="dxa"/>
            <w:tcBorders>
              <w:top w:val="single" w:color="000001" w:sz="2" w:space="0"/>
              <w:left w:val="single" w:color="000001" w:sz="2" w:space="0"/>
              <w:bottom w:val="single" w:color="000001" w:sz="2" w:space="0"/>
              <w:right w:val="single" w:color="000001" w:sz="2" w:space="0"/>
            </w:tcBorders>
            <w:vAlign w:val="center"/>
          </w:tcPr>
          <w:p w14:paraId="4D905732">
            <w:pPr>
              <w:tabs>
                <w:tab w:val="left" w:pos="0"/>
              </w:tabs>
              <w:jc w:val="center"/>
              <w:rPr>
                <w:rFonts w:ascii="Arial" w:hAnsi="Arial" w:cs="Arial"/>
                <w:b/>
                <w:sz w:val="18"/>
                <w:szCs w:val="18"/>
              </w:rPr>
            </w:pPr>
            <w:r>
              <w:rPr>
                <w:rFonts w:ascii="Arial" w:hAnsi="Arial" w:cs="Arial"/>
                <w:b/>
                <w:sz w:val="18"/>
                <w:szCs w:val="18"/>
              </w:rPr>
              <w:t>1.</w:t>
            </w:r>
          </w:p>
        </w:tc>
        <w:tc>
          <w:tcPr>
            <w:tcW w:w="7336" w:type="dxa"/>
            <w:gridSpan w:val="3"/>
            <w:tcBorders>
              <w:top w:val="single" w:color="000001" w:sz="2" w:space="0"/>
              <w:left w:val="single" w:color="000001" w:sz="2" w:space="0"/>
              <w:bottom w:val="single" w:color="000001" w:sz="2" w:space="0"/>
              <w:right w:val="single" w:color="000001" w:sz="2" w:space="0"/>
            </w:tcBorders>
            <w:vAlign w:val="center"/>
          </w:tcPr>
          <w:p w14:paraId="356E091C">
            <w:pPr>
              <w:rPr>
                <w:rFonts w:ascii="Arial" w:hAnsi="Arial" w:cs="Arial"/>
                <w:sz w:val="18"/>
                <w:szCs w:val="18"/>
              </w:rPr>
            </w:pPr>
            <w:r>
              <w:rPr>
                <w:rFonts w:ascii="Arial" w:hAnsi="Arial" w:cs="Arial"/>
                <w:sz w:val="18"/>
                <w:szCs w:val="18"/>
              </w:rPr>
              <w:t>Contratação superfaturada gerando danos ao erário</w:t>
            </w:r>
          </w:p>
        </w:tc>
      </w:tr>
      <w:tr w14:paraId="6C1FC254">
        <w:tblPrEx>
          <w:tblCellMar>
            <w:top w:w="0" w:type="dxa"/>
            <w:left w:w="104" w:type="dxa"/>
            <w:bottom w:w="0" w:type="dxa"/>
            <w:right w:w="108" w:type="dxa"/>
          </w:tblCellMar>
        </w:tblPrEx>
        <w:trPr>
          <w:trHeight w:val="318" w:hRule="atLeast"/>
        </w:trPr>
        <w:tc>
          <w:tcPr>
            <w:tcW w:w="1417"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B731B67">
            <w:pPr>
              <w:tabs>
                <w:tab w:val="left" w:pos="0"/>
              </w:tabs>
              <w:jc w:val="center"/>
              <w:rPr>
                <w:rFonts w:ascii="Arial" w:hAnsi="Arial" w:cs="Arial"/>
                <w:b/>
                <w:sz w:val="18"/>
                <w:szCs w:val="18"/>
              </w:rPr>
            </w:pPr>
            <w:r>
              <w:rPr>
                <w:rFonts w:ascii="Arial" w:hAnsi="Arial" w:cs="Arial"/>
                <w:b/>
                <w:sz w:val="18"/>
                <w:szCs w:val="18"/>
              </w:rPr>
              <w:t>Id</w:t>
            </w:r>
          </w:p>
        </w:tc>
        <w:tc>
          <w:tcPr>
            <w:tcW w:w="4920"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9EF2E6F">
            <w:pPr>
              <w:jc w:val="center"/>
              <w:rPr>
                <w:rFonts w:ascii="Arial" w:hAnsi="Arial" w:cs="Arial"/>
                <w:b/>
                <w:sz w:val="18"/>
                <w:szCs w:val="18"/>
              </w:rPr>
            </w:pPr>
            <w:r>
              <w:rPr>
                <w:rFonts w:ascii="Arial" w:hAnsi="Arial" w:cs="Arial"/>
                <w:b/>
                <w:sz w:val="18"/>
                <w:szCs w:val="18"/>
              </w:rPr>
              <w:t>Ação Preventiva</w:t>
            </w:r>
          </w:p>
        </w:tc>
        <w:tc>
          <w:tcPr>
            <w:tcW w:w="2416"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17D5475F">
            <w:pPr>
              <w:jc w:val="center"/>
              <w:rPr>
                <w:rFonts w:ascii="Arial" w:hAnsi="Arial" w:cs="Arial"/>
                <w:b/>
                <w:sz w:val="18"/>
                <w:szCs w:val="18"/>
              </w:rPr>
            </w:pPr>
            <w:r>
              <w:rPr>
                <w:rFonts w:ascii="Arial" w:hAnsi="Arial" w:cs="Arial"/>
                <w:b/>
                <w:sz w:val="18"/>
                <w:szCs w:val="18"/>
              </w:rPr>
              <w:t>Responsável</w:t>
            </w:r>
          </w:p>
        </w:tc>
      </w:tr>
      <w:tr w14:paraId="4A2A3469">
        <w:tblPrEx>
          <w:tblCellMar>
            <w:top w:w="0" w:type="dxa"/>
            <w:left w:w="104" w:type="dxa"/>
            <w:bottom w:w="0" w:type="dxa"/>
            <w:right w:w="108" w:type="dxa"/>
          </w:tblCellMar>
        </w:tblPrEx>
        <w:trPr>
          <w:trHeight w:val="524" w:hRule="atLeast"/>
        </w:trPr>
        <w:tc>
          <w:tcPr>
            <w:tcW w:w="1417" w:type="dxa"/>
            <w:tcBorders>
              <w:top w:val="single" w:color="000001" w:sz="2" w:space="0"/>
              <w:left w:val="single" w:color="000001" w:sz="2" w:space="0"/>
              <w:bottom w:val="single" w:color="000001" w:sz="2" w:space="0"/>
              <w:right w:val="single" w:color="000001" w:sz="2" w:space="0"/>
            </w:tcBorders>
            <w:vAlign w:val="center"/>
          </w:tcPr>
          <w:p w14:paraId="196F00E9">
            <w:pPr>
              <w:tabs>
                <w:tab w:val="left" w:pos="0"/>
              </w:tabs>
              <w:jc w:val="center"/>
              <w:rPr>
                <w:rFonts w:ascii="Arial" w:hAnsi="Arial" w:cs="Arial"/>
                <w:b/>
                <w:sz w:val="18"/>
                <w:szCs w:val="18"/>
              </w:rPr>
            </w:pPr>
            <w:r>
              <w:rPr>
                <w:rFonts w:ascii="Arial" w:hAnsi="Arial" w:cs="Arial"/>
                <w:b/>
                <w:sz w:val="18"/>
                <w:szCs w:val="18"/>
              </w:rPr>
              <w:t>1.</w:t>
            </w:r>
          </w:p>
        </w:tc>
        <w:tc>
          <w:tcPr>
            <w:tcW w:w="4920" w:type="dxa"/>
            <w:gridSpan w:val="2"/>
            <w:tcBorders>
              <w:top w:val="single" w:color="000001" w:sz="2" w:space="0"/>
              <w:left w:val="single" w:color="000001" w:sz="2" w:space="0"/>
              <w:bottom w:val="single" w:color="000001" w:sz="2" w:space="0"/>
              <w:right w:val="single" w:color="000001" w:sz="2" w:space="0"/>
            </w:tcBorders>
            <w:vAlign w:val="center"/>
          </w:tcPr>
          <w:p w14:paraId="5282AFCD">
            <w:pPr>
              <w:jc w:val="both"/>
              <w:outlineLvl w:val="2"/>
              <w:rPr>
                <w:rFonts w:ascii="Arial" w:hAnsi="Arial" w:cs="Arial"/>
                <w:b/>
                <w:bCs/>
                <w:sz w:val="18"/>
                <w:szCs w:val="18"/>
                <w:lang w:bidi="pt-BR"/>
              </w:rPr>
            </w:pPr>
            <w:r>
              <w:rPr>
                <w:rFonts w:ascii="Arial" w:hAnsi="Arial" w:cs="Arial"/>
                <w:b/>
                <w:bCs/>
                <w:sz w:val="18"/>
                <w:szCs w:val="18"/>
                <w:lang w:bidi="pt-BR"/>
              </w:rPr>
              <w:t>Realizar a pesquisa de preços levando em consideração as contratações públicas</w:t>
            </w:r>
          </w:p>
        </w:tc>
        <w:tc>
          <w:tcPr>
            <w:tcW w:w="2416" w:type="dxa"/>
            <w:tcBorders>
              <w:top w:val="single" w:color="000001" w:sz="2" w:space="0"/>
              <w:left w:val="single" w:color="000001" w:sz="2" w:space="0"/>
              <w:bottom w:val="single" w:color="000001" w:sz="2" w:space="0"/>
              <w:right w:val="single" w:color="000001" w:sz="2" w:space="0"/>
            </w:tcBorders>
            <w:vAlign w:val="center"/>
          </w:tcPr>
          <w:p w14:paraId="7A9F3E69">
            <w:pPr>
              <w:jc w:val="center"/>
              <w:rPr>
                <w:rFonts w:ascii="Arial" w:hAnsi="Arial" w:cs="Arial"/>
                <w:sz w:val="18"/>
                <w:szCs w:val="18"/>
              </w:rPr>
            </w:pPr>
            <w:r>
              <w:rPr>
                <w:rFonts w:ascii="Arial" w:hAnsi="Arial" w:cs="Arial"/>
                <w:sz w:val="18"/>
                <w:szCs w:val="18"/>
              </w:rPr>
              <w:t>Equipe de Planejamento da Contratação</w:t>
            </w:r>
          </w:p>
        </w:tc>
      </w:tr>
      <w:tr w14:paraId="2F961DEE">
        <w:tblPrEx>
          <w:tblCellMar>
            <w:top w:w="0" w:type="dxa"/>
            <w:left w:w="104" w:type="dxa"/>
            <w:bottom w:w="0" w:type="dxa"/>
            <w:right w:w="108" w:type="dxa"/>
          </w:tblCellMar>
        </w:tblPrEx>
        <w:trPr>
          <w:trHeight w:val="524" w:hRule="atLeast"/>
        </w:trPr>
        <w:tc>
          <w:tcPr>
            <w:tcW w:w="1417" w:type="dxa"/>
            <w:tcBorders>
              <w:top w:val="single" w:color="000001" w:sz="2" w:space="0"/>
              <w:left w:val="single" w:color="000001" w:sz="2" w:space="0"/>
              <w:bottom w:val="single" w:color="000001" w:sz="2" w:space="0"/>
              <w:right w:val="single" w:color="000001" w:sz="2" w:space="0"/>
            </w:tcBorders>
            <w:vAlign w:val="center"/>
          </w:tcPr>
          <w:p w14:paraId="50297A22">
            <w:pPr>
              <w:tabs>
                <w:tab w:val="left" w:pos="0"/>
              </w:tabs>
              <w:jc w:val="center"/>
              <w:rPr>
                <w:rFonts w:ascii="Arial" w:hAnsi="Arial" w:cs="Arial"/>
                <w:b/>
                <w:sz w:val="18"/>
                <w:szCs w:val="18"/>
              </w:rPr>
            </w:pPr>
            <w:r>
              <w:rPr>
                <w:rFonts w:ascii="Arial" w:hAnsi="Arial" w:cs="Arial"/>
                <w:b/>
                <w:sz w:val="18"/>
                <w:szCs w:val="18"/>
              </w:rPr>
              <w:t>2.</w:t>
            </w:r>
          </w:p>
        </w:tc>
        <w:tc>
          <w:tcPr>
            <w:tcW w:w="4920" w:type="dxa"/>
            <w:gridSpan w:val="2"/>
            <w:tcBorders>
              <w:top w:val="single" w:color="000001" w:sz="2" w:space="0"/>
              <w:left w:val="single" w:color="000001" w:sz="2" w:space="0"/>
              <w:bottom w:val="single" w:color="000001" w:sz="2" w:space="0"/>
              <w:right w:val="single" w:color="000001" w:sz="2" w:space="0"/>
            </w:tcBorders>
            <w:vAlign w:val="center"/>
          </w:tcPr>
          <w:p w14:paraId="623F49F5">
            <w:pPr>
              <w:jc w:val="both"/>
              <w:rPr>
                <w:rFonts w:ascii="Arial" w:hAnsi="Arial" w:cs="Arial"/>
                <w:sz w:val="18"/>
                <w:szCs w:val="18"/>
              </w:rPr>
            </w:pPr>
            <w:r>
              <w:rPr>
                <w:rFonts w:ascii="Arial" w:hAnsi="Arial" w:cs="Arial"/>
                <w:sz w:val="18"/>
                <w:szCs w:val="18"/>
              </w:rPr>
              <w:t>Durante a realização da pesquisa de preços, observar se o preço público encontrado está condizente com o objeto a ser contratado.</w:t>
            </w:r>
          </w:p>
        </w:tc>
        <w:tc>
          <w:tcPr>
            <w:tcW w:w="2416" w:type="dxa"/>
            <w:tcBorders>
              <w:top w:val="single" w:color="000001" w:sz="2" w:space="0"/>
              <w:left w:val="single" w:color="000001" w:sz="2" w:space="0"/>
              <w:bottom w:val="single" w:color="000001" w:sz="2" w:space="0"/>
              <w:right w:val="single" w:color="000001" w:sz="2" w:space="0"/>
            </w:tcBorders>
            <w:vAlign w:val="center"/>
          </w:tcPr>
          <w:p w14:paraId="31053384">
            <w:pPr>
              <w:jc w:val="center"/>
              <w:rPr>
                <w:rFonts w:ascii="Arial" w:hAnsi="Arial" w:cs="Arial"/>
                <w:sz w:val="18"/>
                <w:szCs w:val="18"/>
              </w:rPr>
            </w:pPr>
            <w:r>
              <w:rPr>
                <w:rFonts w:ascii="Arial" w:hAnsi="Arial" w:cs="Arial"/>
                <w:sz w:val="18"/>
                <w:szCs w:val="18"/>
              </w:rPr>
              <w:t>Equipe de Planejamento da Contratação</w:t>
            </w:r>
          </w:p>
        </w:tc>
      </w:tr>
      <w:tr w14:paraId="2A1B4D00">
        <w:tblPrEx>
          <w:tblCellMar>
            <w:top w:w="0" w:type="dxa"/>
            <w:left w:w="104" w:type="dxa"/>
            <w:bottom w:w="0" w:type="dxa"/>
            <w:right w:w="108" w:type="dxa"/>
          </w:tblCellMar>
        </w:tblPrEx>
        <w:trPr>
          <w:trHeight w:val="264" w:hRule="atLeast"/>
        </w:trPr>
        <w:tc>
          <w:tcPr>
            <w:tcW w:w="1417"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D06F82C">
            <w:pPr>
              <w:tabs>
                <w:tab w:val="left" w:pos="0"/>
              </w:tabs>
              <w:jc w:val="center"/>
              <w:rPr>
                <w:rFonts w:ascii="Arial" w:hAnsi="Arial" w:cs="Arial"/>
                <w:b/>
                <w:bCs/>
                <w:sz w:val="18"/>
                <w:szCs w:val="18"/>
              </w:rPr>
            </w:pPr>
            <w:r>
              <w:rPr>
                <w:rFonts w:ascii="Arial" w:hAnsi="Arial" w:cs="Arial"/>
                <w:b/>
                <w:bCs/>
                <w:sz w:val="18"/>
                <w:szCs w:val="18"/>
              </w:rPr>
              <w:t>Id</w:t>
            </w:r>
          </w:p>
        </w:tc>
        <w:tc>
          <w:tcPr>
            <w:tcW w:w="4920"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7F6B791C">
            <w:pPr>
              <w:jc w:val="center"/>
              <w:rPr>
                <w:rFonts w:ascii="Arial" w:hAnsi="Arial" w:cs="Arial"/>
                <w:b/>
                <w:sz w:val="18"/>
                <w:szCs w:val="18"/>
              </w:rPr>
            </w:pPr>
            <w:r>
              <w:rPr>
                <w:rFonts w:ascii="Arial" w:hAnsi="Arial" w:cs="Arial"/>
                <w:b/>
                <w:sz w:val="18"/>
                <w:szCs w:val="18"/>
              </w:rPr>
              <w:t>Ação de Contingência</w:t>
            </w:r>
          </w:p>
        </w:tc>
        <w:tc>
          <w:tcPr>
            <w:tcW w:w="2416"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912322A">
            <w:pPr>
              <w:jc w:val="center"/>
              <w:rPr>
                <w:rFonts w:ascii="Arial" w:hAnsi="Arial" w:cs="Arial"/>
                <w:b/>
                <w:sz w:val="18"/>
                <w:szCs w:val="18"/>
              </w:rPr>
            </w:pPr>
            <w:r>
              <w:rPr>
                <w:rFonts w:ascii="Arial" w:hAnsi="Arial" w:cs="Arial"/>
                <w:b/>
                <w:sz w:val="18"/>
                <w:szCs w:val="18"/>
              </w:rPr>
              <w:t>Responsável</w:t>
            </w:r>
          </w:p>
        </w:tc>
      </w:tr>
      <w:tr w14:paraId="0B7E42BA">
        <w:tblPrEx>
          <w:tblCellMar>
            <w:top w:w="0" w:type="dxa"/>
            <w:left w:w="104" w:type="dxa"/>
            <w:bottom w:w="0" w:type="dxa"/>
            <w:right w:w="108" w:type="dxa"/>
          </w:tblCellMar>
        </w:tblPrEx>
        <w:trPr>
          <w:trHeight w:val="312" w:hRule="atLeast"/>
        </w:trPr>
        <w:tc>
          <w:tcPr>
            <w:tcW w:w="1417" w:type="dxa"/>
            <w:tcBorders>
              <w:top w:val="single" w:color="000001" w:sz="2" w:space="0"/>
              <w:left w:val="single" w:color="000001" w:sz="2" w:space="0"/>
              <w:bottom w:val="single" w:color="000001" w:sz="2" w:space="0"/>
              <w:right w:val="single" w:color="000001" w:sz="2" w:space="0"/>
            </w:tcBorders>
            <w:vAlign w:val="center"/>
          </w:tcPr>
          <w:p w14:paraId="7465C75F">
            <w:pPr>
              <w:tabs>
                <w:tab w:val="left" w:pos="231"/>
              </w:tabs>
              <w:jc w:val="center"/>
              <w:rPr>
                <w:rFonts w:ascii="Arial" w:hAnsi="Arial" w:cs="Arial"/>
                <w:b/>
                <w:bCs/>
                <w:sz w:val="18"/>
                <w:szCs w:val="18"/>
              </w:rPr>
            </w:pPr>
            <w:r>
              <w:rPr>
                <w:rFonts w:ascii="Arial" w:hAnsi="Arial" w:cs="Arial"/>
                <w:b/>
                <w:bCs/>
                <w:sz w:val="18"/>
                <w:szCs w:val="18"/>
              </w:rPr>
              <w:t>1.</w:t>
            </w:r>
          </w:p>
        </w:tc>
        <w:tc>
          <w:tcPr>
            <w:tcW w:w="4920" w:type="dxa"/>
            <w:gridSpan w:val="2"/>
            <w:tcBorders>
              <w:top w:val="single" w:color="000001" w:sz="2" w:space="0"/>
              <w:left w:val="single" w:color="000001" w:sz="2" w:space="0"/>
              <w:bottom w:val="single" w:color="000001" w:sz="2" w:space="0"/>
              <w:right w:val="single" w:color="000001" w:sz="2" w:space="0"/>
            </w:tcBorders>
            <w:vAlign w:val="center"/>
          </w:tcPr>
          <w:p w14:paraId="7F9E8790">
            <w:pPr>
              <w:rPr>
                <w:rFonts w:ascii="Arial" w:hAnsi="Arial" w:cs="Arial"/>
                <w:sz w:val="18"/>
                <w:szCs w:val="18"/>
              </w:rPr>
            </w:pPr>
            <w:r>
              <w:rPr>
                <w:rFonts w:ascii="Arial" w:hAnsi="Arial" w:cs="Arial"/>
                <w:sz w:val="18"/>
                <w:szCs w:val="18"/>
              </w:rPr>
              <w:t>Identificação de possível erro que originou o sobrepreço</w:t>
            </w:r>
          </w:p>
        </w:tc>
        <w:tc>
          <w:tcPr>
            <w:tcW w:w="2416" w:type="dxa"/>
            <w:tcBorders>
              <w:top w:val="single" w:color="000001" w:sz="2" w:space="0"/>
              <w:left w:val="single" w:color="000001" w:sz="2" w:space="0"/>
              <w:bottom w:val="single" w:color="000001" w:sz="2" w:space="0"/>
              <w:right w:val="single" w:color="000001" w:sz="2" w:space="0"/>
            </w:tcBorders>
            <w:vAlign w:val="center"/>
          </w:tcPr>
          <w:p w14:paraId="7FC3897B">
            <w:pPr>
              <w:jc w:val="center"/>
              <w:rPr>
                <w:rFonts w:ascii="Arial" w:hAnsi="Arial" w:cs="Arial"/>
                <w:sz w:val="18"/>
                <w:szCs w:val="18"/>
              </w:rPr>
            </w:pPr>
            <w:r>
              <w:rPr>
                <w:rFonts w:ascii="Arial" w:hAnsi="Arial" w:cs="Arial"/>
                <w:sz w:val="18"/>
                <w:szCs w:val="18"/>
              </w:rPr>
              <w:t>Equipe de Planejamento da Contratação</w:t>
            </w:r>
          </w:p>
        </w:tc>
      </w:tr>
      <w:tr w14:paraId="22CFE35D">
        <w:tblPrEx>
          <w:tblCellMar>
            <w:top w:w="0" w:type="dxa"/>
            <w:left w:w="104" w:type="dxa"/>
            <w:bottom w:w="0" w:type="dxa"/>
            <w:right w:w="108" w:type="dxa"/>
          </w:tblCellMar>
        </w:tblPrEx>
        <w:trPr>
          <w:trHeight w:val="312" w:hRule="atLeast"/>
        </w:trPr>
        <w:tc>
          <w:tcPr>
            <w:tcW w:w="1417" w:type="dxa"/>
            <w:tcBorders>
              <w:top w:val="single" w:color="000001" w:sz="2" w:space="0"/>
              <w:left w:val="single" w:color="000001" w:sz="2" w:space="0"/>
              <w:bottom w:val="single" w:color="000001" w:sz="2" w:space="0"/>
              <w:right w:val="single" w:color="000001" w:sz="2" w:space="0"/>
            </w:tcBorders>
            <w:vAlign w:val="center"/>
          </w:tcPr>
          <w:p w14:paraId="05D2839C">
            <w:pPr>
              <w:tabs>
                <w:tab w:val="left" w:pos="231"/>
              </w:tabs>
              <w:jc w:val="center"/>
              <w:rPr>
                <w:rFonts w:ascii="Arial" w:hAnsi="Arial" w:cs="Arial"/>
                <w:b/>
                <w:bCs/>
                <w:sz w:val="18"/>
                <w:szCs w:val="18"/>
              </w:rPr>
            </w:pPr>
            <w:r>
              <w:rPr>
                <w:rFonts w:ascii="Arial" w:hAnsi="Arial" w:cs="Arial"/>
                <w:b/>
                <w:bCs/>
                <w:sz w:val="18"/>
                <w:szCs w:val="18"/>
              </w:rPr>
              <w:t>2.</w:t>
            </w:r>
          </w:p>
        </w:tc>
        <w:tc>
          <w:tcPr>
            <w:tcW w:w="4920" w:type="dxa"/>
            <w:gridSpan w:val="2"/>
            <w:tcBorders>
              <w:top w:val="single" w:color="000001" w:sz="2" w:space="0"/>
              <w:left w:val="single" w:color="000001" w:sz="2" w:space="0"/>
              <w:bottom w:val="single" w:color="000001" w:sz="2" w:space="0"/>
              <w:right w:val="single" w:color="000001" w:sz="2" w:space="0"/>
            </w:tcBorders>
            <w:vAlign w:val="center"/>
          </w:tcPr>
          <w:p w14:paraId="780FA753">
            <w:pPr>
              <w:rPr>
                <w:rFonts w:ascii="Arial" w:hAnsi="Arial" w:cs="Arial"/>
                <w:sz w:val="18"/>
                <w:szCs w:val="18"/>
              </w:rPr>
            </w:pPr>
            <w:r>
              <w:rPr>
                <w:rFonts w:ascii="Arial" w:hAnsi="Arial" w:cs="Arial"/>
                <w:sz w:val="18"/>
                <w:szCs w:val="18"/>
              </w:rPr>
              <w:t>Rescisão contratual em decorrência de sobrepreço</w:t>
            </w:r>
          </w:p>
        </w:tc>
        <w:tc>
          <w:tcPr>
            <w:tcW w:w="2416" w:type="dxa"/>
            <w:tcBorders>
              <w:top w:val="single" w:color="000001" w:sz="2" w:space="0"/>
              <w:left w:val="single" w:color="000001" w:sz="2" w:space="0"/>
              <w:bottom w:val="single" w:color="000001" w:sz="2" w:space="0"/>
              <w:right w:val="single" w:color="000001" w:sz="2" w:space="0"/>
            </w:tcBorders>
            <w:vAlign w:val="center"/>
          </w:tcPr>
          <w:p w14:paraId="0B930913">
            <w:pPr>
              <w:jc w:val="center"/>
              <w:rPr>
                <w:rFonts w:ascii="Arial" w:hAnsi="Arial" w:cs="Arial"/>
                <w:sz w:val="18"/>
                <w:szCs w:val="18"/>
              </w:rPr>
            </w:pPr>
            <w:r>
              <w:rPr>
                <w:rFonts w:ascii="Arial" w:hAnsi="Arial" w:cs="Arial"/>
                <w:sz w:val="18"/>
                <w:szCs w:val="18"/>
              </w:rPr>
              <w:t>Gestão e fiscalização da Ata/Contrato</w:t>
            </w:r>
          </w:p>
        </w:tc>
      </w:tr>
      <w:tr w14:paraId="164E4B29">
        <w:tblPrEx>
          <w:tblCellMar>
            <w:top w:w="0" w:type="dxa"/>
            <w:left w:w="104" w:type="dxa"/>
            <w:bottom w:w="0" w:type="dxa"/>
            <w:right w:w="108" w:type="dxa"/>
          </w:tblCellMar>
        </w:tblPrEx>
        <w:trPr>
          <w:trHeight w:val="312" w:hRule="atLeast"/>
        </w:trPr>
        <w:tc>
          <w:tcPr>
            <w:tcW w:w="1417"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1C5228E0">
            <w:pPr>
              <w:tabs>
                <w:tab w:val="left" w:pos="0"/>
                <w:tab w:val="left" w:pos="231"/>
              </w:tabs>
              <w:jc w:val="center"/>
              <w:rPr>
                <w:rFonts w:ascii="Arial" w:hAnsi="Arial" w:cs="Arial"/>
                <w:b/>
                <w:bCs/>
                <w:sz w:val="18"/>
                <w:szCs w:val="18"/>
              </w:rPr>
            </w:pPr>
            <w:r>
              <w:rPr>
                <w:rFonts w:ascii="Arial" w:hAnsi="Arial" w:cs="Arial"/>
                <w:b/>
                <w:bCs/>
                <w:sz w:val="18"/>
                <w:szCs w:val="18"/>
              </w:rPr>
              <w:t>Id</w:t>
            </w:r>
          </w:p>
        </w:tc>
        <w:tc>
          <w:tcPr>
            <w:tcW w:w="7336"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16F6D4CC">
            <w:pPr>
              <w:jc w:val="center"/>
              <w:rPr>
                <w:rFonts w:ascii="Arial" w:hAnsi="Arial" w:cs="Arial"/>
                <w:b/>
                <w:bCs/>
                <w:sz w:val="18"/>
                <w:szCs w:val="18"/>
              </w:rPr>
            </w:pPr>
            <w:r>
              <w:rPr>
                <w:rFonts w:ascii="Arial" w:hAnsi="Arial" w:cs="Arial"/>
                <w:b/>
                <w:bCs/>
                <w:sz w:val="18"/>
                <w:szCs w:val="18"/>
              </w:rPr>
              <w:t>Alocação do Risco</w:t>
            </w:r>
          </w:p>
        </w:tc>
      </w:tr>
      <w:tr w14:paraId="63166FC9">
        <w:tblPrEx>
          <w:tblCellMar>
            <w:top w:w="0" w:type="dxa"/>
            <w:left w:w="104" w:type="dxa"/>
            <w:bottom w:w="0" w:type="dxa"/>
            <w:right w:w="108" w:type="dxa"/>
          </w:tblCellMar>
        </w:tblPrEx>
        <w:trPr>
          <w:trHeight w:val="312" w:hRule="atLeast"/>
        </w:trPr>
        <w:tc>
          <w:tcPr>
            <w:tcW w:w="1417" w:type="dxa"/>
            <w:tcBorders>
              <w:top w:val="single" w:color="000001" w:sz="2" w:space="0"/>
              <w:left w:val="single" w:color="000001" w:sz="2" w:space="0"/>
              <w:bottom w:val="single" w:color="000001" w:sz="2" w:space="0"/>
              <w:right w:val="single" w:color="000001" w:sz="2" w:space="0"/>
            </w:tcBorders>
            <w:vAlign w:val="center"/>
          </w:tcPr>
          <w:p w14:paraId="54A62E72">
            <w:pPr>
              <w:tabs>
                <w:tab w:val="left" w:pos="-19"/>
              </w:tabs>
              <w:jc w:val="center"/>
              <w:rPr>
                <w:rFonts w:ascii="Arial" w:hAnsi="Arial" w:cs="Arial"/>
                <w:b/>
                <w:bCs/>
                <w:sz w:val="18"/>
                <w:szCs w:val="18"/>
              </w:rPr>
            </w:pPr>
            <w:r>
              <w:rPr>
                <w:rFonts w:ascii="Arial" w:hAnsi="Arial" w:cs="Arial"/>
                <w:b/>
                <w:bCs/>
                <w:sz w:val="18"/>
                <w:szCs w:val="18"/>
              </w:rPr>
              <w:t>1.</w:t>
            </w:r>
          </w:p>
        </w:tc>
        <w:tc>
          <w:tcPr>
            <w:tcW w:w="7336" w:type="dxa"/>
            <w:gridSpan w:val="3"/>
            <w:tcBorders>
              <w:top w:val="single" w:color="000001" w:sz="2" w:space="0"/>
              <w:left w:val="single" w:color="000001" w:sz="2" w:space="0"/>
              <w:bottom w:val="single" w:color="000001" w:sz="2" w:space="0"/>
              <w:right w:val="single" w:color="000001" w:sz="2" w:space="0"/>
            </w:tcBorders>
            <w:vAlign w:val="center"/>
          </w:tcPr>
          <w:p w14:paraId="0650C15B">
            <w:pPr>
              <w:jc w:val="center"/>
              <w:rPr>
                <w:rFonts w:ascii="Arial" w:hAnsi="Arial" w:cs="Arial"/>
                <w:sz w:val="18"/>
                <w:szCs w:val="18"/>
              </w:rPr>
            </w:pPr>
            <w:r>
              <w:rPr>
                <w:rFonts w:ascii="Arial" w:hAnsi="Arial" w:cs="Arial"/>
                <w:sz w:val="18"/>
                <w:szCs w:val="18"/>
              </w:rPr>
              <w:t>Contratante</w:t>
            </w:r>
          </w:p>
        </w:tc>
      </w:tr>
    </w:tbl>
    <w:p w14:paraId="6ECB66E8">
      <w:pPr>
        <w:spacing w:before="120" w:after="120" w:line="360" w:lineRule="auto"/>
        <w:ind w:left="108"/>
        <w:rPr>
          <w:rFonts w:ascii="Arial" w:hAnsi="Arial" w:eastAsia="Times New Roman" w:cs="Arial"/>
          <w:b/>
          <w:bCs/>
          <w:sz w:val="18"/>
          <w:szCs w:val="18"/>
          <w:lang w:eastAsia="pt-BR"/>
        </w:rPr>
      </w:pPr>
      <w:r>
        <w:rPr>
          <w:rFonts w:ascii="Arial" w:hAnsi="Arial" w:eastAsia="Times New Roman" w:cs="Arial"/>
          <w:b/>
          <w:bCs/>
          <w:sz w:val="18"/>
          <w:szCs w:val="18"/>
          <w:lang w:eastAsia="pt-BR"/>
        </w:rPr>
        <w:t>3.3.1.2 - FASE DO RISCO – SELEÇÃO DO FORNECEDOR</w:t>
      </w:r>
    </w:p>
    <w:tbl>
      <w:tblPr>
        <w:tblStyle w:val="10"/>
        <w:tblW w:w="8753" w:type="dxa"/>
        <w:tblInd w:w="-109" w:type="dxa"/>
        <w:tblLayout w:type="fixed"/>
        <w:tblCellMar>
          <w:top w:w="0" w:type="dxa"/>
          <w:left w:w="104" w:type="dxa"/>
          <w:bottom w:w="0" w:type="dxa"/>
          <w:right w:w="108" w:type="dxa"/>
        </w:tblCellMar>
      </w:tblPr>
      <w:tblGrid>
        <w:gridCol w:w="1416"/>
        <w:gridCol w:w="284"/>
        <w:gridCol w:w="4543"/>
        <w:gridCol w:w="90"/>
        <w:gridCol w:w="2420"/>
      </w:tblGrid>
      <w:tr w14:paraId="505D8FF7">
        <w:tblPrEx>
          <w:tblCellMar>
            <w:top w:w="0" w:type="dxa"/>
            <w:left w:w="104" w:type="dxa"/>
            <w:bottom w:w="0" w:type="dxa"/>
            <w:right w:w="108" w:type="dxa"/>
          </w:tblCellMar>
        </w:tblPrEx>
        <w:trPr>
          <w:trHeight w:val="356" w:hRule="atLeast"/>
        </w:trPr>
        <w:tc>
          <w:tcPr>
            <w:tcW w:w="1700"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0C37B9E9">
            <w:pPr>
              <w:jc w:val="center"/>
              <w:rPr>
                <w:rFonts w:ascii="Arial" w:hAnsi="Arial" w:cs="Arial"/>
                <w:b/>
                <w:sz w:val="18"/>
                <w:szCs w:val="18"/>
              </w:rPr>
            </w:pPr>
            <w:r>
              <w:rPr>
                <w:rFonts w:ascii="Arial" w:hAnsi="Arial" w:cs="Arial"/>
                <w:b/>
                <w:sz w:val="18"/>
                <w:szCs w:val="18"/>
              </w:rPr>
              <w:t>Evento do Risco</w:t>
            </w:r>
          </w:p>
        </w:tc>
        <w:tc>
          <w:tcPr>
            <w:tcW w:w="7053" w:type="dxa"/>
            <w:gridSpan w:val="3"/>
            <w:tcBorders>
              <w:top w:val="single" w:color="000001" w:sz="2" w:space="0"/>
              <w:left w:val="single" w:color="000001" w:sz="2" w:space="0"/>
              <w:bottom w:val="single" w:color="000001" w:sz="2" w:space="0"/>
              <w:right w:val="single" w:color="000001" w:sz="2" w:space="0"/>
            </w:tcBorders>
            <w:vAlign w:val="center"/>
          </w:tcPr>
          <w:p w14:paraId="50E3DB36">
            <w:pPr>
              <w:rPr>
                <w:rFonts w:ascii="Arial" w:hAnsi="Arial" w:cs="Arial"/>
                <w:sz w:val="18"/>
                <w:szCs w:val="18"/>
              </w:rPr>
            </w:pPr>
            <w:r>
              <w:rPr>
                <w:rFonts w:ascii="Arial" w:hAnsi="Arial" w:cs="Arial"/>
                <w:sz w:val="18"/>
                <w:szCs w:val="18"/>
              </w:rPr>
              <w:t>Inexistência de empresas interessadas em participar do processo licitatório</w:t>
            </w:r>
          </w:p>
        </w:tc>
      </w:tr>
      <w:tr w14:paraId="7B7FFFDB">
        <w:tblPrEx>
          <w:tblCellMar>
            <w:top w:w="0" w:type="dxa"/>
            <w:left w:w="104" w:type="dxa"/>
            <w:bottom w:w="0" w:type="dxa"/>
            <w:right w:w="108" w:type="dxa"/>
          </w:tblCellMar>
        </w:tblPrEx>
        <w:trPr>
          <w:trHeight w:val="356" w:hRule="atLeast"/>
        </w:trPr>
        <w:tc>
          <w:tcPr>
            <w:tcW w:w="1700"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068DF68">
            <w:pPr>
              <w:jc w:val="center"/>
              <w:rPr>
                <w:rFonts w:ascii="Arial" w:hAnsi="Arial" w:cs="Arial"/>
                <w:b/>
                <w:sz w:val="18"/>
                <w:szCs w:val="18"/>
              </w:rPr>
            </w:pPr>
            <w:r>
              <w:rPr>
                <w:rFonts w:ascii="Arial" w:hAnsi="Arial" w:cs="Arial"/>
                <w:b/>
                <w:sz w:val="18"/>
                <w:szCs w:val="18"/>
              </w:rPr>
              <w:t>Causa</w:t>
            </w:r>
          </w:p>
        </w:tc>
        <w:tc>
          <w:tcPr>
            <w:tcW w:w="7053" w:type="dxa"/>
            <w:gridSpan w:val="3"/>
            <w:tcBorders>
              <w:top w:val="single" w:color="000001" w:sz="2" w:space="0"/>
              <w:left w:val="single" w:color="000001" w:sz="2" w:space="0"/>
              <w:bottom w:val="single" w:color="000001" w:sz="2" w:space="0"/>
              <w:right w:val="single" w:color="000001" w:sz="2" w:space="0"/>
            </w:tcBorders>
            <w:vAlign w:val="center"/>
          </w:tcPr>
          <w:p w14:paraId="424F691B">
            <w:pPr>
              <w:rPr>
                <w:rFonts w:ascii="Arial" w:hAnsi="Arial" w:cs="Arial"/>
                <w:sz w:val="18"/>
                <w:szCs w:val="18"/>
              </w:rPr>
            </w:pPr>
            <w:r>
              <w:rPr>
                <w:rFonts w:ascii="Arial" w:hAnsi="Arial" w:cs="Arial"/>
                <w:sz w:val="18"/>
                <w:szCs w:val="18"/>
              </w:rPr>
              <w:t>Falha na especificação do objeto da contratação ou na pesquisa de preço levando a subprecificação.</w:t>
            </w:r>
          </w:p>
        </w:tc>
      </w:tr>
      <w:tr w14:paraId="7D77E71A">
        <w:tblPrEx>
          <w:tblCellMar>
            <w:top w:w="0" w:type="dxa"/>
            <w:left w:w="104" w:type="dxa"/>
            <w:bottom w:w="0" w:type="dxa"/>
            <w:right w:w="108" w:type="dxa"/>
          </w:tblCellMar>
        </w:tblPrEx>
        <w:trPr>
          <w:trHeight w:val="356" w:hRule="atLeast"/>
        </w:trPr>
        <w:tc>
          <w:tcPr>
            <w:tcW w:w="8753" w:type="dxa"/>
            <w:gridSpan w:val="5"/>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78876699">
            <w:pPr>
              <w:jc w:val="center"/>
              <w:rPr>
                <w:rFonts w:ascii="Arial" w:hAnsi="Arial" w:cs="Arial"/>
                <w:b/>
                <w:sz w:val="18"/>
                <w:szCs w:val="18"/>
              </w:rPr>
            </w:pPr>
            <w:r>
              <w:rPr>
                <w:rFonts w:ascii="Arial" w:hAnsi="Arial" w:cs="Arial"/>
                <w:b/>
                <w:sz w:val="18"/>
                <w:szCs w:val="18"/>
              </w:rPr>
              <w:t>Avaliação do Risco</w:t>
            </w:r>
          </w:p>
        </w:tc>
      </w:tr>
      <w:tr w14:paraId="58E80066">
        <w:tblPrEx>
          <w:tblCellMar>
            <w:top w:w="0" w:type="dxa"/>
            <w:left w:w="104" w:type="dxa"/>
            <w:bottom w:w="0" w:type="dxa"/>
            <w:right w:w="108" w:type="dxa"/>
          </w:tblCellMar>
        </w:tblPrEx>
        <w:trPr>
          <w:trHeight w:val="249" w:hRule="atLeast"/>
        </w:trPr>
        <w:tc>
          <w:tcPr>
            <w:tcW w:w="1700"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7BE9C375">
            <w:pPr>
              <w:rPr>
                <w:rFonts w:ascii="Arial" w:hAnsi="Arial" w:cs="Arial"/>
                <w:b/>
                <w:sz w:val="18"/>
                <w:szCs w:val="18"/>
              </w:rPr>
            </w:pPr>
            <w:r>
              <w:rPr>
                <w:rFonts w:ascii="Arial" w:hAnsi="Arial" w:cs="Arial"/>
                <w:b/>
                <w:sz w:val="18"/>
                <w:szCs w:val="18"/>
              </w:rPr>
              <w:t>Probabilidade</w:t>
            </w:r>
          </w:p>
        </w:tc>
        <w:tc>
          <w:tcPr>
            <w:tcW w:w="7053" w:type="dxa"/>
            <w:gridSpan w:val="3"/>
            <w:tcBorders>
              <w:top w:val="single" w:color="000001" w:sz="2" w:space="0"/>
              <w:left w:val="single" w:color="000001" w:sz="2" w:space="0"/>
              <w:bottom w:val="single" w:color="000001" w:sz="2" w:space="0"/>
              <w:right w:val="single" w:color="000001" w:sz="2" w:space="0"/>
            </w:tcBorders>
            <w:vAlign w:val="center"/>
          </w:tcPr>
          <w:p w14:paraId="51FC58D0">
            <w:pPr>
              <w:jc w:val="center"/>
              <w:rPr>
                <w:rFonts w:ascii="Arial" w:hAnsi="Arial" w:cs="Arial"/>
                <w:sz w:val="18"/>
                <w:szCs w:val="18"/>
              </w:rPr>
            </w:pPr>
            <w:r>
              <w:rPr>
                <w:rFonts w:ascii="Arial" w:hAnsi="Arial" w:cs="Arial"/>
                <w:sz w:val="18"/>
                <w:szCs w:val="18"/>
              </w:rPr>
              <w:t>( x ) Muito Baixa (  ) Baixa ( ) Média (  ) Alta ( ) Muito Alta</w:t>
            </w:r>
          </w:p>
        </w:tc>
      </w:tr>
      <w:tr w14:paraId="047F2EBA">
        <w:tblPrEx>
          <w:tblCellMar>
            <w:top w:w="0" w:type="dxa"/>
            <w:left w:w="104" w:type="dxa"/>
            <w:bottom w:w="0" w:type="dxa"/>
            <w:right w:w="108" w:type="dxa"/>
          </w:tblCellMar>
        </w:tblPrEx>
        <w:trPr>
          <w:trHeight w:val="249" w:hRule="atLeast"/>
        </w:trPr>
        <w:tc>
          <w:tcPr>
            <w:tcW w:w="1700"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76424EA">
            <w:pPr>
              <w:rPr>
                <w:rFonts w:ascii="Arial" w:hAnsi="Arial" w:cs="Arial"/>
                <w:b/>
                <w:sz w:val="18"/>
                <w:szCs w:val="18"/>
              </w:rPr>
            </w:pPr>
            <w:r>
              <w:rPr>
                <w:rFonts w:ascii="Arial" w:hAnsi="Arial" w:cs="Arial"/>
                <w:b/>
                <w:sz w:val="18"/>
                <w:szCs w:val="18"/>
              </w:rPr>
              <w:t>Impacto</w:t>
            </w:r>
          </w:p>
        </w:tc>
        <w:tc>
          <w:tcPr>
            <w:tcW w:w="7053" w:type="dxa"/>
            <w:gridSpan w:val="3"/>
            <w:tcBorders>
              <w:top w:val="single" w:color="000001" w:sz="2" w:space="0"/>
              <w:left w:val="single" w:color="000001" w:sz="2" w:space="0"/>
              <w:bottom w:val="single" w:color="000001" w:sz="2" w:space="0"/>
              <w:right w:val="single" w:color="000001" w:sz="2" w:space="0"/>
            </w:tcBorders>
            <w:vAlign w:val="center"/>
          </w:tcPr>
          <w:p w14:paraId="37E9195F">
            <w:pPr>
              <w:tabs>
                <w:tab w:val="left" w:pos="3965"/>
              </w:tabs>
              <w:jc w:val="center"/>
              <w:rPr>
                <w:rFonts w:ascii="Arial" w:hAnsi="Arial" w:cs="Arial"/>
                <w:sz w:val="18"/>
                <w:szCs w:val="18"/>
              </w:rPr>
            </w:pPr>
            <w:r>
              <w:rPr>
                <w:rFonts w:ascii="Arial" w:hAnsi="Arial" w:cs="Arial"/>
                <w:sz w:val="18"/>
                <w:szCs w:val="18"/>
              </w:rPr>
              <w:t>(  ) Muito Baixa (  ) Baixa ( ) Média ( x ) Alta ( ) Muito Alta</w:t>
            </w:r>
          </w:p>
        </w:tc>
      </w:tr>
      <w:tr w14:paraId="4E1F7D7B">
        <w:tblPrEx>
          <w:tblCellMar>
            <w:top w:w="0" w:type="dxa"/>
            <w:left w:w="104" w:type="dxa"/>
            <w:bottom w:w="0" w:type="dxa"/>
            <w:right w:w="108" w:type="dxa"/>
          </w:tblCellMar>
        </w:tblPrEx>
        <w:trPr>
          <w:trHeight w:val="318" w:hRule="atLeast"/>
        </w:trPr>
        <w:tc>
          <w:tcPr>
            <w:tcW w:w="1416"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1E30478D">
            <w:pPr>
              <w:tabs>
                <w:tab w:val="left" w:pos="0"/>
              </w:tabs>
              <w:jc w:val="center"/>
              <w:rPr>
                <w:rFonts w:ascii="Arial" w:hAnsi="Arial" w:cs="Arial"/>
                <w:b/>
                <w:sz w:val="18"/>
                <w:szCs w:val="18"/>
              </w:rPr>
            </w:pPr>
            <w:r>
              <w:rPr>
                <w:rFonts w:ascii="Arial" w:hAnsi="Arial" w:cs="Arial"/>
                <w:b/>
                <w:sz w:val="18"/>
                <w:szCs w:val="18"/>
              </w:rPr>
              <w:t>Id</w:t>
            </w:r>
          </w:p>
        </w:tc>
        <w:tc>
          <w:tcPr>
            <w:tcW w:w="7337" w:type="dxa"/>
            <w:gridSpan w:val="4"/>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D35A59E">
            <w:pPr>
              <w:jc w:val="center"/>
              <w:rPr>
                <w:rFonts w:ascii="Arial" w:hAnsi="Arial" w:cs="Arial"/>
                <w:b/>
                <w:sz w:val="18"/>
                <w:szCs w:val="18"/>
              </w:rPr>
            </w:pPr>
            <w:r>
              <w:rPr>
                <w:rFonts w:ascii="Arial" w:hAnsi="Arial" w:cs="Arial"/>
                <w:b/>
                <w:sz w:val="18"/>
                <w:szCs w:val="18"/>
              </w:rPr>
              <w:t>Dano Potencial</w:t>
            </w:r>
          </w:p>
        </w:tc>
      </w:tr>
      <w:tr w14:paraId="4FDF2AFC">
        <w:tblPrEx>
          <w:tblCellMar>
            <w:top w:w="0" w:type="dxa"/>
            <w:left w:w="104" w:type="dxa"/>
            <w:bottom w:w="0" w:type="dxa"/>
            <w:right w:w="108" w:type="dxa"/>
          </w:tblCellMar>
        </w:tblPrEx>
        <w:trPr>
          <w:trHeight w:val="318" w:hRule="atLeast"/>
        </w:trPr>
        <w:tc>
          <w:tcPr>
            <w:tcW w:w="1416" w:type="dxa"/>
            <w:tcBorders>
              <w:top w:val="single" w:color="000001" w:sz="2" w:space="0"/>
              <w:left w:val="single" w:color="000001" w:sz="2" w:space="0"/>
              <w:bottom w:val="single" w:color="000001" w:sz="2" w:space="0"/>
              <w:right w:val="single" w:color="000001" w:sz="2" w:space="0"/>
            </w:tcBorders>
            <w:vAlign w:val="center"/>
          </w:tcPr>
          <w:p w14:paraId="291DC4C8">
            <w:pPr>
              <w:tabs>
                <w:tab w:val="left" w:pos="0"/>
              </w:tabs>
              <w:jc w:val="center"/>
              <w:rPr>
                <w:rFonts w:ascii="Arial" w:hAnsi="Arial" w:cs="Arial"/>
                <w:b/>
                <w:sz w:val="18"/>
                <w:szCs w:val="18"/>
              </w:rPr>
            </w:pPr>
            <w:r>
              <w:rPr>
                <w:rFonts w:ascii="Arial" w:hAnsi="Arial" w:cs="Arial"/>
                <w:b/>
                <w:sz w:val="18"/>
                <w:szCs w:val="18"/>
              </w:rPr>
              <w:t>1.</w:t>
            </w:r>
          </w:p>
        </w:tc>
        <w:tc>
          <w:tcPr>
            <w:tcW w:w="7337" w:type="dxa"/>
            <w:gridSpan w:val="4"/>
            <w:tcBorders>
              <w:top w:val="single" w:color="000001" w:sz="2" w:space="0"/>
              <w:left w:val="single" w:color="000001" w:sz="2" w:space="0"/>
              <w:bottom w:val="single" w:color="000001" w:sz="2" w:space="0"/>
              <w:right w:val="single" w:color="000001" w:sz="2" w:space="0"/>
            </w:tcBorders>
            <w:vAlign w:val="center"/>
          </w:tcPr>
          <w:p w14:paraId="7612F21D">
            <w:pPr>
              <w:rPr>
                <w:rFonts w:ascii="Arial" w:hAnsi="Arial" w:cs="Arial"/>
                <w:sz w:val="18"/>
                <w:szCs w:val="18"/>
              </w:rPr>
            </w:pPr>
            <w:r>
              <w:rPr>
                <w:rFonts w:ascii="Arial" w:hAnsi="Arial" w:cs="Arial"/>
                <w:sz w:val="18"/>
                <w:szCs w:val="18"/>
              </w:rPr>
              <w:t>Licitação deserta ou fracassada</w:t>
            </w:r>
          </w:p>
        </w:tc>
      </w:tr>
      <w:tr w14:paraId="7681B4CB">
        <w:tblPrEx>
          <w:tblCellMar>
            <w:top w:w="0" w:type="dxa"/>
            <w:left w:w="104" w:type="dxa"/>
            <w:bottom w:w="0" w:type="dxa"/>
            <w:right w:w="108" w:type="dxa"/>
          </w:tblCellMar>
        </w:tblPrEx>
        <w:trPr>
          <w:trHeight w:val="318" w:hRule="atLeast"/>
        </w:trPr>
        <w:tc>
          <w:tcPr>
            <w:tcW w:w="1416" w:type="dxa"/>
            <w:tcBorders>
              <w:top w:val="single" w:color="000001" w:sz="2" w:space="0"/>
              <w:left w:val="single" w:color="000001" w:sz="2" w:space="0"/>
              <w:bottom w:val="single" w:color="000001" w:sz="2" w:space="0"/>
              <w:right w:val="single" w:color="000001" w:sz="2" w:space="0"/>
            </w:tcBorders>
            <w:vAlign w:val="center"/>
          </w:tcPr>
          <w:p w14:paraId="3F80E77A">
            <w:pPr>
              <w:tabs>
                <w:tab w:val="left" w:pos="0"/>
              </w:tabs>
              <w:jc w:val="center"/>
              <w:rPr>
                <w:rFonts w:ascii="Arial" w:hAnsi="Arial" w:cs="Arial"/>
                <w:b/>
                <w:sz w:val="18"/>
                <w:szCs w:val="18"/>
              </w:rPr>
            </w:pPr>
            <w:r>
              <w:rPr>
                <w:rFonts w:ascii="Arial" w:hAnsi="Arial" w:cs="Arial"/>
                <w:b/>
                <w:sz w:val="18"/>
                <w:szCs w:val="18"/>
              </w:rPr>
              <w:t>2.</w:t>
            </w:r>
          </w:p>
        </w:tc>
        <w:tc>
          <w:tcPr>
            <w:tcW w:w="7337" w:type="dxa"/>
            <w:gridSpan w:val="4"/>
            <w:tcBorders>
              <w:top w:val="single" w:color="000001" w:sz="2" w:space="0"/>
              <w:left w:val="single" w:color="000001" w:sz="2" w:space="0"/>
              <w:bottom w:val="single" w:color="000001" w:sz="2" w:space="0"/>
              <w:right w:val="single" w:color="000001" w:sz="2" w:space="0"/>
            </w:tcBorders>
            <w:vAlign w:val="center"/>
          </w:tcPr>
          <w:p w14:paraId="4F3D1CAB">
            <w:pPr>
              <w:rPr>
                <w:rFonts w:ascii="Arial" w:hAnsi="Arial" w:cs="Arial"/>
                <w:bCs/>
                <w:sz w:val="18"/>
                <w:szCs w:val="18"/>
              </w:rPr>
            </w:pPr>
            <w:r>
              <w:rPr>
                <w:rFonts w:ascii="Arial" w:hAnsi="Arial" w:cs="Arial"/>
                <w:bCs/>
                <w:sz w:val="18"/>
                <w:szCs w:val="18"/>
              </w:rPr>
              <w:t>Não obtenção do objeto pretendido</w:t>
            </w:r>
          </w:p>
        </w:tc>
      </w:tr>
      <w:tr w14:paraId="74195998">
        <w:tblPrEx>
          <w:tblCellMar>
            <w:top w:w="0" w:type="dxa"/>
            <w:left w:w="104" w:type="dxa"/>
            <w:bottom w:w="0" w:type="dxa"/>
            <w:right w:w="108" w:type="dxa"/>
          </w:tblCellMar>
        </w:tblPrEx>
        <w:trPr>
          <w:trHeight w:val="318" w:hRule="atLeast"/>
        </w:trPr>
        <w:tc>
          <w:tcPr>
            <w:tcW w:w="1416"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901C66E">
            <w:pPr>
              <w:tabs>
                <w:tab w:val="left" w:pos="0"/>
              </w:tabs>
              <w:jc w:val="center"/>
              <w:rPr>
                <w:rFonts w:ascii="Arial" w:hAnsi="Arial" w:cs="Arial"/>
                <w:b/>
                <w:sz w:val="18"/>
                <w:szCs w:val="18"/>
              </w:rPr>
            </w:pPr>
            <w:r>
              <w:rPr>
                <w:rFonts w:ascii="Arial" w:hAnsi="Arial" w:cs="Arial"/>
                <w:b/>
                <w:sz w:val="18"/>
                <w:szCs w:val="18"/>
              </w:rPr>
              <w:t>Id</w:t>
            </w:r>
          </w:p>
        </w:tc>
        <w:tc>
          <w:tcPr>
            <w:tcW w:w="4917"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04265F61">
            <w:pPr>
              <w:jc w:val="center"/>
              <w:rPr>
                <w:rFonts w:ascii="Arial" w:hAnsi="Arial" w:cs="Arial"/>
                <w:b/>
                <w:sz w:val="18"/>
                <w:szCs w:val="18"/>
              </w:rPr>
            </w:pPr>
            <w:r>
              <w:rPr>
                <w:rFonts w:ascii="Arial" w:hAnsi="Arial" w:cs="Arial"/>
                <w:b/>
                <w:sz w:val="18"/>
                <w:szCs w:val="18"/>
              </w:rPr>
              <w:t>Ação Preventiva</w:t>
            </w:r>
          </w:p>
        </w:tc>
        <w:tc>
          <w:tcPr>
            <w:tcW w:w="2420"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4F25B18D">
            <w:pPr>
              <w:jc w:val="center"/>
              <w:rPr>
                <w:rFonts w:ascii="Arial" w:hAnsi="Arial" w:cs="Arial"/>
                <w:b/>
                <w:sz w:val="18"/>
                <w:szCs w:val="18"/>
              </w:rPr>
            </w:pPr>
            <w:r>
              <w:rPr>
                <w:rFonts w:ascii="Arial" w:hAnsi="Arial" w:cs="Arial"/>
                <w:b/>
                <w:sz w:val="18"/>
                <w:szCs w:val="18"/>
              </w:rPr>
              <w:t>Responsável</w:t>
            </w:r>
          </w:p>
        </w:tc>
      </w:tr>
      <w:tr w14:paraId="2DFB701B">
        <w:tblPrEx>
          <w:tblCellMar>
            <w:top w:w="0" w:type="dxa"/>
            <w:left w:w="104" w:type="dxa"/>
            <w:bottom w:w="0" w:type="dxa"/>
            <w:right w:w="108" w:type="dxa"/>
          </w:tblCellMar>
        </w:tblPrEx>
        <w:trPr>
          <w:trHeight w:val="524" w:hRule="atLeast"/>
        </w:trPr>
        <w:tc>
          <w:tcPr>
            <w:tcW w:w="1416" w:type="dxa"/>
            <w:tcBorders>
              <w:top w:val="single" w:color="000001" w:sz="2" w:space="0"/>
              <w:left w:val="single" w:color="000001" w:sz="2" w:space="0"/>
              <w:bottom w:val="single" w:color="000001" w:sz="2" w:space="0"/>
              <w:right w:val="single" w:color="000001" w:sz="2" w:space="0"/>
            </w:tcBorders>
            <w:vAlign w:val="center"/>
          </w:tcPr>
          <w:p w14:paraId="0B8F013A">
            <w:pPr>
              <w:tabs>
                <w:tab w:val="left" w:pos="0"/>
              </w:tabs>
              <w:jc w:val="center"/>
              <w:rPr>
                <w:rFonts w:ascii="Arial" w:hAnsi="Arial" w:cs="Arial"/>
                <w:b/>
                <w:sz w:val="18"/>
                <w:szCs w:val="18"/>
              </w:rPr>
            </w:pPr>
            <w:r>
              <w:rPr>
                <w:rFonts w:ascii="Arial" w:hAnsi="Arial" w:cs="Arial"/>
                <w:b/>
                <w:sz w:val="18"/>
                <w:szCs w:val="18"/>
              </w:rPr>
              <w:t>1.</w:t>
            </w:r>
          </w:p>
        </w:tc>
        <w:tc>
          <w:tcPr>
            <w:tcW w:w="4917" w:type="dxa"/>
            <w:gridSpan w:val="3"/>
            <w:tcBorders>
              <w:top w:val="single" w:color="000001" w:sz="2" w:space="0"/>
              <w:left w:val="single" w:color="000001" w:sz="2" w:space="0"/>
              <w:bottom w:val="single" w:color="000001" w:sz="2" w:space="0"/>
              <w:right w:val="single" w:color="000001" w:sz="2" w:space="0"/>
            </w:tcBorders>
            <w:vAlign w:val="center"/>
          </w:tcPr>
          <w:p w14:paraId="082EBBDB">
            <w:pPr>
              <w:jc w:val="both"/>
              <w:outlineLvl w:val="2"/>
              <w:rPr>
                <w:rFonts w:ascii="Arial" w:hAnsi="Arial" w:cs="Arial"/>
                <w:b/>
                <w:bCs/>
                <w:sz w:val="18"/>
                <w:szCs w:val="18"/>
                <w:lang w:bidi="pt-BR"/>
              </w:rPr>
            </w:pPr>
            <w:r>
              <w:rPr>
                <w:rFonts w:ascii="Arial" w:hAnsi="Arial" w:cs="Arial"/>
                <w:b/>
                <w:bCs/>
                <w:sz w:val="18"/>
                <w:szCs w:val="18"/>
                <w:lang w:bidi="pt-BR"/>
              </w:rPr>
              <w:t>Elaborar pesquisa de preços que reflita a realidade de preços praticados no mercado.</w:t>
            </w:r>
          </w:p>
        </w:tc>
        <w:tc>
          <w:tcPr>
            <w:tcW w:w="2420" w:type="dxa"/>
            <w:tcBorders>
              <w:top w:val="single" w:color="000001" w:sz="2" w:space="0"/>
              <w:left w:val="single" w:color="000001" w:sz="2" w:space="0"/>
              <w:bottom w:val="single" w:color="000001" w:sz="2" w:space="0"/>
              <w:right w:val="single" w:color="000001" w:sz="2" w:space="0"/>
            </w:tcBorders>
            <w:vAlign w:val="center"/>
          </w:tcPr>
          <w:p w14:paraId="03E9735D">
            <w:pPr>
              <w:jc w:val="center"/>
              <w:rPr>
                <w:rFonts w:ascii="Arial" w:hAnsi="Arial" w:cs="Arial"/>
                <w:sz w:val="18"/>
                <w:szCs w:val="18"/>
              </w:rPr>
            </w:pPr>
            <w:r>
              <w:rPr>
                <w:rFonts w:ascii="Arial" w:hAnsi="Arial" w:cs="Arial"/>
                <w:sz w:val="18"/>
                <w:szCs w:val="18"/>
              </w:rPr>
              <w:t>Equipe de Planejamento da Contratação</w:t>
            </w:r>
          </w:p>
        </w:tc>
      </w:tr>
      <w:tr w14:paraId="0938A32F">
        <w:tblPrEx>
          <w:tblCellMar>
            <w:top w:w="0" w:type="dxa"/>
            <w:left w:w="104" w:type="dxa"/>
            <w:bottom w:w="0" w:type="dxa"/>
            <w:right w:w="108" w:type="dxa"/>
          </w:tblCellMar>
        </w:tblPrEx>
        <w:trPr>
          <w:trHeight w:val="524" w:hRule="atLeast"/>
        </w:trPr>
        <w:tc>
          <w:tcPr>
            <w:tcW w:w="1416" w:type="dxa"/>
            <w:tcBorders>
              <w:top w:val="single" w:color="000001" w:sz="2" w:space="0"/>
              <w:left w:val="single" w:color="000001" w:sz="2" w:space="0"/>
              <w:bottom w:val="single" w:color="000001" w:sz="2" w:space="0"/>
              <w:right w:val="single" w:color="000001" w:sz="2" w:space="0"/>
            </w:tcBorders>
            <w:vAlign w:val="center"/>
          </w:tcPr>
          <w:p w14:paraId="220893ED">
            <w:pPr>
              <w:tabs>
                <w:tab w:val="left" w:pos="0"/>
              </w:tabs>
              <w:jc w:val="center"/>
              <w:rPr>
                <w:rFonts w:ascii="Arial" w:hAnsi="Arial" w:cs="Arial"/>
                <w:b/>
                <w:sz w:val="18"/>
                <w:szCs w:val="18"/>
              </w:rPr>
            </w:pPr>
            <w:r>
              <w:rPr>
                <w:rFonts w:ascii="Arial" w:hAnsi="Arial" w:cs="Arial"/>
                <w:b/>
                <w:sz w:val="18"/>
                <w:szCs w:val="18"/>
              </w:rPr>
              <w:t>2.</w:t>
            </w:r>
          </w:p>
        </w:tc>
        <w:tc>
          <w:tcPr>
            <w:tcW w:w="4917" w:type="dxa"/>
            <w:gridSpan w:val="3"/>
            <w:tcBorders>
              <w:top w:val="single" w:color="000001" w:sz="2" w:space="0"/>
              <w:left w:val="single" w:color="000001" w:sz="2" w:space="0"/>
              <w:bottom w:val="single" w:color="000001" w:sz="2" w:space="0"/>
              <w:right w:val="single" w:color="000001" w:sz="2" w:space="0"/>
            </w:tcBorders>
            <w:vAlign w:val="center"/>
          </w:tcPr>
          <w:p w14:paraId="3E1FB5F4">
            <w:pPr>
              <w:jc w:val="both"/>
              <w:rPr>
                <w:rFonts w:ascii="Arial" w:hAnsi="Arial" w:cs="Arial"/>
                <w:sz w:val="18"/>
                <w:szCs w:val="18"/>
              </w:rPr>
            </w:pPr>
            <w:r>
              <w:rPr>
                <w:rFonts w:ascii="Arial" w:hAnsi="Arial" w:cs="Arial"/>
                <w:sz w:val="18"/>
                <w:szCs w:val="18"/>
              </w:rPr>
              <w:t>Elaborar Estudo Técnico Preliminar de forma clara e objetiva, identificando os requisitos da contratação, execução/entrega.</w:t>
            </w:r>
          </w:p>
        </w:tc>
        <w:tc>
          <w:tcPr>
            <w:tcW w:w="2420" w:type="dxa"/>
            <w:tcBorders>
              <w:top w:val="single" w:color="000001" w:sz="2" w:space="0"/>
              <w:left w:val="single" w:color="000001" w:sz="2" w:space="0"/>
              <w:bottom w:val="single" w:color="000001" w:sz="2" w:space="0"/>
              <w:right w:val="single" w:color="000001" w:sz="2" w:space="0"/>
            </w:tcBorders>
            <w:vAlign w:val="center"/>
          </w:tcPr>
          <w:p w14:paraId="619416B9">
            <w:pPr>
              <w:jc w:val="center"/>
              <w:rPr>
                <w:rFonts w:ascii="Arial" w:hAnsi="Arial" w:cs="Arial"/>
                <w:sz w:val="18"/>
                <w:szCs w:val="18"/>
              </w:rPr>
            </w:pPr>
            <w:r>
              <w:rPr>
                <w:rFonts w:ascii="Arial" w:hAnsi="Arial" w:cs="Arial"/>
                <w:sz w:val="18"/>
                <w:szCs w:val="18"/>
              </w:rPr>
              <w:t>Equipe de Planejamento da Contratação</w:t>
            </w:r>
          </w:p>
        </w:tc>
      </w:tr>
      <w:tr w14:paraId="756A24CA">
        <w:tblPrEx>
          <w:tblCellMar>
            <w:top w:w="0" w:type="dxa"/>
            <w:left w:w="104" w:type="dxa"/>
            <w:bottom w:w="0" w:type="dxa"/>
            <w:right w:w="108" w:type="dxa"/>
          </w:tblCellMar>
        </w:tblPrEx>
        <w:trPr>
          <w:trHeight w:val="264" w:hRule="atLeast"/>
        </w:trPr>
        <w:tc>
          <w:tcPr>
            <w:tcW w:w="1416"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CD8EBBC">
            <w:pPr>
              <w:tabs>
                <w:tab w:val="left" w:pos="0"/>
              </w:tabs>
              <w:jc w:val="center"/>
              <w:rPr>
                <w:rFonts w:ascii="Arial" w:hAnsi="Arial" w:cs="Arial"/>
                <w:b/>
                <w:bCs/>
                <w:sz w:val="18"/>
                <w:szCs w:val="18"/>
              </w:rPr>
            </w:pPr>
            <w:r>
              <w:rPr>
                <w:rFonts w:ascii="Arial" w:hAnsi="Arial" w:cs="Arial"/>
                <w:b/>
                <w:bCs/>
                <w:sz w:val="18"/>
                <w:szCs w:val="18"/>
              </w:rPr>
              <w:t>Id</w:t>
            </w:r>
          </w:p>
        </w:tc>
        <w:tc>
          <w:tcPr>
            <w:tcW w:w="4917"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08D864D7">
            <w:pPr>
              <w:jc w:val="center"/>
              <w:rPr>
                <w:rFonts w:ascii="Arial" w:hAnsi="Arial" w:cs="Arial"/>
                <w:b/>
                <w:sz w:val="18"/>
                <w:szCs w:val="18"/>
              </w:rPr>
            </w:pPr>
            <w:r>
              <w:rPr>
                <w:rFonts w:ascii="Arial" w:hAnsi="Arial" w:cs="Arial"/>
                <w:b/>
                <w:sz w:val="18"/>
                <w:szCs w:val="18"/>
              </w:rPr>
              <w:t>Ação de Contingência</w:t>
            </w:r>
          </w:p>
        </w:tc>
        <w:tc>
          <w:tcPr>
            <w:tcW w:w="2420"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70A141E7">
            <w:pPr>
              <w:jc w:val="center"/>
              <w:rPr>
                <w:rFonts w:ascii="Arial" w:hAnsi="Arial" w:cs="Arial"/>
                <w:b/>
                <w:sz w:val="18"/>
                <w:szCs w:val="18"/>
              </w:rPr>
            </w:pPr>
            <w:r>
              <w:rPr>
                <w:rFonts w:ascii="Arial" w:hAnsi="Arial" w:cs="Arial"/>
                <w:b/>
                <w:sz w:val="18"/>
                <w:szCs w:val="18"/>
              </w:rPr>
              <w:t>Responsável</w:t>
            </w:r>
          </w:p>
        </w:tc>
      </w:tr>
      <w:tr w14:paraId="4F901223">
        <w:tblPrEx>
          <w:tblCellMar>
            <w:top w:w="0" w:type="dxa"/>
            <w:left w:w="104" w:type="dxa"/>
            <w:bottom w:w="0" w:type="dxa"/>
            <w:right w:w="108" w:type="dxa"/>
          </w:tblCellMar>
        </w:tblPrEx>
        <w:trPr>
          <w:trHeight w:val="312" w:hRule="atLeast"/>
        </w:trPr>
        <w:tc>
          <w:tcPr>
            <w:tcW w:w="1416" w:type="dxa"/>
            <w:tcBorders>
              <w:top w:val="single" w:color="000001" w:sz="2" w:space="0"/>
              <w:left w:val="single" w:color="000001" w:sz="2" w:space="0"/>
              <w:bottom w:val="single" w:color="000001" w:sz="2" w:space="0"/>
              <w:right w:val="single" w:color="000001" w:sz="2" w:space="0"/>
            </w:tcBorders>
            <w:vAlign w:val="center"/>
          </w:tcPr>
          <w:p w14:paraId="04124C8D">
            <w:pPr>
              <w:tabs>
                <w:tab w:val="left" w:pos="231"/>
              </w:tabs>
              <w:jc w:val="center"/>
              <w:rPr>
                <w:rFonts w:ascii="Arial" w:hAnsi="Arial" w:cs="Arial"/>
                <w:b/>
                <w:bCs/>
                <w:sz w:val="18"/>
                <w:szCs w:val="18"/>
              </w:rPr>
            </w:pPr>
            <w:r>
              <w:rPr>
                <w:rFonts w:ascii="Arial" w:hAnsi="Arial" w:cs="Arial"/>
                <w:b/>
                <w:bCs/>
                <w:sz w:val="18"/>
                <w:szCs w:val="18"/>
              </w:rPr>
              <w:t>1.</w:t>
            </w:r>
          </w:p>
        </w:tc>
        <w:tc>
          <w:tcPr>
            <w:tcW w:w="4917" w:type="dxa"/>
            <w:gridSpan w:val="3"/>
            <w:tcBorders>
              <w:top w:val="single" w:color="000001" w:sz="2" w:space="0"/>
              <w:left w:val="single" w:color="000001" w:sz="2" w:space="0"/>
              <w:bottom w:val="single" w:color="000001" w:sz="2" w:space="0"/>
              <w:right w:val="single" w:color="000001" w:sz="2" w:space="0"/>
            </w:tcBorders>
            <w:vAlign w:val="center"/>
          </w:tcPr>
          <w:p w14:paraId="4D0F77BE">
            <w:pPr>
              <w:rPr>
                <w:rFonts w:ascii="Arial" w:hAnsi="Arial" w:cs="Arial"/>
                <w:sz w:val="18"/>
                <w:szCs w:val="18"/>
              </w:rPr>
            </w:pPr>
            <w:r>
              <w:rPr>
                <w:rFonts w:ascii="Arial" w:hAnsi="Arial" w:cs="Arial"/>
                <w:sz w:val="18"/>
                <w:szCs w:val="18"/>
              </w:rPr>
              <w:t>As medidas preventivas são suficientes para evitar a materialização do evento de risco.</w:t>
            </w:r>
          </w:p>
        </w:tc>
        <w:tc>
          <w:tcPr>
            <w:tcW w:w="2420" w:type="dxa"/>
            <w:tcBorders>
              <w:top w:val="single" w:color="000001" w:sz="2" w:space="0"/>
              <w:left w:val="single" w:color="000001" w:sz="2" w:space="0"/>
              <w:bottom w:val="single" w:color="000001" w:sz="2" w:space="0"/>
              <w:right w:val="single" w:color="000001" w:sz="2" w:space="0"/>
            </w:tcBorders>
            <w:vAlign w:val="center"/>
          </w:tcPr>
          <w:p w14:paraId="6571888A">
            <w:pPr>
              <w:jc w:val="center"/>
              <w:rPr>
                <w:rFonts w:ascii="Arial" w:hAnsi="Arial" w:cs="Arial"/>
                <w:sz w:val="18"/>
                <w:szCs w:val="18"/>
              </w:rPr>
            </w:pPr>
          </w:p>
        </w:tc>
      </w:tr>
      <w:tr w14:paraId="2DA14FED">
        <w:tblPrEx>
          <w:tblCellMar>
            <w:top w:w="0" w:type="dxa"/>
            <w:left w:w="104" w:type="dxa"/>
            <w:bottom w:w="0" w:type="dxa"/>
            <w:right w:w="108" w:type="dxa"/>
          </w:tblCellMar>
        </w:tblPrEx>
        <w:trPr>
          <w:trHeight w:val="312" w:hRule="atLeast"/>
        </w:trPr>
        <w:tc>
          <w:tcPr>
            <w:tcW w:w="1416"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514BA28">
            <w:pPr>
              <w:tabs>
                <w:tab w:val="left" w:pos="0"/>
                <w:tab w:val="left" w:pos="231"/>
              </w:tabs>
              <w:jc w:val="center"/>
              <w:rPr>
                <w:rFonts w:ascii="Arial" w:hAnsi="Arial" w:cs="Arial"/>
                <w:b/>
                <w:bCs/>
                <w:sz w:val="18"/>
                <w:szCs w:val="18"/>
              </w:rPr>
            </w:pPr>
            <w:r>
              <w:rPr>
                <w:rFonts w:ascii="Arial" w:hAnsi="Arial" w:cs="Arial"/>
                <w:b/>
                <w:bCs/>
                <w:sz w:val="18"/>
                <w:szCs w:val="18"/>
              </w:rPr>
              <w:t>Id</w:t>
            </w:r>
          </w:p>
        </w:tc>
        <w:tc>
          <w:tcPr>
            <w:tcW w:w="7337" w:type="dxa"/>
            <w:gridSpan w:val="4"/>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7366A85">
            <w:pPr>
              <w:jc w:val="center"/>
              <w:rPr>
                <w:rFonts w:ascii="Arial" w:hAnsi="Arial" w:cs="Arial"/>
                <w:b/>
                <w:bCs/>
                <w:sz w:val="18"/>
                <w:szCs w:val="18"/>
              </w:rPr>
            </w:pPr>
            <w:r>
              <w:rPr>
                <w:rFonts w:ascii="Arial" w:hAnsi="Arial" w:cs="Arial"/>
                <w:b/>
                <w:bCs/>
                <w:sz w:val="18"/>
                <w:szCs w:val="18"/>
              </w:rPr>
              <w:t>Alocação do Risco</w:t>
            </w:r>
          </w:p>
        </w:tc>
      </w:tr>
      <w:tr w14:paraId="392F0DFF">
        <w:tblPrEx>
          <w:tblCellMar>
            <w:top w:w="0" w:type="dxa"/>
            <w:left w:w="104" w:type="dxa"/>
            <w:bottom w:w="0" w:type="dxa"/>
            <w:right w:w="108" w:type="dxa"/>
          </w:tblCellMar>
        </w:tblPrEx>
        <w:trPr>
          <w:trHeight w:val="312" w:hRule="atLeast"/>
        </w:trPr>
        <w:tc>
          <w:tcPr>
            <w:tcW w:w="1416" w:type="dxa"/>
            <w:tcBorders>
              <w:top w:val="single" w:color="000001" w:sz="2" w:space="0"/>
              <w:left w:val="single" w:color="000001" w:sz="2" w:space="0"/>
              <w:bottom w:val="single" w:color="000001" w:sz="2" w:space="0"/>
              <w:right w:val="single" w:color="000001" w:sz="2" w:space="0"/>
            </w:tcBorders>
            <w:vAlign w:val="center"/>
          </w:tcPr>
          <w:p w14:paraId="2084083F">
            <w:pPr>
              <w:tabs>
                <w:tab w:val="left" w:pos="-19"/>
              </w:tabs>
              <w:jc w:val="center"/>
              <w:rPr>
                <w:rFonts w:ascii="Arial" w:hAnsi="Arial" w:cs="Arial"/>
                <w:b/>
                <w:bCs/>
                <w:sz w:val="18"/>
                <w:szCs w:val="18"/>
              </w:rPr>
            </w:pPr>
            <w:r>
              <w:rPr>
                <w:rFonts w:ascii="Arial" w:hAnsi="Arial" w:cs="Arial"/>
                <w:b/>
                <w:bCs/>
                <w:sz w:val="18"/>
                <w:szCs w:val="18"/>
              </w:rPr>
              <w:t>1.</w:t>
            </w:r>
          </w:p>
        </w:tc>
        <w:tc>
          <w:tcPr>
            <w:tcW w:w="7337" w:type="dxa"/>
            <w:gridSpan w:val="4"/>
            <w:tcBorders>
              <w:top w:val="single" w:color="000001" w:sz="2" w:space="0"/>
              <w:left w:val="single" w:color="000001" w:sz="2" w:space="0"/>
              <w:bottom w:val="single" w:color="000001" w:sz="2" w:space="0"/>
              <w:right w:val="single" w:color="000001" w:sz="2" w:space="0"/>
            </w:tcBorders>
            <w:vAlign w:val="center"/>
          </w:tcPr>
          <w:p w14:paraId="043D27DD">
            <w:pPr>
              <w:jc w:val="center"/>
              <w:rPr>
                <w:rFonts w:ascii="Arial" w:hAnsi="Arial" w:cs="Arial"/>
                <w:sz w:val="18"/>
                <w:szCs w:val="18"/>
              </w:rPr>
            </w:pPr>
            <w:r>
              <w:rPr>
                <w:rFonts w:ascii="Arial" w:hAnsi="Arial" w:cs="Arial"/>
                <w:sz w:val="18"/>
                <w:szCs w:val="18"/>
              </w:rPr>
              <w:t>Contratante</w:t>
            </w:r>
          </w:p>
        </w:tc>
      </w:tr>
      <w:tr w14:paraId="18D9920C">
        <w:tblPrEx>
          <w:tblCellMar>
            <w:top w:w="0" w:type="dxa"/>
            <w:left w:w="104" w:type="dxa"/>
            <w:bottom w:w="0" w:type="dxa"/>
            <w:right w:w="108" w:type="dxa"/>
          </w:tblCellMar>
        </w:tblPrEx>
        <w:trPr>
          <w:trHeight w:val="356" w:hRule="atLeast"/>
        </w:trPr>
        <w:tc>
          <w:tcPr>
            <w:tcW w:w="1700"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D38B8C4">
            <w:pPr>
              <w:spacing w:line="254" w:lineRule="auto"/>
              <w:ind w:left="-19"/>
              <w:jc w:val="center"/>
              <w:rPr>
                <w:rFonts w:ascii="Arial" w:hAnsi="Arial" w:cs="Arial"/>
                <w:b/>
                <w:sz w:val="18"/>
                <w:szCs w:val="18"/>
              </w:rPr>
            </w:pPr>
            <w:r>
              <w:rPr>
                <w:rFonts w:ascii="Arial" w:hAnsi="Arial" w:cs="Arial"/>
                <w:b/>
                <w:sz w:val="18"/>
                <w:szCs w:val="18"/>
              </w:rPr>
              <w:t>Evento do Risco</w:t>
            </w:r>
          </w:p>
        </w:tc>
        <w:tc>
          <w:tcPr>
            <w:tcW w:w="7053" w:type="dxa"/>
            <w:gridSpan w:val="3"/>
            <w:tcBorders>
              <w:top w:val="single" w:color="000001" w:sz="2" w:space="0"/>
              <w:left w:val="single" w:color="000001" w:sz="2" w:space="0"/>
              <w:bottom w:val="single" w:color="000001" w:sz="2" w:space="0"/>
              <w:right w:val="single" w:color="000001" w:sz="2" w:space="0"/>
            </w:tcBorders>
            <w:vAlign w:val="center"/>
          </w:tcPr>
          <w:p w14:paraId="64151BD4">
            <w:pPr>
              <w:spacing w:line="254" w:lineRule="auto"/>
              <w:rPr>
                <w:rFonts w:ascii="Arial" w:hAnsi="Arial" w:cs="Arial"/>
                <w:sz w:val="18"/>
                <w:szCs w:val="18"/>
              </w:rPr>
            </w:pPr>
            <w:r>
              <w:rPr>
                <w:rFonts w:ascii="Arial" w:hAnsi="Arial" w:cs="Arial"/>
                <w:sz w:val="18"/>
                <w:szCs w:val="18"/>
              </w:rPr>
              <w:t>Seleção de fornecedor incapaz de executar a Ata/Contrato</w:t>
            </w:r>
          </w:p>
        </w:tc>
      </w:tr>
      <w:tr w14:paraId="38BBCAD0">
        <w:tblPrEx>
          <w:tblCellMar>
            <w:top w:w="0" w:type="dxa"/>
            <w:left w:w="104" w:type="dxa"/>
            <w:bottom w:w="0" w:type="dxa"/>
            <w:right w:w="108" w:type="dxa"/>
          </w:tblCellMar>
        </w:tblPrEx>
        <w:trPr>
          <w:trHeight w:val="356" w:hRule="atLeast"/>
        </w:trPr>
        <w:tc>
          <w:tcPr>
            <w:tcW w:w="1700"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DC49DC3">
            <w:pPr>
              <w:spacing w:line="254" w:lineRule="auto"/>
              <w:ind w:left="106"/>
              <w:jc w:val="center"/>
              <w:rPr>
                <w:rFonts w:ascii="Arial" w:hAnsi="Arial" w:cs="Arial"/>
                <w:b/>
                <w:sz w:val="18"/>
                <w:szCs w:val="18"/>
              </w:rPr>
            </w:pPr>
            <w:r>
              <w:rPr>
                <w:rFonts w:ascii="Arial" w:hAnsi="Arial" w:cs="Arial"/>
                <w:b/>
                <w:sz w:val="18"/>
                <w:szCs w:val="18"/>
              </w:rPr>
              <w:t>Causa</w:t>
            </w:r>
          </w:p>
        </w:tc>
        <w:tc>
          <w:tcPr>
            <w:tcW w:w="7053" w:type="dxa"/>
            <w:gridSpan w:val="3"/>
            <w:tcBorders>
              <w:top w:val="single" w:color="000001" w:sz="2" w:space="0"/>
              <w:left w:val="single" w:color="000001" w:sz="2" w:space="0"/>
              <w:bottom w:val="single" w:color="000001" w:sz="2" w:space="0"/>
              <w:right w:val="single" w:color="000001" w:sz="2" w:space="0"/>
            </w:tcBorders>
            <w:vAlign w:val="center"/>
          </w:tcPr>
          <w:p w14:paraId="2AE54604">
            <w:pPr>
              <w:jc w:val="both"/>
              <w:rPr>
                <w:rFonts w:ascii="Arial" w:hAnsi="Arial" w:cs="Arial"/>
                <w:sz w:val="18"/>
                <w:szCs w:val="18"/>
              </w:rPr>
            </w:pPr>
            <w:r>
              <w:rPr>
                <w:rFonts w:ascii="Arial" w:hAnsi="Arial" w:cs="Arial"/>
                <w:sz w:val="18"/>
                <w:szCs w:val="18"/>
              </w:rPr>
              <w:t>Ausência de previsão de atestado de capacidade técnica ou outras exigências previstas em Lei Especial</w:t>
            </w:r>
          </w:p>
        </w:tc>
      </w:tr>
      <w:tr w14:paraId="6A1DB88F">
        <w:tblPrEx>
          <w:tblCellMar>
            <w:top w:w="0" w:type="dxa"/>
            <w:left w:w="104" w:type="dxa"/>
            <w:bottom w:w="0" w:type="dxa"/>
            <w:right w:w="108" w:type="dxa"/>
          </w:tblCellMar>
        </w:tblPrEx>
        <w:trPr>
          <w:trHeight w:val="356" w:hRule="atLeast"/>
        </w:trPr>
        <w:tc>
          <w:tcPr>
            <w:tcW w:w="8753" w:type="dxa"/>
            <w:gridSpan w:val="5"/>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176072B8">
            <w:pPr>
              <w:spacing w:line="254" w:lineRule="auto"/>
              <w:ind w:left="106"/>
              <w:jc w:val="center"/>
              <w:rPr>
                <w:rFonts w:ascii="Arial" w:hAnsi="Arial" w:cs="Arial"/>
                <w:b/>
                <w:sz w:val="18"/>
                <w:szCs w:val="18"/>
              </w:rPr>
            </w:pPr>
            <w:r>
              <w:rPr>
                <w:rFonts w:ascii="Arial" w:hAnsi="Arial" w:cs="Arial"/>
                <w:b/>
                <w:sz w:val="18"/>
                <w:szCs w:val="18"/>
              </w:rPr>
              <w:t>Avaliação do Risco</w:t>
            </w:r>
          </w:p>
        </w:tc>
      </w:tr>
      <w:tr w14:paraId="30E23382">
        <w:tblPrEx>
          <w:tblCellMar>
            <w:top w:w="0" w:type="dxa"/>
            <w:left w:w="104" w:type="dxa"/>
            <w:bottom w:w="0" w:type="dxa"/>
            <w:right w:w="108" w:type="dxa"/>
          </w:tblCellMar>
        </w:tblPrEx>
        <w:trPr>
          <w:trHeight w:val="249" w:hRule="atLeast"/>
        </w:trPr>
        <w:tc>
          <w:tcPr>
            <w:tcW w:w="1700"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113E3D3D">
            <w:pPr>
              <w:spacing w:line="254" w:lineRule="auto"/>
              <w:ind w:left="106"/>
              <w:rPr>
                <w:rFonts w:ascii="Arial" w:hAnsi="Arial" w:cs="Arial"/>
                <w:b/>
                <w:sz w:val="18"/>
                <w:szCs w:val="18"/>
              </w:rPr>
            </w:pPr>
            <w:r>
              <w:rPr>
                <w:rFonts w:ascii="Arial" w:hAnsi="Arial" w:cs="Arial"/>
                <w:b/>
                <w:sz w:val="18"/>
                <w:szCs w:val="18"/>
              </w:rPr>
              <w:t>Probabilidade</w:t>
            </w:r>
          </w:p>
        </w:tc>
        <w:tc>
          <w:tcPr>
            <w:tcW w:w="7053" w:type="dxa"/>
            <w:gridSpan w:val="3"/>
            <w:tcBorders>
              <w:top w:val="single" w:color="000001" w:sz="2" w:space="0"/>
              <w:left w:val="single" w:color="000001" w:sz="2" w:space="0"/>
              <w:bottom w:val="single" w:color="000001" w:sz="2" w:space="0"/>
              <w:right w:val="single" w:color="000001" w:sz="2" w:space="0"/>
            </w:tcBorders>
            <w:vAlign w:val="center"/>
          </w:tcPr>
          <w:p w14:paraId="1BC0073B">
            <w:pPr>
              <w:spacing w:line="254" w:lineRule="auto"/>
              <w:ind w:left="106" w:right="-161"/>
              <w:jc w:val="center"/>
              <w:rPr>
                <w:rFonts w:ascii="Arial" w:hAnsi="Arial" w:cs="Arial"/>
                <w:sz w:val="18"/>
                <w:szCs w:val="18"/>
              </w:rPr>
            </w:pPr>
            <w:r>
              <w:rPr>
                <w:rFonts w:ascii="Arial" w:hAnsi="Arial" w:cs="Arial"/>
                <w:sz w:val="18"/>
                <w:szCs w:val="18"/>
              </w:rPr>
              <w:t>( x ) Muito Baixa (  ) Baixa ( ) Média ( x ) Alta ( ) Muito Alta</w:t>
            </w:r>
          </w:p>
        </w:tc>
      </w:tr>
      <w:tr w14:paraId="7D80713D">
        <w:tblPrEx>
          <w:tblCellMar>
            <w:top w:w="0" w:type="dxa"/>
            <w:left w:w="104" w:type="dxa"/>
            <w:bottom w:w="0" w:type="dxa"/>
            <w:right w:w="108" w:type="dxa"/>
          </w:tblCellMar>
        </w:tblPrEx>
        <w:trPr>
          <w:trHeight w:val="249" w:hRule="atLeast"/>
        </w:trPr>
        <w:tc>
          <w:tcPr>
            <w:tcW w:w="1700"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70DECA3B">
            <w:pPr>
              <w:spacing w:line="254" w:lineRule="auto"/>
              <w:ind w:left="106"/>
              <w:rPr>
                <w:rFonts w:ascii="Arial" w:hAnsi="Arial" w:cs="Arial"/>
                <w:b/>
                <w:sz w:val="18"/>
                <w:szCs w:val="18"/>
              </w:rPr>
            </w:pPr>
            <w:r>
              <w:rPr>
                <w:rFonts w:ascii="Arial" w:hAnsi="Arial" w:cs="Arial"/>
                <w:b/>
                <w:sz w:val="18"/>
                <w:szCs w:val="18"/>
              </w:rPr>
              <w:t>Impacto</w:t>
            </w:r>
          </w:p>
        </w:tc>
        <w:tc>
          <w:tcPr>
            <w:tcW w:w="7053" w:type="dxa"/>
            <w:gridSpan w:val="3"/>
            <w:tcBorders>
              <w:top w:val="single" w:color="000001" w:sz="2" w:space="0"/>
              <w:left w:val="single" w:color="000001" w:sz="2" w:space="0"/>
              <w:bottom w:val="single" w:color="000001" w:sz="2" w:space="0"/>
              <w:right w:val="single" w:color="000001" w:sz="2" w:space="0"/>
            </w:tcBorders>
            <w:vAlign w:val="center"/>
          </w:tcPr>
          <w:p w14:paraId="2E0128A1">
            <w:pPr>
              <w:tabs>
                <w:tab w:val="left" w:pos="3965"/>
              </w:tabs>
              <w:spacing w:line="254" w:lineRule="auto"/>
              <w:ind w:left="106" w:right="-303"/>
              <w:jc w:val="center"/>
              <w:rPr>
                <w:rFonts w:ascii="Arial" w:hAnsi="Arial" w:cs="Arial"/>
                <w:sz w:val="18"/>
                <w:szCs w:val="18"/>
              </w:rPr>
            </w:pPr>
            <w:r>
              <w:rPr>
                <w:rFonts w:ascii="Arial" w:hAnsi="Arial" w:cs="Arial"/>
                <w:sz w:val="18"/>
                <w:szCs w:val="18"/>
              </w:rPr>
              <w:t>(  ) Muito Baixa (  ) Baixa ( ) Média ( x ) Alta ( ) Muito Alta</w:t>
            </w:r>
          </w:p>
        </w:tc>
      </w:tr>
      <w:tr w14:paraId="1ACBB8C1">
        <w:tblPrEx>
          <w:tblCellMar>
            <w:top w:w="0" w:type="dxa"/>
            <w:left w:w="104" w:type="dxa"/>
            <w:bottom w:w="0" w:type="dxa"/>
            <w:right w:w="108" w:type="dxa"/>
          </w:tblCellMar>
        </w:tblPrEx>
        <w:trPr>
          <w:trHeight w:val="318" w:hRule="atLeast"/>
        </w:trPr>
        <w:tc>
          <w:tcPr>
            <w:tcW w:w="1416"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43853FAD">
            <w:pPr>
              <w:tabs>
                <w:tab w:val="left" w:pos="0"/>
              </w:tabs>
              <w:spacing w:line="254" w:lineRule="auto"/>
              <w:ind w:left="106"/>
              <w:jc w:val="center"/>
              <w:rPr>
                <w:rFonts w:ascii="Arial" w:hAnsi="Arial" w:cs="Arial"/>
                <w:b/>
                <w:sz w:val="18"/>
                <w:szCs w:val="18"/>
              </w:rPr>
            </w:pPr>
            <w:r>
              <w:rPr>
                <w:rFonts w:ascii="Arial" w:hAnsi="Arial" w:cs="Arial"/>
                <w:b/>
                <w:sz w:val="18"/>
                <w:szCs w:val="18"/>
              </w:rPr>
              <w:t>Id</w:t>
            </w:r>
          </w:p>
        </w:tc>
        <w:tc>
          <w:tcPr>
            <w:tcW w:w="7337" w:type="dxa"/>
            <w:gridSpan w:val="4"/>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9E895E7">
            <w:pPr>
              <w:spacing w:line="254" w:lineRule="auto"/>
              <w:ind w:left="106" w:right="204"/>
              <w:jc w:val="center"/>
              <w:rPr>
                <w:rFonts w:ascii="Arial" w:hAnsi="Arial" w:cs="Arial"/>
                <w:b/>
                <w:sz w:val="18"/>
                <w:szCs w:val="18"/>
              </w:rPr>
            </w:pPr>
            <w:r>
              <w:rPr>
                <w:rFonts w:ascii="Arial" w:hAnsi="Arial" w:cs="Arial"/>
                <w:b/>
                <w:sz w:val="18"/>
                <w:szCs w:val="18"/>
              </w:rPr>
              <w:t>Dano Potencial</w:t>
            </w:r>
          </w:p>
        </w:tc>
      </w:tr>
      <w:tr w14:paraId="6BAE8DF8">
        <w:tblPrEx>
          <w:tblCellMar>
            <w:top w:w="0" w:type="dxa"/>
            <w:left w:w="104" w:type="dxa"/>
            <w:bottom w:w="0" w:type="dxa"/>
            <w:right w:w="108" w:type="dxa"/>
          </w:tblCellMar>
        </w:tblPrEx>
        <w:trPr>
          <w:trHeight w:val="318" w:hRule="atLeast"/>
        </w:trPr>
        <w:tc>
          <w:tcPr>
            <w:tcW w:w="1416" w:type="dxa"/>
            <w:tcBorders>
              <w:top w:val="single" w:color="000001" w:sz="2" w:space="0"/>
              <w:left w:val="single" w:color="000001" w:sz="2" w:space="0"/>
              <w:bottom w:val="single" w:color="000001" w:sz="2" w:space="0"/>
              <w:right w:val="single" w:color="000001" w:sz="2" w:space="0"/>
            </w:tcBorders>
            <w:vAlign w:val="center"/>
          </w:tcPr>
          <w:p w14:paraId="147B84EE">
            <w:pPr>
              <w:tabs>
                <w:tab w:val="left" w:pos="0"/>
              </w:tabs>
              <w:spacing w:line="254" w:lineRule="auto"/>
              <w:ind w:left="106"/>
              <w:jc w:val="center"/>
              <w:rPr>
                <w:rFonts w:ascii="Arial" w:hAnsi="Arial" w:cs="Arial"/>
                <w:b/>
                <w:sz w:val="18"/>
                <w:szCs w:val="18"/>
              </w:rPr>
            </w:pPr>
            <w:r>
              <w:rPr>
                <w:rFonts w:ascii="Arial" w:hAnsi="Arial" w:cs="Arial"/>
                <w:b/>
                <w:sz w:val="18"/>
                <w:szCs w:val="18"/>
              </w:rPr>
              <w:t>1.</w:t>
            </w:r>
          </w:p>
        </w:tc>
        <w:tc>
          <w:tcPr>
            <w:tcW w:w="7337" w:type="dxa"/>
            <w:gridSpan w:val="4"/>
            <w:tcBorders>
              <w:top w:val="single" w:color="000001" w:sz="2" w:space="0"/>
              <w:left w:val="single" w:color="000001" w:sz="2" w:space="0"/>
              <w:bottom w:val="single" w:color="000001" w:sz="2" w:space="0"/>
              <w:right w:val="single" w:color="000001" w:sz="2" w:space="0"/>
            </w:tcBorders>
            <w:vAlign w:val="center"/>
          </w:tcPr>
          <w:p w14:paraId="61A75681">
            <w:pPr>
              <w:spacing w:line="254" w:lineRule="auto"/>
              <w:rPr>
                <w:rFonts w:ascii="Arial" w:hAnsi="Arial" w:cs="Arial"/>
                <w:sz w:val="18"/>
                <w:szCs w:val="18"/>
              </w:rPr>
            </w:pPr>
            <w:r>
              <w:rPr>
                <w:rFonts w:ascii="Arial" w:hAnsi="Arial" w:cs="Arial"/>
                <w:sz w:val="18"/>
                <w:szCs w:val="18"/>
              </w:rPr>
              <w:t>Não obtenção do objeto pretendido</w:t>
            </w:r>
          </w:p>
        </w:tc>
      </w:tr>
      <w:tr w14:paraId="763ED4E2">
        <w:tblPrEx>
          <w:tblCellMar>
            <w:top w:w="0" w:type="dxa"/>
            <w:left w:w="104" w:type="dxa"/>
            <w:bottom w:w="0" w:type="dxa"/>
            <w:right w:w="108" w:type="dxa"/>
          </w:tblCellMar>
        </w:tblPrEx>
        <w:trPr>
          <w:trHeight w:val="318" w:hRule="atLeast"/>
        </w:trPr>
        <w:tc>
          <w:tcPr>
            <w:tcW w:w="1416" w:type="dxa"/>
            <w:tcBorders>
              <w:top w:val="single" w:color="000001" w:sz="2" w:space="0"/>
              <w:left w:val="single" w:color="000001" w:sz="2" w:space="0"/>
              <w:bottom w:val="single" w:color="000001" w:sz="2" w:space="0"/>
              <w:right w:val="single" w:color="000001" w:sz="2" w:space="0"/>
            </w:tcBorders>
            <w:vAlign w:val="center"/>
          </w:tcPr>
          <w:p w14:paraId="22894DA5">
            <w:pPr>
              <w:tabs>
                <w:tab w:val="left" w:pos="0"/>
              </w:tabs>
              <w:spacing w:line="254" w:lineRule="auto"/>
              <w:ind w:left="106"/>
              <w:jc w:val="center"/>
              <w:rPr>
                <w:rFonts w:ascii="Arial" w:hAnsi="Arial" w:cs="Arial"/>
                <w:b/>
                <w:sz w:val="18"/>
                <w:szCs w:val="18"/>
              </w:rPr>
            </w:pPr>
            <w:r>
              <w:rPr>
                <w:rFonts w:ascii="Arial" w:hAnsi="Arial" w:cs="Arial"/>
                <w:b/>
                <w:sz w:val="18"/>
                <w:szCs w:val="18"/>
              </w:rPr>
              <w:t>2.</w:t>
            </w:r>
          </w:p>
        </w:tc>
        <w:tc>
          <w:tcPr>
            <w:tcW w:w="7337" w:type="dxa"/>
            <w:gridSpan w:val="4"/>
            <w:tcBorders>
              <w:top w:val="single" w:color="000001" w:sz="2" w:space="0"/>
              <w:left w:val="single" w:color="000001" w:sz="2" w:space="0"/>
              <w:bottom w:val="single" w:color="000001" w:sz="2" w:space="0"/>
              <w:right w:val="single" w:color="000001" w:sz="2" w:space="0"/>
            </w:tcBorders>
            <w:vAlign w:val="center"/>
          </w:tcPr>
          <w:p w14:paraId="087471CF">
            <w:pPr>
              <w:spacing w:line="254" w:lineRule="auto"/>
              <w:ind w:right="204"/>
              <w:rPr>
                <w:rFonts w:ascii="Arial" w:hAnsi="Arial" w:cs="Arial"/>
                <w:bCs/>
                <w:sz w:val="18"/>
                <w:szCs w:val="18"/>
              </w:rPr>
            </w:pPr>
            <w:r>
              <w:rPr>
                <w:rFonts w:ascii="Arial" w:hAnsi="Arial" w:cs="Arial"/>
                <w:bCs/>
                <w:sz w:val="18"/>
                <w:szCs w:val="18"/>
              </w:rPr>
              <w:t>Descumprimento pela contratado das obrigações previstas em Ata/Contrato</w:t>
            </w:r>
          </w:p>
        </w:tc>
      </w:tr>
      <w:tr w14:paraId="5F0D7DBB">
        <w:tblPrEx>
          <w:tblCellMar>
            <w:top w:w="0" w:type="dxa"/>
            <w:left w:w="104" w:type="dxa"/>
            <w:bottom w:w="0" w:type="dxa"/>
            <w:right w:w="108" w:type="dxa"/>
          </w:tblCellMar>
        </w:tblPrEx>
        <w:trPr>
          <w:trHeight w:val="318" w:hRule="atLeast"/>
        </w:trPr>
        <w:tc>
          <w:tcPr>
            <w:tcW w:w="1416"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379D544">
            <w:pPr>
              <w:tabs>
                <w:tab w:val="left" w:pos="0"/>
              </w:tabs>
              <w:spacing w:line="254" w:lineRule="auto"/>
              <w:ind w:left="106"/>
              <w:jc w:val="center"/>
              <w:rPr>
                <w:rFonts w:ascii="Arial" w:hAnsi="Arial" w:cs="Arial"/>
                <w:b/>
                <w:sz w:val="18"/>
                <w:szCs w:val="18"/>
              </w:rPr>
            </w:pPr>
            <w:r>
              <w:rPr>
                <w:rFonts w:ascii="Arial" w:hAnsi="Arial" w:cs="Arial"/>
                <w:b/>
                <w:sz w:val="18"/>
                <w:szCs w:val="18"/>
              </w:rPr>
              <w:t>Id</w:t>
            </w:r>
          </w:p>
        </w:tc>
        <w:tc>
          <w:tcPr>
            <w:tcW w:w="4917"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3F77296">
            <w:pPr>
              <w:spacing w:line="254" w:lineRule="auto"/>
              <w:ind w:left="106"/>
              <w:jc w:val="center"/>
              <w:rPr>
                <w:rFonts w:ascii="Arial" w:hAnsi="Arial" w:cs="Arial"/>
                <w:b/>
                <w:sz w:val="18"/>
                <w:szCs w:val="18"/>
              </w:rPr>
            </w:pPr>
            <w:r>
              <w:rPr>
                <w:rFonts w:ascii="Arial" w:hAnsi="Arial" w:cs="Arial"/>
                <w:b/>
                <w:sz w:val="18"/>
                <w:szCs w:val="18"/>
              </w:rPr>
              <w:t>Ação Preventiva</w:t>
            </w:r>
          </w:p>
        </w:tc>
        <w:tc>
          <w:tcPr>
            <w:tcW w:w="2420"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6F3B903">
            <w:pPr>
              <w:spacing w:line="254" w:lineRule="auto"/>
              <w:ind w:left="106" w:right="204"/>
              <w:jc w:val="center"/>
              <w:rPr>
                <w:rFonts w:ascii="Arial" w:hAnsi="Arial" w:cs="Arial"/>
                <w:b/>
                <w:sz w:val="18"/>
                <w:szCs w:val="18"/>
              </w:rPr>
            </w:pPr>
            <w:r>
              <w:rPr>
                <w:rFonts w:ascii="Arial" w:hAnsi="Arial" w:cs="Arial"/>
                <w:b/>
                <w:sz w:val="18"/>
                <w:szCs w:val="18"/>
              </w:rPr>
              <w:t>Responsável</w:t>
            </w:r>
          </w:p>
        </w:tc>
      </w:tr>
      <w:tr w14:paraId="3B330757">
        <w:tblPrEx>
          <w:tblCellMar>
            <w:top w:w="0" w:type="dxa"/>
            <w:left w:w="104" w:type="dxa"/>
            <w:bottom w:w="0" w:type="dxa"/>
            <w:right w:w="108" w:type="dxa"/>
          </w:tblCellMar>
        </w:tblPrEx>
        <w:trPr>
          <w:trHeight w:val="524" w:hRule="atLeast"/>
        </w:trPr>
        <w:tc>
          <w:tcPr>
            <w:tcW w:w="1416" w:type="dxa"/>
            <w:tcBorders>
              <w:top w:val="single" w:color="000001" w:sz="2" w:space="0"/>
              <w:left w:val="single" w:color="000001" w:sz="2" w:space="0"/>
              <w:bottom w:val="single" w:color="000001" w:sz="2" w:space="0"/>
              <w:right w:val="single" w:color="000001" w:sz="2" w:space="0"/>
            </w:tcBorders>
            <w:vAlign w:val="center"/>
          </w:tcPr>
          <w:p w14:paraId="239D6061">
            <w:pPr>
              <w:tabs>
                <w:tab w:val="left" w:pos="0"/>
              </w:tabs>
              <w:spacing w:line="254" w:lineRule="auto"/>
              <w:ind w:left="106"/>
              <w:jc w:val="center"/>
              <w:rPr>
                <w:rFonts w:ascii="Arial" w:hAnsi="Arial" w:cs="Arial"/>
                <w:b/>
                <w:sz w:val="18"/>
                <w:szCs w:val="18"/>
              </w:rPr>
            </w:pPr>
            <w:r>
              <w:rPr>
                <w:rFonts w:ascii="Arial" w:hAnsi="Arial" w:cs="Arial"/>
                <w:b/>
                <w:sz w:val="18"/>
                <w:szCs w:val="18"/>
              </w:rPr>
              <w:t>1.</w:t>
            </w:r>
          </w:p>
        </w:tc>
        <w:tc>
          <w:tcPr>
            <w:tcW w:w="4917" w:type="dxa"/>
            <w:gridSpan w:val="3"/>
            <w:tcBorders>
              <w:top w:val="single" w:color="000001" w:sz="2" w:space="0"/>
              <w:left w:val="single" w:color="000001" w:sz="2" w:space="0"/>
              <w:bottom w:val="single" w:color="000001" w:sz="2" w:space="0"/>
              <w:right w:val="single" w:color="000001" w:sz="2" w:space="0"/>
            </w:tcBorders>
            <w:vAlign w:val="center"/>
          </w:tcPr>
          <w:p w14:paraId="67871CDD">
            <w:pPr>
              <w:jc w:val="both"/>
              <w:outlineLvl w:val="2"/>
              <w:rPr>
                <w:rFonts w:ascii="Arial" w:hAnsi="Arial" w:cs="Arial"/>
                <w:b/>
                <w:bCs/>
                <w:sz w:val="18"/>
                <w:szCs w:val="18"/>
                <w:lang w:bidi="pt-BR"/>
              </w:rPr>
            </w:pPr>
            <w:r>
              <w:rPr>
                <w:rFonts w:ascii="Arial" w:hAnsi="Arial" w:cs="Arial"/>
                <w:b/>
                <w:bCs/>
                <w:sz w:val="18"/>
                <w:szCs w:val="18"/>
                <w:lang w:bidi="pt-BR"/>
              </w:rPr>
              <w:t>Exigência de apresentação de Atestados de Capacidade Técnica sobre serviço ou entrega do objeto a ser contratado no Termo de Referência.</w:t>
            </w:r>
          </w:p>
        </w:tc>
        <w:tc>
          <w:tcPr>
            <w:tcW w:w="2420" w:type="dxa"/>
            <w:tcBorders>
              <w:top w:val="single" w:color="000001" w:sz="2" w:space="0"/>
              <w:left w:val="single" w:color="000001" w:sz="2" w:space="0"/>
              <w:bottom w:val="single" w:color="000001" w:sz="2" w:space="0"/>
              <w:right w:val="single" w:color="000001" w:sz="2" w:space="0"/>
            </w:tcBorders>
            <w:vAlign w:val="center"/>
          </w:tcPr>
          <w:p w14:paraId="456B29E5">
            <w:pPr>
              <w:ind w:left="106" w:right="98"/>
              <w:jc w:val="center"/>
              <w:rPr>
                <w:rFonts w:ascii="Arial" w:hAnsi="Arial" w:cs="Arial"/>
                <w:sz w:val="18"/>
                <w:szCs w:val="18"/>
              </w:rPr>
            </w:pPr>
            <w:r>
              <w:rPr>
                <w:rFonts w:ascii="Arial" w:hAnsi="Arial" w:cs="Arial"/>
                <w:sz w:val="18"/>
                <w:szCs w:val="18"/>
              </w:rPr>
              <w:t>Equipe de Planejamento da Contratação</w:t>
            </w:r>
          </w:p>
        </w:tc>
      </w:tr>
      <w:tr w14:paraId="4496066D">
        <w:tblPrEx>
          <w:tblCellMar>
            <w:top w:w="0" w:type="dxa"/>
            <w:left w:w="104" w:type="dxa"/>
            <w:bottom w:w="0" w:type="dxa"/>
            <w:right w:w="108" w:type="dxa"/>
          </w:tblCellMar>
        </w:tblPrEx>
        <w:trPr>
          <w:trHeight w:val="524" w:hRule="atLeast"/>
        </w:trPr>
        <w:tc>
          <w:tcPr>
            <w:tcW w:w="1416" w:type="dxa"/>
            <w:tcBorders>
              <w:top w:val="single" w:color="000001" w:sz="2" w:space="0"/>
              <w:left w:val="single" w:color="000001" w:sz="2" w:space="0"/>
              <w:bottom w:val="single" w:color="000001" w:sz="2" w:space="0"/>
              <w:right w:val="single" w:color="000001" w:sz="2" w:space="0"/>
            </w:tcBorders>
            <w:vAlign w:val="center"/>
          </w:tcPr>
          <w:p w14:paraId="2FAD6395">
            <w:pPr>
              <w:tabs>
                <w:tab w:val="left" w:pos="0"/>
              </w:tabs>
              <w:spacing w:line="254" w:lineRule="auto"/>
              <w:ind w:left="106"/>
              <w:jc w:val="center"/>
              <w:rPr>
                <w:rFonts w:ascii="Arial" w:hAnsi="Arial" w:cs="Arial"/>
                <w:b/>
                <w:sz w:val="18"/>
                <w:szCs w:val="18"/>
              </w:rPr>
            </w:pPr>
            <w:r>
              <w:rPr>
                <w:rFonts w:ascii="Arial" w:hAnsi="Arial" w:cs="Arial"/>
                <w:b/>
                <w:sz w:val="18"/>
                <w:szCs w:val="18"/>
              </w:rPr>
              <w:t>2.</w:t>
            </w:r>
          </w:p>
        </w:tc>
        <w:tc>
          <w:tcPr>
            <w:tcW w:w="4917" w:type="dxa"/>
            <w:gridSpan w:val="3"/>
            <w:tcBorders>
              <w:top w:val="single" w:color="000001" w:sz="2" w:space="0"/>
              <w:left w:val="single" w:color="000001" w:sz="2" w:space="0"/>
              <w:bottom w:val="single" w:color="000001" w:sz="2" w:space="0"/>
              <w:right w:val="single" w:color="000001" w:sz="2" w:space="0"/>
            </w:tcBorders>
            <w:vAlign w:val="center"/>
          </w:tcPr>
          <w:p w14:paraId="29D20FD7">
            <w:pPr>
              <w:jc w:val="both"/>
              <w:rPr>
                <w:rFonts w:ascii="Arial" w:hAnsi="Arial" w:cs="Arial"/>
                <w:sz w:val="18"/>
                <w:szCs w:val="18"/>
              </w:rPr>
            </w:pPr>
            <w:r>
              <w:rPr>
                <w:rFonts w:ascii="Arial" w:hAnsi="Arial" w:cs="Arial"/>
                <w:sz w:val="18"/>
                <w:szCs w:val="18"/>
              </w:rPr>
              <w:t>Exigência de apresentação de qualificação técnica específica a ser definida pela equipe técnica responsável pela contratação</w:t>
            </w:r>
          </w:p>
        </w:tc>
        <w:tc>
          <w:tcPr>
            <w:tcW w:w="2420" w:type="dxa"/>
            <w:tcBorders>
              <w:top w:val="single" w:color="000001" w:sz="2" w:space="0"/>
              <w:left w:val="single" w:color="000001" w:sz="2" w:space="0"/>
              <w:bottom w:val="single" w:color="000001" w:sz="2" w:space="0"/>
              <w:right w:val="single" w:color="000001" w:sz="2" w:space="0"/>
            </w:tcBorders>
            <w:vAlign w:val="center"/>
          </w:tcPr>
          <w:p w14:paraId="7AB6743B">
            <w:pPr>
              <w:ind w:left="106" w:right="98"/>
              <w:jc w:val="center"/>
              <w:rPr>
                <w:rFonts w:ascii="Arial" w:hAnsi="Arial" w:cs="Arial"/>
                <w:sz w:val="18"/>
                <w:szCs w:val="18"/>
              </w:rPr>
            </w:pPr>
            <w:r>
              <w:rPr>
                <w:rFonts w:ascii="Arial" w:hAnsi="Arial" w:cs="Arial"/>
                <w:sz w:val="18"/>
                <w:szCs w:val="18"/>
              </w:rPr>
              <w:t>Equipe de Planejamento da Contratação</w:t>
            </w:r>
          </w:p>
        </w:tc>
      </w:tr>
      <w:tr w14:paraId="42AAC91C">
        <w:tblPrEx>
          <w:tblCellMar>
            <w:top w:w="0" w:type="dxa"/>
            <w:left w:w="104" w:type="dxa"/>
            <w:bottom w:w="0" w:type="dxa"/>
            <w:right w:w="108" w:type="dxa"/>
          </w:tblCellMar>
        </w:tblPrEx>
        <w:trPr>
          <w:trHeight w:val="264" w:hRule="atLeast"/>
        </w:trPr>
        <w:tc>
          <w:tcPr>
            <w:tcW w:w="1416"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4A815B57">
            <w:pPr>
              <w:tabs>
                <w:tab w:val="left" w:pos="0"/>
              </w:tabs>
              <w:spacing w:line="254" w:lineRule="auto"/>
              <w:ind w:left="106"/>
              <w:jc w:val="center"/>
              <w:rPr>
                <w:rFonts w:ascii="Arial" w:hAnsi="Arial" w:cs="Arial"/>
                <w:b/>
                <w:bCs/>
                <w:sz w:val="18"/>
                <w:szCs w:val="18"/>
              </w:rPr>
            </w:pPr>
            <w:r>
              <w:rPr>
                <w:rFonts w:ascii="Arial" w:hAnsi="Arial" w:cs="Arial"/>
                <w:b/>
                <w:bCs/>
                <w:sz w:val="18"/>
                <w:szCs w:val="18"/>
              </w:rPr>
              <w:t>Id</w:t>
            </w:r>
          </w:p>
        </w:tc>
        <w:tc>
          <w:tcPr>
            <w:tcW w:w="4917"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F99E6FB">
            <w:pPr>
              <w:spacing w:line="254" w:lineRule="auto"/>
              <w:ind w:left="106"/>
              <w:jc w:val="center"/>
              <w:rPr>
                <w:rFonts w:ascii="Arial" w:hAnsi="Arial" w:cs="Arial"/>
                <w:b/>
                <w:sz w:val="18"/>
                <w:szCs w:val="18"/>
              </w:rPr>
            </w:pPr>
            <w:r>
              <w:rPr>
                <w:rFonts w:ascii="Arial" w:hAnsi="Arial" w:cs="Arial"/>
                <w:b/>
                <w:sz w:val="18"/>
                <w:szCs w:val="18"/>
              </w:rPr>
              <w:t>Ação de Contingência</w:t>
            </w:r>
          </w:p>
        </w:tc>
        <w:tc>
          <w:tcPr>
            <w:tcW w:w="2420"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E3F04E0">
            <w:pPr>
              <w:spacing w:line="254" w:lineRule="auto"/>
              <w:ind w:left="106" w:right="204"/>
              <w:jc w:val="center"/>
              <w:rPr>
                <w:rFonts w:ascii="Arial" w:hAnsi="Arial" w:cs="Arial"/>
                <w:b/>
                <w:sz w:val="18"/>
                <w:szCs w:val="18"/>
              </w:rPr>
            </w:pPr>
            <w:r>
              <w:rPr>
                <w:rFonts w:ascii="Arial" w:hAnsi="Arial" w:cs="Arial"/>
                <w:b/>
                <w:sz w:val="18"/>
                <w:szCs w:val="18"/>
              </w:rPr>
              <w:t>Responsável</w:t>
            </w:r>
          </w:p>
        </w:tc>
      </w:tr>
      <w:tr w14:paraId="54AB7DBF">
        <w:tblPrEx>
          <w:tblCellMar>
            <w:top w:w="0" w:type="dxa"/>
            <w:left w:w="104" w:type="dxa"/>
            <w:bottom w:w="0" w:type="dxa"/>
            <w:right w:w="108" w:type="dxa"/>
          </w:tblCellMar>
        </w:tblPrEx>
        <w:trPr>
          <w:trHeight w:val="312" w:hRule="atLeast"/>
        </w:trPr>
        <w:tc>
          <w:tcPr>
            <w:tcW w:w="1416" w:type="dxa"/>
            <w:tcBorders>
              <w:top w:val="single" w:color="000001" w:sz="2" w:space="0"/>
              <w:left w:val="single" w:color="000001" w:sz="2" w:space="0"/>
              <w:bottom w:val="single" w:color="000001" w:sz="2" w:space="0"/>
              <w:right w:val="single" w:color="000001" w:sz="2" w:space="0"/>
            </w:tcBorders>
            <w:vAlign w:val="center"/>
          </w:tcPr>
          <w:p w14:paraId="2CF218CE">
            <w:pPr>
              <w:tabs>
                <w:tab w:val="left" w:pos="231"/>
              </w:tabs>
              <w:spacing w:line="254" w:lineRule="auto"/>
              <w:ind w:left="106"/>
              <w:jc w:val="center"/>
              <w:rPr>
                <w:rFonts w:ascii="Arial" w:hAnsi="Arial" w:cs="Arial"/>
                <w:b/>
                <w:bCs/>
                <w:sz w:val="18"/>
                <w:szCs w:val="18"/>
              </w:rPr>
            </w:pPr>
            <w:r>
              <w:rPr>
                <w:rFonts w:ascii="Arial" w:hAnsi="Arial" w:cs="Arial"/>
                <w:b/>
                <w:bCs/>
                <w:sz w:val="18"/>
                <w:szCs w:val="18"/>
              </w:rPr>
              <w:t>1.</w:t>
            </w:r>
          </w:p>
        </w:tc>
        <w:tc>
          <w:tcPr>
            <w:tcW w:w="4917" w:type="dxa"/>
            <w:gridSpan w:val="3"/>
            <w:tcBorders>
              <w:top w:val="single" w:color="000001" w:sz="2" w:space="0"/>
              <w:left w:val="single" w:color="000001" w:sz="2" w:space="0"/>
              <w:bottom w:val="single" w:color="000001" w:sz="2" w:space="0"/>
              <w:right w:val="single" w:color="000001" w:sz="2" w:space="0"/>
            </w:tcBorders>
            <w:vAlign w:val="center"/>
          </w:tcPr>
          <w:p w14:paraId="5EAE644F">
            <w:pPr>
              <w:spacing w:line="254" w:lineRule="auto"/>
              <w:ind w:left="106"/>
              <w:rPr>
                <w:rFonts w:ascii="Arial" w:hAnsi="Arial" w:cs="Arial"/>
                <w:sz w:val="18"/>
                <w:szCs w:val="18"/>
              </w:rPr>
            </w:pPr>
            <w:r>
              <w:rPr>
                <w:rFonts w:ascii="Arial" w:hAnsi="Arial" w:cs="Arial"/>
                <w:sz w:val="18"/>
                <w:szCs w:val="18"/>
              </w:rPr>
              <w:t>As medidas preventivas são suficientes para evitar a materialização do evento de risco.</w:t>
            </w:r>
          </w:p>
        </w:tc>
        <w:tc>
          <w:tcPr>
            <w:tcW w:w="2420" w:type="dxa"/>
            <w:tcBorders>
              <w:top w:val="single" w:color="000001" w:sz="2" w:space="0"/>
              <w:left w:val="single" w:color="000001" w:sz="2" w:space="0"/>
              <w:bottom w:val="single" w:color="000001" w:sz="2" w:space="0"/>
              <w:right w:val="single" w:color="000001" w:sz="2" w:space="0"/>
            </w:tcBorders>
            <w:vAlign w:val="center"/>
          </w:tcPr>
          <w:p w14:paraId="634B23DB">
            <w:pPr>
              <w:spacing w:line="254" w:lineRule="auto"/>
              <w:ind w:left="106" w:right="295" w:hanging="90"/>
              <w:jc w:val="center"/>
              <w:rPr>
                <w:rFonts w:ascii="Arial" w:hAnsi="Arial" w:cs="Arial"/>
                <w:sz w:val="18"/>
                <w:szCs w:val="18"/>
              </w:rPr>
            </w:pPr>
          </w:p>
        </w:tc>
      </w:tr>
      <w:tr w14:paraId="78463199">
        <w:tblPrEx>
          <w:tblCellMar>
            <w:top w:w="0" w:type="dxa"/>
            <w:left w:w="104" w:type="dxa"/>
            <w:bottom w:w="0" w:type="dxa"/>
            <w:right w:w="108" w:type="dxa"/>
          </w:tblCellMar>
        </w:tblPrEx>
        <w:trPr>
          <w:trHeight w:val="312" w:hRule="atLeast"/>
        </w:trPr>
        <w:tc>
          <w:tcPr>
            <w:tcW w:w="1416"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203E586">
            <w:pPr>
              <w:tabs>
                <w:tab w:val="left" w:pos="0"/>
                <w:tab w:val="left" w:pos="231"/>
              </w:tabs>
              <w:spacing w:line="254" w:lineRule="auto"/>
              <w:ind w:left="106" w:right="-83"/>
              <w:jc w:val="center"/>
              <w:rPr>
                <w:rFonts w:ascii="Arial" w:hAnsi="Arial" w:cs="Arial"/>
                <w:b/>
                <w:bCs/>
                <w:sz w:val="18"/>
                <w:szCs w:val="18"/>
              </w:rPr>
            </w:pPr>
            <w:r>
              <w:rPr>
                <w:rFonts w:ascii="Arial" w:hAnsi="Arial" w:cs="Arial"/>
                <w:b/>
                <w:bCs/>
                <w:sz w:val="18"/>
                <w:szCs w:val="18"/>
              </w:rPr>
              <w:t>Id</w:t>
            </w:r>
          </w:p>
        </w:tc>
        <w:tc>
          <w:tcPr>
            <w:tcW w:w="7337" w:type="dxa"/>
            <w:gridSpan w:val="4"/>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7A89170C">
            <w:pPr>
              <w:spacing w:line="254" w:lineRule="auto"/>
              <w:ind w:left="106" w:right="295" w:hanging="90"/>
              <w:jc w:val="center"/>
              <w:rPr>
                <w:rFonts w:ascii="Arial" w:hAnsi="Arial" w:cs="Arial"/>
                <w:b/>
                <w:bCs/>
                <w:sz w:val="18"/>
                <w:szCs w:val="18"/>
              </w:rPr>
            </w:pPr>
            <w:r>
              <w:rPr>
                <w:rFonts w:ascii="Arial" w:hAnsi="Arial" w:cs="Arial"/>
                <w:b/>
                <w:bCs/>
                <w:sz w:val="18"/>
                <w:szCs w:val="18"/>
              </w:rPr>
              <w:t>Alocação do Risco</w:t>
            </w:r>
          </w:p>
        </w:tc>
      </w:tr>
      <w:tr w14:paraId="025FC659">
        <w:tblPrEx>
          <w:tblCellMar>
            <w:top w:w="0" w:type="dxa"/>
            <w:left w:w="104" w:type="dxa"/>
            <w:bottom w:w="0" w:type="dxa"/>
            <w:right w:w="108" w:type="dxa"/>
          </w:tblCellMar>
        </w:tblPrEx>
        <w:trPr>
          <w:trHeight w:val="312" w:hRule="atLeast"/>
        </w:trPr>
        <w:tc>
          <w:tcPr>
            <w:tcW w:w="1416" w:type="dxa"/>
            <w:tcBorders>
              <w:top w:val="single" w:color="000001" w:sz="2" w:space="0"/>
              <w:left w:val="single" w:color="000001" w:sz="2" w:space="0"/>
              <w:bottom w:val="single" w:color="000001" w:sz="2" w:space="0"/>
              <w:right w:val="single" w:color="000001" w:sz="2" w:space="0"/>
            </w:tcBorders>
            <w:vAlign w:val="center"/>
          </w:tcPr>
          <w:p w14:paraId="37E9BFBB">
            <w:pPr>
              <w:tabs>
                <w:tab w:val="left" w:pos="-19"/>
              </w:tabs>
              <w:spacing w:line="254" w:lineRule="auto"/>
              <w:ind w:left="106" w:right="-113" w:hanging="79"/>
              <w:jc w:val="center"/>
              <w:rPr>
                <w:rFonts w:ascii="Arial" w:hAnsi="Arial" w:cs="Arial"/>
                <w:b/>
                <w:bCs/>
                <w:sz w:val="18"/>
                <w:szCs w:val="18"/>
              </w:rPr>
            </w:pPr>
            <w:r>
              <w:rPr>
                <w:rFonts w:ascii="Arial" w:hAnsi="Arial" w:cs="Arial"/>
                <w:b/>
                <w:bCs/>
                <w:sz w:val="18"/>
                <w:szCs w:val="18"/>
              </w:rPr>
              <w:t>1.</w:t>
            </w:r>
          </w:p>
        </w:tc>
        <w:tc>
          <w:tcPr>
            <w:tcW w:w="7337" w:type="dxa"/>
            <w:gridSpan w:val="4"/>
            <w:tcBorders>
              <w:top w:val="single" w:color="000001" w:sz="2" w:space="0"/>
              <w:left w:val="single" w:color="000001" w:sz="2" w:space="0"/>
              <w:bottom w:val="single" w:color="000001" w:sz="2" w:space="0"/>
              <w:right w:val="single" w:color="000001" w:sz="2" w:space="0"/>
            </w:tcBorders>
            <w:vAlign w:val="center"/>
          </w:tcPr>
          <w:p w14:paraId="1D6D3A3C">
            <w:pPr>
              <w:spacing w:line="254" w:lineRule="auto"/>
              <w:ind w:left="106" w:right="295" w:hanging="90"/>
              <w:jc w:val="center"/>
              <w:rPr>
                <w:rFonts w:ascii="Arial" w:hAnsi="Arial" w:cs="Arial"/>
                <w:sz w:val="18"/>
                <w:szCs w:val="18"/>
              </w:rPr>
            </w:pPr>
            <w:r>
              <w:rPr>
                <w:rFonts w:ascii="Arial" w:hAnsi="Arial" w:cs="Arial"/>
                <w:sz w:val="18"/>
                <w:szCs w:val="18"/>
              </w:rPr>
              <w:t>Contratante</w:t>
            </w:r>
          </w:p>
        </w:tc>
      </w:tr>
      <w:tr w14:paraId="7485AB48">
        <w:tblPrEx>
          <w:tblCellMar>
            <w:top w:w="0" w:type="dxa"/>
            <w:left w:w="104" w:type="dxa"/>
            <w:bottom w:w="0" w:type="dxa"/>
            <w:right w:w="108" w:type="dxa"/>
          </w:tblCellMar>
        </w:tblPrEx>
        <w:trPr>
          <w:trHeight w:val="356" w:hRule="atLeast"/>
        </w:trPr>
        <w:tc>
          <w:tcPr>
            <w:tcW w:w="1700"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F4900CD">
            <w:pPr>
              <w:spacing w:line="254" w:lineRule="auto"/>
              <w:ind w:left="-19"/>
              <w:jc w:val="center"/>
              <w:rPr>
                <w:rFonts w:ascii="Arial" w:hAnsi="Arial" w:cs="Arial"/>
                <w:b/>
                <w:sz w:val="18"/>
                <w:szCs w:val="18"/>
              </w:rPr>
            </w:pPr>
            <w:r>
              <w:rPr>
                <w:rFonts w:ascii="Arial" w:hAnsi="Arial" w:cs="Arial"/>
                <w:b/>
                <w:sz w:val="18"/>
                <w:szCs w:val="18"/>
              </w:rPr>
              <w:t>Evento do Risco</w:t>
            </w:r>
          </w:p>
        </w:tc>
        <w:tc>
          <w:tcPr>
            <w:tcW w:w="7053" w:type="dxa"/>
            <w:gridSpan w:val="3"/>
            <w:tcBorders>
              <w:top w:val="single" w:color="000001" w:sz="2" w:space="0"/>
              <w:left w:val="single" w:color="000001" w:sz="2" w:space="0"/>
              <w:bottom w:val="single" w:color="000001" w:sz="2" w:space="0"/>
              <w:right w:val="single" w:color="000001" w:sz="2" w:space="0"/>
            </w:tcBorders>
            <w:vAlign w:val="center"/>
          </w:tcPr>
          <w:p w14:paraId="1EB0825B">
            <w:pPr>
              <w:spacing w:line="254" w:lineRule="auto"/>
              <w:rPr>
                <w:rFonts w:ascii="Arial" w:hAnsi="Arial" w:cs="Arial"/>
                <w:sz w:val="18"/>
                <w:szCs w:val="18"/>
              </w:rPr>
            </w:pPr>
            <w:r>
              <w:rPr>
                <w:rFonts w:ascii="Arial" w:hAnsi="Arial" w:cs="Arial"/>
                <w:sz w:val="18"/>
                <w:szCs w:val="18"/>
              </w:rPr>
              <w:t>Apresentação de documentação falsa ou vencida no ato da licitação</w:t>
            </w:r>
          </w:p>
        </w:tc>
      </w:tr>
      <w:tr w14:paraId="1C0DCE89">
        <w:tblPrEx>
          <w:tblCellMar>
            <w:top w:w="0" w:type="dxa"/>
            <w:left w:w="104" w:type="dxa"/>
            <w:bottom w:w="0" w:type="dxa"/>
            <w:right w:w="108" w:type="dxa"/>
          </w:tblCellMar>
        </w:tblPrEx>
        <w:trPr>
          <w:trHeight w:val="356" w:hRule="atLeast"/>
        </w:trPr>
        <w:tc>
          <w:tcPr>
            <w:tcW w:w="1700"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4708DB46">
            <w:pPr>
              <w:spacing w:line="254" w:lineRule="auto"/>
              <w:ind w:left="106"/>
              <w:jc w:val="center"/>
              <w:rPr>
                <w:rFonts w:ascii="Arial" w:hAnsi="Arial" w:cs="Arial"/>
                <w:b/>
                <w:sz w:val="18"/>
                <w:szCs w:val="18"/>
              </w:rPr>
            </w:pPr>
            <w:r>
              <w:rPr>
                <w:rFonts w:ascii="Arial" w:hAnsi="Arial" w:cs="Arial"/>
                <w:b/>
                <w:sz w:val="18"/>
                <w:szCs w:val="18"/>
              </w:rPr>
              <w:t>Causa</w:t>
            </w:r>
          </w:p>
        </w:tc>
        <w:tc>
          <w:tcPr>
            <w:tcW w:w="7053" w:type="dxa"/>
            <w:gridSpan w:val="3"/>
            <w:tcBorders>
              <w:top w:val="single" w:color="000001" w:sz="2" w:space="0"/>
              <w:left w:val="single" w:color="000001" w:sz="2" w:space="0"/>
              <w:bottom w:val="single" w:color="000001" w:sz="2" w:space="0"/>
              <w:right w:val="single" w:color="000001" w:sz="2" w:space="0"/>
            </w:tcBorders>
            <w:vAlign w:val="center"/>
          </w:tcPr>
          <w:p w14:paraId="39D0D87C">
            <w:pPr>
              <w:spacing w:line="254" w:lineRule="auto"/>
              <w:jc w:val="both"/>
              <w:rPr>
                <w:rFonts w:ascii="Arial" w:hAnsi="Arial" w:cs="Arial"/>
                <w:sz w:val="18"/>
                <w:szCs w:val="18"/>
              </w:rPr>
            </w:pPr>
            <w:r>
              <w:rPr>
                <w:rFonts w:ascii="Arial" w:hAnsi="Arial" w:cs="Arial"/>
                <w:sz w:val="18"/>
                <w:szCs w:val="18"/>
              </w:rPr>
              <w:t>Desatenção no ato da conferência dos documentos</w:t>
            </w:r>
          </w:p>
        </w:tc>
      </w:tr>
      <w:tr w14:paraId="532CFDA3">
        <w:tblPrEx>
          <w:tblCellMar>
            <w:top w:w="0" w:type="dxa"/>
            <w:left w:w="104" w:type="dxa"/>
            <w:bottom w:w="0" w:type="dxa"/>
            <w:right w:w="108" w:type="dxa"/>
          </w:tblCellMar>
        </w:tblPrEx>
        <w:trPr>
          <w:trHeight w:val="356" w:hRule="atLeast"/>
        </w:trPr>
        <w:tc>
          <w:tcPr>
            <w:tcW w:w="8753" w:type="dxa"/>
            <w:gridSpan w:val="5"/>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8B92E2B">
            <w:pPr>
              <w:spacing w:line="254" w:lineRule="auto"/>
              <w:ind w:left="106"/>
              <w:jc w:val="center"/>
              <w:rPr>
                <w:rFonts w:ascii="Arial" w:hAnsi="Arial" w:cs="Arial"/>
                <w:b/>
                <w:sz w:val="18"/>
                <w:szCs w:val="18"/>
              </w:rPr>
            </w:pPr>
            <w:r>
              <w:rPr>
                <w:rFonts w:ascii="Arial" w:hAnsi="Arial" w:cs="Arial"/>
                <w:b/>
                <w:sz w:val="18"/>
                <w:szCs w:val="18"/>
              </w:rPr>
              <w:t>Avaliação do Risco</w:t>
            </w:r>
          </w:p>
        </w:tc>
      </w:tr>
      <w:tr w14:paraId="33407891">
        <w:tblPrEx>
          <w:tblCellMar>
            <w:top w:w="0" w:type="dxa"/>
            <w:left w:w="104" w:type="dxa"/>
            <w:bottom w:w="0" w:type="dxa"/>
            <w:right w:w="108" w:type="dxa"/>
          </w:tblCellMar>
        </w:tblPrEx>
        <w:trPr>
          <w:trHeight w:val="249" w:hRule="atLeast"/>
        </w:trPr>
        <w:tc>
          <w:tcPr>
            <w:tcW w:w="1700" w:type="dxa"/>
            <w:gridSpan w:val="2"/>
            <w:tcBorders>
              <w:top w:val="single" w:color="000001" w:sz="2" w:space="0"/>
              <w:left w:val="single" w:color="000001" w:sz="2" w:space="0"/>
              <w:bottom w:val="single" w:color="000001" w:sz="2" w:space="0"/>
              <w:right w:val="single" w:color="000001" w:sz="2" w:space="0"/>
            </w:tcBorders>
            <w:shd w:val="clear" w:color="auto" w:fill="CCCCCC"/>
            <w:vAlign w:val="center"/>
          </w:tcPr>
          <w:p w14:paraId="000B4424">
            <w:pPr>
              <w:spacing w:line="254" w:lineRule="auto"/>
              <w:ind w:left="106"/>
              <w:rPr>
                <w:rFonts w:ascii="Arial" w:hAnsi="Arial" w:cs="Arial"/>
                <w:b/>
                <w:sz w:val="18"/>
                <w:szCs w:val="18"/>
              </w:rPr>
            </w:pPr>
            <w:r>
              <w:rPr>
                <w:rFonts w:ascii="Arial" w:hAnsi="Arial" w:cs="Arial"/>
                <w:b/>
                <w:sz w:val="18"/>
                <w:szCs w:val="18"/>
              </w:rPr>
              <w:t>Probabilidade</w:t>
            </w:r>
          </w:p>
        </w:tc>
        <w:tc>
          <w:tcPr>
            <w:tcW w:w="7053" w:type="dxa"/>
            <w:gridSpan w:val="3"/>
            <w:tcBorders>
              <w:top w:val="single" w:color="000001" w:sz="2" w:space="0"/>
              <w:left w:val="single" w:color="000001" w:sz="2" w:space="0"/>
              <w:bottom w:val="single" w:color="000001" w:sz="2" w:space="0"/>
              <w:right w:val="single" w:color="000001" w:sz="2" w:space="0"/>
            </w:tcBorders>
            <w:vAlign w:val="center"/>
          </w:tcPr>
          <w:p w14:paraId="4B41B819">
            <w:pPr>
              <w:spacing w:line="254" w:lineRule="auto"/>
              <w:ind w:left="106" w:right="-161"/>
              <w:jc w:val="center"/>
              <w:rPr>
                <w:rFonts w:ascii="Arial" w:hAnsi="Arial" w:cs="Arial"/>
                <w:sz w:val="18"/>
                <w:szCs w:val="18"/>
              </w:rPr>
            </w:pPr>
            <w:r>
              <w:rPr>
                <w:rFonts w:ascii="Arial" w:hAnsi="Arial" w:cs="Arial"/>
                <w:sz w:val="18"/>
                <w:szCs w:val="18"/>
              </w:rPr>
              <w:t>( ) Muito Baixa (  ) Baixa (x ) Média (  ) Alta ( ) Muito Alta</w:t>
            </w:r>
          </w:p>
        </w:tc>
      </w:tr>
      <w:tr w14:paraId="07A30CFF">
        <w:tblPrEx>
          <w:tblCellMar>
            <w:top w:w="0" w:type="dxa"/>
            <w:left w:w="104" w:type="dxa"/>
            <w:bottom w:w="0" w:type="dxa"/>
            <w:right w:w="108" w:type="dxa"/>
          </w:tblCellMar>
        </w:tblPrEx>
        <w:trPr>
          <w:trHeight w:val="249" w:hRule="atLeast"/>
        </w:trPr>
        <w:tc>
          <w:tcPr>
            <w:tcW w:w="1700" w:type="dxa"/>
            <w:gridSpan w:val="2"/>
            <w:tcBorders>
              <w:top w:val="single" w:color="000001" w:sz="2" w:space="0"/>
              <w:left w:val="single" w:color="000001" w:sz="2" w:space="0"/>
              <w:bottom w:val="single" w:color="000001" w:sz="2" w:space="0"/>
              <w:right w:val="single" w:color="000001" w:sz="2" w:space="0"/>
            </w:tcBorders>
            <w:shd w:val="clear" w:color="auto" w:fill="CCCCCC"/>
            <w:vAlign w:val="center"/>
          </w:tcPr>
          <w:p w14:paraId="4B5E1FDA">
            <w:pPr>
              <w:spacing w:line="254" w:lineRule="auto"/>
              <w:ind w:left="106"/>
              <w:rPr>
                <w:rFonts w:ascii="Arial" w:hAnsi="Arial" w:cs="Arial"/>
                <w:b/>
                <w:sz w:val="18"/>
                <w:szCs w:val="18"/>
              </w:rPr>
            </w:pPr>
            <w:r>
              <w:rPr>
                <w:rFonts w:ascii="Arial" w:hAnsi="Arial" w:cs="Arial"/>
                <w:b/>
                <w:sz w:val="18"/>
                <w:szCs w:val="18"/>
              </w:rPr>
              <w:t>Impacto</w:t>
            </w:r>
          </w:p>
        </w:tc>
        <w:tc>
          <w:tcPr>
            <w:tcW w:w="7053" w:type="dxa"/>
            <w:gridSpan w:val="3"/>
            <w:tcBorders>
              <w:top w:val="single" w:color="000001" w:sz="2" w:space="0"/>
              <w:left w:val="single" w:color="000001" w:sz="2" w:space="0"/>
              <w:bottom w:val="single" w:color="000001" w:sz="2" w:space="0"/>
              <w:right w:val="single" w:color="000001" w:sz="2" w:space="0"/>
            </w:tcBorders>
            <w:vAlign w:val="center"/>
          </w:tcPr>
          <w:p w14:paraId="74F8CB7A">
            <w:pPr>
              <w:tabs>
                <w:tab w:val="left" w:pos="3965"/>
              </w:tabs>
              <w:spacing w:line="254" w:lineRule="auto"/>
              <w:ind w:left="106" w:right="-303"/>
              <w:jc w:val="center"/>
              <w:rPr>
                <w:rFonts w:ascii="Arial" w:hAnsi="Arial" w:cs="Arial"/>
                <w:sz w:val="18"/>
                <w:szCs w:val="18"/>
              </w:rPr>
            </w:pPr>
            <w:r>
              <w:rPr>
                <w:rFonts w:ascii="Arial" w:hAnsi="Arial" w:cs="Arial"/>
                <w:sz w:val="18"/>
                <w:szCs w:val="18"/>
              </w:rPr>
              <w:t>(  ) Muito Baixa (  ) Baixa ( ) Média ( x ) Alta ( ) Muito Alta</w:t>
            </w:r>
          </w:p>
        </w:tc>
      </w:tr>
      <w:tr w14:paraId="4671F005">
        <w:tblPrEx>
          <w:tblCellMar>
            <w:top w:w="0" w:type="dxa"/>
            <w:left w:w="104" w:type="dxa"/>
            <w:bottom w:w="0" w:type="dxa"/>
            <w:right w:w="108" w:type="dxa"/>
          </w:tblCellMar>
        </w:tblPrEx>
        <w:trPr>
          <w:trHeight w:val="318" w:hRule="atLeast"/>
        </w:trPr>
        <w:tc>
          <w:tcPr>
            <w:tcW w:w="1416"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153647EA">
            <w:pPr>
              <w:tabs>
                <w:tab w:val="left" w:pos="0"/>
              </w:tabs>
              <w:spacing w:line="254" w:lineRule="auto"/>
              <w:ind w:left="106"/>
              <w:jc w:val="center"/>
              <w:rPr>
                <w:rFonts w:ascii="Arial" w:hAnsi="Arial" w:cs="Arial"/>
                <w:b/>
                <w:sz w:val="18"/>
                <w:szCs w:val="18"/>
              </w:rPr>
            </w:pPr>
            <w:r>
              <w:rPr>
                <w:rFonts w:ascii="Arial" w:hAnsi="Arial" w:cs="Arial"/>
                <w:b/>
                <w:sz w:val="18"/>
                <w:szCs w:val="18"/>
              </w:rPr>
              <w:t>Id</w:t>
            </w:r>
          </w:p>
        </w:tc>
        <w:tc>
          <w:tcPr>
            <w:tcW w:w="7337" w:type="dxa"/>
            <w:gridSpan w:val="4"/>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E71951A">
            <w:pPr>
              <w:spacing w:line="254" w:lineRule="auto"/>
              <w:ind w:left="106" w:right="204"/>
              <w:jc w:val="center"/>
              <w:rPr>
                <w:rFonts w:ascii="Arial" w:hAnsi="Arial" w:cs="Arial"/>
                <w:b/>
                <w:sz w:val="18"/>
                <w:szCs w:val="18"/>
              </w:rPr>
            </w:pPr>
            <w:r>
              <w:rPr>
                <w:rFonts w:ascii="Arial" w:hAnsi="Arial" w:cs="Arial"/>
                <w:b/>
                <w:sz w:val="18"/>
                <w:szCs w:val="18"/>
              </w:rPr>
              <w:t>Dano Potencial</w:t>
            </w:r>
          </w:p>
        </w:tc>
      </w:tr>
      <w:tr w14:paraId="2A646F9C">
        <w:tblPrEx>
          <w:tblCellMar>
            <w:top w:w="0" w:type="dxa"/>
            <w:left w:w="104" w:type="dxa"/>
            <w:bottom w:w="0" w:type="dxa"/>
            <w:right w:w="108" w:type="dxa"/>
          </w:tblCellMar>
        </w:tblPrEx>
        <w:trPr>
          <w:trHeight w:val="318" w:hRule="atLeast"/>
        </w:trPr>
        <w:tc>
          <w:tcPr>
            <w:tcW w:w="1416" w:type="dxa"/>
            <w:tcBorders>
              <w:top w:val="single" w:color="000001" w:sz="2" w:space="0"/>
              <w:left w:val="single" w:color="000001" w:sz="2" w:space="0"/>
              <w:bottom w:val="single" w:color="000001" w:sz="2" w:space="0"/>
              <w:right w:val="single" w:color="000001" w:sz="2" w:space="0"/>
            </w:tcBorders>
            <w:vAlign w:val="center"/>
          </w:tcPr>
          <w:p w14:paraId="1C11C709">
            <w:pPr>
              <w:tabs>
                <w:tab w:val="left" w:pos="0"/>
              </w:tabs>
              <w:ind w:left="106"/>
              <w:jc w:val="center"/>
              <w:rPr>
                <w:rFonts w:ascii="Arial" w:hAnsi="Arial" w:cs="Arial"/>
                <w:b/>
                <w:sz w:val="18"/>
                <w:szCs w:val="18"/>
              </w:rPr>
            </w:pPr>
            <w:r>
              <w:rPr>
                <w:rFonts w:ascii="Arial" w:hAnsi="Arial" w:cs="Arial"/>
                <w:b/>
                <w:sz w:val="18"/>
                <w:szCs w:val="18"/>
              </w:rPr>
              <w:t>1.</w:t>
            </w:r>
          </w:p>
        </w:tc>
        <w:tc>
          <w:tcPr>
            <w:tcW w:w="7337" w:type="dxa"/>
            <w:gridSpan w:val="4"/>
            <w:tcBorders>
              <w:top w:val="single" w:color="000001" w:sz="2" w:space="0"/>
              <w:left w:val="single" w:color="000001" w:sz="2" w:space="0"/>
              <w:bottom w:val="single" w:color="000001" w:sz="2" w:space="0"/>
              <w:right w:val="single" w:color="000001" w:sz="2" w:space="0"/>
            </w:tcBorders>
            <w:vAlign w:val="center"/>
          </w:tcPr>
          <w:p w14:paraId="710D683A">
            <w:pPr>
              <w:jc w:val="both"/>
              <w:rPr>
                <w:rFonts w:ascii="Arial" w:hAnsi="Arial" w:cs="Arial"/>
                <w:sz w:val="18"/>
                <w:szCs w:val="18"/>
              </w:rPr>
            </w:pPr>
            <w:r>
              <w:rPr>
                <w:rFonts w:ascii="Arial" w:hAnsi="Arial" w:cs="Arial"/>
                <w:sz w:val="18"/>
                <w:szCs w:val="18"/>
              </w:rPr>
              <w:t>Contratação de empresa e/ou profissional indevidos</w:t>
            </w:r>
          </w:p>
        </w:tc>
      </w:tr>
      <w:tr w14:paraId="18ACB398">
        <w:tblPrEx>
          <w:tblCellMar>
            <w:top w:w="0" w:type="dxa"/>
            <w:left w:w="104" w:type="dxa"/>
            <w:bottom w:w="0" w:type="dxa"/>
            <w:right w:w="108" w:type="dxa"/>
          </w:tblCellMar>
        </w:tblPrEx>
        <w:trPr>
          <w:trHeight w:val="318" w:hRule="atLeast"/>
        </w:trPr>
        <w:tc>
          <w:tcPr>
            <w:tcW w:w="1416" w:type="dxa"/>
            <w:tcBorders>
              <w:top w:val="single" w:color="000001" w:sz="2" w:space="0"/>
              <w:left w:val="single" w:color="000001" w:sz="2" w:space="0"/>
              <w:bottom w:val="single" w:color="000001" w:sz="2" w:space="0"/>
              <w:right w:val="single" w:color="000001" w:sz="2" w:space="0"/>
            </w:tcBorders>
            <w:vAlign w:val="center"/>
          </w:tcPr>
          <w:p w14:paraId="6A1A74EF">
            <w:pPr>
              <w:tabs>
                <w:tab w:val="left" w:pos="0"/>
              </w:tabs>
              <w:ind w:left="106"/>
              <w:jc w:val="center"/>
              <w:rPr>
                <w:rFonts w:ascii="Arial" w:hAnsi="Arial" w:cs="Arial"/>
                <w:b/>
                <w:sz w:val="18"/>
                <w:szCs w:val="18"/>
              </w:rPr>
            </w:pPr>
            <w:r>
              <w:rPr>
                <w:rFonts w:ascii="Arial" w:hAnsi="Arial" w:cs="Arial"/>
                <w:b/>
                <w:sz w:val="18"/>
                <w:szCs w:val="18"/>
              </w:rPr>
              <w:t>2.</w:t>
            </w:r>
          </w:p>
        </w:tc>
        <w:tc>
          <w:tcPr>
            <w:tcW w:w="7337" w:type="dxa"/>
            <w:gridSpan w:val="4"/>
            <w:tcBorders>
              <w:top w:val="single" w:color="000001" w:sz="2" w:space="0"/>
              <w:left w:val="single" w:color="000001" w:sz="2" w:space="0"/>
              <w:bottom w:val="single" w:color="000001" w:sz="2" w:space="0"/>
              <w:right w:val="single" w:color="000001" w:sz="2" w:space="0"/>
            </w:tcBorders>
            <w:vAlign w:val="center"/>
          </w:tcPr>
          <w:p w14:paraId="1404D6AF">
            <w:pPr>
              <w:jc w:val="both"/>
              <w:rPr>
                <w:rFonts w:ascii="Arial" w:hAnsi="Arial" w:cs="Arial"/>
                <w:sz w:val="18"/>
                <w:szCs w:val="18"/>
              </w:rPr>
            </w:pPr>
            <w:r>
              <w:rPr>
                <w:rFonts w:ascii="Arial" w:hAnsi="Arial" w:cs="Arial"/>
                <w:sz w:val="18"/>
                <w:szCs w:val="18"/>
              </w:rPr>
              <w:t>Possibilidade de pagamento indevido ao contratado</w:t>
            </w:r>
          </w:p>
        </w:tc>
      </w:tr>
      <w:tr w14:paraId="46E171F8">
        <w:tblPrEx>
          <w:tblCellMar>
            <w:top w:w="0" w:type="dxa"/>
            <w:left w:w="104" w:type="dxa"/>
            <w:bottom w:w="0" w:type="dxa"/>
            <w:right w:w="108" w:type="dxa"/>
          </w:tblCellMar>
        </w:tblPrEx>
        <w:trPr>
          <w:trHeight w:val="318" w:hRule="atLeast"/>
        </w:trPr>
        <w:tc>
          <w:tcPr>
            <w:tcW w:w="1416" w:type="dxa"/>
            <w:tcBorders>
              <w:top w:val="single" w:color="000001" w:sz="2" w:space="0"/>
              <w:left w:val="single" w:color="000001" w:sz="2" w:space="0"/>
              <w:bottom w:val="single" w:color="000001" w:sz="2" w:space="0"/>
              <w:right w:val="single" w:color="000001" w:sz="2" w:space="0"/>
            </w:tcBorders>
            <w:vAlign w:val="center"/>
          </w:tcPr>
          <w:p w14:paraId="347294A7">
            <w:pPr>
              <w:tabs>
                <w:tab w:val="left" w:pos="0"/>
              </w:tabs>
              <w:ind w:left="106"/>
              <w:jc w:val="center"/>
              <w:rPr>
                <w:rFonts w:ascii="Arial" w:hAnsi="Arial" w:cs="Arial"/>
                <w:b/>
                <w:sz w:val="18"/>
                <w:szCs w:val="18"/>
              </w:rPr>
            </w:pPr>
            <w:r>
              <w:rPr>
                <w:rFonts w:ascii="Arial" w:hAnsi="Arial" w:cs="Arial"/>
                <w:b/>
                <w:sz w:val="18"/>
                <w:szCs w:val="18"/>
              </w:rPr>
              <w:t>3.</w:t>
            </w:r>
          </w:p>
        </w:tc>
        <w:tc>
          <w:tcPr>
            <w:tcW w:w="7337" w:type="dxa"/>
            <w:gridSpan w:val="4"/>
            <w:tcBorders>
              <w:top w:val="single" w:color="000001" w:sz="2" w:space="0"/>
              <w:left w:val="single" w:color="000001" w:sz="2" w:space="0"/>
              <w:bottom w:val="single" w:color="000001" w:sz="2" w:space="0"/>
              <w:right w:val="single" w:color="000001" w:sz="2" w:space="0"/>
            </w:tcBorders>
            <w:vAlign w:val="center"/>
          </w:tcPr>
          <w:p w14:paraId="2ABD9A9E">
            <w:pPr>
              <w:jc w:val="both"/>
              <w:rPr>
                <w:rFonts w:ascii="Arial" w:hAnsi="Arial" w:cs="Arial"/>
                <w:sz w:val="18"/>
                <w:szCs w:val="18"/>
              </w:rPr>
            </w:pPr>
            <w:r>
              <w:rPr>
                <w:rFonts w:ascii="Arial" w:hAnsi="Arial" w:cs="Arial"/>
                <w:sz w:val="18"/>
                <w:szCs w:val="18"/>
              </w:rPr>
              <w:t>Processo Interno de Apuração de Responsabilidade</w:t>
            </w:r>
          </w:p>
        </w:tc>
      </w:tr>
      <w:tr w14:paraId="315E39B5">
        <w:tblPrEx>
          <w:tblCellMar>
            <w:top w:w="0" w:type="dxa"/>
            <w:left w:w="104" w:type="dxa"/>
            <w:bottom w:w="0" w:type="dxa"/>
            <w:right w:w="108" w:type="dxa"/>
          </w:tblCellMar>
        </w:tblPrEx>
        <w:trPr>
          <w:trHeight w:val="318" w:hRule="atLeast"/>
        </w:trPr>
        <w:tc>
          <w:tcPr>
            <w:tcW w:w="1416"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1DE1760">
            <w:pPr>
              <w:tabs>
                <w:tab w:val="left" w:pos="0"/>
              </w:tabs>
              <w:spacing w:line="254" w:lineRule="auto"/>
              <w:ind w:left="106"/>
              <w:jc w:val="center"/>
              <w:rPr>
                <w:rFonts w:ascii="Arial" w:hAnsi="Arial" w:cs="Arial"/>
                <w:b/>
                <w:sz w:val="18"/>
                <w:szCs w:val="18"/>
              </w:rPr>
            </w:pPr>
            <w:r>
              <w:rPr>
                <w:rFonts w:ascii="Arial" w:hAnsi="Arial" w:cs="Arial"/>
                <w:b/>
                <w:sz w:val="18"/>
                <w:szCs w:val="18"/>
              </w:rPr>
              <w:t>Id</w:t>
            </w:r>
          </w:p>
        </w:tc>
        <w:tc>
          <w:tcPr>
            <w:tcW w:w="4827"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033A760">
            <w:pPr>
              <w:spacing w:line="254" w:lineRule="auto"/>
              <w:ind w:left="106"/>
              <w:jc w:val="center"/>
              <w:rPr>
                <w:rFonts w:ascii="Arial" w:hAnsi="Arial" w:cs="Arial"/>
                <w:b/>
                <w:sz w:val="18"/>
                <w:szCs w:val="18"/>
              </w:rPr>
            </w:pPr>
            <w:r>
              <w:rPr>
                <w:rFonts w:ascii="Arial" w:hAnsi="Arial" w:cs="Arial"/>
                <w:b/>
                <w:sz w:val="18"/>
                <w:szCs w:val="18"/>
              </w:rPr>
              <w:t>Ação Preventiva</w:t>
            </w:r>
          </w:p>
        </w:tc>
        <w:tc>
          <w:tcPr>
            <w:tcW w:w="2510"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8A8DE1F">
            <w:pPr>
              <w:spacing w:line="254" w:lineRule="auto"/>
              <w:ind w:left="106" w:right="204"/>
              <w:jc w:val="center"/>
              <w:rPr>
                <w:rFonts w:ascii="Arial" w:hAnsi="Arial" w:cs="Arial"/>
                <w:b/>
                <w:sz w:val="18"/>
                <w:szCs w:val="18"/>
              </w:rPr>
            </w:pPr>
            <w:r>
              <w:rPr>
                <w:rFonts w:ascii="Arial" w:hAnsi="Arial" w:cs="Arial"/>
                <w:b/>
                <w:sz w:val="18"/>
                <w:szCs w:val="18"/>
              </w:rPr>
              <w:t>Responsável</w:t>
            </w:r>
          </w:p>
        </w:tc>
      </w:tr>
      <w:tr w14:paraId="0E256967">
        <w:tblPrEx>
          <w:tblCellMar>
            <w:top w:w="0" w:type="dxa"/>
            <w:left w:w="104" w:type="dxa"/>
            <w:bottom w:w="0" w:type="dxa"/>
            <w:right w:w="108" w:type="dxa"/>
          </w:tblCellMar>
        </w:tblPrEx>
        <w:trPr>
          <w:trHeight w:val="524" w:hRule="atLeast"/>
        </w:trPr>
        <w:tc>
          <w:tcPr>
            <w:tcW w:w="1416" w:type="dxa"/>
            <w:tcBorders>
              <w:top w:val="single" w:color="000001" w:sz="2" w:space="0"/>
              <w:left w:val="single" w:color="000001" w:sz="2" w:space="0"/>
              <w:bottom w:val="single" w:color="000001" w:sz="2" w:space="0"/>
              <w:right w:val="single" w:color="000001" w:sz="2" w:space="0"/>
            </w:tcBorders>
            <w:vAlign w:val="center"/>
          </w:tcPr>
          <w:p w14:paraId="06D8A48E">
            <w:pPr>
              <w:tabs>
                <w:tab w:val="left" w:pos="0"/>
              </w:tabs>
              <w:spacing w:line="254" w:lineRule="auto"/>
              <w:ind w:left="106"/>
              <w:jc w:val="center"/>
              <w:rPr>
                <w:rFonts w:ascii="Arial" w:hAnsi="Arial" w:cs="Arial"/>
                <w:b/>
                <w:sz w:val="18"/>
                <w:szCs w:val="18"/>
              </w:rPr>
            </w:pPr>
            <w:r>
              <w:rPr>
                <w:rFonts w:ascii="Arial" w:hAnsi="Arial" w:cs="Arial"/>
                <w:b/>
                <w:sz w:val="18"/>
                <w:szCs w:val="18"/>
              </w:rPr>
              <w:t>1.</w:t>
            </w:r>
          </w:p>
        </w:tc>
        <w:tc>
          <w:tcPr>
            <w:tcW w:w="4827" w:type="dxa"/>
            <w:gridSpan w:val="2"/>
            <w:tcBorders>
              <w:top w:val="single" w:color="000001" w:sz="2" w:space="0"/>
              <w:left w:val="single" w:color="000001" w:sz="2" w:space="0"/>
              <w:bottom w:val="single" w:color="000001" w:sz="2" w:space="0"/>
              <w:right w:val="single" w:color="000001" w:sz="2" w:space="0"/>
            </w:tcBorders>
            <w:vAlign w:val="center"/>
          </w:tcPr>
          <w:p w14:paraId="402DA038">
            <w:pPr>
              <w:jc w:val="both"/>
              <w:rPr>
                <w:rFonts w:ascii="Arial" w:hAnsi="Arial" w:cs="Arial"/>
                <w:sz w:val="18"/>
                <w:szCs w:val="18"/>
              </w:rPr>
            </w:pPr>
            <w:r>
              <w:rPr>
                <w:rFonts w:ascii="Arial" w:hAnsi="Arial" w:cs="Arial"/>
                <w:sz w:val="18"/>
                <w:szCs w:val="18"/>
              </w:rPr>
              <w:t>Elaboração individualizada de checklist de cada uma das contratações que contemple toda a documentação exigida àquele certame.</w:t>
            </w:r>
          </w:p>
        </w:tc>
        <w:tc>
          <w:tcPr>
            <w:tcW w:w="2510" w:type="dxa"/>
            <w:gridSpan w:val="2"/>
            <w:tcBorders>
              <w:top w:val="single" w:color="000001" w:sz="2" w:space="0"/>
              <w:left w:val="single" w:color="000001" w:sz="2" w:space="0"/>
              <w:bottom w:val="single" w:color="000001" w:sz="2" w:space="0"/>
              <w:right w:val="single" w:color="000001" w:sz="2" w:space="0"/>
            </w:tcBorders>
            <w:vAlign w:val="center"/>
          </w:tcPr>
          <w:p w14:paraId="31686CDF">
            <w:pPr>
              <w:ind w:left="106" w:right="98"/>
              <w:jc w:val="center"/>
              <w:rPr>
                <w:rFonts w:ascii="Arial" w:hAnsi="Arial" w:cs="Arial"/>
                <w:sz w:val="18"/>
                <w:szCs w:val="18"/>
              </w:rPr>
            </w:pPr>
            <w:r>
              <w:rPr>
                <w:rFonts w:ascii="Arial" w:hAnsi="Arial" w:cs="Arial"/>
                <w:sz w:val="18"/>
                <w:szCs w:val="18"/>
              </w:rPr>
              <w:t>Agente de Contratação/Pregoeiro/ Equipe de Licitação</w:t>
            </w:r>
          </w:p>
        </w:tc>
      </w:tr>
      <w:tr w14:paraId="2162E42E">
        <w:tblPrEx>
          <w:tblCellMar>
            <w:top w:w="0" w:type="dxa"/>
            <w:left w:w="104" w:type="dxa"/>
            <w:bottom w:w="0" w:type="dxa"/>
            <w:right w:w="108" w:type="dxa"/>
          </w:tblCellMar>
        </w:tblPrEx>
        <w:trPr>
          <w:trHeight w:val="524" w:hRule="atLeast"/>
        </w:trPr>
        <w:tc>
          <w:tcPr>
            <w:tcW w:w="1416" w:type="dxa"/>
            <w:tcBorders>
              <w:top w:val="single" w:color="000001" w:sz="2" w:space="0"/>
              <w:left w:val="single" w:color="000001" w:sz="2" w:space="0"/>
              <w:bottom w:val="single" w:color="000001" w:sz="2" w:space="0"/>
              <w:right w:val="single" w:color="000001" w:sz="2" w:space="0"/>
            </w:tcBorders>
            <w:vAlign w:val="center"/>
          </w:tcPr>
          <w:p w14:paraId="4C494559">
            <w:pPr>
              <w:tabs>
                <w:tab w:val="left" w:pos="0"/>
              </w:tabs>
              <w:spacing w:line="254" w:lineRule="auto"/>
              <w:ind w:left="106"/>
              <w:jc w:val="center"/>
              <w:rPr>
                <w:rFonts w:ascii="Arial" w:hAnsi="Arial" w:cs="Arial"/>
                <w:b/>
                <w:sz w:val="18"/>
                <w:szCs w:val="18"/>
              </w:rPr>
            </w:pPr>
            <w:r>
              <w:rPr>
                <w:rFonts w:ascii="Arial" w:hAnsi="Arial" w:cs="Arial"/>
                <w:b/>
                <w:sz w:val="18"/>
                <w:szCs w:val="18"/>
              </w:rPr>
              <w:t>2.</w:t>
            </w:r>
          </w:p>
        </w:tc>
        <w:tc>
          <w:tcPr>
            <w:tcW w:w="4827" w:type="dxa"/>
            <w:gridSpan w:val="2"/>
            <w:tcBorders>
              <w:top w:val="single" w:color="000001" w:sz="2" w:space="0"/>
              <w:left w:val="single" w:color="000001" w:sz="2" w:space="0"/>
              <w:bottom w:val="single" w:color="000001" w:sz="2" w:space="0"/>
              <w:right w:val="single" w:color="000001" w:sz="2" w:space="0"/>
            </w:tcBorders>
            <w:vAlign w:val="center"/>
          </w:tcPr>
          <w:p w14:paraId="31F63243">
            <w:pPr>
              <w:jc w:val="both"/>
              <w:rPr>
                <w:rFonts w:ascii="Arial" w:hAnsi="Arial" w:cs="Arial"/>
                <w:sz w:val="18"/>
                <w:szCs w:val="18"/>
              </w:rPr>
            </w:pPr>
            <w:r>
              <w:rPr>
                <w:rFonts w:ascii="Arial" w:hAnsi="Arial" w:cs="Arial"/>
                <w:sz w:val="18"/>
                <w:szCs w:val="18"/>
              </w:rPr>
              <w:t>Revisão minuciosa da documentação</w:t>
            </w:r>
          </w:p>
        </w:tc>
        <w:tc>
          <w:tcPr>
            <w:tcW w:w="2510" w:type="dxa"/>
            <w:gridSpan w:val="2"/>
            <w:tcBorders>
              <w:top w:val="single" w:color="000001" w:sz="2" w:space="0"/>
              <w:left w:val="single" w:color="000001" w:sz="2" w:space="0"/>
              <w:bottom w:val="single" w:color="000001" w:sz="2" w:space="0"/>
              <w:right w:val="single" w:color="000001" w:sz="2" w:space="0"/>
            </w:tcBorders>
            <w:vAlign w:val="center"/>
          </w:tcPr>
          <w:p w14:paraId="4CF30064">
            <w:pPr>
              <w:ind w:left="106" w:right="98"/>
              <w:jc w:val="center"/>
              <w:rPr>
                <w:rFonts w:ascii="Arial" w:hAnsi="Arial" w:cs="Arial"/>
                <w:sz w:val="18"/>
                <w:szCs w:val="18"/>
              </w:rPr>
            </w:pPr>
            <w:r>
              <w:rPr>
                <w:rFonts w:ascii="Arial" w:hAnsi="Arial" w:cs="Arial"/>
                <w:sz w:val="18"/>
                <w:szCs w:val="18"/>
              </w:rPr>
              <w:t>Agente de Contratação/Pregoeiro/ Equipe de Licitação</w:t>
            </w:r>
          </w:p>
        </w:tc>
      </w:tr>
      <w:tr w14:paraId="608DC6CE">
        <w:tblPrEx>
          <w:tblCellMar>
            <w:top w:w="0" w:type="dxa"/>
            <w:left w:w="104" w:type="dxa"/>
            <w:bottom w:w="0" w:type="dxa"/>
            <w:right w:w="108" w:type="dxa"/>
          </w:tblCellMar>
        </w:tblPrEx>
        <w:trPr>
          <w:trHeight w:val="264" w:hRule="atLeast"/>
        </w:trPr>
        <w:tc>
          <w:tcPr>
            <w:tcW w:w="1416"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9D8891B">
            <w:pPr>
              <w:tabs>
                <w:tab w:val="left" w:pos="0"/>
              </w:tabs>
              <w:spacing w:line="254" w:lineRule="auto"/>
              <w:ind w:left="106"/>
              <w:jc w:val="center"/>
              <w:rPr>
                <w:rFonts w:ascii="Arial" w:hAnsi="Arial" w:cs="Arial"/>
                <w:b/>
                <w:bCs/>
                <w:sz w:val="18"/>
                <w:szCs w:val="18"/>
              </w:rPr>
            </w:pPr>
            <w:r>
              <w:rPr>
                <w:rFonts w:ascii="Arial" w:hAnsi="Arial" w:cs="Arial"/>
                <w:b/>
                <w:bCs/>
                <w:sz w:val="18"/>
                <w:szCs w:val="18"/>
              </w:rPr>
              <w:t>Id</w:t>
            </w:r>
          </w:p>
        </w:tc>
        <w:tc>
          <w:tcPr>
            <w:tcW w:w="4827"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310CD31">
            <w:pPr>
              <w:spacing w:line="254" w:lineRule="auto"/>
              <w:ind w:left="106"/>
              <w:jc w:val="center"/>
              <w:rPr>
                <w:rFonts w:ascii="Arial" w:hAnsi="Arial" w:cs="Arial"/>
                <w:b/>
                <w:sz w:val="18"/>
                <w:szCs w:val="18"/>
              </w:rPr>
            </w:pPr>
            <w:r>
              <w:rPr>
                <w:rFonts w:ascii="Arial" w:hAnsi="Arial" w:cs="Arial"/>
                <w:b/>
                <w:sz w:val="18"/>
                <w:szCs w:val="18"/>
              </w:rPr>
              <w:t>Ação de Contingência</w:t>
            </w:r>
          </w:p>
        </w:tc>
        <w:tc>
          <w:tcPr>
            <w:tcW w:w="2510"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69C985C">
            <w:pPr>
              <w:spacing w:line="254" w:lineRule="auto"/>
              <w:ind w:left="106" w:right="204"/>
              <w:jc w:val="center"/>
              <w:rPr>
                <w:rFonts w:ascii="Arial" w:hAnsi="Arial" w:cs="Arial"/>
                <w:b/>
                <w:sz w:val="18"/>
                <w:szCs w:val="18"/>
              </w:rPr>
            </w:pPr>
            <w:r>
              <w:rPr>
                <w:rFonts w:ascii="Arial" w:hAnsi="Arial" w:cs="Arial"/>
                <w:b/>
                <w:sz w:val="18"/>
                <w:szCs w:val="18"/>
              </w:rPr>
              <w:t>Responsável</w:t>
            </w:r>
          </w:p>
        </w:tc>
      </w:tr>
      <w:tr w14:paraId="47B699A9">
        <w:tblPrEx>
          <w:tblCellMar>
            <w:top w:w="0" w:type="dxa"/>
            <w:left w:w="104" w:type="dxa"/>
            <w:bottom w:w="0" w:type="dxa"/>
            <w:right w:w="108" w:type="dxa"/>
          </w:tblCellMar>
        </w:tblPrEx>
        <w:trPr>
          <w:trHeight w:val="312" w:hRule="atLeast"/>
        </w:trPr>
        <w:tc>
          <w:tcPr>
            <w:tcW w:w="1416" w:type="dxa"/>
            <w:tcBorders>
              <w:top w:val="single" w:color="000001" w:sz="2" w:space="0"/>
              <w:left w:val="single" w:color="000001" w:sz="2" w:space="0"/>
              <w:bottom w:val="single" w:color="000001" w:sz="2" w:space="0"/>
              <w:right w:val="single" w:color="000001" w:sz="2" w:space="0"/>
            </w:tcBorders>
            <w:vAlign w:val="center"/>
          </w:tcPr>
          <w:p w14:paraId="3A10AE51">
            <w:pPr>
              <w:tabs>
                <w:tab w:val="left" w:pos="231"/>
              </w:tabs>
              <w:spacing w:line="254" w:lineRule="auto"/>
              <w:ind w:left="106"/>
              <w:jc w:val="center"/>
              <w:rPr>
                <w:rFonts w:ascii="Arial" w:hAnsi="Arial" w:cs="Arial"/>
                <w:b/>
                <w:bCs/>
                <w:sz w:val="18"/>
                <w:szCs w:val="18"/>
              </w:rPr>
            </w:pPr>
            <w:r>
              <w:rPr>
                <w:rFonts w:ascii="Arial" w:hAnsi="Arial" w:cs="Arial"/>
                <w:b/>
                <w:bCs/>
                <w:sz w:val="18"/>
                <w:szCs w:val="18"/>
              </w:rPr>
              <w:t>1.</w:t>
            </w:r>
          </w:p>
        </w:tc>
        <w:tc>
          <w:tcPr>
            <w:tcW w:w="4827" w:type="dxa"/>
            <w:gridSpan w:val="2"/>
            <w:tcBorders>
              <w:top w:val="single" w:color="000001" w:sz="2" w:space="0"/>
              <w:left w:val="single" w:color="000001" w:sz="2" w:space="0"/>
              <w:bottom w:val="single" w:color="000001" w:sz="2" w:space="0"/>
              <w:right w:val="single" w:color="000001" w:sz="2" w:space="0"/>
            </w:tcBorders>
            <w:vAlign w:val="center"/>
          </w:tcPr>
          <w:p w14:paraId="2CFC3F54">
            <w:pPr>
              <w:spacing w:line="254" w:lineRule="auto"/>
              <w:ind w:left="106"/>
              <w:rPr>
                <w:rFonts w:ascii="Arial" w:hAnsi="Arial" w:cs="Arial"/>
                <w:sz w:val="18"/>
                <w:szCs w:val="18"/>
              </w:rPr>
            </w:pPr>
            <w:r>
              <w:rPr>
                <w:rFonts w:ascii="Arial" w:hAnsi="Arial" w:cs="Arial"/>
                <w:sz w:val="18"/>
                <w:szCs w:val="18"/>
              </w:rPr>
              <w:t>As medidas preventivas são suficientes para evitar a materialização do evento de risco.</w:t>
            </w:r>
          </w:p>
        </w:tc>
        <w:tc>
          <w:tcPr>
            <w:tcW w:w="2510" w:type="dxa"/>
            <w:gridSpan w:val="2"/>
            <w:tcBorders>
              <w:top w:val="single" w:color="000001" w:sz="2" w:space="0"/>
              <w:left w:val="single" w:color="000001" w:sz="2" w:space="0"/>
              <w:bottom w:val="single" w:color="000001" w:sz="2" w:space="0"/>
              <w:right w:val="single" w:color="000001" w:sz="2" w:space="0"/>
            </w:tcBorders>
            <w:vAlign w:val="center"/>
          </w:tcPr>
          <w:p w14:paraId="6416548D">
            <w:pPr>
              <w:spacing w:line="254" w:lineRule="auto"/>
              <w:ind w:left="106" w:right="295" w:hanging="90"/>
              <w:jc w:val="center"/>
              <w:rPr>
                <w:rFonts w:ascii="Arial" w:hAnsi="Arial" w:cs="Arial"/>
                <w:sz w:val="18"/>
                <w:szCs w:val="18"/>
              </w:rPr>
            </w:pPr>
          </w:p>
        </w:tc>
      </w:tr>
      <w:tr w14:paraId="5D056EE5">
        <w:tblPrEx>
          <w:tblCellMar>
            <w:top w:w="0" w:type="dxa"/>
            <w:left w:w="104" w:type="dxa"/>
            <w:bottom w:w="0" w:type="dxa"/>
            <w:right w:w="108" w:type="dxa"/>
          </w:tblCellMar>
        </w:tblPrEx>
        <w:trPr>
          <w:trHeight w:val="312" w:hRule="atLeast"/>
        </w:trPr>
        <w:tc>
          <w:tcPr>
            <w:tcW w:w="1416"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4331CC93">
            <w:pPr>
              <w:tabs>
                <w:tab w:val="left" w:pos="0"/>
                <w:tab w:val="left" w:pos="231"/>
              </w:tabs>
              <w:spacing w:line="254" w:lineRule="auto"/>
              <w:ind w:left="106" w:right="-83"/>
              <w:jc w:val="center"/>
              <w:rPr>
                <w:rFonts w:ascii="Arial" w:hAnsi="Arial" w:cs="Arial"/>
                <w:b/>
                <w:bCs/>
                <w:sz w:val="18"/>
                <w:szCs w:val="18"/>
              </w:rPr>
            </w:pPr>
            <w:r>
              <w:rPr>
                <w:rFonts w:ascii="Arial" w:hAnsi="Arial" w:cs="Arial"/>
                <w:b/>
                <w:bCs/>
                <w:sz w:val="18"/>
                <w:szCs w:val="18"/>
              </w:rPr>
              <w:t>Id</w:t>
            </w:r>
          </w:p>
        </w:tc>
        <w:tc>
          <w:tcPr>
            <w:tcW w:w="7337" w:type="dxa"/>
            <w:gridSpan w:val="4"/>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881F79F">
            <w:pPr>
              <w:spacing w:line="254" w:lineRule="auto"/>
              <w:ind w:left="106" w:right="295" w:hanging="90"/>
              <w:jc w:val="center"/>
              <w:rPr>
                <w:rFonts w:ascii="Arial" w:hAnsi="Arial" w:cs="Arial"/>
                <w:b/>
                <w:bCs/>
                <w:sz w:val="18"/>
                <w:szCs w:val="18"/>
              </w:rPr>
            </w:pPr>
            <w:r>
              <w:rPr>
                <w:rFonts w:ascii="Arial" w:hAnsi="Arial" w:cs="Arial"/>
                <w:b/>
                <w:bCs/>
                <w:sz w:val="18"/>
                <w:szCs w:val="18"/>
              </w:rPr>
              <w:t>Alocação do Risco</w:t>
            </w:r>
          </w:p>
        </w:tc>
      </w:tr>
      <w:tr w14:paraId="64F8E7A3">
        <w:tblPrEx>
          <w:tblCellMar>
            <w:top w:w="0" w:type="dxa"/>
            <w:left w:w="104" w:type="dxa"/>
            <w:bottom w:w="0" w:type="dxa"/>
            <w:right w:w="108" w:type="dxa"/>
          </w:tblCellMar>
        </w:tblPrEx>
        <w:trPr>
          <w:trHeight w:val="312" w:hRule="atLeast"/>
        </w:trPr>
        <w:tc>
          <w:tcPr>
            <w:tcW w:w="1416" w:type="dxa"/>
            <w:tcBorders>
              <w:top w:val="single" w:color="000001" w:sz="2" w:space="0"/>
              <w:left w:val="single" w:color="000001" w:sz="2" w:space="0"/>
              <w:bottom w:val="single" w:color="000001" w:sz="2" w:space="0"/>
              <w:right w:val="single" w:color="000001" w:sz="2" w:space="0"/>
            </w:tcBorders>
            <w:vAlign w:val="center"/>
          </w:tcPr>
          <w:p w14:paraId="347C22C1">
            <w:pPr>
              <w:tabs>
                <w:tab w:val="left" w:pos="-19"/>
              </w:tabs>
              <w:spacing w:line="254" w:lineRule="auto"/>
              <w:ind w:left="106" w:right="-113" w:hanging="79"/>
              <w:jc w:val="center"/>
              <w:rPr>
                <w:rFonts w:ascii="Arial" w:hAnsi="Arial" w:cs="Arial"/>
                <w:b/>
                <w:bCs/>
                <w:sz w:val="18"/>
                <w:szCs w:val="18"/>
              </w:rPr>
            </w:pPr>
            <w:r>
              <w:rPr>
                <w:rFonts w:ascii="Arial" w:hAnsi="Arial" w:cs="Arial"/>
                <w:b/>
                <w:bCs/>
                <w:sz w:val="18"/>
                <w:szCs w:val="18"/>
              </w:rPr>
              <w:t>1.</w:t>
            </w:r>
          </w:p>
        </w:tc>
        <w:tc>
          <w:tcPr>
            <w:tcW w:w="7337" w:type="dxa"/>
            <w:gridSpan w:val="4"/>
            <w:tcBorders>
              <w:top w:val="single" w:color="000001" w:sz="2" w:space="0"/>
              <w:left w:val="single" w:color="000001" w:sz="2" w:space="0"/>
              <w:bottom w:val="single" w:color="000001" w:sz="2" w:space="0"/>
              <w:right w:val="single" w:color="000001" w:sz="2" w:space="0"/>
            </w:tcBorders>
            <w:vAlign w:val="center"/>
          </w:tcPr>
          <w:p w14:paraId="194E1E9B">
            <w:pPr>
              <w:spacing w:line="254" w:lineRule="auto"/>
              <w:ind w:left="106" w:right="295" w:hanging="90"/>
              <w:jc w:val="center"/>
              <w:rPr>
                <w:rFonts w:ascii="Arial" w:hAnsi="Arial" w:cs="Arial"/>
                <w:sz w:val="18"/>
                <w:szCs w:val="18"/>
              </w:rPr>
            </w:pPr>
            <w:r>
              <w:rPr>
                <w:rFonts w:ascii="Arial" w:hAnsi="Arial" w:cs="Arial"/>
                <w:sz w:val="18"/>
                <w:szCs w:val="18"/>
              </w:rPr>
              <w:t>Contratante</w:t>
            </w:r>
          </w:p>
        </w:tc>
      </w:tr>
    </w:tbl>
    <w:p w14:paraId="3BDB556C">
      <w:pPr>
        <w:spacing w:line="360" w:lineRule="auto"/>
        <w:ind w:left="108"/>
        <w:rPr>
          <w:rFonts w:ascii="Arial" w:hAnsi="Arial" w:cs="Arial"/>
          <w:b/>
          <w:sz w:val="18"/>
          <w:szCs w:val="18"/>
        </w:rPr>
      </w:pPr>
    </w:p>
    <w:tbl>
      <w:tblPr>
        <w:tblStyle w:val="10"/>
        <w:tblW w:w="8753" w:type="dxa"/>
        <w:tblInd w:w="-109" w:type="dxa"/>
        <w:tblLayout w:type="fixed"/>
        <w:tblCellMar>
          <w:top w:w="0" w:type="dxa"/>
          <w:left w:w="104" w:type="dxa"/>
          <w:bottom w:w="0" w:type="dxa"/>
          <w:right w:w="108" w:type="dxa"/>
        </w:tblCellMar>
      </w:tblPr>
      <w:tblGrid>
        <w:gridCol w:w="1407"/>
        <w:gridCol w:w="280"/>
        <w:gridCol w:w="4365"/>
        <w:gridCol w:w="2701"/>
      </w:tblGrid>
      <w:tr w14:paraId="3ECE0594">
        <w:tblPrEx>
          <w:tblCellMar>
            <w:top w:w="0" w:type="dxa"/>
            <w:left w:w="104" w:type="dxa"/>
            <w:bottom w:w="0" w:type="dxa"/>
            <w:right w:w="108" w:type="dxa"/>
          </w:tblCellMar>
        </w:tblPrEx>
        <w:trPr>
          <w:trHeight w:val="356" w:hRule="atLeast"/>
        </w:trPr>
        <w:tc>
          <w:tcPr>
            <w:tcW w:w="1687"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868D7B7">
            <w:pPr>
              <w:jc w:val="center"/>
              <w:rPr>
                <w:rFonts w:ascii="Arial" w:hAnsi="Arial" w:cs="Arial"/>
                <w:b/>
                <w:sz w:val="18"/>
                <w:szCs w:val="18"/>
              </w:rPr>
            </w:pPr>
            <w:r>
              <w:rPr>
                <w:rFonts w:ascii="Arial" w:hAnsi="Arial" w:cs="Arial"/>
                <w:b/>
                <w:sz w:val="18"/>
                <w:szCs w:val="18"/>
              </w:rPr>
              <w:t>Evento do Risco</w:t>
            </w:r>
          </w:p>
        </w:tc>
        <w:tc>
          <w:tcPr>
            <w:tcW w:w="7066" w:type="dxa"/>
            <w:gridSpan w:val="2"/>
            <w:tcBorders>
              <w:top w:val="single" w:color="000001" w:sz="2" w:space="0"/>
              <w:left w:val="single" w:color="000001" w:sz="2" w:space="0"/>
              <w:bottom w:val="single" w:color="000001" w:sz="2" w:space="0"/>
              <w:right w:val="single" w:color="000001" w:sz="2" w:space="0"/>
            </w:tcBorders>
            <w:vAlign w:val="center"/>
          </w:tcPr>
          <w:p w14:paraId="19286C43">
            <w:pPr>
              <w:rPr>
                <w:rFonts w:ascii="Arial" w:hAnsi="Arial" w:cs="Arial"/>
                <w:sz w:val="18"/>
                <w:szCs w:val="18"/>
              </w:rPr>
            </w:pPr>
            <w:r>
              <w:rPr>
                <w:rFonts w:ascii="Arial" w:hAnsi="Arial" w:cs="Arial"/>
                <w:sz w:val="18"/>
                <w:szCs w:val="18"/>
              </w:rPr>
              <w:t>Recusa da empresa vencedora de assinar a Ata/Contrato</w:t>
            </w:r>
          </w:p>
        </w:tc>
      </w:tr>
      <w:tr w14:paraId="346E9485">
        <w:tblPrEx>
          <w:tblCellMar>
            <w:top w:w="0" w:type="dxa"/>
            <w:left w:w="104" w:type="dxa"/>
            <w:bottom w:w="0" w:type="dxa"/>
            <w:right w:w="108" w:type="dxa"/>
          </w:tblCellMar>
        </w:tblPrEx>
        <w:trPr>
          <w:trHeight w:val="356" w:hRule="atLeast"/>
        </w:trPr>
        <w:tc>
          <w:tcPr>
            <w:tcW w:w="1687"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00B8E44C">
            <w:pPr>
              <w:jc w:val="center"/>
              <w:rPr>
                <w:rFonts w:ascii="Arial" w:hAnsi="Arial" w:cs="Arial"/>
                <w:b/>
                <w:sz w:val="18"/>
                <w:szCs w:val="18"/>
              </w:rPr>
            </w:pPr>
            <w:r>
              <w:rPr>
                <w:rFonts w:ascii="Arial" w:hAnsi="Arial" w:cs="Arial"/>
                <w:b/>
                <w:sz w:val="18"/>
                <w:szCs w:val="18"/>
              </w:rPr>
              <w:t>Causa</w:t>
            </w:r>
          </w:p>
        </w:tc>
        <w:tc>
          <w:tcPr>
            <w:tcW w:w="7066" w:type="dxa"/>
            <w:gridSpan w:val="2"/>
            <w:tcBorders>
              <w:top w:val="single" w:color="000001" w:sz="2" w:space="0"/>
              <w:left w:val="single" w:color="000001" w:sz="2" w:space="0"/>
              <w:bottom w:val="single" w:color="000001" w:sz="2" w:space="0"/>
              <w:right w:val="single" w:color="000001" w:sz="2" w:space="0"/>
            </w:tcBorders>
            <w:vAlign w:val="center"/>
          </w:tcPr>
          <w:p w14:paraId="501AEFCE">
            <w:pPr>
              <w:rPr>
                <w:rFonts w:ascii="Arial" w:hAnsi="Arial" w:cs="Arial"/>
                <w:sz w:val="18"/>
                <w:szCs w:val="18"/>
              </w:rPr>
            </w:pPr>
            <w:r>
              <w:rPr>
                <w:rFonts w:ascii="Arial" w:hAnsi="Arial" w:cs="Arial"/>
                <w:sz w:val="18"/>
                <w:szCs w:val="18"/>
              </w:rPr>
              <w:t>Má-fé ou inobservância do Proponente</w:t>
            </w:r>
          </w:p>
        </w:tc>
      </w:tr>
      <w:tr w14:paraId="0AFE8C05">
        <w:tblPrEx>
          <w:tblCellMar>
            <w:top w:w="0" w:type="dxa"/>
            <w:left w:w="104" w:type="dxa"/>
            <w:bottom w:w="0" w:type="dxa"/>
            <w:right w:w="108" w:type="dxa"/>
          </w:tblCellMar>
        </w:tblPrEx>
        <w:trPr>
          <w:trHeight w:val="356" w:hRule="atLeast"/>
        </w:trPr>
        <w:tc>
          <w:tcPr>
            <w:tcW w:w="8753" w:type="dxa"/>
            <w:gridSpan w:val="4"/>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114479BA">
            <w:pPr>
              <w:jc w:val="center"/>
              <w:rPr>
                <w:rFonts w:ascii="Arial" w:hAnsi="Arial" w:cs="Arial"/>
                <w:b/>
                <w:sz w:val="18"/>
                <w:szCs w:val="18"/>
              </w:rPr>
            </w:pPr>
            <w:r>
              <w:rPr>
                <w:rFonts w:ascii="Arial" w:hAnsi="Arial" w:cs="Arial"/>
                <w:b/>
                <w:sz w:val="18"/>
                <w:szCs w:val="18"/>
              </w:rPr>
              <w:t>Avaliação do Risco</w:t>
            </w:r>
          </w:p>
        </w:tc>
      </w:tr>
      <w:tr w14:paraId="481FDE95">
        <w:tblPrEx>
          <w:tblCellMar>
            <w:top w:w="0" w:type="dxa"/>
            <w:left w:w="104" w:type="dxa"/>
            <w:bottom w:w="0" w:type="dxa"/>
            <w:right w:w="108" w:type="dxa"/>
          </w:tblCellMar>
        </w:tblPrEx>
        <w:trPr>
          <w:trHeight w:val="249" w:hRule="atLeast"/>
        </w:trPr>
        <w:tc>
          <w:tcPr>
            <w:tcW w:w="1687"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24E5F2D">
            <w:pPr>
              <w:rPr>
                <w:rFonts w:ascii="Arial" w:hAnsi="Arial" w:cs="Arial"/>
                <w:b/>
                <w:sz w:val="18"/>
                <w:szCs w:val="18"/>
              </w:rPr>
            </w:pPr>
            <w:r>
              <w:rPr>
                <w:rFonts w:ascii="Arial" w:hAnsi="Arial" w:cs="Arial"/>
                <w:b/>
                <w:sz w:val="18"/>
                <w:szCs w:val="18"/>
              </w:rPr>
              <w:t>Probabilidade</w:t>
            </w:r>
          </w:p>
        </w:tc>
        <w:tc>
          <w:tcPr>
            <w:tcW w:w="7066" w:type="dxa"/>
            <w:gridSpan w:val="2"/>
            <w:tcBorders>
              <w:top w:val="single" w:color="000001" w:sz="2" w:space="0"/>
              <w:left w:val="single" w:color="000001" w:sz="2" w:space="0"/>
              <w:bottom w:val="single" w:color="000001" w:sz="2" w:space="0"/>
              <w:right w:val="single" w:color="000001" w:sz="2" w:space="0"/>
            </w:tcBorders>
            <w:vAlign w:val="center"/>
          </w:tcPr>
          <w:p w14:paraId="73A6267F">
            <w:pPr>
              <w:jc w:val="center"/>
              <w:rPr>
                <w:rFonts w:ascii="Arial" w:hAnsi="Arial" w:cs="Arial"/>
                <w:sz w:val="18"/>
                <w:szCs w:val="18"/>
              </w:rPr>
            </w:pPr>
            <w:r>
              <w:rPr>
                <w:rFonts w:ascii="Arial" w:hAnsi="Arial" w:cs="Arial"/>
                <w:sz w:val="18"/>
                <w:szCs w:val="18"/>
              </w:rPr>
              <w:t>( ) Muito Baixa (  ) Baixa ( x ) Média (  ) Alta ( ) Muito Alta</w:t>
            </w:r>
          </w:p>
        </w:tc>
      </w:tr>
      <w:tr w14:paraId="3506437F">
        <w:tblPrEx>
          <w:tblCellMar>
            <w:top w:w="0" w:type="dxa"/>
            <w:left w:w="104" w:type="dxa"/>
            <w:bottom w:w="0" w:type="dxa"/>
            <w:right w:w="108" w:type="dxa"/>
          </w:tblCellMar>
        </w:tblPrEx>
        <w:trPr>
          <w:trHeight w:val="249" w:hRule="atLeast"/>
        </w:trPr>
        <w:tc>
          <w:tcPr>
            <w:tcW w:w="1687"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09AACB21">
            <w:pPr>
              <w:rPr>
                <w:rFonts w:ascii="Arial" w:hAnsi="Arial" w:cs="Arial"/>
                <w:b/>
                <w:sz w:val="18"/>
                <w:szCs w:val="18"/>
              </w:rPr>
            </w:pPr>
            <w:r>
              <w:rPr>
                <w:rFonts w:ascii="Arial" w:hAnsi="Arial" w:cs="Arial"/>
                <w:b/>
                <w:sz w:val="18"/>
                <w:szCs w:val="18"/>
              </w:rPr>
              <w:t>Impacto</w:t>
            </w:r>
          </w:p>
        </w:tc>
        <w:tc>
          <w:tcPr>
            <w:tcW w:w="7066" w:type="dxa"/>
            <w:gridSpan w:val="2"/>
            <w:tcBorders>
              <w:top w:val="single" w:color="000001" w:sz="2" w:space="0"/>
              <w:left w:val="single" w:color="000001" w:sz="2" w:space="0"/>
              <w:bottom w:val="single" w:color="000001" w:sz="2" w:space="0"/>
              <w:right w:val="single" w:color="000001" w:sz="2" w:space="0"/>
            </w:tcBorders>
            <w:vAlign w:val="center"/>
          </w:tcPr>
          <w:p w14:paraId="783F7206">
            <w:pPr>
              <w:tabs>
                <w:tab w:val="left" w:pos="3965"/>
              </w:tabs>
              <w:jc w:val="center"/>
              <w:rPr>
                <w:rFonts w:ascii="Arial" w:hAnsi="Arial" w:cs="Arial"/>
                <w:sz w:val="18"/>
                <w:szCs w:val="18"/>
              </w:rPr>
            </w:pPr>
            <w:r>
              <w:rPr>
                <w:rFonts w:ascii="Arial" w:hAnsi="Arial" w:cs="Arial"/>
                <w:sz w:val="18"/>
                <w:szCs w:val="18"/>
              </w:rPr>
              <w:t>( ) Muito Baixa (  ) Baixa ( x) Média (  ) Alta ( ) Muito Alta</w:t>
            </w:r>
          </w:p>
        </w:tc>
      </w:tr>
      <w:tr w14:paraId="5DDFE487">
        <w:tblPrEx>
          <w:tblCellMar>
            <w:top w:w="0" w:type="dxa"/>
            <w:left w:w="104" w:type="dxa"/>
            <w:bottom w:w="0" w:type="dxa"/>
            <w:right w:w="108" w:type="dxa"/>
          </w:tblCellMar>
        </w:tblPrEx>
        <w:trPr>
          <w:trHeight w:val="318" w:hRule="atLeast"/>
        </w:trPr>
        <w:tc>
          <w:tcPr>
            <w:tcW w:w="1407"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4C582798">
            <w:pPr>
              <w:tabs>
                <w:tab w:val="left" w:pos="0"/>
              </w:tabs>
              <w:jc w:val="center"/>
              <w:rPr>
                <w:rFonts w:ascii="Arial" w:hAnsi="Arial" w:cs="Arial"/>
                <w:b/>
                <w:sz w:val="18"/>
                <w:szCs w:val="18"/>
              </w:rPr>
            </w:pPr>
            <w:r>
              <w:rPr>
                <w:rFonts w:ascii="Arial" w:hAnsi="Arial" w:cs="Arial"/>
                <w:b/>
                <w:sz w:val="18"/>
                <w:szCs w:val="18"/>
              </w:rPr>
              <w:t>Id</w:t>
            </w:r>
          </w:p>
        </w:tc>
        <w:tc>
          <w:tcPr>
            <w:tcW w:w="7346"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CF3BE7E">
            <w:pPr>
              <w:jc w:val="center"/>
              <w:rPr>
                <w:rFonts w:ascii="Arial" w:hAnsi="Arial" w:cs="Arial"/>
                <w:b/>
                <w:sz w:val="18"/>
                <w:szCs w:val="18"/>
              </w:rPr>
            </w:pPr>
            <w:r>
              <w:rPr>
                <w:rFonts w:ascii="Arial" w:hAnsi="Arial" w:cs="Arial"/>
                <w:b/>
                <w:sz w:val="18"/>
                <w:szCs w:val="18"/>
              </w:rPr>
              <w:t>Dano Potencial</w:t>
            </w:r>
          </w:p>
        </w:tc>
      </w:tr>
      <w:tr w14:paraId="5A66140C">
        <w:tblPrEx>
          <w:tblCellMar>
            <w:top w:w="0" w:type="dxa"/>
            <w:left w:w="104" w:type="dxa"/>
            <w:bottom w:w="0" w:type="dxa"/>
            <w:right w:w="108" w:type="dxa"/>
          </w:tblCellMar>
        </w:tblPrEx>
        <w:trPr>
          <w:trHeight w:val="318" w:hRule="atLeast"/>
        </w:trPr>
        <w:tc>
          <w:tcPr>
            <w:tcW w:w="1407" w:type="dxa"/>
            <w:tcBorders>
              <w:top w:val="single" w:color="000001" w:sz="2" w:space="0"/>
              <w:left w:val="single" w:color="000001" w:sz="2" w:space="0"/>
              <w:bottom w:val="single" w:color="000001" w:sz="2" w:space="0"/>
              <w:right w:val="single" w:color="000001" w:sz="2" w:space="0"/>
            </w:tcBorders>
            <w:vAlign w:val="center"/>
          </w:tcPr>
          <w:p w14:paraId="714EF983">
            <w:pPr>
              <w:tabs>
                <w:tab w:val="left" w:pos="0"/>
              </w:tabs>
              <w:jc w:val="center"/>
              <w:rPr>
                <w:rFonts w:ascii="Arial" w:hAnsi="Arial" w:cs="Arial"/>
                <w:b/>
                <w:sz w:val="18"/>
                <w:szCs w:val="18"/>
              </w:rPr>
            </w:pPr>
            <w:r>
              <w:rPr>
                <w:rFonts w:ascii="Arial" w:hAnsi="Arial" w:cs="Arial"/>
                <w:b/>
                <w:sz w:val="18"/>
                <w:szCs w:val="18"/>
              </w:rPr>
              <w:t>1.</w:t>
            </w:r>
          </w:p>
        </w:tc>
        <w:tc>
          <w:tcPr>
            <w:tcW w:w="7346" w:type="dxa"/>
            <w:gridSpan w:val="3"/>
            <w:tcBorders>
              <w:top w:val="single" w:color="000001" w:sz="2" w:space="0"/>
              <w:left w:val="single" w:color="000001" w:sz="2" w:space="0"/>
              <w:bottom w:val="single" w:color="000001" w:sz="2" w:space="0"/>
              <w:right w:val="single" w:color="000001" w:sz="2" w:space="0"/>
            </w:tcBorders>
            <w:vAlign w:val="center"/>
          </w:tcPr>
          <w:p w14:paraId="7DC71B0F">
            <w:pPr>
              <w:rPr>
                <w:rFonts w:ascii="Arial" w:hAnsi="Arial" w:cs="Arial"/>
                <w:sz w:val="18"/>
                <w:szCs w:val="18"/>
              </w:rPr>
            </w:pPr>
            <w:r>
              <w:rPr>
                <w:rFonts w:ascii="Arial" w:hAnsi="Arial" w:cs="Arial"/>
                <w:sz w:val="18"/>
                <w:szCs w:val="18"/>
              </w:rPr>
              <w:t>Atraso na contratação do objeto licitado</w:t>
            </w:r>
          </w:p>
        </w:tc>
      </w:tr>
      <w:tr w14:paraId="18FFF55B">
        <w:tblPrEx>
          <w:tblCellMar>
            <w:top w:w="0" w:type="dxa"/>
            <w:left w:w="104" w:type="dxa"/>
            <w:bottom w:w="0" w:type="dxa"/>
            <w:right w:w="108" w:type="dxa"/>
          </w:tblCellMar>
        </w:tblPrEx>
        <w:trPr>
          <w:trHeight w:val="318" w:hRule="atLeast"/>
        </w:trPr>
        <w:tc>
          <w:tcPr>
            <w:tcW w:w="1407" w:type="dxa"/>
            <w:tcBorders>
              <w:top w:val="single" w:color="000001" w:sz="2" w:space="0"/>
              <w:left w:val="single" w:color="000001" w:sz="2" w:space="0"/>
              <w:bottom w:val="single" w:color="000001" w:sz="2" w:space="0"/>
              <w:right w:val="single" w:color="000001" w:sz="2" w:space="0"/>
            </w:tcBorders>
            <w:vAlign w:val="center"/>
          </w:tcPr>
          <w:p w14:paraId="191BE51B">
            <w:pPr>
              <w:tabs>
                <w:tab w:val="left" w:pos="0"/>
              </w:tabs>
              <w:jc w:val="center"/>
              <w:rPr>
                <w:rFonts w:ascii="Arial" w:hAnsi="Arial" w:cs="Arial"/>
                <w:b/>
                <w:sz w:val="18"/>
                <w:szCs w:val="18"/>
              </w:rPr>
            </w:pPr>
            <w:r>
              <w:rPr>
                <w:rFonts w:ascii="Arial" w:hAnsi="Arial" w:cs="Arial"/>
                <w:b/>
                <w:sz w:val="18"/>
                <w:szCs w:val="18"/>
              </w:rPr>
              <w:t>2.</w:t>
            </w:r>
          </w:p>
        </w:tc>
        <w:tc>
          <w:tcPr>
            <w:tcW w:w="7346" w:type="dxa"/>
            <w:gridSpan w:val="3"/>
            <w:tcBorders>
              <w:top w:val="single" w:color="000001" w:sz="2" w:space="0"/>
              <w:left w:val="single" w:color="000001" w:sz="2" w:space="0"/>
              <w:bottom w:val="single" w:color="000001" w:sz="2" w:space="0"/>
              <w:right w:val="single" w:color="000001" w:sz="2" w:space="0"/>
            </w:tcBorders>
            <w:vAlign w:val="center"/>
          </w:tcPr>
          <w:p w14:paraId="5E3100FE">
            <w:pPr>
              <w:rPr>
                <w:rFonts w:ascii="Arial" w:hAnsi="Arial" w:cs="Arial"/>
                <w:sz w:val="18"/>
                <w:szCs w:val="18"/>
              </w:rPr>
            </w:pPr>
            <w:r>
              <w:rPr>
                <w:rFonts w:ascii="Arial" w:hAnsi="Arial" w:cs="Arial"/>
                <w:sz w:val="18"/>
                <w:szCs w:val="18"/>
              </w:rPr>
              <w:t>Aumento de custo para a Administração</w:t>
            </w:r>
          </w:p>
        </w:tc>
      </w:tr>
      <w:tr w14:paraId="6CD24CB8">
        <w:tblPrEx>
          <w:tblCellMar>
            <w:top w:w="0" w:type="dxa"/>
            <w:left w:w="104" w:type="dxa"/>
            <w:bottom w:w="0" w:type="dxa"/>
            <w:right w:w="108" w:type="dxa"/>
          </w:tblCellMar>
        </w:tblPrEx>
        <w:trPr>
          <w:trHeight w:val="318" w:hRule="atLeast"/>
        </w:trPr>
        <w:tc>
          <w:tcPr>
            <w:tcW w:w="1407"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E7458CF">
            <w:pPr>
              <w:tabs>
                <w:tab w:val="left" w:pos="0"/>
              </w:tabs>
              <w:jc w:val="center"/>
              <w:rPr>
                <w:rFonts w:ascii="Arial" w:hAnsi="Arial" w:cs="Arial"/>
                <w:b/>
                <w:sz w:val="18"/>
                <w:szCs w:val="18"/>
              </w:rPr>
            </w:pPr>
            <w:r>
              <w:rPr>
                <w:rFonts w:ascii="Arial" w:hAnsi="Arial" w:cs="Arial"/>
                <w:b/>
                <w:sz w:val="18"/>
                <w:szCs w:val="18"/>
              </w:rPr>
              <w:t>Id</w:t>
            </w:r>
          </w:p>
        </w:tc>
        <w:tc>
          <w:tcPr>
            <w:tcW w:w="464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407FD23E">
            <w:pPr>
              <w:jc w:val="center"/>
              <w:rPr>
                <w:rFonts w:ascii="Arial" w:hAnsi="Arial" w:cs="Arial"/>
                <w:b/>
                <w:sz w:val="18"/>
                <w:szCs w:val="18"/>
              </w:rPr>
            </w:pPr>
            <w:r>
              <w:rPr>
                <w:rFonts w:ascii="Arial" w:hAnsi="Arial" w:cs="Arial"/>
                <w:b/>
                <w:sz w:val="18"/>
                <w:szCs w:val="18"/>
              </w:rPr>
              <w:t>Ação Preventiva</w:t>
            </w:r>
          </w:p>
        </w:tc>
        <w:tc>
          <w:tcPr>
            <w:tcW w:w="2701"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02B17496">
            <w:pPr>
              <w:jc w:val="center"/>
              <w:rPr>
                <w:rFonts w:ascii="Arial" w:hAnsi="Arial" w:cs="Arial"/>
                <w:b/>
                <w:sz w:val="18"/>
                <w:szCs w:val="18"/>
              </w:rPr>
            </w:pPr>
            <w:r>
              <w:rPr>
                <w:rFonts w:ascii="Arial" w:hAnsi="Arial" w:cs="Arial"/>
                <w:b/>
                <w:sz w:val="18"/>
                <w:szCs w:val="18"/>
              </w:rPr>
              <w:t>Responsável</w:t>
            </w:r>
          </w:p>
        </w:tc>
      </w:tr>
      <w:tr w14:paraId="6EC084A9">
        <w:tblPrEx>
          <w:tblCellMar>
            <w:top w:w="0" w:type="dxa"/>
            <w:left w:w="104" w:type="dxa"/>
            <w:bottom w:w="0" w:type="dxa"/>
            <w:right w:w="108" w:type="dxa"/>
          </w:tblCellMar>
        </w:tblPrEx>
        <w:trPr>
          <w:trHeight w:val="524" w:hRule="atLeast"/>
        </w:trPr>
        <w:tc>
          <w:tcPr>
            <w:tcW w:w="1407" w:type="dxa"/>
            <w:tcBorders>
              <w:top w:val="single" w:color="000001" w:sz="2" w:space="0"/>
              <w:left w:val="single" w:color="000001" w:sz="2" w:space="0"/>
              <w:bottom w:val="single" w:color="000001" w:sz="2" w:space="0"/>
              <w:right w:val="single" w:color="000001" w:sz="2" w:space="0"/>
            </w:tcBorders>
            <w:vAlign w:val="center"/>
          </w:tcPr>
          <w:p w14:paraId="5AD631D2">
            <w:pPr>
              <w:tabs>
                <w:tab w:val="left" w:pos="0"/>
              </w:tabs>
              <w:jc w:val="center"/>
              <w:rPr>
                <w:rFonts w:ascii="Arial" w:hAnsi="Arial" w:cs="Arial"/>
                <w:b/>
                <w:sz w:val="18"/>
                <w:szCs w:val="18"/>
              </w:rPr>
            </w:pPr>
            <w:r>
              <w:rPr>
                <w:rFonts w:ascii="Arial" w:hAnsi="Arial" w:cs="Arial"/>
                <w:b/>
                <w:sz w:val="18"/>
                <w:szCs w:val="18"/>
              </w:rPr>
              <w:t>1.</w:t>
            </w:r>
          </w:p>
        </w:tc>
        <w:tc>
          <w:tcPr>
            <w:tcW w:w="4645" w:type="dxa"/>
            <w:gridSpan w:val="2"/>
            <w:tcBorders>
              <w:top w:val="single" w:color="000001" w:sz="2" w:space="0"/>
              <w:left w:val="single" w:color="000001" w:sz="2" w:space="0"/>
              <w:bottom w:val="single" w:color="000001" w:sz="2" w:space="0"/>
              <w:right w:val="single" w:color="000001" w:sz="2" w:space="0"/>
            </w:tcBorders>
            <w:vAlign w:val="center"/>
          </w:tcPr>
          <w:p w14:paraId="66422352">
            <w:pPr>
              <w:jc w:val="both"/>
              <w:rPr>
                <w:rFonts w:ascii="Arial" w:hAnsi="Arial" w:cs="Arial"/>
                <w:sz w:val="18"/>
                <w:szCs w:val="18"/>
              </w:rPr>
            </w:pPr>
            <w:r>
              <w:rPr>
                <w:rFonts w:ascii="Arial" w:hAnsi="Arial" w:cs="Arial"/>
                <w:sz w:val="18"/>
                <w:szCs w:val="18"/>
              </w:rPr>
              <w:t>Prever na fase de planejamento a exigência de garantia de proposta em licitações que rotineiramente ocorre a desistência da contratação no ato de assinatura da Ata/Contrato</w:t>
            </w:r>
          </w:p>
        </w:tc>
        <w:tc>
          <w:tcPr>
            <w:tcW w:w="2701" w:type="dxa"/>
            <w:tcBorders>
              <w:top w:val="single" w:color="000001" w:sz="2" w:space="0"/>
              <w:left w:val="single" w:color="000001" w:sz="2" w:space="0"/>
              <w:bottom w:val="single" w:color="000001" w:sz="2" w:space="0"/>
              <w:right w:val="single" w:color="000001" w:sz="2" w:space="0"/>
            </w:tcBorders>
            <w:vAlign w:val="center"/>
          </w:tcPr>
          <w:p w14:paraId="1251FF6C">
            <w:pPr>
              <w:jc w:val="center"/>
              <w:rPr>
                <w:rFonts w:ascii="Arial" w:hAnsi="Arial" w:cs="Arial"/>
                <w:sz w:val="18"/>
                <w:szCs w:val="18"/>
              </w:rPr>
            </w:pPr>
            <w:r>
              <w:rPr>
                <w:rFonts w:ascii="Arial" w:hAnsi="Arial" w:cs="Arial"/>
                <w:sz w:val="18"/>
                <w:szCs w:val="18"/>
              </w:rPr>
              <w:t>Equipe de Planejamento da Contratação</w:t>
            </w:r>
          </w:p>
        </w:tc>
      </w:tr>
      <w:tr w14:paraId="4641EB1E">
        <w:tblPrEx>
          <w:tblCellMar>
            <w:top w:w="0" w:type="dxa"/>
            <w:left w:w="104" w:type="dxa"/>
            <w:bottom w:w="0" w:type="dxa"/>
            <w:right w:w="108" w:type="dxa"/>
          </w:tblCellMar>
        </w:tblPrEx>
        <w:trPr>
          <w:trHeight w:val="524" w:hRule="atLeast"/>
        </w:trPr>
        <w:tc>
          <w:tcPr>
            <w:tcW w:w="1407" w:type="dxa"/>
            <w:tcBorders>
              <w:top w:val="single" w:color="000001" w:sz="2" w:space="0"/>
              <w:left w:val="single" w:color="000001" w:sz="2" w:space="0"/>
              <w:bottom w:val="single" w:color="000001" w:sz="2" w:space="0"/>
              <w:right w:val="single" w:color="000001" w:sz="2" w:space="0"/>
            </w:tcBorders>
            <w:vAlign w:val="center"/>
          </w:tcPr>
          <w:p w14:paraId="6AAE2A99">
            <w:pPr>
              <w:tabs>
                <w:tab w:val="left" w:pos="0"/>
              </w:tabs>
              <w:jc w:val="center"/>
              <w:rPr>
                <w:rFonts w:ascii="Arial" w:hAnsi="Arial" w:cs="Arial"/>
                <w:b/>
                <w:sz w:val="18"/>
                <w:szCs w:val="18"/>
              </w:rPr>
            </w:pPr>
            <w:r>
              <w:rPr>
                <w:rFonts w:ascii="Arial" w:hAnsi="Arial" w:cs="Arial"/>
                <w:b/>
                <w:sz w:val="18"/>
                <w:szCs w:val="18"/>
              </w:rPr>
              <w:t>2.</w:t>
            </w:r>
          </w:p>
        </w:tc>
        <w:tc>
          <w:tcPr>
            <w:tcW w:w="4645" w:type="dxa"/>
            <w:gridSpan w:val="2"/>
            <w:tcBorders>
              <w:top w:val="single" w:color="000001" w:sz="2" w:space="0"/>
              <w:left w:val="single" w:color="000001" w:sz="2" w:space="0"/>
              <w:bottom w:val="single" w:color="000001" w:sz="2" w:space="0"/>
              <w:right w:val="single" w:color="000001" w:sz="2" w:space="0"/>
            </w:tcBorders>
            <w:vAlign w:val="center"/>
          </w:tcPr>
          <w:p w14:paraId="36A51C4E">
            <w:pPr>
              <w:jc w:val="both"/>
              <w:rPr>
                <w:rFonts w:ascii="Arial" w:hAnsi="Arial" w:cs="Arial"/>
                <w:sz w:val="18"/>
                <w:szCs w:val="18"/>
              </w:rPr>
            </w:pPr>
            <w:r>
              <w:rPr>
                <w:rFonts w:ascii="Arial" w:hAnsi="Arial" w:cs="Arial"/>
                <w:sz w:val="18"/>
                <w:szCs w:val="18"/>
              </w:rPr>
              <w:t>Verificação de que o fornecedor reúne todos os requisitos habilitatórios exigidos em edital.</w:t>
            </w:r>
          </w:p>
        </w:tc>
        <w:tc>
          <w:tcPr>
            <w:tcW w:w="2701" w:type="dxa"/>
            <w:tcBorders>
              <w:top w:val="single" w:color="000001" w:sz="2" w:space="0"/>
              <w:left w:val="single" w:color="000001" w:sz="2" w:space="0"/>
              <w:bottom w:val="single" w:color="000001" w:sz="2" w:space="0"/>
              <w:right w:val="single" w:color="000001" w:sz="2" w:space="0"/>
            </w:tcBorders>
            <w:vAlign w:val="center"/>
          </w:tcPr>
          <w:p w14:paraId="773BA550">
            <w:pPr>
              <w:jc w:val="center"/>
              <w:rPr>
                <w:rFonts w:ascii="Arial" w:hAnsi="Arial" w:cs="Arial"/>
                <w:sz w:val="18"/>
                <w:szCs w:val="18"/>
              </w:rPr>
            </w:pPr>
            <w:r>
              <w:rPr>
                <w:rFonts w:ascii="Arial" w:hAnsi="Arial" w:cs="Arial"/>
                <w:sz w:val="18"/>
                <w:szCs w:val="18"/>
              </w:rPr>
              <w:t>Agente de Contratação/Pregoeiro/ Equipe de Licitação</w:t>
            </w:r>
          </w:p>
        </w:tc>
      </w:tr>
      <w:tr w14:paraId="3A6E2AEB">
        <w:tblPrEx>
          <w:tblCellMar>
            <w:top w:w="0" w:type="dxa"/>
            <w:left w:w="104" w:type="dxa"/>
            <w:bottom w:w="0" w:type="dxa"/>
            <w:right w:w="108" w:type="dxa"/>
          </w:tblCellMar>
        </w:tblPrEx>
        <w:trPr>
          <w:trHeight w:val="524" w:hRule="atLeast"/>
        </w:trPr>
        <w:tc>
          <w:tcPr>
            <w:tcW w:w="1407" w:type="dxa"/>
            <w:tcBorders>
              <w:top w:val="single" w:color="000001" w:sz="2" w:space="0"/>
              <w:left w:val="single" w:color="000001" w:sz="2" w:space="0"/>
              <w:bottom w:val="single" w:color="000001" w:sz="2" w:space="0"/>
              <w:right w:val="single" w:color="000001" w:sz="2" w:space="0"/>
            </w:tcBorders>
            <w:vAlign w:val="center"/>
          </w:tcPr>
          <w:p w14:paraId="69E5BDE1">
            <w:pPr>
              <w:tabs>
                <w:tab w:val="left" w:pos="0"/>
              </w:tabs>
              <w:jc w:val="center"/>
              <w:rPr>
                <w:rFonts w:ascii="Arial" w:hAnsi="Arial" w:cs="Arial"/>
                <w:b/>
                <w:sz w:val="18"/>
                <w:szCs w:val="18"/>
              </w:rPr>
            </w:pPr>
            <w:r>
              <w:rPr>
                <w:rFonts w:ascii="Arial" w:hAnsi="Arial" w:cs="Arial"/>
                <w:b/>
                <w:sz w:val="18"/>
                <w:szCs w:val="18"/>
              </w:rPr>
              <w:t>3.</w:t>
            </w:r>
          </w:p>
        </w:tc>
        <w:tc>
          <w:tcPr>
            <w:tcW w:w="4645" w:type="dxa"/>
            <w:gridSpan w:val="2"/>
            <w:tcBorders>
              <w:top w:val="single" w:color="000001" w:sz="2" w:space="0"/>
              <w:left w:val="single" w:color="000001" w:sz="2" w:space="0"/>
              <w:bottom w:val="single" w:color="000001" w:sz="2" w:space="0"/>
              <w:right w:val="single" w:color="000001" w:sz="2" w:space="0"/>
            </w:tcBorders>
            <w:vAlign w:val="center"/>
          </w:tcPr>
          <w:p w14:paraId="2DB254BB">
            <w:pPr>
              <w:jc w:val="both"/>
              <w:rPr>
                <w:rFonts w:ascii="Arial" w:hAnsi="Arial" w:cs="Arial"/>
                <w:sz w:val="18"/>
                <w:szCs w:val="18"/>
              </w:rPr>
            </w:pPr>
            <w:r>
              <w:rPr>
                <w:rFonts w:ascii="Arial" w:hAnsi="Arial" w:cs="Arial"/>
                <w:sz w:val="18"/>
                <w:szCs w:val="18"/>
              </w:rPr>
              <w:t>Verificar se a empresa possui processo sancionatório e se está impedida ou suspensa de licitar.</w:t>
            </w:r>
          </w:p>
        </w:tc>
        <w:tc>
          <w:tcPr>
            <w:tcW w:w="2701" w:type="dxa"/>
            <w:tcBorders>
              <w:top w:val="single" w:color="000001" w:sz="2" w:space="0"/>
              <w:left w:val="single" w:color="000001" w:sz="2" w:space="0"/>
              <w:bottom w:val="single" w:color="000001" w:sz="2" w:space="0"/>
              <w:right w:val="single" w:color="000001" w:sz="2" w:space="0"/>
            </w:tcBorders>
            <w:vAlign w:val="center"/>
          </w:tcPr>
          <w:p w14:paraId="2D69444E">
            <w:pPr>
              <w:jc w:val="center"/>
              <w:rPr>
                <w:rFonts w:ascii="Arial" w:hAnsi="Arial" w:cs="Arial"/>
                <w:sz w:val="18"/>
                <w:szCs w:val="18"/>
              </w:rPr>
            </w:pPr>
            <w:r>
              <w:rPr>
                <w:rFonts w:ascii="Arial" w:hAnsi="Arial" w:cs="Arial"/>
                <w:sz w:val="18"/>
                <w:szCs w:val="18"/>
              </w:rPr>
              <w:t>Agente de Contratação/Pregoeiro/ Equipe de Licitação</w:t>
            </w:r>
          </w:p>
        </w:tc>
      </w:tr>
      <w:tr w14:paraId="1C00F69B">
        <w:tblPrEx>
          <w:tblCellMar>
            <w:top w:w="0" w:type="dxa"/>
            <w:left w:w="104" w:type="dxa"/>
            <w:bottom w:w="0" w:type="dxa"/>
            <w:right w:w="108" w:type="dxa"/>
          </w:tblCellMar>
        </w:tblPrEx>
        <w:trPr>
          <w:trHeight w:val="264" w:hRule="atLeast"/>
        </w:trPr>
        <w:tc>
          <w:tcPr>
            <w:tcW w:w="1407"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F715742">
            <w:pPr>
              <w:tabs>
                <w:tab w:val="left" w:pos="0"/>
              </w:tabs>
              <w:jc w:val="center"/>
              <w:rPr>
                <w:rFonts w:ascii="Arial" w:hAnsi="Arial" w:cs="Arial"/>
                <w:b/>
                <w:bCs/>
                <w:sz w:val="18"/>
                <w:szCs w:val="18"/>
              </w:rPr>
            </w:pPr>
            <w:r>
              <w:rPr>
                <w:rFonts w:ascii="Arial" w:hAnsi="Arial" w:cs="Arial"/>
                <w:b/>
                <w:bCs/>
                <w:sz w:val="18"/>
                <w:szCs w:val="18"/>
              </w:rPr>
              <w:t>Id</w:t>
            </w:r>
          </w:p>
        </w:tc>
        <w:tc>
          <w:tcPr>
            <w:tcW w:w="464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A2D494F">
            <w:pPr>
              <w:jc w:val="center"/>
              <w:rPr>
                <w:rFonts w:ascii="Arial" w:hAnsi="Arial" w:cs="Arial"/>
                <w:b/>
                <w:sz w:val="18"/>
                <w:szCs w:val="18"/>
              </w:rPr>
            </w:pPr>
            <w:r>
              <w:rPr>
                <w:rFonts w:ascii="Arial" w:hAnsi="Arial" w:cs="Arial"/>
                <w:b/>
                <w:sz w:val="18"/>
                <w:szCs w:val="18"/>
              </w:rPr>
              <w:t>Ação de Contingência</w:t>
            </w:r>
          </w:p>
        </w:tc>
        <w:tc>
          <w:tcPr>
            <w:tcW w:w="2701"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662165F">
            <w:pPr>
              <w:jc w:val="center"/>
              <w:rPr>
                <w:rFonts w:ascii="Arial" w:hAnsi="Arial" w:cs="Arial"/>
                <w:b/>
                <w:sz w:val="18"/>
                <w:szCs w:val="18"/>
              </w:rPr>
            </w:pPr>
            <w:r>
              <w:rPr>
                <w:rFonts w:ascii="Arial" w:hAnsi="Arial" w:cs="Arial"/>
                <w:b/>
                <w:sz w:val="18"/>
                <w:szCs w:val="18"/>
              </w:rPr>
              <w:t>Responsável</w:t>
            </w:r>
          </w:p>
        </w:tc>
      </w:tr>
      <w:tr w14:paraId="4D3824AF">
        <w:tblPrEx>
          <w:tblCellMar>
            <w:top w:w="0" w:type="dxa"/>
            <w:left w:w="104" w:type="dxa"/>
            <w:bottom w:w="0" w:type="dxa"/>
            <w:right w:w="108" w:type="dxa"/>
          </w:tblCellMar>
        </w:tblPrEx>
        <w:trPr>
          <w:trHeight w:val="312" w:hRule="atLeast"/>
        </w:trPr>
        <w:tc>
          <w:tcPr>
            <w:tcW w:w="1407" w:type="dxa"/>
            <w:tcBorders>
              <w:top w:val="single" w:color="000001" w:sz="2" w:space="0"/>
              <w:left w:val="single" w:color="000001" w:sz="2" w:space="0"/>
              <w:bottom w:val="single" w:color="000001" w:sz="2" w:space="0"/>
              <w:right w:val="single" w:color="000001" w:sz="2" w:space="0"/>
            </w:tcBorders>
            <w:vAlign w:val="center"/>
          </w:tcPr>
          <w:p w14:paraId="6C0165B5">
            <w:pPr>
              <w:tabs>
                <w:tab w:val="left" w:pos="231"/>
              </w:tabs>
              <w:jc w:val="center"/>
              <w:rPr>
                <w:rFonts w:ascii="Arial" w:hAnsi="Arial" w:cs="Arial"/>
                <w:b/>
                <w:bCs/>
                <w:sz w:val="18"/>
                <w:szCs w:val="18"/>
              </w:rPr>
            </w:pPr>
            <w:r>
              <w:rPr>
                <w:rFonts w:ascii="Arial" w:hAnsi="Arial" w:cs="Arial"/>
                <w:b/>
                <w:bCs/>
                <w:sz w:val="18"/>
                <w:szCs w:val="18"/>
              </w:rPr>
              <w:t>1.</w:t>
            </w:r>
          </w:p>
        </w:tc>
        <w:tc>
          <w:tcPr>
            <w:tcW w:w="4645" w:type="dxa"/>
            <w:gridSpan w:val="2"/>
            <w:tcBorders>
              <w:top w:val="single" w:color="000001" w:sz="2" w:space="0"/>
              <w:left w:val="single" w:color="000001" w:sz="2" w:space="0"/>
              <w:bottom w:val="single" w:color="000001" w:sz="2" w:space="0"/>
              <w:right w:val="single" w:color="000001" w:sz="2" w:space="0"/>
            </w:tcBorders>
            <w:vAlign w:val="center"/>
          </w:tcPr>
          <w:p w14:paraId="0CA7C2F3">
            <w:pPr>
              <w:jc w:val="both"/>
              <w:rPr>
                <w:rFonts w:ascii="Arial" w:hAnsi="Arial" w:cs="Arial"/>
                <w:sz w:val="18"/>
                <w:szCs w:val="18"/>
              </w:rPr>
            </w:pPr>
            <w:r>
              <w:rPr>
                <w:rFonts w:ascii="Arial" w:hAnsi="Arial" w:cs="Arial"/>
                <w:sz w:val="18"/>
                <w:szCs w:val="18"/>
              </w:rPr>
              <w:t>Abertura de processo sancionatório contra o fornecedor que se negou assinar a Ata/Contrato.</w:t>
            </w:r>
          </w:p>
        </w:tc>
        <w:tc>
          <w:tcPr>
            <w:tcW w:w="2701" w:type="dxa"/>
            <w:tcBorders>
              <w:top w:val="single" w:color="000001" w:sz="2" w:space="0"/>
              <w:left w:val="single" w:color="000001" w:sz="2" w:space="0"/>
              <w:bottom w:val="single" w:color="000001" w:sz="2" w:space="0"/>
              <w:right w:val="single" w:color="000001" w:sz="2" w:space="0"/>
            </w:tcBorders>
            <w:vAlign w:val="center"/>
          </w:tcPr>
          <w:p w14:paraId="1AEE90DD">
            <w:pPr>
              <w:jc w:val="center"/>
              <w:rPr>
                <w:rFonts w:ascii="Arial" w:hAnsi="Arial" w:cs="Arial"/>
                <w:sz w:val="18"/>
                <w:szCs w:val="18"/>
              </w:rPr>
            </w:pPr>
            <w:r>
              <w:rPr>
                <w:rFonts w:ascii="Arial" w:hAnsi="Arial" w:cs="Arial"/>
                <w:sz w:val="18"/>
                <w:szCs w:val="18"/>
              </w:rPr>
              <w:t>Gestão da Ata/Contrato</w:t>
            </w:r>
          </w:p>
        </w:tc>
      </w:tr>
      <w:tr w14:paraId="251E234A">
        <w:tblPrEx>
          <w:tblCellMar>
            <w:top w:w="0" w:type="dxa"/>
            <w:left w:w="104" w:type="dxa"/>
            <w:bottom w:w="0" w:type="dxa"/>
            <w:right w:w="108" w:type="dxa"/>
          </w:tblCellMar>
        </w:tblPrEx>
        <w:trPr>
          <w:trHeight w:val="312" w:hRule="atLeast"/>
        </w:trPr>
        <w:tc>
          <w:tcPr>
            <w:tcW w:w="1407" w:type="dxa"/>
            <w:tcBorders>
              <w:top w:val="single" w:color="000001" w:sz="2" w:space="0"/>
              <w:left w:val="single" w:color="000001" w:sz="2" w:space="0"/>
              <w:bottom w:val="single" w:color="000001" w:sz="2" w:space="0"/>
              <w:right w:val="single" w:color="000001" w:sz="2" w:space="0"/>
            </w:tcBorders>
            <w:vAlign w:val="center"/>
          </w:tcPr>
          <w:p w14:paraId="7DE42277">
            <w:pPr>
              <w:tabs>
                <w:tab w:val="left" w:pos="231"/>
              </w:tabs>
              <w:jc w:val="center"/>
              <w:rPr>
                <w:rFonts w:ascii="Arial" w:hAnsi="Arial" w:cs="Arial"/>
                <w:b/>
                <w:bCs/>
                <w:sz w:val="18"/>
                <w:szCs w:val="18"/>
              </w:rPr>
            </w:pPr>
            <w:r>
              <w:rPr>
                <w:rFonts w:ascii="Arial" w:hAnsi="Arial" w:cs="Arial"/>
                <w:b/>
                <w:bCs/>
                <w:sz w:val="18"/>
                <w:szCs w:val="18"/>
              </w:rPr>
              <w:t>2.</w:t>
            </w:r>
          </w:p>
        </w:tc>
        <w:tc>
          <w:tcPr>
            <w:tcW w:w="4645" w:type="dxa"/>
            <w:gridSpan w:val="2"/>
            <w:tcBorders>
              <w:top w:val="single" w:color="000001" w:sz="2" w:space="0"/>
              <w:left w:val="single" w:color="000001" w:sz="2" w:space="0"/>
              <w:bottom w:val="single" w:color="000001" w:sz="2" w:space="0"/>
              <w:right w:val="single" w:color="000001" w:sz="2" w:space="0"/>
            </w:tcBorders>
            <w:vAlign w:val="center"/>
          </w:tcPr>
          <w:p w14:paraId="340B27B7">
            <w:pPr>
              <w:jc w:val="both"/>
              <w:rPr>
                <w:rFonts w:ascii="Arial" w:hAnsi="Arial" w:cs="Arial"/>
                <w:sz w:val="18"/>
                <w:szCs w:val="18"/>
              </w:rPr>
            </w:pPr>
            <w:r>
              <w:rPr>
                <w:rFonts w:ascii="Arial" w:hAnsi="Arial" w:cs="Arial"/>
                <w:sz w:val="18"/>
                <w:szCs w:val="18"/>
              </w:rPr>
              <w:t>Caso tenha a previsão de garantia de proposta, notificar a seguradora sobre o Descumprimento da obrigação para o recebimento do prêmio.</w:t>
            </w:r>
          </w:p>
        </w:tc>
        <w:tc>
          <w:tcPr>
            <w:tcW w:w="2701" w:type="dxa"/>
            <w:tcBorders>
              <w:top w:val="single" w:color="000001" w:sz="2" w:space="0"/>
              <w:left w:val="single" w:color="000001" w:sz="2" w:space="0"/>
              <w:bottom w:val="single" w:color="000001" w:sz="2" w:space="0"/>
              <w:right w:val="single" w:color="000001" w:sz="2" w:space="0"/>
            </w:tcBorders>
            <w:vAlign w:val="center"/>
          </w:tcPr>
          <w:p w14:paraId="2AFF7451">
            <w:pPr>
              <w:jc w:val="center"/>
              <w:rPr>
                <w:rFonts w:ascii="Arial" w:hAnsi="Arial" w:cs="Arial"/>
                <w:sz w:val="18"/>
                <w:szCs w:val="18"/>
              </w:rPr>
            </w:pPr>
            <w:r>
              <w:rPr>
                <w:rFonts w:ascii="Arial" w:hAnsi="Arial" w:cs="Arial"/>
                <w:sz w:val="18"/>
                <w:szCs w:val="18"/>
              </w:rPr>
              <w:t>Gestão da Ata/Contrato</w:t>
            </w:r>
          </w:p>
        </w:tc>
      </w:tr>
      <w:tr w14:paraId="6AC68A2D">
        <w:tblPrEx>
          <w:tblCellMar>
            <w:top w:w="0" w:type="dxa"/>
            <w:left w:w="104" w:type="dxa"/>
            <w:bottom w:w="0" w:type="dxa"/>
            <w:right w:w="108" w:type="dxa"/>
          </w:tblCellMar>
        </w:tblPrEx>
        <w:trPr>
          <w:trHeight w:val="312" w:hRule="atLeast"/>
        </w:trPr>
        <w:tc>
          <w:tcPr>
            <w:tcW w:w="1407" w:type="dxa"/>
            <w:tcBorders>
              <w:top w:val="single" w:color="000001" w:sz="2" w:space="0"/>
              <w:left w:val="single" w:color="000001" w:sz="2" w:space="0"/>
              <w:bottom w:val="single" w:color="000001" w:sz="2" w:space="0"/>
              <w:right w:val="single" w:color="000001" w:sz="2" w:space="0"/>
            </w:tcBorders>
            <w:vAlign w:val="center"/>
          </w:tcPr>
          <w:p w14:paraId="103C9BE3">
            <w:pPr>
              <w:tabs>
                <w:tab w:val="left" w:pos="231"/>
              </w:tabs>
              <w:jc w:val="center"/>
              <w:rPr>
                <w:rFonts w:ascii="Arial" w:hAnsi="Arial" w:cs="Arial"/>
                <w:b/>
                <w:bCs/>
                <w:sz w:val="18"/>
                <w:szCs w:val="18"/>
              </w:rPr>
            </w:pPr>
            <w:r>
              <w:rPr>
                <w:rFonts w:ascii="Arial" w:hAnsi="Arial" w:cs="Arial"/>
                <w:b/>
                <w:bCs/>
                <w:sz w:val="18"/>
                <w:szCs w:val="18"/>
              </w:rPr>
              <w:t>3.</w:t>
            </w:r>
          </w:p>
        </w:tc>
        <w:tc>
          <w:tcPr>
            <w:tcW w:w="4645" w:type="dxa"/>
            <w:gridSpan w:val="2"/>
            <w:tcBorders>
              <w:top w:val="single" w:color="000001" w:sz="2" w:space="0"/>
              <w:left w:val="single" w:color="000001" w:sz="2" w:space="0"/>
              <w:bottom w:val="single" w:color="000001" w:sz="2" w:space="0"/>
              <w:right w:val="single" w:color="000001" w:sz="2" w:space="0"/>
            </w:tcBorders>
            <w:vAlign w:val="center"/>
          </w:tcPr>
          <w:p w14:paraId="00350A51">
            <w:pPr>
              <w:rPr>
                <w:rFonts w:ascii="Arial" w:hAnsi="Arial" w:cs="Arial"/>
                <w:sz w:val="18"/>
                <w:szCs w:val="18"/>
              </w:rPr>
            </w:pPr>
            <w:r>
              <w:rPr>
                <w:rFonts w:ascii="Arial" w:hAnsi="Arial" w:cs="Arial"/>
                <w:sz w:val="18"/>
                <w:szCs w:val="18"/>
              </w:rPr>
              <w:t>Reabertura do certame para convocação do Segundo mais bem classificado.</w:t>
            </w:r>
          </w:p>
        </w:tc>
        <w:tc>
          <w:tcPr>
            <w:tcW w:w="2701" w:type="dxa"/>
            <w:tcBorders>
              <w:top w:val="single" w:color="000001" w:sz="2" w:space="0"/>
              <w:left w:val="single" w:color="000001" w:sz="2" w:space="0"/>
              <w:bottom w:val="single" w:color="000001" w:sz="2" w:space="0"/>
              <w:right w:val="single" w:color="000001" w:sz="2" w:space="0"/>
            </w:tcBorders>
            <w:vAlign w:val="center"/>
          </w:tcPr>
          <w:p w14:paraId="0DD97768">
            <w:pPr>
              <w:jc w:val="center"/>
              <w:rPr>
                <w:rFonts w:ascii="Arial" w:hAnsi="Arial" w:cs="Arial"/>
                <w:sz w:val="18"/>
                <w:szCs w:val="18"/>
              </w:rPr>
            </w:pPr>
            <w:r>
              <w:rPr>
                <w:rFonts w:ascii="Arial" w:hAnsi="Arial" w:cs="Arial"/>
                <w:sz w:val="18"/>
                <w:szCs w:val="18"/>
              </w:rPr>
              <w:t>Agente de Contratação/Pregoeiro/ Equipe de Licitação</w:t>
            </w:r>
          </w:p>
        </w:tc>
      </w:tr>
      <w:tr w14:paraId="3B92A969">
        <w:tblPrEx>
          <w:tblCellMar>
            <w:top w:w="0" w:type="dxa"/>
            <w:left w:w="104" w:type="dxa"/>
            <w:bottom w:w="0" w:type="dxa"/>
            <w:right w:w="108" w:type="dxa"/>
          </w:tblCellMar>
        </w:tblPrEx>
        <w:trPr>
          <w:trHeight w:val="312" w:hRule="atLeast"/>
        </w:trPr>
        <w:tc>
          <w:tcPr>
            <w:tcW w:w="1407"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DAFCDCC">
            <w:pPr>
              <w:tabs>
                <w:tab w:val="left" w:pos="0"/>
                <w:tab w:val="left" w:pos="231"/>
              </w:tabs>
              <w:jc w:val="center"/>
              <w:rPr>
                <w:rFonts w:ascii="Arial" w:hAnsi="Arial" w:cs="Arial"/>
                <w:b/>
                <w:bCs/>
                <w:sz w:val="18"/>
                <w:szCs w:val="18"/>
              </w:rPr>
            </w:pPr>
            <w:r>
              <w:rPr>
                <w:rFonts w:ascii="Arial" w:hAnsi="Arial" w:cs="Arial"/>
                <w:b/>
                <w:bCs/>
                <w:sz w:val="18"/>
                <w:szCs w:val="18"/>
              </w:rPr>
              <w:t>Id</w:t>
            </w:r>
          </w:p>
        </w:tc>
        <w:tc>
          <w:tcPr>
            <w:tcW w:w="7346"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C76FB47">
            <w:pPr>
              <w:jc w:val="center"/>
              <w:rPr>
                <w:rFonts w:ascii="Arial" w:hAnsi="Arial" w:cs="Arial"/>
                <w:b/>
                <w:bCs/>
                <w:sz w:val="18"/>
                <w:szCs w:val="18"/>
              </w:rPr>
            </w:pPr>
            <w:r>
              <w:rPr>
                <w:rFonts w:ascii="Arial" w:hAnsi="Arial" w:cs="Arial"/>
                <w:b/>
                <w:bCs/>
                <w:sz w:val="18"/>
                <w:szCs w:val="18"/>
              </w:rPr>
              <w:t>Alocação do Risco</w:t>
            </w:r>
          </w:p>
        </w:tc>
      </w:tr>
      <w:tr w14:paraId="6A9DB20B">
        <w:tblPrEx>
          <w:tblCellMar>
            <w:top w:w="0" w:type="dxa"/>
            <w:left w:w="104" w:type="dxa"/>
            <w:bottom w:w="0" w:type="dxa"/>
            <w:right w:w="108" w:type="dxa"/>
          </w:tblCellMar>
        </w:tblPrEx>
        <w:trPr>
          <w:trHeight w:val="312" w:hRule="atLeast"/>
        </w:trPr>
        <w:tc>
          <w:tcPr>
            <w:tcW w:w="1407" w:type="dxa"/>
            <w:tcBorders>
              <w:top w:val="single" w:color="000001" w:sz="2" w:space="0"/>
              <w:left w:val="single" w:color="000001" w:sz="2" w:space="0"/>
              <w:bottom w:val="single" w:color="000001" w:sz="2" w:space="0"/>
              <w:right w:val="single" w:color="000001" w:sz="2" w:space="0"/>
            </w:tcBorders>
            <w:vAlign w:val="center"/>
          </w:tcPr>
          <w:p w14:paraId="0479FA17">
            <w:pPr>
              <w:tabs>
                <w:tab w:val="left" w:pos="-19"/>
              </w:tabs>
              <w:jc w:val="center"/>
              <w:rPr>
                <w:rFonts w:ascii="Arial" w:hAnsi="Arial" w:cs="Arial"/>
                <w:b/>
                <w:bCs/>
                <w:sz w:val="18"/>
                <w:szCs w:val="18"/>
              </w:rPr>
            </w:pPr>
            <w:r>
              <w:rPr>
                <w:rFonts w:ascii="Arial" w:hAnsi="Arial" w:cs="Arial"/>
                <w:b/>
                <w:bCs/>
                <w:sz w:val="18"/>
                <w:szCs w:val="18"/>
              </w:rPr>
              <w:t>1.</w:t>
            </w:r>
          </w:p>
        </w:tc>
        <w:tc>
          <w:tcPr>
            <w:tcW w:w="7346" w:type="dxa"/>
            <w:gridSpan w:val="3"/>
            <w:tcBorders>
              <w:top w:val="single" w:color="000001" w:sz="2" w:space="0"/>
              <w:left w:val="single" w:color="000001" w:sz="2" w:space="0"/>
              <w:bottom w:val="single" w:color="000001" w:sz="2" w:space="0"/>
              <w:right w:val="single" w:color="000001" w:sz="2" w:space="0"/>
            </w:tcBorders>
            <w:vAlign w:val="center"/>
          </w:tcPr>
          <w:p w14:paraId="567BE8C5">
            <w:pPr>
              <w:jc w:val="center"/>
              <w:rPr>
                <w:rFonts w:ascii="Arial" w:hAnsi="Arial" w:cs="Arial"/>
                <w:sz w:val="18"/>
                <w:szCs w:val="18"/>
              </w:rPr>
            </w:pPr>
            <w:r>
              <w:rPr>
                <w:rFonts w:ascii="Arial" w:hAnsi="Arial" w:cs="Arial"/>
                <w:sz w:val="18"/>
                <w:szCs w:val="18"/>
              </w:rPr>
              <w:t>Contratante</w:t>
            </w:r>
          </w:p>
        </w:tc>
      </w:tr>
    </w:tbl>
    <w:p w14:paraId="3EC44017">
      <w:pPr>
        <w:spacing w:line="360" w:lineRule="auto"/>
        <w:ind w:left="108"/>
        <w:rPr>
          <w:rFonts w:ascii="Arial" w:hAnsi="Arial" w:cs="Arial"/>
          <w:b/>
          <w:sz w:val="18"/>
          <w:szCs w:val="18"/>
        </w:rPr>
      </w:pPr>
    </w:p>
    <w:tbl>
      <w:tblPr>
        <w:tblStyle w:val="10"/>
        <w:tblW w:w="8753" w:type="dxa"/>
        <w:tblInd w:w="-109" w:type="dxa"/>
        <w:tblLayout w:type="fixed"/>
        <w:tblCellMar>
          <w:top w:w="0" w:type="dxa"/>
          <w:left w:w="104" w:type="dxa"/>
          <w:bottom w:w="0" w:type="dxa"/>
          <w:right w:w="108" w:type="dxa"/>
        </w:tblCellMar>
      </w:tblPr>
      <w:tblGrid>
        <w:gridCol w:w="1407"/>
        <w:gridCol w:w="280"/>
        <w:gridCol w:w="4365"/>
        <w:gridCol w:w="2701"/>
      </w:tblGrid>
      <w:tr w14:paraId="279C4901">
        <w:tblPrEx>
          <w:tblCellMar>
            <w:top w:w="0" w:type="dxa"/>
            <w:left w:w="104" w:type="dxa"/>
            <w:bottom w:w="0" w:type="dxa"/>
            <w:right w:w="108" w:type="dxa"/>
          </w:tblCellMar>
        </w:tblPrEx>
        <w:trPr>
          <w:trHeight w:val="356" w:hRule="atLeast"/>
        </w:trPr>
        <w:tc>
          <w:tcPr>
            <w:tcW w:w="1687"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09DB8202">
            <w:pPr>
              <w:jc w:val="center"/>
              <w:rPr>
                <w:rFonts w:ascii="Arial" w:hAnsi="Arial" w:cs="Arial"/>
                <w:b/>
                <w:sz w:val="18"/>
                <w:szCs w:val="18"/>
              </w:rPr>
            </w:pPr>
            <w:r>
              <w:rPr>
                <w:rFonts w:ascii="Arial" w:hAnsi="Arial" w:cs="Arial"/>
                <w:b/>
                <w:sz w:val="18"/>
                <w:szCs w:val="18"/>
              </w:rPr>
              <w:t>Evento do Risco</w:t>
            </w:r>
          </w:p>
        </w:tc>
        <w:tc>
          <w:tcPr>
            <w:tcW w:w="7066" w:type="dxa"/>
            <w:gridSpan w:val="2"/>
            <w:tcBorders>
              <w:top w:val="single" w:color="000001" w:sz="2" w:space="0"/>
              <w:left w:val="single" w:color="000001" w:sz="2" w:space="0"/>
              <w:bottom w:val="single" w:color="000001" w:sz="2" w:space="0"/>
              <w:right w:val="single" w:color="000001" w:sz="2" w:space="0"/>
            </w:tcBorders>
            <w:vAlign w:val="center"/>
          </w:tcPr>
          <w:p w14:paraId="45173D6D">
            <w:pPr>
              <w:rPr>
                <w:rFonts w:ascii="Arial" w:hAnsi="Arial" w:cs="Arial"/>
                <w:sz w:val="18"/>
                <w:szCs w:val="18"/>
              </w:rPr>
            </w:pPr>
            <w:r>
              <w:rPr>
                <w:rFonts w:ascii="Arial" w:hAnsi="Arial" w:cs="Arial"/>
                <w:sz w:val="18"/>
                <w:szCs w:val="18"/>
              </w:rPr>
              <w:t>Não fornecimento da garantia contratual quando exigido em Edital</w:t>
            </w:r>
          </w:p>
        </w:tc>
      </w:tr>
      <w:tr w14:paraId="3E39EC05">
        <w:tblPrEx>
          <w:tblCellMar>
            <w:top w:w="0" w:type="dxa"/>
            <w:left w:w="104" w:type="dxa"/>
            <w:bottom w:w="0" w:type="dxa"/>
            <w:right w:w="108" w:type="dxa"/>
          </w:tblCellMar>
        </w:tblPrEx>
        <w:trPr>
          <w:trHeight w:val="356" w:hRule="atLeast"/>
        </w:trPr>
        <w:tc>
          <w:tcPr>
            <w:tcW w:w="1687"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1A96D00">
            <w:pPr>
              <w:jc w:val="center"/>
              <w:rPr>
                <w:rFonts w:ascii="Arial" w:hAnsi="Arial" w:cs="Arial"/>
                <w:b/>
                <w:sz w:val="18"/>
                <w:szCs w:val="18"/>
              </w:rPr>
            </w:pPr>
            <w:r>
              <w:rPr>
                <w:rFonts w:ascii="Arial" w:hAnsi="Arial" w:cs="Arial"/>
                <w:b/>
                <w:sz w:val="18"/>
                <w:szCs w:val="18"/>
              </w:rPr>
              <w:t>Causa</w:t>
            </w:r>
          </w:p>
        </w:tc>
        <w:tc>
          <w:tcPr>
            <w:tcW w:w="7066" w:type="dxa"/>
            <w:gridSpan w:val="2"/>
            <w:tcBorders>
              <w:top w:val="single" w:color="000001" w:sz="2" w:space="0"/>
              <w:left w:val="single" w:color="000001" w:sz="2" w:space="0"/>
              <w:bottom w:val="single" w:color="000001" w:sz="2" w:space="0"/>
              <w:right w:val="single" w:color="000001" w:sz="2" w:space="0"/>
            </w:tcBorders>
            <w:vAlign w:val="center"/>
          </w:tcPr>
          <w:p w14:paraId="4BC77756">
            <w:pPr>
              <w:rPr>
                <w:rFonts w:ascii="Arial" w:hAnsi="Arial" w:cs="Arial"/>
                <w:sz w:val="18"/>
                <w:szCs w:val="18"/>
              </w:rPr>
            </w:pPr>
            <w:r>
              <w:rPr>
                <w:rFonts w:ascii="Arial" w:hAnsi="Arial" w:cs="Arial"/>
                <w:sz w:val="18"/>
                <w:szCs w:val="18"/>
              </w:rPr>
              <w:t>Má-fé do Proponente</w:t>
            </w:r>
          </w:p>
        </w:tc>
      </w:tr>
      <w:tr w14:paraId="23E23DF8">
        <w:tblPrEx>
          <w:tblCellMar>
            <w:top w:w="0" w:type="dxa"/>
            <w:left w:w="104" w:type="dxa"/>
            <w:bottom w:w="0" w:type="dxa"/>
            <w:right w:w="108" w:type="dxa"/>
          </w:tblCellMar>
        </w:tblPrEx>
        <w:trPr>
          <w:trHeight w:val="356" w:hRule="atLeast"/>
        </w:trPr>
        <w:tc>
          <w:tcPr>
            <w:tcW w:w="8753" w:type="dxa"/>
            <w:gridSpan w:val="4"/>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4F20441F">
            <w:pPr>
              <w:jc w:val="center"/>
              <w:rPr>
                <w:rFonts w:ascii="Arial" w:hAnsi="Arial" w:cs="Arial"/>
                <w:b/>
                <w:sz w:val="18"/>
                <w:szCs w:val="18"/>
              </w:rPr>
            </w:pPr>
            <w:r>
              <w:rPr>
                <w:rFonts w:ascii="Arial" w:hAnsi="Arial" w:cs="Arial"/>
                <w:b/>
                <w:sz w:val="18"/>
                <w:szCs w:val="18"/>
              </w:rPr>
              <w:t>Avaliação do Risco</w:t>
            </w:r>
          </w:p>
        </w:tc>
      </w:tr>
      <w:tr w14:paraId="762BF882">
        <w:tblPrEx>
          <w:tblCellMar>
            <w:top w:w="0" w:type="dxa"/>
            <w:left w:w="104" w:type="dxa"/>
            <w:bottom w:w="0" w:type="dxa"/>
            <w:right w:w="108" w:type="dxa"/>
          </w:tblCellMar>
        </w:tblPrEx>
        <w:trPr>
          <w:trHeight w:val="249" w:hRule="atLeast"/>
        </w:trPr>
        <w:tc>
          <w:tcPr>
            <w:tcW w:w="1687"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9700B5E">
            <w:pPr>
              <w:rPr>
                <w:rFonts w:ascii="Arial" w:hAnsi="Arial" w:cs="Arial"/>
                <w:b/>
                <w:sz w:val="18"/>
                <w:szCs w:val="18"/>
              </w:rPr>
            </w:pPr>
            <w:r>
              <w:rPr>
                <w:rFonts w:ascii="Arial" w:hAnsi="Arial" w:cs="Arial"/>
                <w:b/>
                <w:sz w:val="18"/>
                <w:szCs w:val="18"/>
              </w:rPr>
              <w:t>Probabilidade</w:t>
            </w:r>
          </w:p>
        </w:tc>
        <w:tc>
          <w:tcPr>
            <w:tcW w:w="7066" w:type="dxa"/>
            <w:gridSpan w:val="2"/>
            <w:tcBorders>
              <w:top w:val="single" w:color="000001" w:sz="2" w:space="0"/>
              <w:left w:val="single" w:color="000001" w:sz="2" w:space="0"/>
              <w:bottom w:val="single" w:color="000001" w:sz="2" w:space="0"/>
              <w:right w:val="single" w:color="000001" w:sz="2" w:space="0"/>
            </w:tcBorders>
            <w:vAlign w:val="center"/>
          </w:tcPr>
          <w:p w14:paraId="1A70D870">
            <w:pPr>
              <w:jc w:val="center"/>
              <w:rPr>
                <w:rFonts w:ascii="Arial" w:hAnsi="Arial" w:cs="Arial"/>
                <w:sz w:val="18"/>
                <w:szCs w:val="18"/>
              </w:rPr>
            </w:pPr>
            <w:r>
              <w:rPr>
                <w:rFonts w:ascii="Arial" w:hAnsi="Arial" w:cs="Arial"/>
                <w:sz w:val="18"/>
                <w:szCs w:val="18"/>
              </w:rPr>
              <w:t>( ) Muito Baixa ( x ) Baixa ( ) Média (  ) Alta ( ) Muito Alta</w:t>
            </w:r>
          </w:p>
        </w:tc>
      </w:tr>
      <w:tr w14:paraId="71B1FC2E">
        <w:tblPrEx>
          <w:tblCellMar>
            <w:top w:w="0" w:type="dxa"/>
            <w:left w:w="104" w:type="dxa"/>
            <w:bottom w:w="0" w:type="dxa"/>
            <w:right w:w="108" w:type="dxa"/>
          </w:tblCellMar>
        </w:tblPrEx>
        <w:trPr>
          <w:trHeight w:val="249" w:hRule="atLeast"/>
        </w:trPr>
        <w:tc>
          <w:tcPr>
            <w:tcW w:w="1687"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0FE9796F">
            <w:pPr>
              <w:rPr>
                <w:rFonts w:ascii="Arial" w:hAnsi="Arial" w:cs="Arial"/>
                <w:b/>
                <w:sz w:val="18"/>
                <w:szCs w:val="18"/>
              </w:rPr>
            </w:pPr>
            <w:r>
              <w:rPr>
                <w:rFonts w:ascii="Arial" w:hAnsi="Arial" w:cs="Arial"/>
                <w:b/>
                <w:sz w:val="18"/>
                <w:szCs w:val="18"/>
              </w:rPr>
              <w:t>Impacto</w:t>
            </w:r>
          </w:p>
        </w:tc>
        <w:tc>
          <w:tcPr>
            <w:tcW w:w="7066" w:type="dxa"/>
            <w:gridSpan w:val="2"/>
            <w:tcBorders>
              <w:top w:val="single" w:color="000001" w:sz="2" w:space="0"/>
              <w:left w:val="single" w:color="000001" w:sz="2" w:space="0"/>
              <w:bottom w:val="single" w:color="000001" w:sz="2" w:space="0"/>
              <w:right w:val="single" w:color="000001" w:sz="2" w:space="0"/>
            </w:tcBorders>
            <w:vAlign w:val="center"/>
          </w:tcPr>
          <w:p w14:paraId="0AE44183">
            <w:pPr>
              <w:tabs>
                <w:tab w:val="left" w:pos="3965"/>
              </w:tabs>
              <w:jc w:val="center"/>
              <w:rPr>
                <w:rFonts w:ascii="Arial" w:hAnsi="Arial" w:cs="Arial"/>
                <w:sz w:val="18"/>
                <w:szCs w:val="18"/>
              </w:rPr>
            </w:pPr>
            <w:r>
              <w:rPr>
                <w:rFonts w:ascii="Arial" w:hAnsi="Arial" w:cs="Arial"/>
                <w:sz w:val="18"/>
                <w:szCs w:val="18"/>
              </w:rPr>
              <w:t>( ) Muito Baixa (  ) Baixa (x ) Média ( ) Alta ( ) Muito Alta</w:t>
            </w:r>
          </w:p>
        </w:tc>
      </w:tr>
      <w:tr w14:paraId="2108692E">
        <w:tblPrEx>
          <w:tblCellMar>
            <w:top w:w="0" w:type="dxa"/>
            <w:left w:w="104" w:type="dxa"/>
            <w:bottom w:w="0" w:type="dxa"/>
            <w:right w:w="108" w:type="dxa"/>
          </w:tblCellMar>
        </w:tblPrEx>
        <w:trPr>
          <w:trHeight w:val="318" w:hRule="atLeast"/>
        </w:trPr>
        <w:tc>
          <w:tcPr>
            <w:tcW w:w="1407"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4245663">
            <w:pPr>
              <w:tabs>
                <w:tab w:val="left" w:pos="0"/>
              </w:tabs>
              <w:jc w:val="center"/>
              <w:rPr>
                <w:rFonts w:ascii="Arial" w:hAnsi="Arial" w:cs="Arial"/>
                <w:b/>
                <w:sz w:val="18"/>
                <w:szCs w:val="18"/>
              </w:rPr>
            </w:pPr>
            <w:r>
              <w:rPr>
                <w:rFonts w:ascii="Arial" w:hAnsi="Arial" w:cs="Arial"/>
                <w:b/>
                <w:sz w:val="18"/>
                <w:szCs w:val="18"/>
              </w:rPr>
              <w:t>Id</w:t>
            </w:r>
          </w:p>
        </w:tc>
        <w:tc>
          <w:tcPr>
            <w:tcW w:w="7346"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1113008A">
            <w:pPr>
              <w:jc w:val="center"/>
              <w:rPr>
                <w:rFonts w:ascii="Arial" w:hAnsi="Arial" w:cs="Arial"/>
                <w:b/>
                <w:sz w:val="18"/>
                <w:szCs w:val="18"/>
              </w:rPr>
            </w:pPr>
            <w:r>
              <w:rPr>
                <w:rFonts w:ascii="Arial" w:hAnsi="Arial" w:cs="Arial"/>
                <w:b/>
                <w:sz w:val="18"/>
                <w:szCs w:val="18"/>
              </w:rPr>
              <w:t>Dano Potencial</w:t>
            </w:r>
          </w:p>
        </w:tc>
      </w:tr>
      <w:tr w14:paraId="1848A821">
        <w:tblPrEx>
          <w:tblCellMar>
            <w:top w:w="0" w:type="dxa"/>
            <w:left w:w="104" w:type="dxa"/>
            <w:bottom w:w="0" w:type="dxa"/>
            <w:right w:w="108" w:type="dxa"/>
          </w:tblCellMar>
        </w:tblPrEx>
        <w:trPr>
          <w:trHeight w:val="318" w:hRule="atLeast"/>
        </w:trPr>
        <w:tc>
          <w:tcPr>
            <w:tcW w:w="1407" w:type="dxa"/>
            <w:tcBorders>
              <w:top w:val="single" w:color="000001" w:sz="2" w:space="0"/>
              <w:left w:val="single" w:color="000001" w:sz="2" w:space="0"/>
              <w:bottom w:val="single" w:color="000001" w:sz="2" w:space="0"/>
              <w:right w:val="single" w:color="000001" w:sz="2" w:space="0"/>
            </w:tcBorders>
            <w:vAlign w:val="center"/>
          </w:tcPr>
          <w:p w14:paraId="5AB7C248">
            <w:pPr>
              <w:tabs>
                <w:tab w:val="left" w:pos="0"/>
              </w:tabs>
              <w:jc w:val="center"/>
              <w:rPr>
                <w:rFonts w:ascii="Arial" w:hAnsi="Arial" w:cs="Arial"/>
                <w:b/>
                <w:sz w:val="18"/>
                <w:szCs w:val="18"/>
              </w:rPr>
            </w:pPr>
            <w:r>
              <w:rPr>
                <w:rFonts w:ascii="Arial" w:hAnsi="Arial" w:cs="Arial"/>
                <w:b/>
                <w:sz w:val="18"/>
                <w:szCs w:val="18"/>
              </w:rPr>
              <w:t>1.</w:t>
            </w:r>
          </w:p>
        </w:tc>
        <w:tc>
          <w:tcPr>
            <w:tcW w:w="7346" w:type="dxa"/>
            <w:gridSpan w:val="3"/>
            <w:tcBorders>
              <w:top w:val="single" w:color="000001" w:sz="2" w:space="0"/>
              <w:left w:val="single" w:color="000001" w:sz="2" w:space="0"/>
              <w:bottom w:val="single" w:color="000001" w:sz="2" w:space="0"/>
              <w:right w:val="single" w:color="000001" w:sz="2" w:space="0"/>
            </w:tcBorders>
            <w:vAlign w:val="center"/>
          </w:tcPr>
          <w:p w14:paraId="56A52350">
            <w:pPr>
              <w:rPr>
                <w:rFonts w:ascii="Arial" w:hAnsi="Arial" w:cs="Arial"/>
                <w:sz w:val="18"/>
                <w:szCs w:val="18"/>
              </w:rPr>
            </w:pPr>
            <w:r>
              <w:rPr>
                <w:rFonts w:ascii="Arial" w:hAnsi="Arial" w:cs="Arial"/>
                <w:sz w:val="18"/>
                <w:szCs w:val="18"/>
              </w:rPr>
              <w:t>Atraso/inexistência do objeto licitado</w:t>
            </w:r>
          </w:p>
        </w:tc>
      </w:tr>
      <w:tr w14:paraId="4A2F2014">
        <w:tblPrEx>
          <w:tblCellMar>
            <w:top w:w="0" w:type="dxa"/>
            <w:left w:w="104" w:type="dxa"/>
            <w:bottom w:w="0" w:type="dxa"/>
            <w:right w:w="108" w:type="dxa"/>
          </w:tblCellMar>
        </w:tblPrEx>
        <w:trPr>
          <w:trHeight w:val="318" w:hRule="atLeast"/>
        </w:trPr>
        <w:tc>
          <w:tcPr>
            <w:tcW w:w="1407" w:type="dxa"/>
            <w:tcBorders>
              <w:top w:val="single" w:color="000001" w:sz="2" w:space="0"/>
              <w:left w:val="single" w:color="000001" w:sz="2" w:space="0"/>
              <w:bottom w:val="single" w:color="000001" w:sz="2" w:space="0"/>
              <w:right w:val="single" w:color="000001" w:sz="2" w:space="0"/>
            </w:tcBorders>
            <w:vAlign w:val="center"/>
          </w:tcPr>
          <w:p w14:paraId="3666BB54">
            <w:pPr>
              <w:tabs>
                <w:tab w:val="left" w:pos="0"/>
              </w:tabs>
              <w:jc w:val="center"/>
              <w:rPr>
                <w:rFonts w:ascii="Arial" w:hAnsi="Arial" w:cs="Arial"/>
                <w:b/>
                <w:sz w:val="18"/>
                <w:szCs w:val="18"/>
              </w:rPr>
            </w:pPr>
            <w:r>
              <w:rPr>
                <w:rFonts w:ascii="Arial" w:hAnsi="Arial" w:cs="Arial"/>
                <w:b/>
                <w:sz w:val="18"/>
                <w:szCs w:val="18"/>
              </w:rPr>
              <w:t>2.</w:t>
            </w:r>
          </w:p>
        </w:tc>
        <w:tc>
          <w:tcPr>
            <w:tcW w:w="7346" w:type="dxa"/>
            <w:gridSpan w:val="3"/>
            <w:tcBorders>
              <w:top w:val="single" w:color="000001" w:sz="2" w:space="0"/>
              <w:left w:val="single" w:color="000001" w:sz="2" w:space="0"/>
              <w:bottom w:val="single" w:color="000001" w:sz="2" w:space="0"/>
              <w:right w:val="single" w:color="000001" w:sz="2" w:space="0"/>
            </w:tcBorders>
            <w:vAlign w:val="center"/>
          </w:tcPr>
          <w:p w14:paraId="1E2D47FB">
            <w:pPr>
              <w:rPr>
                <w:rFonts w:ascii="Arial" w:hAnsi="Arial" w:cs="Arial"/>
                <w:sz w:val="18"/>
                <w:szCs w:val="18"/>
              </w:rPr>
            </w:pPr>
            <w:r>
              <w:rPr>
                <w:rFonts w:ascii="Arial" w:hAnsi="Arial" w:cs="Arial"/>
                <w:sz w:val="18"/>
                <w:szCs w:val="18"/>
              </w:rPr>
              <w:t>Aumento de custo para a Administração</w:t>
            </w:r>
          </w:p>
        </w:tc>
      </w:tr>
      <w:tr w14:paraId="4D9C8571">
        <w:tblPrEx>
          <w:tblCellMar>
            <w:top w:w="0" w:type="dxa"/>
            <w:left w:w="104" w:type="dxa"/>
            <w:bottom w:w="0" w:type="dxa"/>
            <w:right w:w="108" w:type="dxa"/>
          </w:tblCellMar>
        </w:tblPrEx>
        <w:trPr>
          <w:trHeight w:val="318" w:hRule="atLeast"/>
        </w:trPr>
        <w:tc>
          <w:tcPr>
            <w:tcW w:w="1407"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0CEE8C71">
            <w:pPr>
              <w:tabs>
                <w:tab w:val="left" w:pos="0"/>
              </w:tabs>
              <w:jc w:val="center"/>
              <w:rPr>
                <w:rFonts w:ascii="Arial" w:hAnsi="Arial" w:cs="Arial"/>
                <w:b/>
                <w:sz w:val="18"/>
                <w:szCs w:val="18"/>
              </w:rPr>
            </w:pPr>
            <w:r>
              <w:rPr>
                <w:rFonts w:ascii="Arial" w:hAnsi="Arial" w:cs="Arial"/>
                <w:b/>
                <w:sz w:val="18"/>
                <w:szCs w:val="18"/>
              </w:rPr>
              <w:t>Id</w:t>
            </w:r>
          </w:p>
        </w:tc>
        <w:tc>
          <w:tcPr>
            <w:tcW w:w="464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68E711E">
            <w:pPr>
              <w:jc w:val="center"/>
              <w:rPr>
                <w:rFonts w:ascii="Arial" w:hAnsi="Arial" w:cs="Arial"/>
                <w:b/>
                <w:sz w:val="18"/>
                <w:szCs w:val="18"/>
              </w:rPr>
            </w:pPr>
            <w:r>
              <w:rPr>
                <w:rFonts w:ascii="Arial" w:hAnsi="Arial" w:cs="Arial"/>
                <w:b/>
                <w:sz w:val="18"/>
                <w:szCs w:val="18"/>
              </w:rPr>
              <w:t>Ação Preventiva</w:t>
            </w:r>
          </w:p>
        </w:tc>
        <w:tc>
          <w:tcPr>
            <w:tcW w:w="2701"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119649DE">
            <w:pPr>
              <w:jc w:val="center"/>
              <w:rPr>
                <w:rFonts w:ascii="Arial" w:hAnsi="Arial" w:cs="Arial"/>
                <w:b/>
                <w:sz w:val="18"/>
                <w:szCs w:val="18"/>
              </w:rPr>
            </w:pPr>
            <w:r>
              <w:rPr>
                <w:rFonts w:ascii="Arial" w:hAnsi="Arial" w:cs="Arial"/>
                <w:b/>
                <w:sz w:val="18"/>
                <w:szCs w:val="18"/>
              </w:rPr>
              <w:t>Responsável</w:t>
            </w:r>
          </w:p>
        </w:tc>
      </w:tr>
      <w:tr w14:paraId="072BB7C9">
        <w:tblPrEx>
          <w:tblCellMar>
            <w:top w:w="0" w:type="dxa"/>
            <w:left w:w="104" w:type="dxa"/>
            <w:bottom w:w="0" w:type="dxa"/>
            <w:right w:w="108" w:type="dxa"/>
          </w:tblCellMar>
        </w:tblPrEx>
        <w:trPr>
          <w:trHeight w:val="524" w:hRule="atLeast"/>
        </w:trPr>
        <w:tc>
          <w:tcPr>
            <w:tcW w:w="1407" w:type="dxa"/>
            <w:tcBorders>
              <w:top w:val="single" w:color="000001" w:sz="2" w:space="0"/>
              <w:left w:val="single" w:color="000001" w:sz="2" w:space="0"/>
              <w:bottom w:val="single" w:color="000001" w:sz="2" w:space="0"/>
              <w:right w:val="single" w:color="000001" w:sz="2" w:space="0"/>
            </w:tcBorders>
            <w:vAlign w:val="center"/>
          </w:tcPr>
          <w:p w14:paraId="08B817F2">
            <w:pPr>
              <w:tabs>
                <w:tab w:val="left" w:pos="0"/>
              </w:tabs>
              <w:jc w:val="center"/>
              <w:rPr>
                <w:rFonts w:ascii="Arial" w:hAnsi="Arial" w:cs="Arial"/>
                <w:b/>
                <w:sz w:val="18"/>
                <w:szCs w:val="18"/>
              </w:rPr>
            </w:pPr>
            <w:r>
              <w:rPr>
                <w:rFonts w:ascii="Arial" w:hAnsi="Arial" w:cs="Arial"/>
                <w:b/>
                <w:sz w:val="18"/>
                <w:szCs w:val="18"/>
              </w:rPr>
              <w:t>1.</w:t>
            </w:r>
          </w:p>
        </w:tc>
        <w:tc>
          <w:tcPr>
            <w:tcW w:w="4645" w:type="dxa"/>
            <w:gridSpan w:val="2"/>
            <w:tcBorders>
              <w:top w:val="single" w:color="000001" w:sz="2" w:space="0"/>
              <w:left w:val="single" w:color="000001" w:sz="2" w:space="0"/>
              <w:bottom w:val="single" w:color="000001" w:sz="2" w:space="0"/>
              <w:right w:val="single" w:color="000001" w:sz="2" w:space="0"/>
            </w:tcBorders>
            <w:vAlign w:val="center"/>
          </w:tcPr>
          <w:p w14:paraId="197B54DD">
            <w:pPr>
              <w:jc w:val="both"/>
              <w:rPr>
                <w:rFonts w:ascii="Arial" w:hAnsi="Arial" w:cs="Arial"/>
                <w:sz w:val="18"/>
                <w:szCs w:val="18"/>
              </w:rPr>
            </w:pPr>
            <w:r>
              <w:rPr>
                <w:rFonts w:ascii="Arial" w:hAnsi="Arial" w:cs="Arial"/>
                <w:sz w:val="18"/>
                <w:szCs w:val="18"/>
              </w:rPr>
              <w:t>Prever penalidades administrativas para eventual descumprimento das regras editalícias, em especial a indicação da garantia contratual e eventual apólice na fase de planejamento.</w:t>
            </w:r>
          </w:p>
        </w:tc>
        <w:tc>
          <w:tcPr>
            <w:tcW w:w="2701" w:type="dxa"/>
            <w:tcBorders>
              <w:top w:val="single" w:color="000001" w:sz="2" w:space="0"/>
              <w:left w:val="single" w:color="000001" w:sz="2" w:space="0"/>
              <w:bottom w:val="single" w:color="000001" w:sz="2" w:space="0"/>
              <w:right w:val="single" w:color="000001" w:sz="2" w:space="0"/>
            </w:tcBorders>
            <w:vAlign w:val="center"/>
          </w:tcPr>
          <w:p w14:paraId="2B7373BC">
            <w:pPr>
              <w:jc w:val="center"/>
              <w:rPr>
                <w:rFonts w:ascii="Arial" w:hAnsi="Arial" w:cs="Arial"/>
                <w:sz w:val="18"/>
                <w:szCs w:val="18"/>
              </w:rPr>
            </w:pPr>
            <w:r>
              <w:rPr>
                <w:rFonts w:ascii="Arial" w:hAnsi="Arial" w:cs="Arial"/>
                <w:sz w:val="18"/>
                <w:szCs w:val="18"/>
              </w:rPr>
              <w:t>Equipe de Planejamento da Contratação</w:t>
            </w:r>
          </w:p>
        </w:tc>
      </w:tr>
      <w:tr w14:paraId="3770191C">
        <w:tblPrEx>
          <w:tblCellMar>
            <w:top w:w="0" w:type="dxa"/>
            <w:left w:w="104" w:type="dxa"/>
            <w:bottom w:w="0" w:type="dxa"/>
            <w:right w:w="108" w:type="dxa"/>
          </w:tblCellMar>
        </w:tblPrEx>
        <w:trPr>
          <w:trHeight w:val="264" w:hRule="atLeast"/>
        </w:trPr>
        <w:tc>
          <w:tcPr>
            <w:tcW w:w="1407"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3364E3F">
            <w:pPr>
              <w:tabs>
                <w:tab w:val="left" w:pos="0"/>
              </w:tabs>
              <w:jc w:val="center"/>
              <w:rPr>
                <w:rFonts w:ascii="Arial" w:hAnsi="Arial" w:cs="Arial"/>
                <w:b/>
                <w:bCs/>
                <w:sz w:val="18"/>
                <w:szCs w:val="18"/>
              </w:rPr>
            </w:pPr>
            <w:r>
              <w:rPr>
                <w:rFonts w:ascii="Arial" w:hAnsi="Arial" w:cs="Arial"/>
                <w:b/>
                <w:bCs/>
                <w:sz w:val="18"/>
                <w:szCs w:val="18"/>
              </w:rPr>
              <w:t>Id</w:t>
            </w:r>
          </w:p>
        </w:tc>
        <w:tc>
          <w:tcPr>
            <w:tcW w:w="464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45649184">
            <w:pPr>
              <w:jc w:val="center"/>
              <w:rPr>
                <w:rFonts w:ascii="Arial" w:hAnsi="Arial" w:cs="Arial"/>
                <w:b/>
                <w:sz w:val="18"/>
                <w:szCs w:val="18"/>
              </w:rPr>
            </w:pPr>
            <w:r>
              <w:rPr>
                <w:rFonts w:ascii="Arial" w:hAnsi="Arial" w:cs="Arial"/>
                <w:b/>
                <w:sz w:val="18"/>
                <w:szCs w:val="18"/>
              </w:rPr>
              <w:t>Ação de Contingência</w:t>
            </w:r>
          </w:p>
        </w:tc>
        <w:tc>
          <w:tcPr>
            <w:tcW w:w="2701"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E2F4B7F">
            <w:pPr>
              <w:jc w:val="center"/>
              <w:rPr>
                <w:rFonts w:ascii="Arial" w:hAnsi="Arial" w:cs="Arial"/>
                <w:b/>
                <w:sz w:val="18"/>
                <w:szCs w:val="18"/>
              </w:rPr>
            </w:pPr>
            <w:r>
              <w:rPr>
                <w:rFonts w:ascii="Arial" w:hAnsi="Arial" w:cs="Arial"/>
                <w:b/>
                <w:sz w:val="18"/>
                <w:szCs w:val="18"/>
              </w:rPr>
              <w:t>Responsável</w:t>
            </w:r>
          </w:p>
        </w:tc>
      </w:tr>
      <w:tr w14:paraId="546B7B0E">
        <w:tblPrEx>
          <w:tblCellMar>
            <w:top w:w="0" w:type="dxa"/>
            <w:left w:w="104" w:type="dxa"/>
            <w:bottom w:w="0" w:type="dxa"/>
            <w:right w:w="108" w:type="dxa"/>
          </w:tblCellMar>
        </w:tblPrEx>
        <w:trPr>
          <w:trHeight w:val="312" w:hRule="atLeast"/>
        </w:trPr>
        <w:tc>
          <w:tcPr>
            <w:tcW w:w="1407" w:type="dxa"/>
            <w:tcBorders>
              <w:top w:val="single" w:color="000001" w:sz="2" w:space="0"/>
              <w:left w:val="single" w:color="000001" w:sz="2" w:space="0"/>
              <w:bottom w:val="single" w:color="000001" w:sz="2" w:space="0"/>
              <w:right w:val="single" w:color="000001" w:sz="2" w:space="0"/>
            </w:tcBorders>
            <w:vAlign w:val="center"/>
          </w:tcPr>
          <w:p w14:paraId="62801612">
            <w:pPr>
              <w:tabs>
                <w:tab w:val="left" w:pos="231"/>
              </w:tabs>
              <w:jc w:val="center"/>
              <w:rPr>
                <w:rFonts w:ascii="Arial" w:hAnsi="Arial" w:cs="Arial"/>
                <w:b/>
                <w:bCs/>
                <w:sz w:val="18"/>
                <w:szCs w:val="18"/>
              </w:rPr>
            </w:pPr>
            <w:r>
              <w:rPr>
                <w:rFonts w:ascii="Arial" w:hAnsi="Arial" w:cs="Arial"/>
                <w:b/>
                <w:bCs/>
                <w:sz w:val="18"/>
                <w:szCs w:val="18"/>
              </w:rPr>
              <w:t>1.</w:t>
            </w:r>
          </w:p>
        </w:tc>
        <w:tc>
          <w:tcPr>
            <w:tcW w:w="4645" w:type="dxa"/>
            <w:gridSpan w:val="2"/>
            <w:tcBorders>
              <w:top w:val="single" w:color="000001" w:sz="2" w:space="0"/>
              <w:left w:val="single" w:color="000001" w:sz="2" w:space="0"/>
              <w:bottom w:val="single" w:color="000001" w:sz="2" w:space="0"/>
              <w:right w:val="single" w:color="000001" w:sz="2" w:space="0"/>
            </w:tcBorders>
            <w:vAlign w:val="center"/>
          </w:tcPr>
          <w:p w14:paraId="66DB94A4">
            <w:pPr>
              <w:jc w:val="both"/>
              <w:rPr>
                <w:rFonts w:ascii="Arial" w:hAnsi="Arial" w:cs="Arial"/>
                <w:sz w:val="18"/>
                <w:szCs w:val="18"/>
              </w:rPr>
            </w:pPr>
            <w:r>
              <w:rPr>
                <w:rFonts w:ascii="Arial" w:hAnsi="Arial" w:cs="Arial"/>
                <w:sz w:val="18"/>
                <w:szCs w:val="18"/>
              </w:rPr>
              <w:t>Abertura de processo sancionatório contra o fornecedor que se negou a informar e entregar a garantia contratual escolhida à Administração</w:t>
            </w:r>
          </w:p>
        </w:tc>
        <w:tc>
          <w:tcPr>
            <w:tcW w:w="2701" w:type="dxa"/>
            <w:tcBorders>
              <w:top w:val="single" w:color="000001" w:sz="2" w:space="0"/>
              <w:left w:val="single" w:color="000001" w:sz="2" w:space="0"/>
              <w:bottom w:val="single" w:color="000001" w:sz="2" w:space="0"/>
              <w:right w:val="single" w:color="000001" w:sz="2" w:space="0"/>
            </w:tcBorders>
            <w:vAlign w:val="center"/>
          </w:tcPr>
          <w:p w14:paraId="10E24B32">
            <w:pPr>
              <w:jc w:val="center"/>
              <w:rPr>
                <w:rFonts w:ascii="Arial" w:hAnsi="Arial" w:cs="Arial"/>
                <w:sz w:val="18"/>
                <w:szCs w:val="18"/>
              </w:rPr>
            </w:pPr>
            <w:r>
              <w:rPr>
                <w:rFonts w:ascii="Arial" w:hAnsi="Arial" w:cs="Arial"/>
                <w:sz w:val="18"/>
                <w:szCs w:val="18"/>
              </w:rPr>
              <w:t>Gestão da Ata/Contrato</w:t>
            </w:r>
          </w:p>
        </w:tc>
      </w:tr>
      <w:tr w14:paraId="263230E1">
        <w:tblPrEx>
          <w:tblCellMar>
            <w:top w:w="0" w:type="dxa"/>
            <w:left w:w="104" w:type="dxa"/>
            <w:bottom w:w="0" w:type="dxa"/>
            <w:right w:w="108" w:type="dxa"/>
          </w:tblCellMar>
        </w:tblPrEx>
        <w:trPr>
          <w:trHeight w:val="312" w:hRule="atLeast"/>
        </w:trPr>
        <w:tc>
          <w:tcPr>
            <w:tcW w:w="1407" w:type="dxa"/>
            <w:tcBorders>
              <w:top w:val="single" w:color="000001" w:sz="2" w:space="0"/>
              <w:left w:val="single" w:color="000001" w:sz="2" w:space="0"/>
              <w:bottom w:val="single" w:color="000001" w:sz="2" w:space="0"/>
              <w:right w:val="single" w:color="000001" w:sz="2" w:space="0"/>
            </w:tcBorders>
            <w:vAlign w:val="center"/>
          </w:tcPr>
          <w:p w14:paraId="3A5CA346">
            <w:pPr>
              <w:tabs>
                <w:tab w:val="left" w:pos="231"/>
              </w:tabs>
              <w:jc w:val="center"/>
              <w:rPr>
                <w:rFonts w:ascii="Arial" w:hAnsi="Arial" w:cs="Arial"/>
                <w:b/>
                <w:bCs/>
                <w:sz w:val="18"/>
                <w:szCs w:val="18"/>
              </w:rPr>
            </w:pPr>
            <w:r>
              <w:rPr>
                <w:rFonts w:ascii="Arial" w:hAnsi="Arial" w:cs="Arial"/>
                <w:b/>
                <w:bCs/>
                <w:sz w:val="18"/>
                <w:szCs w:val="18"/>
              </w:rPr>
              <w:t>2.</w:t>
            </w:r>
          </w:p>
        </w:tc>
        <w:tc>
          <w:tcPr>
            <w:tcW w:w="4645" w:type="dxa"/>
            <w:gridSpan w:val="2"/>
            <w:tcBorders>
              <w:top w:val="single" w:color="000001" w:sz="2" w:space="0"/>
              <w:left w:val="single" w:color="000001" w:sz="2" w:space="0"/>
              <w:bottom w:val="single" w:color="000001" w:sz="2" w:space="0"/>
              <w:right w:val="single" w:color="000001" w:sz="2" w:space="0"/>
            </w:tcBorders>
            <w:vAlign w:val="center"/>
          </w:tcPr>
          <w:p w14:paraId="0EF09072">
            <w:pPr>
              <w:rPr>
                <w:rFonts w:ascii="Arial" w:hAnsi="Arial" w:cs="Arial"/>
                <w:sz w:val="18"/>
                <w:szCs w:val="18"/>
              </w:rPr>
            </w:pPr>
            <w:r>
              <w:rPr>
                <w:rFonts w:ascii="Arial" w:hAnsi="Arial" w:cs="Arial"/>
                <w:sz w:val="18"/>
                <w:szCs w:val="18"/>
              </w:rPr>
              <w:t>Reabertura do certame para convocação do segundo mais bem classificado.</w:t>
            </w:r>
          </w:p>
        </w:tc>
        <w:tc>
          <w:tcPr>
            <w:tcW w:w="2701" w:type="dxa"/>
            <w:tcBorders>
              <w:top w:val="single" w:color="000001" w:sz="2" w:space="0"/>
              <w:left w:val="single" w:color="000001" w:sz="2" w:space="0"/>
              <w:bottom w:val="single" w:color="000001" w:sz="2" w:space="0"/>
              <w:right w:val="single" w:color="000001" w:sz="2" w:space="0"/>
            </w:tcBorders>
            <w:vAlign w:val="center"/>
          </w:tcPr>
          <w:p w14:paraId="3DE21AFD">
            <w:pPr>
              <w:jc w:val="center"/>
              <w:rPr>
                <w:rFonts w:ascii="Arial" w:hAnsi="Arial" w:cs="Arial"/>
                <w:sz w:val="18"/>
                <w:szCs w:val="18"/>
              </w:rPr>
            </w:pPr>
            <w:r>
              <w:rPr>
                <w:rFonts w:ascii="Arial" w:hAnsi="Arial" w:cs="Arial"/>
                <w:sz w:val="18"/>
                <w:szCs w:val="18"/>
              </w:rPr>
              <w:t>Agente de Contratação/Pregoeiro/ Equipe de Licitação</w:t>
            </w:r>
          </w:p>
        </w:tc>
      </w:tr>
      <w:tr w14:paraId="4605EB2C">
        <w:tblPrEx>
          <w:tblCellMar>
            <w:top w:w="0" w:type="dxa"/>
            <w:left w:w="104" w:type="dxa"/>
            <w:bottom w:w="0" w:type="dxa"/>
            <w:right w:w="108" w:type="dxa"/>
          </w:tblCellMar>
        </w:tblPrEx>
        <w:trPr>
          <w:trHeight w:val="312" w:hRule="atLeast"/>
        </w:trPr>
        <w:tc>
          <w:tcPr>
            <w:tcW w:w="1407"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E8A00D3">
            <w:pPr>
              <w:tabs>
                <w:tab w:val="left" w:pos="0"/>
                <w:tab w:val="left" w:pos="231"/>
              </w:tabs>
              <w:jc w:val="center"/>
              <w:rPr>
                <w:rFonts w:ascii="Arial" w:hAnsi="Arial" w:cs="Arial"/>
                <w:b/>
                <w:bCs/>
                <w:sz w:val="18"/>
                <w:szCs w:val="18"/>
              </w:rPr>
            </w:pPr>
            <w:r>
              <w:rPr>
                <w:rFonts w:ascii="Arial" w:hAnsi="Arial" w:cs="Arial"/>
                <w:b/>
                <w:bCs/>
                <w:sz w:val="18"/>
                <w:szCs w:val="18"/>
              </w:rPr>
              <w:t>Id</w:t>
            </w:r>
          </w:p>
        </w:tc>
        <w:tc>
          <w:tcPr>
            <w:tcW w:w="7346"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F4E9DBB">
            <w:pPr>
              <w:jc w:val="center"/>
              <w:rPr>
                <w:rFonts w:ascii="Arial" w:hAnsi="Arial" w:cs="Arial"/>
                <w:b/>
                <w:bCs/>
                <w:sz w:val="18"/>
                <w:szCs w:val="18"/>
              </w:rPr>
            </w:pPr>
            <w:r>
              <w:rPr>
                <w:rFonts w:ascii="Arial" w:hAnsi="Arial" w:cs="Arial"/>
                <w:b/>
                <w:bCs/>
                <w:sz w:val="18"/>
                <w:szCs w:val="18"/>
              </w:rPr>
              <w:t>Alocação do Risco</w:t>
            </w:r>
          </w:p>
        </w:tc>
      </w:tr>
      <w:tr w14:paraId="5EE17E07">
        <w:tblPrEx>
          <w:tblCellMar>
            <w:top w:w="0" w:type="dxa"/>
            <w:left w:w="104" w:type="dxa"/>
            <w:bottom w:w="0" w:type="dxa"/>
            <w:right w:w="108" w:type="dxa"/>
          </w:tblCellMar>
        </w:tblPrEx>
        <w:trPr>
          <w:trHeight w:val="312" w:hRule="atLeast"/>
        </w:trPr>
        <w:tc>
          <w:tcPr>
            <w:tcW w:w="1407" w:type="dxa"/>
            <w:tcBorders>
              <w:top w:val="single" w:color="000001" w:sz="2" w:space="0"/>
              <w:left w:val="single" w:color="000001" w:sz="2" w:space="0"/>
              <w:bottom w:val="single" w:color="000001" w:sz="2" w:space="0"/>
              <w:right w:val="single" w:color="000001" w:sz="2" w:space="0"/>
            </w:tcBorders>
            <w:vAlign w:val="center"/>
          </w:tcPr>
          <w:p w14:paraId="6C1BC176">
            <w:pPr>
              <w:tabs>
                <w:tab w:val="left" w:pos="-19"/>
              </w:tabs>
              <w:jc w:val="center"/>
              <w:rPr>
                <w:rFonts w:ascii="Arial" w:hAnsi="Arial" w:cs="Arial"/>
                <w:b/>
                <w:bCs/>
                <w:sz w:val="18"/>
                <w:szCs w:val="18"/>
              </w:rPr>
            </w:pPr>
            <w:r>
              <w:rPr>
                <w:rFonts w:ascii="Arial" w:hAnsi="Arial" w:cs="Arial"/>
                <w:b/>
                <w:bCs/>
                <w:sz w:val="18"/>
                <w:szCs w:val="18"/>
              </w:rPr>
              <w:t>1.</w:t>
            </w:r>
          </w:p>
        </w:tc>
        <w:tc>
          <w:tcPr>
            <w:tcW w:w="7346" w:type="dxa"/>
            <w:gridSpan w:val="3"/>
            <w:tcBorders>
              <w:top w:val="single" w:color="000001" w:sz="2" w:space="0"/>
              <w:left w:val="single" w:color="000001" w:sz="2" w:space="0"/>
              <w:bottom w:val="single" w:color="000001" w:sz="2" w:space="0"/>
              <w:right w:val="single" w:color="000001" w:sz="2" w:space="0"/>
            </w:tcBorders>
            <w:vAlign w:val="center"/>
          </w:tcPr>
          <w:p w14:paraId="7FD9BAD5">
            <w:pPr>
              <w:jc w:val="center"/>
              <w:rPr>
                <w:rFonts w:ascii="Arial" w:hAnsi="Arial" w:cs="Arial"/>
                <w:sz w:val="18"/>
                <w:szCs w:val="18"/>
              </w:rPr>
            </w:pPr>
            <w:r>
              <w:rPr>
                <w:rFonts w:ascii="Arial" w:hAnsi="Arial" w:cs="Arial"/>
                <w:sz w:val="18"/>
                <w:szCs w:val="18"/>
              </w:rPr>
              <w:t>Contratante</w:t>
            </w:r>
          </w:p>
        </w:tc>
      </w:tr>
    </w:tbl>
    <w:p w14:paraId="0BACCE1A">
      <w:pPr>
        <w:spacing w:before="120" w:after="120" w:line="360" w:lineRule="auto"/>
        <w:ind w:left="108"/>
        <w:rPr>
          <w:rFonts w:ascii="Arial" w:hAnsi="Arial" w:eastAsia="Times New Roman" w:cs="Arial"/>
          <w:b/>
          <w:bCs/>
          <w:sz w:val="18"/>
          <w:szCs w:val="18"/>
          <w:lang w:eastAsia="pt-BR"/>
        </w:rPr>
      </w:pPr>
      <w:r>
        <w:rPr>
          <w:rFonts w:ascii="Arial" w:hAnsi="Arial" w:eastAsia="Times New Roman" w:cs="Arial"/>
          <w:b/>
          <w:bCs/>
          <w:sz w:val="18"/>
          <w:szCs w:val="18"/>
          <w:lang w:eastAsia="pt-BR"/>
        </w:rPr>
        <w:t>3.3.1.3. FASE DO RISCO – EXECUÇÃO CONTRATUAL</w:t>
      </w:r>
    </w:p>
    <w:tbl>
      <w:tblPr>
        <w:tblStyle w:val="10"/>
        <w:tblW w:w="8753" w:type="dxa"/>
        <w:tblInd w:w="-109" w:type="dxa"/>
        <w:tblLayout w:type="fixed"/>
        <w:tblCellMar>
          <w:top w:w="0" w:type="dxa"/>
          <w:left w:w="104" w:type="dxa"/>
          <w:bottom w:w="0" w:type="dxa"/>
          <w:right w:w="108" w:type="dxa"/>
        </w:tblCellMar>
      </w:tblPr>
      <w:tblGrid>
        <w:gridCol w:w="1414"/>
        <w:gridCol w:w="281"/>
        <w:gridCol w:w="4553"/>
        <w:gridCol w:w="2505"/>
      </w:tblGrid>
      <w:tr w14:paraId="702424D5">
        <w:tblPrEx>
          <w:tblCellMar>
            <w:top w:w="0" w:type="dxa"/>
            <w:left w:w="104" w:type="dxa"/>
            <w:bottom w:w="0" w:type="dxa"/>
            <w:right w:w="108" w:type="dxa"/>
          </w:tblCellMar>
        </w:tblPrEx>
        <w:trPr>
          <w:trHeight w:val="356"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7F6B8313">
            <w:pPr>
              <w:jc w:val="center"/>
              <w:rPr>
                <w:rFonts w:ascii="Arial" w:hAnsi="Arial" w:cs="Arial"/>
                <w:b/>
                <w:sz w:val="18"/>
                <w:szCs w:val="18"/>
              </w:rPr>
            </w:pPr>
            <w:r>
              <w:rPr>
                <w:rFonts w:ascii="Arial" w:hAnsi="Arial" w:cs="Arial"/>
                <w:b/>
                <w:sz w:val="18"/>
                <w:szCs w:val="18"/>
              </w:rPr>
              <w:t>Evento do Risco</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5A90629E">
            <w:pPr>
              <w:rPr>
                <w:rFonts w:ascii="Arial" w:hAnsi="Arial" w:cs="Arial"/>
                <w:sz w:val="18"/>
                <w:szCs w:val="18"/>
              </w:rPr>
            </w:pPr>
            <w:r>
              <w:rPr>
                <w:rFonts w:ascii="Arial" w:hAnsi="Arial" w:cs="Arial"/>
                <w:sz w:val="18"/>
                <w:szCs w:val="18"/>
              </w:rPr>
              <w:t>Execução em desacordo com a Ata/Contrato</w:t>
            </w:r>
          </w:p>
        </w:tc>
      </w:tr>
      <w:tr w14:paraId="20755345">
        <w:tblPrEx>
          <w:tblCellMar>
            <w:top w:w="0" w:type="dxa"/>
            <w:left w:w="104" w:type="dxa"/>
            <w:bottom w:w="0" w:type="dxa"/>
            <w:right w:w="108" w:type="dxa"/>
          </w:tblCellMar>
        </w:tblPrEx>
        <w:trPr>
          <w:trHeight w:val="356"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5A5ECA0">
            <w:pPr>
              <w:jc w:val="center"/>
              <w:rPr>
                <w:rFonts w:ascii="Arial" w:hAnsi="Arial" w:cs="Arial"/>
                <w:b/>
                <w:sz w:val="18"/>
                <w:szCs w:val="18"/>
              </w:rPr>
            </w:pPr>
            <w:r>
              <w:rPr>
                <w:rFonts w:ascii="Arial" w:hAnsi="Arial" w:cs="Arial"/>
                <w:b/>
                <w:sz w:val="18"/>
                <w:szCs w:val="18"/>
              </w:rPr>
              <w:t>Causa</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397389AC">
            <w:pPr>
              <w:rPr>
                <w:rFonts w:ascii="Arial" w:hAnsi="Arial" w:cs="Arial"/>
                <w:sz w:val="18"/>
                <w:szCs w:val="18"/>
              </w:rPr>
            </w:pPr>
            <w:r>
              <w:rPr>
                <w:rFonts w:ascii="Arial" w:hAnsi="Arial" w:cs="Arial"/>
                <w:sz w:val="18"/>
                <w:szCs w:val="18"/>
              </w:rPr>
              <w:t>Má-fé ou inobservância do Proponente</w:t>
            </w:r>
          </w:p>
        </w:tc>
      </w:tr>
      <w:tr w14:paraId="6572B264">
        <w:tblPrEx>
          <w:tblCellMar>
            <w:top w:w="0" w:type="dxa"/>
            <w:left w:w="104" w:type="dxa"/>
            <w:bottom w:w="0" w:type="dxa"/>
            <w:right w:w="108" w:type="dxa"/>
          </w:tblCellMar>
        </w:tblPrEx>
        <w:trPr>
          <w:trHeight w:val="356" w:hRule="atLeast"/>
        </w:trPr>
        <w:tc>
          <w:tcPr>
            <w:tcW w:w="8753" w:type="dxa"/>
            <w:gridSpan w:val="4"/>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00831FE">
            <w:pPr>
              <w:jc w:val="center"/>
              <w:rPr>
                <w:rFonts w:ascii="Arial" w:hAnsi="Arial" w:cs="Arial"/>
                <w:b/>
                <w:sz w:val="18"/>
                <w:szCs w:val="18"/>
              </w:rPr>
            </w:pPr>
            <w:r>
              <w:rPr>
                <w:rFonts w:ascii="Arial" w:hAnsi="Arial" w:cs="Arial"/>
                <w:b/>
                <w:sz w:val="18"/>
                <w:szCs w:val="18"/>
              </w:rPr>
              <w:t>Avaliação do Risco</w:t>
            </w:r>
          </w:p>
        </w:tc>
      </w:tr>
      <w:tr w14:paraId="6998BA8A">
        <w:tblPrEx>
          <w:tblCellMar>
            <w:top w:w="0" w:type="dxa"/>
            <w:left w:w="104" w:type="dxa"/>
            <w:bottom w:w="0" w:type="dxa"/>
            <w:right w:w="108" w:type="dxa"/>
          </w:tblCellMar>
        </w:tblPrEx>
        <w:trPr>
          <w:trHeight w:val="249"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7C328D5A">
            <w:pPr>
              <w:rPr>
                <w:rFonts w:ascii="Arial" w:hAnsi="Arial" w:cs="Arial"/>
                <w:b/>
                <w:sz w:val="18"/>
                <w:szCs w:val="18"/>
              </w:rPr>
            </w:pPr>
            <w:r>
              <w:rPr>
                <w:rFonts w:ascii="Arial" w:hAnsi="Arial" w:cs="Arial"/>
                <w:b/>
                <w:sz w:val="18"/>
                <w:szCs w:val="18"/>
              </w:rPr>
              <w:t>Probabilidade</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3A65AC88">
            <w:pPr>
              <w:jc w:val="center"/>
              <w:rPr>
                <w:rFonts w:ascii="Arial" w:hAnsi="Arial" w:cs="Arial"/>
                <w:sz w:val="18"/>
                <w:szCs w:val="18"/>
              </w:rPr>
            </w:pPr>
            <w:r>
              <w:rPr>
                <w:rFonts w:ascii="Arial" w:hAnsi="Arial" w:cs="Arial"/>
                <w:sz w:val="18"/>
                <w:szCs w:val="18"/>
              </w:rPr>
              <w:t>( x ) Muito Baixa (  ) Baixa ( ) Média (  ) Alta ( ) Muito Alta</w:t>
            </w:r>
          </w:p>
        </w:tc>
      </w:tr>
      <w:tr w14:paraId="435CD0C1">
        <w:trPr>
          <w:trHeight w:val="249"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33937DF">
            <w:pPr>
              <w:rPr>
                <w:rFonts w:ascii="Arial" w:hAnsi="Arial" w:cs="Arial"/>
                <w:b/>
                <w:sz w:val="18"/>
                <w:szCs w:val="18"/>
              </w:rPr>
            </w:pPr>
            <w:r>
              <w:rPr>
                <w:rFonts w:ascii="Arial" w:hAnsi="Arial" w:cs="Arial"/>
                <w:b/>
                <w:sz w:val="18"/>
                <w:szCs w:val="18"/>
              </w:rPr>
              <w:t>Impacto</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65212387">
            <w:pPr>
              <w:tabs>
                <w:tab w:val="left" w:pos="3965"/>
              </w:tabs>
              <w:jc w:val="center"/>
              <w:rPr>
                <w:rFonts w:ascii="Arial" w:hAnsi="Arial" w:cs="Arial"/>
                <w:sz w:val="18"/>
                <w:szCs w:val="18"/>
              </w:rPr>
            </w:pPr>
            <w:r>
              <w:rPr>
                <w:rFonts w:ascii="Arial" w:hAnsi="Arial" w:cs="Arial"/>
                <w:sz w:val="18"/>
                <w:szCs w:val="18"/>
              </w:rPr>
              <w:t>( ) Muito Baixa (  ) Baixa ( ) Média ( x ) Alta ( ) Muito Alta</w:t>
            </w:r>
          </w:p>
        </w:tc>
      </w:tr>
      <w:tr w14:paraId="1FEC2432">
        <w:tblPrEx>
          <w:tblCellMar>
            <w:top w:w="0" w:type="dxa"/>
            <w:left w:w="104" w:type="dxa"/>
            <w:bottom w:w="0" w:type="dxa"/>
            <w:right w:w="108" w:type="dxa"/>
          </w:tblCellMar>
        </w:tblPrEx>
        <w:trPr>
          <w:trHeight w:val="318"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AC1465E">
            <w:pPr>
              <w:tabs>
                <w:tab w:val="left" w:pos="0"/>
              </w:tabs>
              <w:jc w:val="center"/>
              <w:rPr>
                <w:rFonts w:ascii="Arial" w:hAnsi="Arial" w:cs="Arial"/>
                <w:b/>
                <w:sz w:val="18"/>
                <w:szCs w:val="18"/>
              </w:rPr>
            </w:pPr>
            <w:r>
              <w:rPr>
                <w:rFonts w:ascii="Arial" w:hAnsi="Arial" w:cs="Arial"/>
                <w:b/>
                <w:sz w:val="18"/>
                <w:szCs w:val="18"/>
              </w:rPr>
              <w:t>Id</w:t>
            </w:r>
          </w:p>
        </w:tc>
        <w:tc>
          <w:tcPr>
            <w:tcW w:w="7339"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43B55E36">
            <w:pPr>
              <w:jc w:val="center"/>
              <w:rPr>
                <w:rFonts w:ascii="Arial" w:hAnsi="Arial" w:cs="Arial"/>
                <w:b/>
                <w:sz w:val="18"/>
                <w:szCs w:val="18"/>
              </w:rPr>
            </w:pPr>
            <w:r>
              <w:rPr>
                <w:rFonts w:ascii="Arial" w:hAnsi="Arial" w:cs="Arial"/>
                <w:b/>
                <w:sz w:val="18"/>
                <w:szCs w:val="18"/>
              </w:rPr>
              <w:t>Dano Potencial</w:t>
            </w:r>
          </w:p>
        </w:tc>
      </w:tr>
      <w:tr w14:paraId="6A395B5A">
        <w:tblPrEx>
          <w:tblCellMar>
            <w:top w:w="0" w:type="dxa"/>
            <w:left w:w="104" w:type="dxa"/>
            <w:bottom w:w="0" w:type="dxa"/>
            <w:right w:w="108" w:type="dxa"/>
          </w:tblCellMar>
        </w:tblPrEx>
        <w:trPr>
          <w:trHeight w:val="318"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41355F31">
            <w:pPr>
              <w:tabs>
                <w:tab w:val="left" w:pos="0"/>
              </w:tabs>
              <w:jc w:val="center"/>
              <w:rPr>
                <w:rFonts w:ascii="Arial" w:hAnsi="Arial" w:cs="Arial"/>
                <w:b/>
                <w:sz w:val="18"/>
                <w:szCs w:val="18"/>
              </w:rPr>
            </w:pPr>
            <w:r>
              <w:rPr>
                <w:rFonts w:ascii="Arial" w:hAnsi="Arial" w:cs="Arial"/>
                <w:b/>
                <w:sz w:val="18"/>
                <w:szCs w:val="18"/>
              </w:rPr>
              <w:t>1.</w:t>
            </w:r>
          </w:p>
        </w:tc>
        <w:tc>
          <w:tcPr>
            <w:tcW w:w="7339" w:type="dxa"/>
            <w:gridSpan w:val="3"/>
            <w:tcBorders>
              <w:top w:val="single" w:color="000001" w:sz="2" w:space="0"/>
              <w:left w:val="single" w:color="000001" w:sz="2" w:space="0"/>
              <w:bottom w:val="single" w:color="000001" w:sz="2" w:space="0"/>
              <w:right w:val="single" w:color="000001" w:sz="2" w:space="0"/>
            </w:tcBorders>
            <w:vAlign w:val="center"/>
          </w:tcPr>
          <w:p w14:paraId="3791AA27">
            <w:pPr>
              <w:rPr>
                <w:rFonts w:ascii="Arial" w:hAnsi="Arial" w:cs="Arial"/>
                <w:sz w:val="18"/>
                <w:szCs w:val="18"/>
              </w:rPr>
            </w:pPr>
            <w:r>
              <w:rPr>
                <w:rFonts w:ascii="Arial" w:hAnsi="Arial" w:cs="Arial"/>
                <w:sz w:val="18"/>
                <w:szCs w:val="18"/>
              </w:rPr>
              <w:t>Prejuízo ao erário</w:t>
            </w:r>
          </w:p>
        </w:tc>
      </w:tr>
      <w:tr w14:paraId="237409EF">
        <w:tblPrEx>
          <w:tblCellMar>
            <w:top w:w="0" w:type="dxa"/>
            <w:left w:w="104" w:type="dxa"/>
            <w:bottom w:w="0" w:type="dxa"/>
            <w:right w:w="108" w:type="dxa"/>
          </w:tblCellMar>
        </w:tblPrEx>
        <w:trPr>
          <w:trHeight w:val="318"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5728CF3">
            <w:pPr>
              <w:tabs>
                <w:tab w:val="left" w:pos="0"/>
              </w:tabs>
              <w:jc w:val="center"/>
              <w:rPr>
                <w:rFonts w:ascii="Arial" w:hAnsi="Arial" w:cs="Arial"/>
                <w:b/>
                <w:sz w:val="18"/>
                <w:szCs w:val="18"/>
              </w:rPr>
            </w:pPr>
            <w:r>
              <w:rPr>
                <w:rFonts w:ascii="Arial" w:hAnsi="Arial" w:cs="Arial"/>
                <w:b/>
                <w:sz w:val="18"/>
                <w:szCs w:val="18"/>
              </w:rPr>
              <w:t>Id</w:t>
            </w:r>
          </w:p>
        </w:tc>
        <w:tc>
          <w:tcPr>
            <w:tcW w:w="4834"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0696066B">
            <w:pPr>
              <w:jc w:val="center"/>
              <w:rPr>
                <w:rFonts w:ascii="Arial" w:hAnsi="Arial" w:cs="Arial"/>
                <w:b/>
                <w:sz w:val="18"/>
                <w:szCs w:val="18"/>
              </w:rPr>
            </w:pPr>
            <w:r>
              <w:rPr>
                <w:rFonts w:ascii="Arial" w:hAnsi="Arial" w:cs="Arial"/>
                <w:b/>
                <w:sz w:val="18"/>
                <w:szCs w:val="18"/>
              </w:rPr>
              <w:t>Ação Preventiva</w:t>
            </w:r>
          </w:p>
        </w:tc>
        <w:tc>
          <w:tcPr>
            <w:tcW w:w="2505"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4480FCEE">
            <w:pPr>
              <w:jc w:val="center"/>
              <w:rPr>
                <w:rFonts w:ascii="Arial" w:hAnsi="Arial" w:cs="Arial"/>
                <w:b/>
                <w:sz w:val="18"/>
                <w:szCs w:val="18"/>
              </w:rPr>
            </w:pPr>
            <w:r>
              <w:rPr>
                <w:rFonts w:ascii="Arial" w:hAnsi="Arial" w:cs="Arial"/>
                <w:b/>
                <w:sz w:val="18"/>
                <w:szCs w:val="18"/>
              </w:rPr>
              <w:t>Responsável</w:t>
            </w:r>
          </w:p>
        </w:tc>
      </w:tr>
      <w:tr w14:paraId="795D1631">
        <w:tblPrEx>
          <w:tblCellMar>
            <w:top w:w="0" w:type="dxa"/>
            <w:left w:w="104" w:type="dxa"/>
            <w:bottom w:w="0" w:type="dxa"/>
            <w:right w:w="108" w:type="dxa"/>
          </w:tblCellMar>
        </w:tblPrEx>
        <w:trPr>
          <w:trHeight w:val="524"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35ADD6A3">
            <w:pPr>
              <w:tabs>
                <w:tab w:val="left" w:pos="0"/>
              </w:tabs>
              <w:jc w:val="center"/>
              <w:rPr>
                <w:rFonts w:ascii="Arial" w:hAnsi="Arial" w:cs="Arial"/>
                <w:b/>
                <w:sz w:val="18"/>
                <w:szCs w:val="18"/>
              </w:rPr>
            </w:pPr>
            <w:r>
              <w:rPr>
                <w:rFonts w:ascii="Arial" w:hAnsi="Arial" w:cs="Arial"/>
                <w:b/>
                <w:sz w:val="18"/>
                <w:szCs w:val="18"/>
              </w:rPr>
              <w:t>1.</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6910099F">
            <w:pPr>
              <w:jc w:val="both"/>
              <w:rPr>
                <w:rFonts w:ascii="Arial" w:hAnsi="Arial" w:cs="Arial"/>
                <w:sz w:val="18"/>
                <w:szCs w:val="18"/>
              </w:rPr>
            </w:pPr>
            <w:r>
              <w:rPr>
                <w:rFonts w:ascii="Arial" w:hAnsi="Arial" w:cs="Arial"/>
                <w:sz w:val="18"/>
                <w:szCs w:val="18"/>
              </w:rPr>
              <w:t>Notificação e solicitação de resolução imediata.</w:t>
            </w:r>
          </w:p>
        </w:tc>
        <w:tc>
          <w:tcPr>
            <w:tcW w:w="2505" w:type="dxa"/>
            <w:tcBorders>
              <w:top w:val="single" w:color="000001" w:sz="2" w:space="0"/>
              <w:left w:val="single" w:color="000001" w:sz="2" w:space="0"/>
              <w:bottom w:val="single" w:color="000001" w:sz="2" w:space="0"/>
              <w:right w:val="single" w:color="000001" w:sz="2" w:space="0"/>
            </w:tcBorders>
            <w:vAlign w:val="center"/>
          </w:tcPr>
          <w:p w14:paraId="274E13DF">
            <w:pPr>
              <w:jc w:val="center"/>
              <w:rPr>
                <w:rFonts w:ascii="Arial" w:hAnsi="Arial" w:cs="Arial"/>
                <w:sz w:val="18"/>
                <w:szCs w:val="18"/>
              </w:rPr>
            </w:pPr>
            <w:r>
              <w:rPr>
                <w:rFonts w:ascii="Arial" w:hAnsi="Arial" w:cs="Arial"/>
                <w:sz w:val="18"/>
                <w:szCs w:val="18"/>
              </w:rPr>
              <w:t>Gestão e fiscalização da Ata/Contrato</w:t>
            </w:r>
          </w:p>
        </w:tc>
      </w:tr>
      <w:tr w14:paraId="7CFD30ED">
        <w:tblPrEx>
          <w:tblCellMar>
            <w:top w:w="0" w:type="dxa"/>
            <w:left w:w="104" w:type="dxa"/>
            <w:bottom w:w="0" w:type="dxa"/>
            <w:right w:w="108" w:type="dxa"/>
          </w:tblCellMar>
        </w:tblPrEx>
        <w:trPr>
          <w:trHeight w:val="264"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0329613F">
            <w:pPr>
              <w:tabs>
                <w:tab w:val="left" w:pos="0"/>
              </w:tabs>
              <w:jc w:val="center"/>
              <w:rPr>
                <w:rFonts w:ascii="Arial" w:hAnsi="Arial" w:cs="Arial"/>
                <w:b/>
                <w:bCs/>
                <w:sz w:val="18"/>
                <w:szCs w:val="18"/>
              </w:rPr>
            </w:pPr>
            <w:r>
              <w:rPr>
                <w:rFonts w:ascii="Arial" w:hAnsi="Arial" w:cs="Arial"/>
                <w:b/>
                <w:bCs/>
                <w:sz w:val="18"/>
                <w:szCs w:val="18"/>
              </w:rPr>
              <w:t>Id</w:t>
            </w:r>
          </w:p>
        </w:tc>
        <w:tc>
          <w:tcPr>
            <w:tcW w:w="4834"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58462B6">
            <w:pPr>
              <w:jc w:val="center"/>
              <w:rPr>
                <w:rFonts w:ascii="Arial" w:hAnsi="Arial" w:cs="Arial"/>
                <w:b/>
                <w:sz w:val="18"/>
                <w:szCs w:val="18"/>
              </w:rPr>
            </w:pPr>
            <w:r>
              <w:rPr>
                <w:rFonts w:ascii="Arial" w:hAnsi="Arial" w:cs="Arial"/>
                <w:b/>
                <w:sz w:val="18"/>
                <w:szCs w:val="18"/>
              </w:rPr>
              <w:t>Ação de Contingência</w:t>
            </w:r>
          </w:p>
        </w:tc>
        <w:tc>
          <w:tcPr>
            <w:tcW w:w="2505"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2CBBC22">
            <w:pPr>
              <w:jc w:val="center"/>
              <w:rPr>
                <w:rFonts w:ascii="Arial" w:hAnsi="Arial" w:cs="Arial"/>
                <w:b/>
                <w:sz w:val="18"/>
                <w:szCs w:val="18"/>
              </w:rPr>
            </w:pPr>
            <w:r>
              <w:rPr>
                <w:rFonts w:ascii="Arial" w:hAnsi="Arial" w:cs="Arial"/>
                <w:b/>
                <w:sz w:val="18"/>
                <w:szCs w:val="18"/>
              </w:rPr>
              <w:t>Responsável</w:t>
            </w:r>
          </w:p>
        </w:tc>
      </w:tr>
      <w:tr w14:paraId="5ECB4D47">
        <w:tblPrEx>
          <w:tblCellMar>
            <w:top w:w="0" w:type="dxa"/>
            <w:left w:w="104" w:type="dxa"/>
            <w:bottom w:w="0" w:type="dxa"/>
            <w:right w:w="108" w:type="dxa"/>
          </w:tblCellMar>
        </w:tblPrEx>
        <w:trPr>
          <w:trHeight w:val="312"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184AE65E">
            <w:pPr>
              <w:tabs>
                <w:tab w:val="left" w:pos="231"/>
              </w:tabs>
              <w:jc w:val="center"/>
              <w:rPr>
                <w:rFonts w:ascii="Arial" w:hAnsi="Arial" w:cs="Arial"/>
                <w:b/>
                <w:bCs/>
                <w:sz w:val="18"/>
                <w:szCs w:val="18"/>
              </w:rPr>
            </w:pPr>
            <w:r>
              <w:rPr>
                <w:rFonts w:ascii="Arial" w:hAnsi="Arial" w:cs="Arial"/>
                <w:b/>
                <w:bCs/>
                <w:sz w:val="18"/>
                <w:szCs w:val="18"/>
              </w:rPr>
              <w:t>1.</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0C7457C7">
            <w:pPr>
              <w:rPr>
                <w:rFonts w:ascii="Arial" w:hAnsi="Arial" w:cs="Arial"/>
                <w:sz w:val="18"/>
                <w:szCs w:val="18"/>
              </w:rPr>
            </w:pPr>
            <w:r>
              <w:rPr>
                <w:rFonts w:ascii="Arial" w:hAnsi="Arial" w:cs="Arial"/>
                <w:sz w:val="18"/>
                <w:szCs w:val="18"/>
              </w:rPr>
              <w:t>Encaminhamento para Abertura de processo administrative para aplicação de sanções.</w:t>
            </w:r>
          </w:p>
        </w:tc>
        <w:tc>
          <w:tcPr>
            <w:tcW w:w="2505" w:type="dxa"/>
            <w:tcBorders>
              <w:top w:val="single" w:color="000001" w:sz="2" w:space="0"/>
              <w:left w:val="single" w:color="000001" w:sz="2" w:space="0"/>
              <w:bottom w:val="single" w:color="000001" w:sz="2" w:space="0"/>
              <w:right w:val="single" w:color="000001" w:sz="2" w:space="0"/>
            </w:tcBorders>
            <w:vAlign w:val="center"/>
          </w:tcPr>
          <w:p w14:paraId="66582689">
            <w:pPr>
              <w:jc w:val="center"/>
              <w:rPr>
                <w:rFonts w:ascii="Arial" w:hAnsi="Arial" w:cs="Arial"/>
                <w:sz w:val="18"/>
                <w:szCs w:val="18"/>
              </w:rPr>
            </w:pPr>
            <w:r>
              <w:rPr>
                <w:rFonts w:ascii="Arial" w:hAnsi="Arial" w:cs="Arial"/>
                <w:sz w:val="18"/>
                <w:szCs w:val="18"/>
              </w:rPr>
              <w:t>Gestão e fiscalização da Ata/Contrato</w:t>
            </w:r>
          </w:p>
        </w:tc>
      </w:tr>
      <w:tr w14:paraId="14F719F2">
        <w:tblPrEx>
          <w:tblCellMar>
            <w:top w:w="0" w:type="dxa"/>
            <w:left w:w="104" w:type="dxa"/>
            <w:bottom w:w="0" w:type="dxa"/>
            <w:right w:w="108" w:type="dxa"/>
          </w:tblCellMar>
        </w:tblPrEx>
        <w:trPr>
          <w:trHeight w:val="312"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8609222">
            <w:pPr>
              <w:tabs>
                <w:tab w:val="left" w:pos="0"/>
                <w:tab w:val="left" w:pos="231"/>
              </w:tabs>
              <w:jc w:val="center"/>
              <w:rPr>
                <w:rFonts w:ascii="Arial" w:hAnsi="Arial" w:cs="Arial"/>
                <w:b/>
                <w:bCs/>
                <w:sz w:val="18"/>
                <w:szCs w:val="18"/>
              </w:rPr>
            </w:pPr>
            <w:r>
              <w:rPr>
                <w:rFonts w:ascii="Arial" w:hAnsi="Arial" w:cs="Arial"/>
                <w:b/>
                <w:bCs/>
                <w:sz w:val="18"/>
                <w:szCs w:val="18"/>
              </w:rPr>
              <w:t>Id</w:t>
            </w:r>
          </w:p>
        </w:tc>
        <w:tc>
          <w:tcPr>
            <w:tcW w:w="7339"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BD2E70F">
            <w:pPr>
              <w:jc w:val="center"/>
              <w:rPr>
                <w:rFonts w:ascii="Arial" w:hAnsi="Arial" w:cs="Arial"/>
                <w:b/>
                <w:bCs/>
                <w:sz w:val="18"/>
                <w:szCs w:val="18"/>
              </w:rPr>
            </w:pPr>
            <w:r>
              <w:rPr>
                <w:rFonts w:ascii="Arial" w:hAnsi="Arial" w:cs="Arial"/>
                <w:b/>
                <w:bCs/>
                <w:sz w:val="18"/>
                <w:szCs w:val="18"/>
              </w:rPr>
              <w:t>Alocação do Risco</w:t>
            </w:r>
          </w:p>
        </w:tc>
      </w:tr>
      <w:tr w14:paraId="747EABA4">
        <w:tblPrEx>
          <w:tblCellMar>
            <w:top w:w="0" w:type="dxa"/>
            <w:left w:w="104" w:type="dxa"/>
            <w:bottom w:w="0" w:type="dxa"/>
            <w:right w:w="108" w:type="dxa"/>
          </w:tblCellMar>
        </w:tblPrEx>
        <w:trPr>
          <w:trHeight w:val="312"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66AB172D">
            <w:pPr>
              <w:tabs>
                <w:tab w:val="left" w:pos="-19"/>
              </w:tabs>
              <w:jc w:val="center"/>
              <w:rPr>
                <w:rFonts w:ascii="Arial" w:hAnsi="Arial" w:cs="Arial"/>
                <w:b/>
                <w:bCs/>
                <w:sz w:val="18"/>
                <w:szCs w:val="18"/>
              </w:rPr>
            </w:pPr>
            <w:r>
              <w:rPr>
                <w:rFonts w:ascii="Arial" w:hAnsi="Arial" w:cs="Arial"/>
                <w:b/>
                <w:bCs/>
                <w:sz w:val="18"/>
                <w:szCs w:val="18"/>
              </w:rPr>
              <w:t>1.</w:t>
            </w:r>
          </w:p>
        </w:tc>
        <w:tc>
          <w:tcPr>
            <w:tcW w:w="7339" w:type="dxa"/>
            <w:gridSpan w:val="3"/>
            <w:tcBorders>
              <w:top w:val="single" w:color="000001" w:sz="2" w:space="0"/>
              <w:left w:val="single" w:color="000001" w:sz="2" w:space="0"/>
              <w:bottom w:val="single" w:color="000001" w:sz="2" w:space="0"/>
              <w:right w:val="single" w:color="000001" w:sz="2" w:space="0"/>
            </w:tcBorders>
            <w:vAlign w:val="center"/>
          </w:tcPr>
          <w:p w14:paraId="4CA51760">
            <w:pPr>
              <w:jc w:val="center"/>
              <w:rPr>
                <w:rFonts w:ascii="Arial" w:hAnsi="Arial" w:cs="Arial"/>
                <w:sz w:val="18"/>
                <w:szCs w:val="18"/>
              </w:rPr>
            </w:pPr>
            <w:r>
              <w:rPr>
                <w:rFonts w:ascii="Arial" w:hAnsi="Arial" w:cs="Arial"/>
                <w:sz w:val="18"/>
                <w:szCs w:val="18"/>
              </w:rPr>
              <w:t>Contratante</w:t>
            </w:r>
          </w:p>
        </w:tc>
      </w:tr>
      <w:tr w14:paraId="104D801D">
        <w:tblPrEx>
          <w:tblCellMar>
            <w:top w:w="0" w:type="dxa"/>
            <w:left w:w="104" w:type="dxa"/>
            <w:bottom w:w="0" w:type="dxa"/>
            <w:right w:w="108" w:type="dxa"/>
          </w:tblCellMar>
        </w:tblPrEx>
        <w:trPr>
          <w:trHeight w:val="356"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A8BB6C1">
            <w:pPr>
              <w:jc w:val="center"/>
              <w:rPr>
                <w:rFonts w:ascii="Arial" w:hAnsi="Arial" w:cs="Arial"/>
                <w:b/>
                <w:sz w:val="18"/>
                <w:szCs w:val="18"/>
              </w:rPr>
            </w:pPr>
            <w:r>
              <w:rPr>
                <w:rFonts w:ascii="Arial" w:hAnsi="Arial" w:cs="Arial"/>
                <w:b/>
                <w:sz w:val="18"/>
                <w:szCs w:val="18"/>
              </w:rPr>
              <w:t>Evento do Risco</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1CEECD7A">
            <w:pPr>
              <w:rPr>
                <w:rFonts w:ascii="Arial" w:hAnsi="Arial" w:cs="Arial"/>
                <w:sz w:val="18"/>
                <w:szCs w:val="18"/>
              </w:rPr>
            </w:pPr>
            <w:r>
              <w:rPr>
                <w:rFonts w:ascii="Arial" w:hAnsi="Arial" w:cs="Arial"/>
                <w:sz w:val="18"/>
                <w:szCs w:val="18"/>
              </w:rPr>
              <w:t>A Contratada não mantém as condições de habilitação no período de execução contratual</w:t>
            </w:r>
          </w:p>
        </w:tc>
      </w:tr>
      <w:tr w14:paraId="71173233">
        <w:tblPrEx>
          <w:tblCellMar>
            <w:top w:w="0" w:type="dxa"/>
            <w:left w:w="104" w:type="dxa"/>
            <w:bottom w:w="0" w:type="dxa"/>
            <w:right w:w="108" w:type="dxa"/>
          </w:tblCellMar>
        </w:tblPrEx>
        <w:trPr>
          <w:trHeight w:val="356"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08389442">
            <w:pPr>
              <w:jc w:val="center"/>
              <w:rPr>
                <w:rFonts w:ascii="Arial" w:hAnsi="Arial" w:cs="Arial"/>
                <w:b/>
                <w:sz w:val="18"/>
                <w:szCs w:val="18"/>
              </w:rPr>
            </w:pPr>
            <w:r>
              <w:rPr>
                <w:rFonts w:ascii="Arial" w:hAnsi="Arial" w:cs="Arial"/>
                <w:b/>
                <w:sz w:val="18"/>
                <w:szCs w:val="18"/>
              </w:rPr>
              <w:t>Causa</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7D9C5288">
            <w:pPr>
              <w:rPr>
                <w:rFonts w:ascii="Arial" w:hAnsi="Arial" w:cs="Arial"/>
                <w:sz w:val="18"/>
                <w:szCs w:val="18"/>
              </w:rPr>
            </w:pPr>
            <w:r>
              <w:rPr>
                <w:rFonts w:ascii="Arial" w:hAnsi="Arial" w:cs="Arial"/>
                <w:sz w:val="18"/>
                <w:szCs w:val="18"/>
              </w:rPr>
              <w:t>Inobservância ou irresponsabilidade do Proponente</w:t>
            </w:r>
          </w:p>
        </w:tc>
      </w:tr>
      <w:tr w14:paraId="39D33CAF">
        <w:tblPrEx>
          <w:tblCellMar>
            <w:top w:w="0" w:type="dxa"/>
            <w:left w:w="104" w:type="dxa"/>
            <w:bottom w:w="0" w:type="dxa"/>
            <w:right w:w="108" w:type="dxa"/>
          </w:tblCellMar>
        </w:tblPrEx>
        <w:trPr>
          <w:trHeight w:val="356" w:hRule="atLeast"/>
        </w:trPr>
        <w:tc>
          <w:tcPr>
            <w:tcW w:w="8753" w:type="dxa"/>
            <w:gridSpan w:val="4"/>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1EDC60A">
            <w:pPr>
              <w:jc w:val="center"/>
              <w:rPr>
                <w:rFonts w:ascii="Arial" w:hAnsi="Arial" w:cs="Arial"/>
                <w:b/>
                <w:sz w:val="18"/>
                <w:szCs w:val="18"/>
              </w:rPr>
            </w:pPr>
            <w:r>
              <w:rPr>
                <w:rFonts w:ascii="Arial" w:hAnsi="Arial" w:cs="Arial"/>
                <w:b/>
                <w:sz w:val="18"/>
                <w:szCs w:val="18"/>
              </w:rPr>
              <w:t>Avaliação do Risco</w:t>
            </w:r>
          </w:p>
        </w:tc>
      </w:tr>
      <w:tr w14:paraId="40F20BD7">
        <w:tblPrEx>
          <w:tblCellMar>
            <w:top w:w="0" w:type="dxa"/>
            <w:left w:w="104" w:type="dxa"/>
            <w:bottom w:w="0" w:type="dxa"/>
            <w:right w:w="108" w:type="dxa"/>
          </w:tblCellMar>
        </w:tblPrEx>
        <w:trPr>
          <w:trHeight w:val="249"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77CBD140">
            <w:pPr>
              <w:rPr>
                <w:rFonts w:ascii="Arial" w:hAnsi="Arial" w:cs="Arial"/>
                <w:b/>
                <w:sz w:val="18"/>
                <w:szCs w:val="18"/>
              </w:rPr>
            </w:pPr>
            <w:r>
              <w:rPr>
                <w:rFonts w:ascii="Arial" w:hAnsi="Arial" w:cs="Arial"/>
                <w:b/>
                <w:sz w:val="18"/>
                <w:szCs w:val="18"/>
              </w:rPr>
              <w:t>Probabilidade</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61276F9F">
            <w:pPr>
              <w:jc w:val="center"/>
              <w:rPr>
                <w:rFonts w:ascii="Arial" w:hAnsi="Arial" w:cs="Arial"/>
                <w:sz w:val="18"/>
                <w:szCs w:val="18"/>
              </w:rPr>
            </w:pPr>
            <w:r>
              <w:rPr>
                <w:rFonts w:ascii="Arial" w:hAnsi="Arial" w:cs="Arial"/>
                <w:sz w:val="18"/>
                <w:szCs w:val="18"/>
              </w:rPr>
              <w:t>( ) Muito Baixa (  ) Baixa ( x ) Média (  ) Alta ( ) Muito Alta</w:t>
            </w:r>
          </w:p>
        </w:tc>
      </w:tr>
      <w:tr w14:paraId="51048D06">
        <w:tblPrEx>
          <w:tblCellMar>
            <w:top w:w="0" w:type="dxa"/>
            <w:left w:w="104" w:type="dxa"/>
            <w:bottom w:w="0" w:type="dxa"/>
            <w:right w:w="108" w:type="dxa"/>
          </w:tblCellMar>
        </w:tblPrEx>
        <w:trPr>
          <w:trHeight w:val="249"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0BD1238">
            <w:pPr>
              <w:rPr>
                <w:rFonts w:ascii="Arial" w:hAnsi="Arial" w:cs="Arial"/>
                <w:b/>
                <w:sz w:val="18"/>
                <w:szCs w:val="18"/>
              </w:rPr>
            </w:pPr>
            <w:r>
              <w:rPr>
                <w:rFonts w:ascii="Arial" w:hAnsi="Arial" w:cs="Arial"/>
                <w:b/>
                <w:sz w:val="18"/>
                <w:szCs w:val="18"/>
              </w:rPr>
              <w:t>Impacto</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1070C364">
            <w:pPr>
              <w:tabs>
                <w:tab w:val="left" w:pos="3965"/>
              </w:tabs>
              <w:jc w:val="center"/>
              <w:rPr>
                <w:rFonts w:ascii="Arial" w:hAnsi="Arial" w:cs="Arial"/>
                <w:sz w:val="18"/>
                <w:szCs w:val="18"/>
              </w:rPr>
            </w:pPr>
            <w:r>
              <w:rPr>
                <w:rFonts w:ascii="Arial" w:hAnsi="Arial" w:cs="Arial"/>
                <w:sz w:val="18"/>
                <w:szCs w:val="18"/>
              </w:rPr>
              <w:t>( ) Muito Baixa ( ) Baixa ( ) Média ( x ) Alta ( ) Muito Alta</w:t>
            </w:r>
          </w:p>
        </w:tc>
      </w:tr>
      <w:tr w14:paraId="4A1CCE74">
        <w:trPr>
          <w:trHeight w:val="318"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6A2F3C6">
            <w:pPr>
              <w:tabs>
                <w:tab w:val="left" w:pos="0"/>
              </w:tabs>
              <w:jc w:val="center"/>
              <w:rPr>
                <w:rFonts w:ascii="Arial" w:hAnsi="Arial" w:cs="Arial"/>
                <w:b/>
                <w:sz w:val="18"/>
                <w:szCs w:val="18"/>
              </w:rPr>
            </w:pPr>
            <w:r>
              <w:rPr>
                <w:rFonts w:ascii="Arial" w:hAnsi="Arial" w:cs="Arial"/>
                <w:b/>
                <w:sz w:val="18"/>
                <w:szCs w:val="18"/>
              </w:rPr>
              <w:t>Id</w:t>
            </w:r>
          </w:p>
        </w:tc>
        <w:tc>
          <w:tcPr>
            <w:tcW w:w="7339"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46ECF8B">
            <w:pPr>
              <w:jc w:val="center"/>
              <w:rPr>
                <w:rFonts w:ascii="Arial" w:hAnsi="Arial" w:cs="Arial"/>
                <w:b/>
                <w:sz w:val="18"/>
                <w:szCs w:val="18"/>
              </w:rPr>
            </w:pPr>
            <w:r>
              <w:rPr>
                <w:rFonts w:ascii="Arial" w:hAnsi="Arial" w:cs="Arial"/>
                <w:b/>
                <w:sz w:val="18"/>
                <w:szCs w:val="18"/>
              </w:rPr>
              <w:t>Dano Potencial</w:t>
            </w:r>
          </w:p>
        </w:tc>
      </w:tr>
      <w:tr w14:paraId="5B8BDF2E">
        <w:tblPrEx>
          <w:tblCellMar>
            <w:top w:w="0" w:type="dxa"/>
            <w:left w:w="104" w:type="dxa"/>
            <w:bottom w:w="0" w:type="dxa"/>
            <w:right w:w="108" w:type="dxa"/>
          </w:tblCellMar>
        </w:tblPrEx>
        <w:trPr>
          <w:trHeight w:val="318"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4E291281">
            <w:pPr>
              <w:tabs>
                <w:tab w:val="left" w:pos="0"/>
              </w:tabs>
              <w:jc w:val="center"/>
              <w:rPr>
                <w:rFonts w:ascii="Arial" w:hAnsi="Arial" w:cs="Arial"/>
                <w:b/>
                <w:sz w:val="18"/>
                <w:szCs w:val="18"/>
              </w:rPr>
            </w:pPr>
            <w:r>
              <w:rPr>
                <w:rFonts w:ascii="Arial" w:hAnsi="Arial" w:cs="Arial"/>
                <w:b/>
                <w:sz w:val="18"/>
                <w:szCs w:val="18"/>
              </w:rPr>
              <w:t>1.</w:t>
            </w:r>
          </w:p>
        </w:tc>
        <w:tc>
          <w:tcPr>
            <w:tcW w:w="7339" w:type="dxa"/>
            <w:gridSpan w:val="3"/>
            <w:tcBorders>
              <w:top w:val="single" w:color="000001" w:sz="2" w:space="0"/>
              <w:left w:val="single" w:color="000001" w:sz="2" w:space="0"/>
              <w:bottom w:val="single" w:color="000001" w:sz="2" w:space="0"/>
              <w:right w:val="single" w:color="000001" w:sz="2" w:space="0"/>
            </w:tcBorders>
            <w:vAlign w:val="center"/>
          </w:tcPr>
          <w:p w14:paraId="18B7BAF4">
            <w:pPr>
              <w:rPr>
                <w:rFonts w:ascii="Arial" w:hAnsi="Arial" w:cs="Arial"/>
                <w:sz w:val="18"/>
                <w:szCs w:val="18"/>
              </w:rPr>
            </w:pPr>
            <w:r>
              <w:rPr>
                <w:rFonts w:ascii="Arial" w:hAnsi="Arial" w:cs="Arial"/>
                <w:sz w:val="18"/>
                <w:szCs w:val="18"/>
              </w:rPr>
              <w:t>Paralização e/ou rescisão contratual</w:t>
            </w:r>
          </w:p>
        </w:tc>
      </w:tr>
      <w:tr w14:paraId="6569FAD6">
        <w:tblPrEx>
          <w:tblCellMar>
            <w:top w:w="0" w:type="dxa"/>
            <w:left w:w="104" w:type="dxa"/>
            <w:bottom w:w="0" w:type="dxa"/>
            <w:right w:w="108" w:type="dxa"/>
          </w:tblCellMar>
        </w:tblPrEx>
        <w:trPr>
          <w:trHeight w:val="318"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1FFDDEED">
            <w:pPr>
              <w:tabs>
                <w:tab w:val="left" w:pos="0"/>
              </w:tabs>
              <w:jc w:val="center"/>
              <w:rPr>
                <w:rFonts w:ascii="Arial" w:hAnsi="Arial" w:cs="Arial"/>
                <w:b/>
                <w:sz w:val="18"/>
                <w:szCs w:val="18"/>
              </w:rPr>
            </w:pPr>
            <w:r>
              <w:rPr>
                <w:rFonts w:ascii="Arial" w:hAnsi="Arial" w:cs="Arial"/>
                <w:b/>
                <w:sz w:val="18"/>
                <w:szCs w:val="18"/>
              </w:rPr>
              <w:t>Id</w:t>
            </w:r>
          </w:p>
        </w:tc>
        <w:tc>
          <w:tcPr>
            <w:tcW w:w="4834"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95DDD32">
            <w:pPr>
              <w:jc w:val="center"/>
              <w:rPr>
                <w:rFonts w:ascii="Arial" w:hAnsi="Arial" w:cs="Arial"/>
                <w:b/>
                <w:sz w:val="18"/>
                <w:szCs w:val="18"/>
              </w:rPr>
            </w:pPr>
            <w:r>
              <w:rPr>
                <w:rFonts w:ascii="Arial" w:hAnsi="Arial" w:cs="Arial"/>
                <w:b/>
                <w:sz w:val="18"/>
                <w:szCs w:val="18"/>
              </w:rPr>
              <w:t>Ação Preventiva</w:t>
            </w:r>
          </w:p>
        </w:tc>
        <w:tc>
          <w:tcPr>
            <w:tcW w:w="2505"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0FBC2B8">
            <w:pPr>
              <w:jc w:val="center"/>
              <w:rPr>
                <w:rFonts w:ascii="Arial" w:hAnsi="Arial" w:cs="Arial"/>
                <w:b/>
                <w:sz w:val="18"/>
                <w:szCs w:val="18"/>
              </w:rPr>
            </w:pPr>
            <w:r>
              <w:rPr>
                <w:rFonts w:ascii="Arial" w:hAnsi="Arial" w:cs="Arial"/>
                <w:b/>
                <w:sz w:val="18"/>
                <w:szCs w:val="18"/>
              </w:rPr>
              <w:t>Responsável</w:t>
            </w:r>
          </w:p>
        </w:tc>
      </w:tr>
      <w:tr w14:paraId="13FC5AD5">
        <w:tblPrEx>
          <w:tblCellMar>
            <w:top w:w="0" w:type="dxa"/>
            <w:left w:w="104" w:type="dxa"/>
            <w:bottom w:w="0" w:type="dxa"/>
            <w:right w:w="108" w:type="dxa"/>
          </w:tblCellMar>
        </w:tblPrEx>
        <w:trPr>
          <w:trHeight w:val="524"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2DC8D675">
            <w:pPr>
              <w:tabs>
                <w:tab w:val="left" w:pos="0"/>
              </w:tabs>
              <w:jc w:val="center"/>
              <w:rPr>
                <w:rFonts w:ascii="Arial" w:hAnsi="Arial" w:cs="Arial"/>
                <w:b/>
                <w:sz w:val="18"/>
                <w:szCs w:val="18"/>
              </w:rPr>
            </w:pPr>
            <w:r>
              <w:rPr>
                <w:rFonts w:ascii="Arial" w:hAnsi="Arial" w:cs="Arial"/>
                <w:b/>
                <w:sz w:val="18"/>
                <w:szCs w:val="18"/>
              </w:rPr>
              <w:t>1.</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0CD823DE">
            <w:pPr>
              <w:jc w:val="both"/>
              <w:rPr>
                <w:rFonts w:ascii="Arial" w:hAnsi="Arial" w:cs="Arial"/>
                <w:sz w:val="18"/>
                <w:szCs w:val="18"/>
              </w:rPr>
            </w:pPr>
            <w:r>
              <w:rPr>
                <w:rFonts w:ascii="Arial" w:hAnsi="Arial" w:cs="Arial"/>
                <w:sz w:val="18"/>
                <w:szCs w:val="18"/>
              </w:rPr>
              <w:t>Realizar a verificação mensal das condições de habilitação.</w:t>
            </w:r>
          </w:p>
        </w:tc>
        <w:tc>
          <w:tcPr>
            <w:tcW w:w="2505" w:type="dxa"/>
            <w:tcBorders>
              <w:top w:val="single" w:color="000001" w:sz="2" w:space="0"/>
              <w:left w:val="single" w:color="000001" w:sz="2" w:space="0"/>
              <w:bottom w:val="single" w:color="000001" w:sz="2" w:space="0"/>
              <w:right w:val="single" w:color="000001" w:sz="2" w:space="0"/>
            </w:tcBorders>
            <w:vAlign w:val="center"/>
          </w:tcPr>
          <w:p w14:paraId="5AE4BB90">
            <w:pPr>
              <w:jc w:val="center"/>
              <w:rPr>
                <w:rFonts w:ascii="Arial" w:hAnsi="Arial" w:cs="Arial"/>
                <w:sz w:val="18"/>
                <w:szCs w:val="18"/>
              </w:rPr>
            </w:pPr>
            <w:r>
              <w:rPr>
                <w:rFonts w:ascii="Arial" w:hAnsi="Arial" w:cs="Arial"/>
                <w:sz w:val="18"/>
                <w:szCs w:val="18"/>
              </w:rPr>
              <w:t>Gestão e fiscalização da Ata/Contrato</w:t>
            </w:r>
          </w:p>
        </w:tc>
      </w:tr>
      <w:tr w14:paraId="0DBCF81A">
        <w:tblPrEx>
          <w:tblCellMar>
            <w:top w:w="0" w:type="dxa"/>
            <w:left w:w="104" w:type="dxa"/>
            <w:bottom w:w="0" w:type="dxa"/>
            <w:right w:w="108" w:type="dxa"/>
          </w:tblCellMar>
        </w:tblPrEx>
        <w:trPr>
          <w:trHeight w:val="524"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533556D9">
            <w:pPr>
              <w:tabs>
                <w:tab w:val="left" w:pos="0"/>
              </w:tabs>
              <w:jc w:val="center"/>
              <w:rPr>
                <w:rFonts w:ascii="Arial" w:hAnsi="Arial" w:cs="Arial"/>
                <w:b/>
                <w:sz w:val="18"/>
                <w:szCs w:val="18"/>
              </w:rPr>
            </w:pPr>
            <w:r>
              <w:rPr>
                <w:rFonts w:ascii="Arial" w:hAnsi="Arial" w:cs="Arial"/>
                <w:b/>
                <w:sz w:val="18"/>
                <w:szCs w:val="18"/>
              </w:rPr>
              <w:t>2.</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4051A8E2">
            <w:pPr>
              <w:jc w:val="both"/>
              <w:rPr>
                <w:rFonts w:ascii="Arial" w:hAnsi="Arial" w:cs="Arial"/>
                <w:sz w:val="18"/>
                <w:szCs w:val="18"/>
              </w:rPr>
            </w:pPr>
            <w:r>
              <w:rPr>
                <w:rFonts w:ascii="Arial" w:hAnsi="Arial" w:cs="Arial"/>
                <w:sz w:val="18"/>
                <w:szCs w:val="18"/>
              </w:rPr>
              <w:t>Notificação e solicitação de resolução imediata.</w:t>
            </w:r>
          </w:p>
        </w:tc>
        <w:tc>
          <w:tcPr>
            <w:tcW w:w="2505" w:type="dxa"/>
            <w:tcBorders>
              <w:top w:val="single" w:color="000001" w:sz="2" w:space="0"/>
              <w:left w:val="single" w:color="000001" w:sz="2" w:space="0"/>
              <w:bottom w:val="single" w:color="000001" w:sz="2" w:space="0"/>
              <w:right w:val="single" w:color="000001" w:sz="2" w:space="0"/>
            </w:tcBorders>
            <w:vAlign w:val="center"/>
          </w:tcPr>
          <w:p w14:paraId="17C8CF14">
            <w:pPr>
              <w:jc w:val="center"/>
              <w:rPr>
                <w:rFonts w:ascii="Arial" w:hAnsi="Arial" w:cs="Arial"/>
                <w:sz w:val="18"/>
                <w:szCs w:val="18"/>
              </w:rPr>
            </w:pPr>
            <w:r>
              <w:rPr>
                <w:rFonts w:ascii="Arial" w:hAnsi="Arial" w:cs="Arial"/>
                <w:sz w:val="18"/>
                <w:szCs w:val="18"/>
              </w:rPr>
              <w:t>Gestão e fiscalização da Ata/Contrato</w:t>
            </w:r>
          </w:p>
        </w:tc>
      </w:tr>
      <w:tr w14:paraId="16A96E39">
        <w:tblPrEx>
          <w:tblCellMar>
            <w:top w:w="0" w:type="dxa"/>
            <w:left w:w="104" w:type="dxa"/>
            <w:bottom w:w="0" w:type="dxa"/>
            <w:right w:w="108" w:type="dxa"/>
          </w:tblCellMar>
        </w:tblPrEx>
        <w:trPr>
          <w:trHeight w:val="264"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586BC03">
            <w:pPr>
              <w:tabs>
                <w:tab w:val="left" w:pos="0"/>
              </w:tabs>
              <w:jc w:val="center"/>
              <w:rPr>
                <w:rFonts w:ascii="Arial" w:hAnsi="Arial" w:cs="Arial"/>
                <w:b/>
                <w:bCs/>
                <w:sz w:val="18"/>
                <w:szCs w:val="18"/>
              </w:rPr>
            </w:pPr>
            <w:r>
              <w:rPr>
                <w:rFonts w:ascii="Arial" w:hAnsi="Arial" w:cs="Arial"/>
                <w:b/>
                <w:bCs/>
                <w:sz w:val="18"/>
                <w:szCs w:val="18"/>
              </w:rPr>
              <w:t>Id</w:t>
            </w:r>
          </w:p>
        </w:tc>
        <w:tc>
          <w:tcPr>
            <w:tcW w:w="4834"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CE78C44">
            <w:pPr>
              <w:jc w:val="center"/>
              <w:rPr>
                <w:rFonts w:ascii="Arial" w:hAnsi="Arial" w:cs="Arial"/>
                <w:b/>
                <w:sz w:val="18"/>
                <w:szCs w:val="18"/>
              </w:rPr>
            </w:pPr>
            <w:r>
              <w:rPr>
                <w:rFonts w:ascii="Arial" w:hAnsi="Arial" w:cs="Arial"/>
                <w:b/>
                <w:sz w:val="18"/>
                <w:szCs w:val="18"/>
              </w:rPr>
              <w:t>Ação de Contingência</w:t>
            </w:r>
          </w:p>
        </w:tc>
        <w:tc>
          <w:tcPr>
            <w:tcW w:w="2505"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19FCE9FE">
            <w:pPr>
              <w:jc w:val="center"/>
              <w:rPr>
                <w:rFonts w:ascii="Arial" w:hAnsi="Arial" w:cs="Arial"/>
                <w:b/>
                <w:sz w:val="18"/>
                <w:szCs w:val="18"/>
              </w:rPr>
            </w:pPr>
            <w:r>
              <w:rPr>
                <w:rFonts w:ascii="Arial" w:hAnsi="Arial" w:cs="Arial"/>
                <w:b/>
                <w:sz w:val="18"/>
                <w:szCs w:val="18"/>
              </w:rPr>
              <w:t>Responsável</w:t>
            </w:r>
          </w:p>
        </w:tc>
      </w:tr>
      <w:tr w14:paraId="25AB3D21">
        <w:tblPrEx>
          <w:tblCellMar>
            <w:top w:w="0" w:type="dxa"/>
            <w:left w:w="104" w:type="dxa"/>
            <w:bottom w:w="0" w:type="dxa"/>
            <w:right w:w="108" w:type="dxa"/>
          </w:tblCellMar>
        </w:tblPrEx>
        <w:trPr>
          <w:trHeight w:val="312"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7CF635FA">
            <w:pPr>
              <w:tabs>
                <w:tab w:val="left" w:pos="231"/>
              </w:tabs>
              <w:jc w:val="center"/>
              <w:rPr>
                <w:rFonts w:ascii="Arial" w:hAnsi="Arial" w:cs="Arial"/>
                <w:b/>
                <w:bCs/>
                <w:sz w:val="18"/>
                <w:szCs w:val="18"/>
              </w:rPr>
            </w:pPr>
            <w:r>
              <w:rPr>
                <w:rFonts w:ascii="Arial" w:hAnsi="Arial" w:cs="Arial"/>
                <w:b/>
                <w:bCs/>
                <w:sz w:val="18"/>
                <w:szCs w:val="18"/>
              </w:rPr>
              <w:t>1.</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0C81BDA5">
            <w:pPr>
              <w:jc w:val="both"/>
              <w:rPr>
                <w:rFonts w:ascii="Arial" w:hAnsi="Arial" w:cs="Arial"/>
                <w:sz w:val="18"/>
                <w:szCs w:val="18"/>
              </w:rPr>
            </w:pPr>
            <w:r>
              <w:rPr>
                <w:rFonts w:ascii="Arial" w:hAnsi="Arial" w:cs="Arial"/>
                <w:sz w:val="18"/>
                <w:szCs w:val="18"/>
              </w:rPr>
              <w:t>Encaminhamento para Abertura de processo administrativo para aplicação de sanções.</w:t>
            </w:r>
          </w:p>
        </w:tc>
        <w:tc>
          <w:tcPr>
            <w:tcW w:w="2505" w:type="dxa"/>
            <w:tcBorders>
              <w:top w:val="single" w:color="000001" w:sz="2" w:space="0"/>
              <w:left w:val="single" w:color="000001" w:sz="2" w:space="0"/>
              <w:bottom w:val="single" w:color="000001" w:sz="2" w:space="0"/>
              <w:right w:val="single" w:color="000001" w:sz="2" w:space="0"/>
            </w:tcBorders>
            <w:vAlign w:val="center"/>
          </w:tcPr>
          <w:p w14:paraId="6855264D">
            <w:pPr>
              <w:jc w:val="center"/>
              <w:rPr>
                <w:rFonts w:ascii="Arial" w:hAnsi="Arial" w:cs="Arial"/>
                <w:sz w:val="18"/>
                <w:szCs w:val="18"/>
              </w:rPr>
            </w:pPr>
            <w:r>
              <w:rPr>
                <w:rFonts w:ascii="Arial" w:hAnsi="Arial" w:cs="Arial"/>
                <w:sz w:val="18"/>
                <w:szCs w:val="18"/>
              </w:rPr>
              <w:t>Gestão e fiscalização da Ata/Contrato</w:t>
            </w:r>
          </w:p>
        </w:tc>
      </w:tr>
      <w:tr w14:paraId="11E30349">
        <w:tblPrEx>
          <w:tblCellMar>
            <w:top w:w="0" w:type="dxa"/>
            <w:left w:w="104" w:type="dxa"/>
            <w:bottom w:w="0" w:type="dxa"/>
            <w:right w:w="108" w:type="dxa"/>
          </w:tblCellMar>
        </w:tblPrEx>
        <w:trPr>
          <w:trHeight w:val="312"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554D6B5">
            <w:pPr>
              <w:tabs>
                <w:tab w:val="left" w:pos="0"/>
                <w:tab w:val="left" w:pos="231"/>
              </w:tabs>
              <w:jc w:val="center"/>
              <w:rPr>
                <w:rFonts w:ascii="Arial" w:hAnsi="Arial" w:cs="Arial"/>
                <w:b/>
                <w:bCs/>
                <w:sz w:val="18"/>
                <w:szCs w:val="18"/>
              </w:rPr>
            </w:pPr>
            <w:r>
              <w:rPr>
                <w:rFonts w:ascii="Arial" w:hAnsi="Arial" w:cs="Arial"/>
                <w:b/>
                <w:bCs/>
                <w:sz w:val="18"/>
                <w:szCs w:val="18"/>
              </w:rPr>
              <w:t>Id</w:t>
            </w:r>
          </w:p>
        </w:tc>
        <w:tc>
          <w:tcPr>
            <w:tcW w:w="7339"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12BDAEAE">
            <w:pPr>
              <w:jc w:val="center"/>
              <w:rPr>
                <w:rFonts w:ascii="Arial" w:hAnsi="Arial" w:cs="Arial"/>
                <w:b/>
                <w:bCs/>
                <w:sz w:val="18"/>
                <w:szCs w:val="18"/>
              </w:rPr>
            </w:pPr>
            <w:r>
              <w:rPr>
                <w:rFonts w:ascii="Arial" w:hAnsi="Arial" w:cs="Arial"/>
                <w:b/>
                <w:bCs/>
                <w:sz w:val="18"/>
                <w:szCs w:val="18"/>
              </w:rPr>
              <w:t>Alocação do Risco</w:t>
            </w:r>
          </w:p>
        </w:tc>
      </w:tr>
      <w:tr w14:paraId="2C513CE2">
        <w:tblPrEx>
          <w:tblCellMar>
            <w:top w:w="0" w:type="dxa"/>
            <w:left w:w="104" w:type="dxa"/>
            <w:bottom w:w="0" w:type="dxa"/>
            <w:right w:w="108" w:type="dxa"/>
          </w:tblCellMar>
        </w:tblPrEx>
        <w:trPr>
          <w:trHeight w:val="312"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4D01B23A">
            <w:pPr>
              <w:tabs>
                <w:tab w:val="left" w:pos="-19"/>
              </w:tabs>
              <w:jc w:val="center"/>
              <w:rPr>
                <w:rFonts w:ascii="Arial" w:hAnsi="Arial" w:cs="Arial"/>
                <w:b/>
                <w:bCs/>
                <w:sz w:val="18"/>
                <w:szCs w:val="18"/>
              </w:rPr>
            </w:pPr>
            <w:r>
              <w:rPr>
                <w:rFonts w:ascii="Arial" w:hAnsi="Arial" w:cs="Arial"/>
                <w:b/>
                <w:bCs/>
                <w:sz w:val="18"/>
                <w:szCs w:val="18"/>
              </w:rPr>
              <w:t>1.</w:t>
            </w:r>
          </w:p>
        </w:tc>
        <w:tc>
          <w:tcPr>
            <w:tcW w:w="7339" w:type="dxa"/>
            <w:gridSpan w:val="3"/>
            <w:tcBorders>
              <w:top w:val="single" w:color="000001" w:sz="2" w:space="0"/>
              <w:left w:val="single" w:color="000001" w:sz="2" w:space="0"/>
              <w:bottom w:val="single" w:color="000001" w:sz="2" w:space="0"/>
              <w:right w:val="single" w:color="000001" w:sz="2" w:space="0"/>
            </w:tcBorders>
            <w:vAlign w:val="center"/>
          </w:tcPr>
          <w:p w14:paraId="551F4970">
            <w:pPr>
              <w:jc w:val="center"/>
              <w:rPr>
                <w:rFonts w:ascii="Arial" w:hAnsi="Arial" w:cs="Arial"/>
                <w:sz w:val="18"/>
                <w:szCs w:val="18"/>
              </w:rPr>
            </w:pPr>
            <w:r>
              <w:rPr>
                <w:rFonts w:ascii="Arial" w:hAnsi="Arial" w:cs="Arial"/>
                <w:sz w:val="18"/>
                <w:szCs w:val="18"/>
              </w:rPr>
              <w:t>Contratante</w:t>
            </w:r>
          </w:p>
        </w:tc>
      </w:tr>
    </w:tbl>
    <w:p w14:paraId="439972DB">
      <w:pPr>
        <w:spacing w:line="360" w:lineRule="auto"/>
        <w:ind w:left="108"/>
        <w:rPr>
          <w:rFonts w:ascii="Arial" w:hAnsi="Arial" w:cs="Arial"/>
          <w:b/>
          <w:sz w:val="18"/>
          <w:szCs w:val="18"/>
        </w:rPr>
      </w:pPr>
    </w:p>
    <w:tbl>
      <w:tblPr>
        <w:tblStyle w:val="10"/>
        <w:tblW w:w="8753" w:type="dxa"/>
        <w:tblInd w:w="-109" w:type="dxa"/>
        <w:tblLayout w:type="fixed"/>
        <w:tblCellMar>
          <w:top w:w="0" w:type="dxa"/>
          <w:left w:w="104" w:type="dxa"/>
          <w:bottom w:w="0" w:type="dxa"/>
          <w:right w:w="108" w:type="dxa"/>
        </w:tblCellMar>
      </w:tblPr>
      <w:tblGrid>
        <w:gridCol w:w="1414"/>
        <w:gridCol w:w="281"/>
        <w:gridCol w:w="4553"/>
        <w:gridCol w:w="2505"/>
      </w:tblGrid>
      <w:tr w14:paraId="32ECA927">
        <w:tblPrEx>
          <w:tblCellMar>
            <w:top w:w="0" w:type="dxa"/>
            <w:left w:w="104" w:type="dxa"/>
            <w:bottom w:w="0" w:type="dxa"/>
            <w:right w:w="108" w:type="dxa"/>
          </w:tblCellMar>
        </w:tblPrEx>
        <w:trPr>
          <w:trHeight w:val="356"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70D823B5">
            <w:pPr>
              <w:jc w:val="center"/>
              <w:rPr>
                <w:rFonts w:ascii="Arial" w:hAnsi="Arial" w:cs="Arial"/>
                <w:b/>
                <w:sz w:val="18"/>
                <w:szCs w:val="18"/>
              </w:rPr>
            </w:pPr>
            <w:r>
              <w:rPr>
                <w:rFonts w:ascii="Arial" w:hAnsi="Arial" w:cs="Arial"/>
                <w:b/>
                <w:sz w:val="18"/>
                <w:szCs w:val="18"/>
              </w:rPr>
              <w:t>Evento do Risco</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2EDEC307">
            <w:pPr>
              <w:rPr>
                <w:rFonts w:ascii="Arial" w:hAnsi="Arial" w:cs="Arial"/>
                <w:sz w:val="18"/>
                <w:szCs w:val="18"/>
              </w:rPr>
            </w:pPr>
            <w:r>
              <w:rPr>
                <w:rFonts w:ascii="Arial" w:hAnsi="Arial" w:cs="Arial"/>
                <w:sz w:val="18"/>
                <w:szCs w:val="18"/>
              </w:rPr>
              <w:t>Prorrogação da Ata/Contrato não vantajoso</w:t>
            </w:r>
          </w:p>
        </w:tc>
      </w:tr>
      <w:tr w14:paraId="7E0AE7C4">
        <w:tblPrEx>
          <w:tblCellMar>
            <w:top w:w="0" w:type="dxa"/>
            <w:left w:w="104" w:type="dxa"/>
            <w:bottom w:w="0" w:type="dxa"/>
            <w:right w:w="108" w:type="dxa"/>
          </w:tblCellMar>
        </w:tblPrEx>
        <w:trPr>
          <w:trHeight w:val="356"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C220D31">
            <w:pPr>
              <w:jc w:val="center"/>
              <w:rPr>
                <w:rFonts w:ascii="Arial" w:hAnsi="Arial" w:cs="Arial"/>
                <w:b/>
                <w:sz w:val="18"/>
                <w:szCs w:val="18"/>
              </w:rPr>
            </w:pPr>
            <w:r>
              <w:rPr>
                <w:rFonts w:ascii="Arial" w:hAnsi="Arial" w:cs="Arial"/>
                <w:b/>
                <w:sz w:val="18"/>
                <w:szCs w:val="18"/>
              </w:rPr>
              <w:t>Causa</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0160EA58">
            <w:pPr>
              <w:rPr>
                <w:rFonts w:ascii="Arial" w:hAnsi="Arial" w:cs="Arial"/>
                <w:sz w:val="18"/>
                <w:szCs w:val="18"/>
              </w:rPr>
            </w:pPr>
            <w:r>
              <w:rPr>
                <w:rFonts w:ascii="Arial" w:hAnsi="Arial" w:cs="Arial"/>
                <w:sz w:val="18"/>
                <w:szCs w:val="18"/>
              </w:rPr>
              <w:t>Falha na identificação da necessidade do objeto e inobservância dos preços de mercado</w:t>
            </w:r>
          </w:p>
        </w:tc>
      </w:tr>
      <w:tr w14:paraId="1C5CBB9C">
        <w:tblPrEx>
          <w:tblCellMar>
            <w:top w:w="0" w:type="dxa"/>
            <w:left w:w="104" w:type="dxa"/>
            <w:bottom w:w="0" w:type="dxa"/>
            <w:right w:w="108" w:type="dxa"/>
          </w:tblCellMar>
        </w:tblPrEx>
        <w:trPr>
          <w:trHeight w:val="356" w:hRule="atLeast"/>
        </w:trPr>
        <w:tc>
          <w:tcPr>
            <w:tcW w:w="8753" w:type="dxa"/>
            <w:gridSpan w:val="4"/>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036A3415">
            <w:pPr>
              <w:jc w:val="center"/>
              <w:rPr>
                <w:rFonts w:ascii="Arial" w:hAnsi="Arial" w:cs="Arial"/>
                <w:b/>
                <w:sz w:val="18"/>
                <w:szCs w:val="18"/>
              </w:rPr>
            </w:pPr>
            <w:r>
              <w:rPr>
                <w:rFonts w:ascii="Arial" w:hAnsi="Arial" w:cs="Arial"/>
                <w:b/>
                <w:sz w:val="18"/>
                <w:szCs w:val="18"/>
              </w:rPr>
              <w:t>Avaliação do Risco</w:t>
            </w:r>
          </w:p>
        </w:tc>
      </w:tr>
      <w:tr w14:paraId="3704C113">
        <w:trPr>
          <w:trHeight w:val="249"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C960912">
            <w:pPr>
              <w:rPr>
                <w:rFonts w:ascii="Arial" w:hAnsi="Arial" w:cs="Arial"/>
                <w:b/>
                <w:sz w:val="18"/>
                <w:szCs w:val="18"/>
              </w:rPr>
            </w:pPr>
            <w:r>
              <w:rPr>
                <w:rFonts w:ascii="Arial" w:hAnsi="Arial" w:cs="Arial"/>
                <w:b/>
                <w:sz w:val="18"/>
                <w:szCs w:val="18"/>
              </w:rPr>
              <w:t>Probabilidade</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12E6B043">
            <w:pPr>
              <w:jc w:val="center"/>
              <w:rPr>
                <w:rFonts w:ascii="Arial" w:hAnsi="Arial" w:cs="Arial"/>
                <w:sz w:val="18"/>
                <w:szCs w:val="18"/>
              </w:rPr>
            </w:pPr>
            <w:r>
              <w:rPr>
                <w:rFonts w:ascii="Arial" w:hAnsi="Arial" w:cs="Arial"/>
                <w:sz w:val="18"/>
                <w:szCs w:val="18"/>
              </w:rPr>
              <w:t>( x ) Muito Baixa (  ) Baixa ( ) Média (  ) Alta ( ) Muito Alta</w:t>
            </w:r>
          </w:p>
        </w:tc>
      </w:tr>
      <w:tr w14:paraId="6FEF6CCA">
        <w:tblPrEx>
          <w:tblCellMar>
            <w:top w:w="0" w:type="dxa"/>
            <w:left w:w="104" w:type="dxa"/>
            <w:bottom w:w="0" w:type="dxa"/>
            <w:right w:w="108" w:type="dxa"/>
          </w:tblCellMar>
        </w:tblPrEx>
        <w:trPr>
          <w:trHeight w:val="249"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4C6FBB5C">
            <w:pPr>
              <w:rPr>
                <w:rFonts w:ascii="Arial" w:hAnsi="Arial" w:cs="Arial"/>
                <w:b/>
                <w:sz w:val="18"/>
                <w:szCs w:val="18"/>
              </w:rPr>
            </w:pPr>
            <w:r>
              <w:rPr>
                <w:rFonts w:ascii="Arial" w:hAnsi="Arial" w:cs="Arial"/>
                <w:b/>
                <w:sz w:val="18"/>
                <w:szCs w:val="18"/>
              </w:rPr>
              <w:t>Impacto</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7573A0DE">
            <w:pPr>
              <w:tabs>
                <w:tab w:val="left" w:pos="3965"/>
              </w:tabs>
              <w:jc w:val="center"/>
              <w:rPr>
                <w:rFonts w:ascii="Arial" w:hAnsi="Arial" w:cs="Arial"/>
                <w:sz w:val="18"/>
                <w:szCs w:val="18"/>
              </w:rPr>
            </w:pPr>
            <w:r>
              <w:rPr>
                <w:rFonts w:ascii="Arial" w:hAnsi="Arial" w:cs="Arial"/>
                <w:sz w:val="18"/>
                <w:szCs w:val="18"/>
              </w:rPr>
              <w:t>( x ) Muito Baixa (  ) Baixa ( ) Média (  ) Alta ( ) Muito Alta</w:t>
            </w:r>
          </w:p>
        </w:tc>
      </w:tr>
      <w:tr w14:paraId="3035031D">
        <w:tblPrEx>
          <w:tblCellMar>
            <w:top w:w="0" w:type="dxa"/>
            <w:left w:w="104" w:type="dxa"/>
            <w:bottom w:w="0" w:type="dxa"/>
            <w:right w:w="108" w:type="dxa"/>
          </w:tblCellMar>
        </w:tblPrEx>
        <w:trPr>
          <w:trHeight w:val="318"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4F2D833C">
            <w:pPr>
              <w:tabs>
                <w:tab w:val="left" w:pos="0"/>
              </w:tabs>
              <w:jc w:val="center"/>
              <w:rPr>
                <w:rFonts w:ascii="Arial" w:hAnsi="Arial" w:cs="Arial"/>
                <w:b/>
                <w:sz w:val="18"/>
                <w:szCs w:val="18"/>
              </w:rPr>
            </w:pPr>
            <w:r>
              <w:rPr>
                <w:rFonts w:ascii="Arial" w:hAnsi="Arial" w:cs="Arial"/>
                <w:b/>
                <w:sz w:val="18"/>
                <w:szCs w:val="18"/>
              </w:rPr>
              <w:t>Id</w:t>
            </w:r>
          </w:p>
        </w:tc>
        <w:tc>
          <w:tcPr>
            <w:tcW w:w="7339"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0106665">
            <w:pPr>
              <w:jc w:val="center"/>
              <w:rPr>
                <w:rFonts w:ascii="Arial" w:hAnsi="Arial" w:cs="Arial"/>
                <w:b/>
                <w:sz w:val="18"/>
                <w:szCs w:val="18"/>
              </w:rPr>
            </w:pPr>
            <w:r>
              <w:rPr>
                <w:rFonts w:ascii="Arial" w:hAnsi="Arial" w:cs="Arial"/>
                <w:b/>
                <w:sz w:val="18"/>
                <w:szCs w:val="18"/>
              </w:rPr>
              <w:t>Dano Potencial</w:t>
            </w:r>
          </w:p>
        </w:tc>
      </w:tr>
      <w:tr w14:paraId="7F05AC54">
        <w:tblPrEx>
          <w:tblCellMar>
            <w:top w:w="0" w:type="dxa"/>
            <w:left w:w="104" w:type="dxa"/>
            <w:bottom w:w="0" w:type="dxa"/>
            <w:right w:w="108" w:type="dxa"/>
          </w:tblCellMar>
        </w:tblPrEx>
        <w:trPr>
          <w:trHeight w:val="318"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7CC541E1">
            <w:pPr>
              <w:tabs>
                <w:tab w:val="left" w:pos="0"/>
              </w:tabs>
              <w:jc w:val="center"/>
              <w:rPr>
                <w:rFonts w:ascii="Arial" w:hAnsi="Arial" w:cs="Arial"/>
                <w:b/>
                <w:sz w:val="18"/>
                <w:szCs w:val="18"/>
              </w:rPr>
            </w:pPr>
            <w:r>
              <w:rPr>
                <w:rFonts w:ascii="Arial" w:hAnsi="Arial" w:cs="Arial"/>
                <w:b/>
                <w:sz w:val="18"/>
                <w:szCs w:val="18"/>
              </w:rPr>
              <w:t>1.</w:t>
            </w:r>
          </w:p>
        </w:tc>
        <w:tc>
          <w:tcPr>
            <w:tcW w:w="7339" w:type="dxa"/>
            <w:gridSpan w:val="3"/>
            <w:tcBorders>
              <w:top w:val="single" w:color="000001" w:sz="2" w:space="0"/>
              <w:left w:val="single" w:color="000001" w:sz="2" w:space="0"/>
              <w:bottom w:val="single" w:color="000001" w:sz="2" w:space="0"/>
              <w:right w:val="single" w:color="000001" w:sz="2" w:space="0"/>
            </w:tcBorders>
            <w:vAlign w:val="center"/>
          </w:tcPr>
          <w:p w14:paraId="367D467B">
            <w:pPr>
              <w:rPr>
                <w:rFonts w:ascii="Arial" w:hAnsi="Arial" w:cs="Arial"/>
                <w:sz w:val="18"/>
                <w:szCs w:val="18"/>
              </w:rPr>
            </w:pPr>
            <w:r>
              <w:rPr>
                <w:rFonts w:ascii="Arial" w:hAnsi="Arial" w:cs="Arial"/>
                <w:sz w:val="18"/>
                <w:szCs w:val="18"/>
              </w:rPr>
              <w:t>Prejuízo ao erário</w:t>
            </w:r>
          </w:p>
        </w:tc>
      </w:tr>
      <w:tr w14:paraId="1B48A5D9">
        <w:tblPrEx>
          <w:tblCellMar>
            <w:top w:w="0" w:type="dxa"/>
            <w:left w:w="104" w:type="dxa"/>
            <w:bottom w:w="0" w:type="dxa"/>
            <w:right w:w="108" w:type="dxa"/>
          </w:tblCellMar>
        </w:tblPrEx>
        <w:trPr>
          <w:trHeight w:val="318"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17B115F1">
            <w:pPr>
              <w:tabs>
                <w:tab w:val="left" w:pos="0"/>
              </w:tabs>
              <w:jc w:val="center"/>
              <w:rPr>
                <w:rFonts w:ascii="Arial" w:hAnsi="Arial" w:cs="Arial"/>
                <w:b/>
                <w:sz w:val="18"/>
                <w:szCs w:val="18"/>
              </w:rPr>
            </w:pPr>
            <w:r>
              <w:rPr>
                <w:rFonts w:ascii="Arial" w:hAnsi="Arial" w:cs="Arial"/>
                <w:b/>
                <w:sz w:val="18"/>
                <w:szCs w:val="18"/>
              </w:rPr>
              <w:t>Id</w:t>
            </w:r>
          </w:p>
        </w:tc>
        <w:tc>
          <w:tcPr>
            <w:tcW w:w="4834"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7FA3891A">
            <w:pPr>
              <w:jc w:val="center"/>
              <w:rPr>
                <w:rFonts w:ascii="Arial" w:hAnsi="Arial" w:cs="Arial"/>
                <w:b/>
                <w:sz w:val="18"/>
                <w:szCs w:val="18"/>
              </w:rPr>
            </w:pPr>
            <w:r>
              <w:rPr>
                <w:rFonts w:ascii="Arial" w:hAnsi="Arial" w:cs="Arial"/>
                <w:b/>
                <w:sz w:val="18"/>
                <w:szCs w:val="18"/>
              </w:rPr>
              <w:t>Ação Preventiva</w:t>
            </w:r>
          </w:p>
        </w:tc>
        <w:tc>
          <w:tcPr>
            <w:tcW w:w="2505"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FCFA062">
            <w:pPr>
              <w:jc w:val="center"/>
              <w:rPr>
                <w:rFonts w:ascii="Arial" w:hAnsi="Arial" w:cs="Arial"/>
                <w:b/>
                <w:sz w:val="18"/>
                <w:szCs w:val="18"/>
              </w:rPr>
            </w:pPr>
            <w:r>
              <w:rPr>
                <w:rFonts w:ascii="Arial" w:hAnsi="Arial" w:cs="Arial"/>
                <w:b/>
                <w:sz w:val="18"/>
                <w:szCs w:val="18"/>
              </w:rPr>
              <w:t>Responsável</w:t>
            </w:r>
          </w:p>
        </w:tc>
      </w:tr>
      <w:tr w14:paraId="634AB93D">
        <w:tblPrEx>
          <w:tblCellMar>
            <w:top w:w="0" w:type="dxa"/>
            <w:left w:w="104" w:type="dxa"/>
            <w:bottom w:w="0" w:type="dxa"/>
            <w:right w:w="108" w:type="dxa"/>
          </w:tblCellMar>
        </w:tblPrEx>
        <w:trPr>
          <w:trHeight w:val="524"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4D0F2BEE">
            <w:pPr>
              <w:tabs>
                <w:tab w:val="left" w:pos="0"/>
              </w:tabs>
              <w:jc w:val="center"/>
              <w:rPr>
                <w:rFonts w:ascii="Arial" w:hAnsi="Arial" w:cs="Arial"/>
                <w:b/>
                <w:sz w:val="18"/>
                <w:szCs w:val="18"/>
              </w:rPr>
            </w:pPr>
            <w:r>
              <w:rPr>
                <w:rFonts w:ascii="Arial" w:hAnsi="Arial" w:cs="Arial"/>
                <w:b/>
                <w:sz w:val="18"/>
                <w:szCs w:val="18"/>
              </w:rPr>
              <w:t>1.</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5A1528D8">
            <w:pPr>
              <w:jc w:val="both"/>
              <w:rPr>
                <w:rFonts w:ascii="Arial" w:hAnsi="Arial" w:cs="Arial"/>
                <w:sz w:val="18"/>
                <w:szCs w:val="18"/>
              </w:rPr>
            </w:pPr>
            <w:r>
              <w:rPr>
                <w:rFonts w:ascii="Arial" w:hAnsi="Arial" w:cs="Arial"/>
                <w:sz w:val="18"/>
                <w:szCs w:val="18"/>
              </w:rPr>
              <w:t>Identificação da necessidade da continuidade do objeto contratual</w:t>
            </w:r>
          </w:p>
        </w:tc>
        <w:tc>
          <w:tcPr>
            <w:tcW w:w="2505" w:type="dxa"/>
            <w:tcBorders>
              <w:top w:val="single" w:color="000001" w:sz="2" w:space="0"/>
              <w:left w:val="single" w:color="000001" w:sz="2" w:space="0"/>
              <w:bottom w:val="single" w:color="000001" w:sz="2" w:space="0"/>
              <w:right w:val="single" w:color="000001" w:sz="2" w:space="0"/>
            </w:tcBorders>
            <w:vAlign w:val="center"/>
          </w:tcPr>
          <w:p w14:paraId="78CCC912">
            <w:pPr>
              <w:jc w:val="center"/>
              <w:rPr>
                <w:rFonts w:ascii="Arial" w:hAnsi="Arial" w:cs="Arial"/>
                <w:sz w:val="18"/>
                <w:szCs w:val="18"/>
              </w:rPr>
            </w:pPr>
            <w:r>
              <w:rPr>
                <w:rFonts w:ascii="Arial" w:hAnsi="Arial" w:cs="Arial"/>
                <w:sz w:val="18"/>
                <w:szCs w:val="18"/>
              </w:rPr>
              <w:t>Gestão e fiscalização da Ata/Contrato</w:t>
            </w:r>
          </w:p>
        </w:tc>
      </w:tr>
      <w:tr w14:paraId="6EDEE665">
        <w:tblPrEx>
          <w:tblCellMar>
            <w:top w:w="0" w:type="dxa"/>
            <w:left w:w="104" w:type="dxa"/>
            <w:bottom w:w="0" w:type="dxa"/>
            <w:right w:w="108" w:type="dxa"/>
          </w:tblCellMar>
        </w:tblPrEx>
        <w:trPr>
          <w:trHeight w:val="524"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44B1432F">
            <w:pPr>
              <w:tabs>
                <w:tab w:val="left" w:pos="0"/>
              </w:tabs>
              <w:jc w:val="center"/>
              <w:rPr>
                <w:rFonts w:ascii="Arial" w:hAnsi="Arial" w:cs="Arial"/>
                <w:b/>
                <w:sz w:val="18"/>
                <w:szCs w:val="18"/>
              </w:rPr>
            </w:pPr>
            <w:r>
              <w:rPr>
                <w:rFonts w:ascii="Arial" w:hAnsi="Arial" w:cs="Arial"/>
                <w:b/>
                <w:sz w:val="18"/>
                <w:szCs w:val="18"/>
              </w:rPr>
              <w:t>2.</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5F6B3CBC">
            <w:pPr>
              <w:jc w:val="both"/>
              <w:rPr>
                <w:rFonts w:ascii="Arial" w:hAnsi="Arial" w:cs="Arial"/>
                <w:sz w:val="18"/>
                <w:szCs w:val="18"/>
              </w:rPr>
            </w:pPr>
            <w:r>
              <w:rPr>
                <w:rFonts w:ascii="Arial" w:hAnsi="Arial" w:cs="Arial"/>
                <w:sz w:val="18"/>
                <w:szCs w:val="18"/>
              </w:rPr>
              <w:t>Realizar pesquisa de mercado para constatar a vantajosidade da prorrogação contratual</w:t>
            </w:r>
          </w:p>
        </w:tc>
        <w:tc>
          <w:tcPr>
            <w:tcW w:w="2505" w:type="dxa"/>
            <w:tcBorders>
              <w:top w:val="single" w:color="000001" w:sz="2" w:space="0"/>
              <w:left w:val="single" w:color="000001" w:sz="2" w:space="0"/>
              <w:bottom w:val="single" w:color="000001" w:sz="2" w:space="0"/>
              <w:right w:val="single" w:color="000001" w:sz="2" w:space="0"/>
            </w:tcBorders>
            <w:vAlign w:val="center"/>
          </w:tcPr>
          <w:p w14:paraId="3005F042">
            <w:pPr>
              <w:jc w:val="center"/>
              <w:rPr>
                <w:rFonts w:ascii="Arial" w:hAnsi="Arial" w:cs="Arial"/>
                <w:sz w:val="18"/>
                <w:szCs w:val="18"/>
              </w:rPr>
            </w:pPr>
            <w:r>
              <w:rPr>
                <w:rFonts w:ascii="Arial" w:hAnsi="Arial" w:cs="Arial"/>
                <w:sz w:val="18"/>
                <w:szCs w:val="18"/>
              </w:rPr>
              <w:t>Gestão e fiscalização da Ata/Contrato</w:t>
            </w:r>
          </w:p>
        </w:tc>
      </w:tr>
      <w:tr w14:paraId="6EB98D8E">
        <w:tblPrEx>
          <w:tblCellMar>
            <w:top w:w="0" w:type="dxa"/>
            <w:left w:w="104" w:type="dxa"/>
            <w:bottom w:w="0" w:type="dxa"/>
            <w:right w:w="108" w:type="dxa"/>
          </w:tblCellMar>
        </w:tblPrEx>
        <w:trPr>
          <w:trHeight w:val="264"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7839A966">
            <w:pPr>
              <w:tabs>
                <w:tab w:val="left" w:pos="0"/>
              </w:tabs>
              <w:jc w:val="center"/>
              <w:rPr>
                <w:rFonts w:ascii="Arial" w:hAnsi="Arial" w:cs="Arial"/>
                <w:b/>
                <w:bCs/>
                <w:sz w:val="18"/>
                <w:szCs w:val="18"/>
              </w:rPr>
            </w:pPr>
            <w:r>
              <w:rPr>
                <w:rFonts w:ascii="Arial" w:hAnsi="Arial" w:cs="Arial"/>
                <w:b/>
                <w:bCs/>
                <w:sz w:val="18"/>
                <w:szCs w:val="18"/>
              </w:rPr>
              <w:t>Id</w:t>
            </w:r>
          </w:p>
        </w:tc>
        <w:tc>
          <w:tcPr>
            <w:tcW w:w="4834"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7249FDF">
            <w:pPr>
              <w:jc w:val="center"/>
              <w:rPr>
                <w:rFonts w:ascii="Arial" w:hAnsi="Arial" w:cs="Arial"/>
                <w:b/>
                <w:sz w:val="18"/>
                <w:szCs w:val="18"/>
              </w:rPr>
            </w:pPr>
            <w:r>
              <w:rPr>
                <w:rFonts w:ascii="Arial" w:hAnsi="Arial" w:cs="Arial"/>
                <w:b/>
                <w:sz w:val="18"/>
                <w:szCs w:val="18"/>
              </w:rPr>
              <w:t>Ação de Contingência</w:t>
            </w:r>
          </w:p>
        </w:tc>
        <w:tc>
          <w:tcPr>
            <w:tcW w:w="2505"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316048E">
            <w:pPr>
              <w:jc w:val="center"/>
              <w:rPr>
                <w:rFonts w:ascii="Arial" w:hAnsi="Arial" w:cs="Arial"/>
                <w:b/>
                <w:sz w:val="18"/>
                <w:szCs w:val="18"/>
              </w:rPr>
            </w:pPr>
            <w:r>
              <w:rPr>
                <w:rFonts w:ascii="Arial" w:hAnsi="Arial" w:cs="Arial"/>
                <w:b/>
                <w:sz w:val="18"/>
                <w:szCs w:val="18"/>
              </w:rPr>
              <w:t>Responsável</w:t>
            </w:r>
          </w:p>
        </w:tc>
      </w:tr>
      <w:tr w14:paraId="03643BD6">
        <w:tblPrEx>
          <w:tblCellMar>
            <w:top w:w="0" w:type="dxa"/>
            <w:left w:w="104" w:type="dxa"/>
            <w:bottom w:w="0" w:type="dxa"/>
            <w:right w:w="108" w:type="dxa"/>
          </w:tblCellMar>
        </w:tblPrEx>
        <w:trPr>
          <w:trHeight w:val="312"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5F7875D9">
            <w:pPr>
              <w:tabs>
                <w:tab w:val="left" w:pos="231"/>
              </w:tabs>
              <w:jc w:val="center"/>
              <w:rPr>
                <w:rFonts w:ascii="Arial" w:hAnsi="Arial" w:cs="Arial"/>
                <w:b/>
                <w:bCs/>
                <w:sz w:val="18"/>
                <w:szCs w:val="18"/>
              </w:rPr>
            </w:pPr>
            <w:r>
              <w:rPr>
                <w:rFonts w:ascii="Arial" w:hAnsi="Arial" w:cs="Arial"/>
                <w:b/>
                <w:bCs/>
                <w:sz w:val="18"/>
                <w:szCs w:val="18"/>
              </w:rPr>
              <w:t>1.</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2B4DEA03">
            <w:pPr>
              <w:jc w:val="both"/>
              <w:rPr>
                <w:rFonts w:ascii="Arial" w:hAnsi="Arial" w:cs="Arial"/>
                <w:sz w:val="18"/>
                <w:szCs w:val="18"/>
              </w:rPr>
            </w:pPr>
            <w:r>
              <w:rPr>
                <w:rFonts w:ascii="Arial" w:hAnsi="Arial" w:cs="Arial"/>
                <w:sz w:val="18"/>
                <w:szCs w:val="18"/>
              </w:rPr>
              <w:t>Negociação junto a contratada para a vantajosidade, não sendo possível, Abertura de novo processo licitatório</w:t>
            </w:r>
          </w:p>
        </w:tc>
        <w:tc>
          <w:tcPr>
            <w:tcW w:w="2505" w:type="dxa"/>
            <w:tcBorders>
              <w:top w:val="single" w:color="000001" w:sz="2" w:space="0"/>
              <w:left w:val="single" w:color="000001" w:sz="2" w:space="0"/>
              <w:bottom w:val="single" w:color="000001" w:sz="2" w:space="0"/>
              <w:right w:val="single" w:color="000001" w:sz="2" w:space="0"/>
            </w:tcBorders>
            <w:vAlign w:val="center"/>
          </w:tcPr>
          <w:p w14:paraId="6717494F">
            <w:pPr>
              <w:jc w:val="center"/>
              <w:rPr>
                <w:rFonts w:ascii="Arial" w:hAnsi="Arial" w:cs="Arial"/>
                <w:sz w:val="18"/>
                <w:szCs w:val="18"/>
              </w:rPr>
            </w:pPr>
            <w:r>
              <w:rPr>
                <w:rFonts w:ascii="Arial" w:hAnsi="Arial" w:cs="Arial"/>
                <w:sz w:val="18"/>
                <w:szCs w:val="18"/>
              </w:rPr>
              <w:t>Gestão e fiscalização da Ata/Contrato</w:t>
            </w:r>
          </w:p>
        </w:tc>
      </w:tr>
      <w:tr w14:paraId="5EBE6854">
        <w:tblPrEx>
          <w:tblCellMar>
            <w:top w:w="0" w:type="dxa"/>
            <w:left w:w="104" w:type="dxa"/>
            <w:bottom w:w="0" w:type="dxa"/>
            <w:right w:w="108" w:type="dxa"/>
          </w:tblCellMar>
        </w:tblPrEx>
        <w:trPr>
          <w:trHeight w:val="312"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75835F1">
            <w:pPr>
              <w:tabs>
                <w:tab w:val="left" w:pos="0"/>
                <w:tab w:val="left" w:pos="231"/>
              </w:tabs>
              <w:jc w:val="center"/>
              <w:rPr>
                <w:rFonts w:ascii="Arial" w:hAnsi="Arial" w:cs="Arial"/>
                <w:b/>
                <w:bCs/>
                <w:sz w:val="18"/>
                <w:szCs w:val="18"/>
              </w:rPr>
            </w:pPr>
            <w:r>
              <w:rPr>
                <w:rFonts w:ascii="Arial" w:hAnsi="Arial" w:cs="Arial"/>
                <w:b/>
                <w:bCs/>
                <w:sz w:val="18"/>
                <w:szCs w:val="18"/>
              </w:rPr>
              <w:t>Id</w:t>
            </w:r>
          </w:p>
        </w:tc>
        <w:tc>
          <w:tcPr>
            <w:tcW w:w="7339"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4E1A370A">
            <w:pPr>
              <w:jc w:val="center"/>
              <w:rPr>
                <w:rFonts w:ascii="Arial" w:hAnsi="Arial" w:cs="Arial"/>
                <w:b/>
                <w:bCs/>
                <w:sz w:val="18"/>
                <w:szCs w:val="18"/>
              </w:rPr>
            </w:pPr>
            <w:r>
              <w:rPr>
                <w:rFonts w:ascii="Arial" w:hAnsi="Arial" w:cs="Arial"/>
                <w:b/>
                <w:bCs/>
                <w:sz w:val="18"/>
                <w:szCs w:val="18"/>
              </w:rPr>
              <w:t>Alocação dos Riscos</w:t>
            </w:r>
          </w:p>
        </w:tc>
      </w:tr>
      <w:tr w14:paraId="179D6FB3">
        <w:tblPrEx>
          <w:tblCellMar>
            <w:top w:w="0" w:type="dxa"/>
            <w:left w:w="104" w:type="dxa"/>
            <w:bottom w:w="0" w:type="dxa"/>
            <w:right w:w="108" w:type="dxa"/>
          </w:tblCellMar>
        </w:tblPrEx>
        <w:trPr>
          <w:trHeight w:val="312"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49B5355B">
            <w:pPr>
              <w:tabs>
                <w:tab w:val="left" w:pos="-19"/>
              </w:tabs>
              <w:jc w:val="center"/>
              <w:rPr>
                <w:rFonts w:ascii="Arial" w:hAnsi="Arial" w:cs="Arial"/>
                <w:b/>
                <w:bCs/>
                <w:sz w:val="18"/>
                <w:szCs w:val="18"/>
              </w:rPr>
            </w:pPr>
            <w:r>
              <w:rPr>
                <w:rFonts w:ascii="Arial" w:hAnsi="Arial" w:cs="Arial"/>
                <w:b/>
                <w:bCs/>
                <w:sz w:val="18"/>
                <w:szCs w:val="18"/>
              </w:rPr>
              <w:t>1.</w:t>
            </w:r>
          </w:p>
        </w:tc>
        <w:tc>
          <w:tcPr>
            <w:tcW w:w="7339" w:type="dxa"/>
            <w:gridSpan w:val="3"/>
            <w:tcBorders>
              <w:top w:val="single" w:color="000001" w:sz="2" w:space="0"/>
              <w:left w:val="single" w:color="000001" w:sz="2" w:space="0"/>
              <w:bottom w:val="single" w:color="000001" w:sz="2" w:space="0"/>
              <w:right w:val="single" w:color="000001" w:sz="2" w:space="0"/>
            </w:tcBorders>
            <w:vAlign w:val="center"/>
          </w:tcPr>
          <w:p w14:paraId="47CCD1E7">
            <w:pPr>
              <w:jc w:val="center"/>
              <w:rPr>
                <w:rFonts w:ascii="Arial" w:hAnsi="Arial" w:cs="Arial"/>
                <w:sz w:val="18"/>
                <w:szCs w:val="18"/>
              </w:rPr>
            </w:pPr>
            <w:r>
              <w:rPr>
                <w:rFonts w:ascii="Arial" w:hAnsi="Arial" w:cs="Arial"/>
                <w:sz w:val="18"/>
                <w:szCs w:val="18"/>
              </w:rPr>
              <w:t>Contratante</w:t>
            </w:r>
          </w:p>
        </w:tc>
      </w:tr>
    </w:tbl>
    <w:p w14:paraId="0DD2E545">
      <w:pPr>
        <w:spacing w:line="360" w:lineRule="auto"/>
        <w:ind w:left="108"/>
        <w:rPr>
          <w:rFonts w:ascii="Arial" w:hAnsi="Arial" w:cs="Arial"/>
          <w:b/>
          <w:sz w:val="18"/>
          <w:szCs w:val="18"/>
        </w:rPr>
      </w:pPr>
    </w:p>
    <w:tbl>
      <w:tblPr>
        <w:tblStyle w:val="10"/>
        <w:tblW w:w="8753" w:type="dxa"/>
        <w:tblInd w:w="-109" w:type="dxa"/>
        <w:tblLayout w:type="fixed"/>
        <w:tblCellMar>
          <w:top w:w="0" w:type="dxa"/>
          <w:left w:w="104" w:type="dxa"/>
          <w:bottom w:w="0" w:type="dxa"/>
          <w:right w:w="108" w:type="dxa"/>
        </w:tblCellMar>
      </w:tblPr>
      <w:tblGrid>
        <w:gridCol w:w="1414"/>
        <w:gridCol w:w="281"/>
        <w:gridCol w:w="4553"/>
        <w:gridCol w:w="2505"/>
      </w:tblGrid>
      <w:tr w14:paraId="2C58731B">
        <w:trPr>
          <w:trHeight w:val="356"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EB2473A">
            <w:pPr>
              <w:jc w:val="center"/>
              <w:rPr>
                <w:rFonts w:ascii="Arial" w:hAnsi="Arial" w:cs="Arial"/>
                <w:b/>
                <w:sz w:val="18"/>
                <w:szCs w:val="18"/>
              </w:rPr>
            </w:pPr>
            <w:r>
              <w:rPr>
                <w:rFonts w:ascii="Arial" w:hAnsi="Arial" w:cs="Arial"/>
                <w:b/>
                <w:sz w:val="18"/>
                <w:szCs w:val="18"/>
              </w:rPr>
              <w:t>Evento do Risco</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486380FE">
            <w:pPr>
              <w:jc w:val="both"/>
              <w:rPr>
                <w:rFonts w:ascii="Arial" w:hAnsi="Arial" w:cs="Arial"/>
                <w:sz w:val="18"/>
                <w:szCs w:val="18"/>
              </w:rPr>
            </w:pPr>
            <w:r>
              <w:rPr>
                <w:rFonts w:ascii="Arial" w:hAnsi="Arial" w:cs="Arial"/>
                <w:sz w:val="18"/>
                <w:szCs w:val="18"/>
              </w:rPr>
              <w:t>Impossibilidade de início da prestação dos serviços ou da entrega de bens por restrições da Contratante.</w:t>
            </w:r>
          </w:p>
        </w:tc>
      </w:tr>
      <w:tr w14:paraId="247A8E80">
        <w:tblPrEx>
          <w:tblCellMar>
            <w:top w:w="0" w:type="dxa"/>
            <w:left w:w="104" w:type="dxa"/>
            <w:bottom w:w="0" w:type="dxa"/>
            <w:right w:w="108" w:type="dxa"/>
          </w:tblCellMar>
        </w:tblPrEx>
        <w:trPr>
          <w:trHeight w:val="356"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8449CB0">
            <w:pPr>
              <w:jc w:val="center"/>
              <w:rPr>
                <w:rFonts w:ascii="Arial" w:hAnsi="Arial" w:cs="Arial"/>
                <w:b/>
                <w:sz w:val="18"/>
                <w:szCs w:val="18"/>
              </w:rPr>
            </w:pPr>
            <w:r>
              <w:rPr>
                <w:rFonts w:ascii="Arial" w:hAnsi="Arial" w:cs="Arial"/>
                <w:b/>
                <w:sz w:val="18"/>
                <w:szCs w:val="18"/>
              </w:rPr>
              <w:t>Causa</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5B3BE986">
            <w:pPr>
              <w:rPr>
                <w:rFonts w:ascii="Arial" w:hAnsi="Arial" w:cs="Arial"/>
                <w:sz w:val="18"/>
                <w:szCs w:val="18"/>
              </w:rPr>
            </w:pPr>
            <w:r>
              <w:rPr>
                <w:rFonts w:ascii="Arial" w:hAnsi="Arial" w:cs="Arial"/>
                <w:sz w:val="18"/>
                <w:szCs w:val="18"/>
              </w:rPr>
              <w:t>Falha identificação ou execução das providências antecedentes</w:t>
            </w:r>
          </w:p>
        </w:tc>
      </w:tr>
      <w:tr w14:paraId="45C8DAA0">
        <w:tblPrEx>
          <w:tblCellMar>
            <w:top w:w="0" w:type="dxa"/>
            <w:left w:w="104" w:type="dxa"/>
            <w:bottom w:w="0" w:type="dxa"/>
            <w:right w:w="108" w:type="dxa"/>
          </w:tblCellMar>
        </w:tblPrEx>
        <w:trPr>
          <w:trHeight w:val="356" w:hRule="atLeast"/>
        </w:trPr>
        <w:tc>
          <w:tcPr>
            <w:tcW w:w="8753" w:type="dxa"/>
            <w:gridSpan w:val="4"/>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0CB98FA8">
            <w:pPr>
              <w:jc w:val="center"/>
              <w:rPr>
                <w:rFonts w:ascii="Arial" w:hAnsi="Arial" w:cs="Arial"/>
                <w:b/>
                <w:sz w:val="18"/>
                <w:szCs w:val="18"/>
              </w:rPr>
            </w:pPr>
            <w:r>
              <w:rPr>
                <w:rFonts w:ascii="Arial" w:hAnsi="Arial" w:cs="Arial"/>
                <w:b/>
                <w:sz w:val="18"/>
                <w:szCs w:val="18"/>
              </w:rPr>
              <w:t>Avaliação do Risco</w:t>
            </w:r>
          </w:p>
        </w:tc>
      </w:tr>
      <w:tr w14:paraId="3DCEB067">
        <w:tblPrEx>
          <w:tblCellMar>
            <w:top w:w="0" w:type="dxa"/>
            <w:left w:w="104" w:type="dxa"/>
            <w:bottom w:w="0" w:type="dxa"/>
            <w:right w:w="108" w:type="dxa"/>
          </w:tblCellMar>
        </w:tblPrEx>
        <w:trPr>
          <w:trHeight w:val="249"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4578079D">
            <w:pPr>
              <w:rPr>
                <w:rFonts w:ascii="Arial" w:hAnsi="Arial" w:cs="Arial"/>
                <w:b/>
                <w:sz w:val="18"/>
                <w:szCs w:val="18"/>
              </w:rPr>
            </w:pPr>
            <w:r>
              <w:rPr>
                <w:rFonts w:ascii="Arial" w:hAnsi="Arial" w:cs="Arial"/>
                <w:b/>
                <w:sz w:val="18"/>
                <w:szCs w:val="18"/>
              </w:rPr>
              <w:t>Probabilidade</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28C8E38F">
            <w:pPr>
              <w:jc w:val="center"/>
              <w:rPr>
                <w:rFonts w:ascii="Arial" w:hAnsi="Arial" w:cs="Arial"/>
                <w:sz w:val="18"/>
                <w:szCs w:val="18"/>
              </w:rPr>
            </w:pPr>
            <w:r>
              <w:rPr>
                <w:rFonts w:ascii="Arial" w:hAnsi="Arial" w:cs="Arial"/>
                <w:sz w:val="18"/>
                <w:szCs w:val="18"/>
              </w:rPr>
              <w:t>( x ) Muito Baixa (  ) Baixa ( ) Média (  ) Alta ( ) Muito Alta</w:t>
            </w:r>
          </w:p>
        </w:tc>
      </w:tr>
      <w:tr w14:paraId="4F869E9D">
        <w:tblPrEx>
          <w:tblCellMar>
            <w:top w:w="0" w:type="dxa"/>
            <w:left w:w="104" w:type="dxa"/>
            <w:bottom w:w="0" w:type="dxa"/>
            <w:right w:w="108" w:type="dxa"/>
          </w:tblCellMar>
        </w:tblPrEx>
        <w:trPr>
          <w:trHeight w:val="249"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D5235E3">
            <w:pPr>
              <w:rPr>
                <w:rFonts w:ascii="Arial" w:hAnsi="Arial" w:cs="Arial"/>
                <w:b/>
                <w:sz w:val="18"/>
                <w:szCs w:val="18"/>
              </w:rPr>
            </w:pPr>
            <w:r>
              <w:rPr>
                <w:rFonts w:ascii="Arial" w:hAnsi="Arial" w:cs="Arial"/>
                <w:b/>
                <w:sz w:val="18"/>
                <w:szCs w:val="18"/>
              </w:rPr>
              <w:t>Impacto</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15EA1079">
            <w:pPr>
              <w:tabs>
                <w:tab w:val="left" w:pos="3965"/>
              </w:tabs>
              <w:jc w:val="center"/>
              <w:rPr>
                <w:rFonts w:ascii="Arial" w:hAnsi="Arial" w:cs="Arial"/>
                <w:sz w:val="18"/>
                <w:szCs w:val="18"/>
              </w:rPr>
            </w:pPr>
            <w:r>
              <w:rPr>
                <w:rFonts w:ascii="Arial" w:hAnsi="Arial" w:cs="Arial"/>
                <w:sz w:val="18"/>
                <w:szCs w:val="18"/>
              </w:rPr>
              <w:t>(  ) Muito Baixa (  ) Baixa ( ) Média (  ) Alta ( x ) Muito Alta</w:t>
            </w:r>
          </w:p>
        </w:tc>
      </w:tr>
      <w:tr w14:paraId="7769AC77">
        <w:tblPrEx>
          <w:tblCellMar>
            <w:top w:w="0" w:type="dxa"/>
            <w:left w:w="104" w:type="dxa"/>
            <w:bottom w:w="0" w:type="dxa"/>
            <w:right w:w="108" w:type="dxa"/>
          </w:tblCellMar>
        </w:tblPrEx>
        <w:trPr>
          <w:trHeight w:val="318"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7A7FD0C3">
            <w:pPr>
              <w:tabs>
                <w:tab w:val="left" w:pos="0"/>
              </w:tabs>
              <w:jc w:val="center"/>
              <w:rPr>
                <w:rFonts w:ascii="Arial" w:hAnsi="Arial" w:cs="Arial"/>
                <w:b/>
                <w:sz w:val="18"/>
                <w:szCs w:val="18"/>
              </w:rPr>
            </w:pPr>
            <w:r>
              <w:rPr>
                <w:rFonts w:ascii="Arial" w:hAnsi="Arial" w:cs="Arial"/>
                <w:b/>
                <w:sz w:val="18"/>
                <w:szCs w:val="18"/>
              </w:rPr>
              <w:t>Id</w:t>
            </w:r>
          </w:p>
        </w:tc>
        <w:tc>
          <w:tcPr>
            <w:tcW w:w="7339"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1478BFFB">
            <w:pPr>
              <w:jc w:val="center"/>
              <w:rPr>
                <w:rFonts w:ascii="Arial" w:hAnsi="Arial" w:cs="Arial"/>
                <w:b/>
                <w:sz w:val="18"/>
                <w:szCs w:val="18"/>
              </w:rPr>
            </w:pPr>
            <w:r>
              <w:rPr>
                <w:rFonts w:ascii="Arial" w:hAnsi="Arial" w:cs="Arial"/>
                <w:b/>
                <w:sz w:val="18"/>
                <w:szCs w:val="18"/>
              </w:rPr>
              <w:t>Dano Potencial</w:t>
            </w:r>
          </w:p>
        </w:tc>
      </w:tr>
      <w:tr w14:paraId="034C722E">
        <w:tblPrEx>
          <w:tblCellMar>
            <w:top w:w="0" w:type="dxa"/>
            <w:left w:w="104" w:type="dxa"/>
            <w:bottom w:w="0" w:type="dxa"/>
            <w:right w:w="108" w:type="dxa"/>
          </w:tblCellMar>
        </w:tblPrEx>
        <w:trPr>
          <w:trHeight w:val="318"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2C0A387C">
            <w:pPr>
              <w:tabs>
                <w:tab w:val="left" w:pos="0"/>
              </w:tabs>
              <w:jc w:val="center"/>
              <w:rPr>
                <w:rFonts w:ascii="Arial" w:hAnsi="Arial" w:cs="Arial"/>
                <w:b/>
                <w:sz w:val="18"/>
                <w:szCs w:val="18"/>
              </w:rPr>
            </w:pPr>
            <w:r>
              <w:rPr>
                <w:rFonts w:ascii="Arial" w:hAnsi="Arial" w:cs="Arial"/>
                <w:b/>
                <w:sz w:val="18"/>
                <w:szCs w:val="18"/>
              </w:rPr>
              <w:t>1.</w:t>
            </w:r>
          </w:p>
        </w:tc>
        <w:tc>
          <w:tcPr>
            <w:tcW w:w="7339" w:type="dxa"/>
            <w:gridSpan w:val="3"/>
            <w:tcBorders>
              <w:top w:val="single" w:color="000001" w:sz="2" w:space="0"/>
              <w:left w:val="single" w:color="000001" w:sz="2" w:space="0"/>
              <w:bottom w:val="single" w:color="000001" w:sz="2" w:space="0"/>
              <w:right w:val="single" w:color="000001" w:sz="2" w:space="0"/>
            </w:tcBorders>
            <w:vAlign w:val="center"/>
          </w:tcPr>
          <w:p w14:paraId="1F25AC37">
            <w:pPr>
              <w:rPr>
                <w:rFonts w:ascii="Arial" w:hAnsi="Arial" w:cs="Arial"/>
                <w:sz w:val="18"/>
                <w:szCs w:val="18"/>
              </w:rPr>
            </w:pPr>
            <w:r>
              <w:rPr>
                <w:rFonts w:ascii="Arial" w:hAnsi="Arial" w:cs="Arial"/>
                <w:sz w:val="18"/>
                <w:szCs w:val="18"/>
              </w:rPr>
              <w:t>Atraso ou inexecução contratual e eventual aumento de custos não previstos</w:t>
            </w:r>
          </w:p>
        </w:tc>
      </w:tr>
      <w:tr w14:paraId="17EB36EA">
        <w:tblPrEx>
          <w:tblCellMar>
            <w:top w:w="0" w:type="dxa"/>
            <w:left w:w="104" w:type="dxa"/>
            <w:bottom w:w="0" w:type="dxa"/>
            <w:right w:w="108" w:type="dxa"/>
          </w:tblCellMar>
        </w:tblPrEx>
        <w:trPr>
          <w:trHeight w:val="318"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6C50B08">
            <w:pPr>
              <w:tabs>
                <w:tab w:val="left" w:pos="0"/>
              </w:tabs>
              <w:jc w:val="center"/>
              <w:rPr>
                <w:rFonts w:ascii="Arial" w:hAnsi="Arial" w:cs="Arial"/>
                <w:b/>
                <w:sz w:val="18"/>
                <w:szCs w:val="18"/>
              </w:rPr>
            </w:pPr>
            <w:r>
              <w:rPr>
                <w:rFonts w:ascii="Arial" w:hAnsi="Arial" w:cs="Arial"/>
                <w:b/>
                <w:sz w:val="18"/>
                <w:szCs w:val="18"/>
              </w:rPr>
              <w:t>Id</w:t>
            </w:r>
          </w:p>
        </w:tc>
        <w:tc>
          <w:tcPr>
            <w:tcW w:w="4834"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7044EDD9">
            <w:pPr>
              <w:jc w:val="center"/>
              <w:rPr>
                <w:rFonts w:ascii="Arial" w:hAnsi="Arial" w:cs="Arial"/>
                <w:b/>
                <w:sz w:val="18"/>
                <w:szCs w:val="18"/>
              </w:rPr>
            </w:pPr>
            <w:r>
              <w:rPr>
                <w:rFonts w:ascii="Arial" w:hAnsi="Arial" w:cs="Arial"/>
                <w:b/>
                <w:sz w:val="18"/>
                <w:szCs w:val="18"/>
              </w:rPr>
              <w:t>Ação Preventiva</w:t>
            </w:r>
          </w:p>
        </w:tc>
        <w:tc>
          <w:tcPr>
            <w:tcW w:w="2505"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1F659AAA">
            <w:pPr>
              <w:jc w:val="center"/>
              <w:rPr>
                <w:rFonts w:ascii="Arial" w:hAnsi="Arial" w:cs="Arial"/>
                <w:b/>
                <w:sz w:val="18"/>
                <w:szCs w:val="18"/>
              </w:rPr>
            </w:pPr>
            <w:r>
              <w:rPr>
                <w:rFonts w:ascii="Arial" w:hAnsi="Arial" w:cs="Arial"/>
                <w:b/>
                <w:sz w:val="18"/>
                <w:szCs w:val="18"/>
              </w:rPr>
              <w:t>Responsável</w:t>
            </w:r>
          </w:p>
        </w:tc>
      </w:tr>
      <w:tr w14:paraId="14E3CB4A">
        <w:tblPrEx>
          <w:tblCellMar>
            <w:top w:w="0" w:type="dxa"/>
            <w:left w:w="104" w:type="dxa"/>
            <w:bottom w:w="0" w:type="dxa"/>
            <w:right w:w="108" w:type="dxa"/>
          </w:tblCellMar>
        </w:tblPrEx>
        <w:trPr>
          <w:trHeight w:val="524"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35A6699A">
            <w:pPr>
              <w:tabs>
                <w:tab w:val="left" w:pos="0"/>
              </w:tabs>
              <w:jc w:val="center"/>
              <w:rPr>
                <w:rFonts w:ascii="Arial" w:hAnsi="Arial" w:cs="Arial"/>
                <w:b/>
                <w:sz w:val="18"/>
                <w:szCs w:val="18"/>
              </w:rPr>
            </w:pPr>
            <w:r>
              <w:rPr>
                <w:rFonts w:ascii="Arial" w:hAnsi="Arial" w:cs="Arial"/>
                <w:b/>
                <w:sz w:val="18"/>
                <w:szCs w:val="18"/>
              </w:rPr>
              <w:t>1.</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4C2E146F">
            <w:pPr>
              <w:jc w:val="both"/>
              <w:rPr>
                <w:rFonts w:ascii="Arial" w:hAnsi="Arial" w:cs="Arial"/>
                <w:sz w:val="18"/>
                <w:szCs w:val="18"/>
              </w:rPr>
            </w:pPr>
            <w:r>
              <w:rPr>
                <w:rFonts w:ascii="Arial" w:hAnsi="Arial" w:cs="Arial"/>
                <w:sz w:val="18"/>
                <w:szCs w:val="18"/>
              </w:rPr>
              <w:t>Descrever o passo a passo de todo o objeto a ser contratado, identificando as providências a serem tomadas pela gestão e que antecedem o objeto contratual</w:t>
            </w:r>
          </w:p>
        </w:tc>
        <w:tc>
          <w:tcPr>
            <w:tcW w:w="2505" w:type="dxa"/>
            <w:tcBorders>
              <w:top w:val="single" w:color="000001" w:sz="2" w:space="0"/>
              <w:left w:val="single" w:color="000001" w:sz="2" w:space="0"/>
              <w:bottom w:val="single" w:color="000001" w:sz="2" w:space="0"/>
              <w:right w:val="single" w:color="000001" w:sz="2" w:space="0"/>
            </w:tcBorders>
            <w:vAlign w:val="center"/>
          </w:tcPr>
          <w:p w14:paraId="1ED2B7D9">
            <w:pPr>
              <w:jc w:val="center"/>
              <w:rPr>
                <w:rFonts w:ascii="Arial" w:hAnsi="Arial" w:cs="Arial"/>
                <w:sz w:val="18"/>
                <w:szCs w:val="18"/>
              </w:rPr>
            </w:pPr>
            <w:r>
              <w:rPr>
                <w:rFonts w:ascii="Arial" w:hAnsi="Arial" w:cs="Arial"/>
                <w:sz w:val="18"/>
                <w:szCs w:val="18"/>
              </w:rPr>
              <w:t>Equipe de planejamento das contratações</w:t>
            </w:r>
          </w:p>
        </w:tc>
      </w:tr>
      <w:tr w14:paraId="0DCBC846">
        <w:tblPrEx>
          <w:tblCellMar>
            <w:top w:w="0" w:type="dxa"/>
            <w:left w:w="104" w:type="dxa"/>
            <w:bottom w:w="0" w:type="dxa"/>
            <w:right w:w="108" w:type="dxa"/>
          </w:tblCellMar>
        </w:tblPrEx>
        <w:trPr>
          <w:trHeight w:val="524"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01FA85FE">
            <w:pPr>
              <w:tabs>
                <w:tab w:val="left" w:pos="0"/>
              </w:tabs>
              <w:jc w:val="center"/>
              <w:rPr>
                <w:rFonts w:ascii="Arial" w:hAnsi="Arial" w:cs="Arial"/>
                <w:b/>
                <w:sz w:val="18"/>
                <w:szCs w:val="18"/>
              </w:rPr>
            </w:pPr>
            <w:r>
              <w:rPr>
                <w:rFonts w:ascii="Arial" w:hAnsi="Arial" w:cs="Arial"/>
                <w:b/>
                <w:sz w:val="18"/>
                <w:szCs w:val="18"/>
              </w:rPr>
              <w:t>2.</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02F305EB">
            <w:pPr>
              <w:jc w:val="both"/>
              <w:rPr>
                <w:rFonts w:ascii="Arial" w:hAnsi="Arial" w:cs="Arial"/>
                <w:sz w:val="18"/>
                <w:szCs w:val="18"/>
              </w:rPr>
            </w:pPr>
            <w:r>
              <w:rPr>
                <w:rFonts w:ascii="Arial" w:hAnsi="Arial" w:cs="Arial"/>
                <w:sz w:val="18"/>
                <w:szCs w:val="18"/>
              </w:rPr>
              <w:t>Verificar junto ao setor competente, antes da emissão da Ordem de Serviço, se há algum impedimento para início da execução contratual</w:t>
            </w:r>
          </w:p>
        </w:tc>
        <w:tc>
          <w:tcPr>
            <w:tcW w:w="2505" w:type="dxa"/>
            <w:tcBorders>
              <w:top w:val="single" w:color="000001" w:sz="2" w:space="0"/>
              <w:left w:val="single" w:color="000001" w:sz="2" w:space="0"/>
              <w:bottom w:val="single" w:color="000001" w:sz="2" w:space="0"/>
              <w:right w:val="single" w:color="000001" w:sz="2" w:space="0"/>
            </w:tcBorders>
            <w:vAlign w:val="center"/>
          </w:tcPr>
          <w:p w14:paraId="4036B508">
            <w:pPr>
              <w:jc w:val="center"/>
              <w:rPr>
                <w:rFonts w:ascii="Arial" w:hAnsi="Arial" w:cs="Arial"/>
                <w:sz w:val="18"/>
                <w:szCs w:val="18"/>
              </w:rPr>
            </w:pPr>
            <w:r>
              <w:rPr>
                <w:rFonts w:ascii="Arial" w:hAnsi="Arial" w:cs="Arial"/>
                <w:sz w:val="18"/>
                <w:szCs w:val="18"/>
              </w:rPr>
              <w:t>Gestão e fiscalização da Ata/Contrato</w:t>
            </w:r>
          </w:p>
        </w:tc>
      </w:tr>
      <w:tr w14:paraId="15F95A33">
        <w:tblPrEx>
          <w:tblCellMar>
            <w:top w:w="0" w:type="dxa"/>
            <w:left w:w="104" w:type="dxa"/>
            <w:bottom w:w="0" w:type="dxa"/>
            <w:right w:w="108" w:type="dxa"/>
          </w:tblCellMar>
        </w:tblPrEx>
        <w:trPr>
          <w:trHeight w:val="264"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DCEE57E">
            <w:pPr>
              <w:tabs>
                <w:tab w:val="left" w:pos="0"/>
              </w:tabs>
              <w:jc w:val="center"/>
              <w:rPr>
                <w:rFonts w:ascii="Arial" w:hAnsi="Arial" w:cs="Arial"/>
                <w:b/>
                <w:bCs/>
                <w:sz w:val="18"/>
                <w:szCs w:val="18"/>
              </w:rPr>
            </w:pPr>
            <w:r>
              <w:rPr>
                <w:rFonts w:ascii="Arial" w:hAnsi="Arial" w:cs="Arial"/>
                <w:b/>
                <w:bCs/>
                <w:sz w:val="18"/>
                <w:szCs w:val="18"/>
              </w:rPr>
              <w:t>Id</w:t>
            </w:r>
          </w:p>
        </w:tc>
        <w:tc>
          <w:tcPr>
            <w:tcW w:w="4834"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546F839">
            <w:pPr>
              <w:jc w:val="center"/>
              <w:rPr>
                <w:rFonts w:ascii="Arial" w:hAnsi="Arial" w:cs="Arial"/>
                <w:b/>
                <w:sz w:val="18"/>
                <w:szCs w:val="18"/>
              </w:rPr>
            </w:pPr>
            <w:r>
              <w:rPr>
                <w:rFonts w:ascii="Arial" w:hAnsi="Arial" w:cs="Arial"/>
                <w:b/>
                <w:sz w:val="18"/>
                <w:szCs w:val="18"/>
              </w:rPr>
              <w:t>Ação de Contingência</w:t>
            </w:r>
          </w:p>
        </w:tc>
        <w:tc>
          <w:tcPr>
            <w:tcW w:w="2505"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EADA0A9">
            <w:pPr>
              <w:jc w:val="center"/>
              <w:rPr>
                <w:rFonts w:ascii="Arial" w:hAnsi="Arial" w:cs="Arial"/>
                <w:b/>
                <w:sz w:val="18"/>
                <w:szCs w:val="18"/>
              </w:rPr>
            </w:pPr>
            <w:r>
              <w:rPr>
                <w:rFonts w:ascii="Arial" w:hAnsi="Arial" w:cs="Arial"/>
                <w:b/>
                <w:sz w:val="18"/>
                <w:szCs w:val="18"/>
              </w:rPr>
              <w:t>Responsável</w:t>
            </w:r>
          </w:p>
        </w:tc>
      </w:tr>
      <w:tr w14:paraId="3F210B98">
        <w:tblPrEx>
          <w:tblCellMar>
            <w:top w:w="0" w:type="dxa"/>
            <w:left w:w="104" w:type="dxa"/>
            <w:bottom w:w="0" w:type="dxa"/>
            <w:right w:w="108" w:type="dxa"/>
          </w:tblCellMar>
        </w:tblPrEx>
        <w:trPr>
          <w:trHeight w:val="312"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1A061219">
            <w:pPr>
              <w:tabs>
                <w:tab w:val="left" w:pos="231"/>
              </w:tabs>
              <w:jc w:val="center"/>
              <w:rPr>
                <w:rFonts w:ascii="Arial" w:hAnsi="Arial" w:cs="Arial"/>
                <w:b/>
                <w:bCs/>
                <w:sz w:val="18"/>
                <w:szCs w:val="18"/>
              </w:rPr>
            </w:pPr>
            <w:r>
              <w:rPr>
                <w:rFonts w:ascii="Arial" w:hAnsi="Arial" w:cs="Arial"/>
                <w:b/>
                <w:bCs/>
                <w:sz w:val="18"/>
                <w:szCs w:val="18"/>
              </w:rPr>
              <w:t>1.</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75F10C11">
            <w:pPr>
              <w:jc w:val="both"/>
              <w:rPr>
                <w:rFonts w:ascii="Arial" w:hAnsi="Arial" w:cs="Arial"/>
                <w:sz w:val="18"/>
                <w:szCs w:val="18"/>
              </w:rPr>
            </w:pPr>
            <w:r>
              <w:rPr>
                <w:rFonts w:ascii="Arial" w:hAnsi="Arial" w:cs="Arial"/>
                <w:sz w:val="18"/>
                <w:szCs w:val="18"/>
              </w:rPr>
              <w:t>Suspensão da Ata/Contrato, após a emissão da ordem de serviço, para regularização de pendencias</w:t>
            </w:r>
          </w:p>
        </w:tc>
        <w:tc>
          <w:tcPr>
            <w:tcW w:w="2505" w:type="dxa"/>
            <w:tcBorders>
              <w:top w:val="single" w:color="000001" w:sz="2" w:space="0"/>
              <w:left w:val="single" w:color="000001" w:sz="2" w:space="0"/>
              <w:bottom w:val="single" w:color="000001" w:sz="2" w:space="0"/>
              <w:right w:val="single" w:color="000001" w:sz="2" w:space="0"/>
            </w:tcBorders>
            <w:vAlign w:val="center"/>
          </w:tcPr>
          <w:p w14:paraId="3B68D0DA">
            <w:pPr>
              <w:jc w:val="center"/>
              <w:rPr>
                <w:rFonts w:ascii="Arial" w:hAnsi="Arial" w:cs="Arial"/>
                <w:sz w:val="18"/>
                <w:szCs w:val="18"/>
              </w:rPr>
            </w:pPr>
            <w:r>
              <w:rPr>
                <w:rFonts w:ascii="Arial" w:hAnsi="Arial" w:cs="Arial"/>
                <w:sz w:val="18"/>
                <w:szCs w:val="18"/>
              </w:rPr>
              <w:t>Gestão e fiscalização da Ata/Contrato</w:t>
            </w:r>
          </w:p>
        </w:tc>
      </w:tr>
      <w:tr w14:paraId="3445F980">
        <w:tblPrEx>
          <w:tblCellMar>
            <w:top w:w="0" w:type="dxa"/>
            <w:left w:w="104" w:type="dxa"/>
            <w:bottom w:w="0" w:type="dxa"/>
            <w:right w:w="108" w:type="dxa"/>
          </w:tblCellMar>
        </w:tblPrEx>
        <w:trPr>
          <w:trHeight w:val="312"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71C69C3C">
            <w:pPr>
              <w:tabs>
                <w:tab w:val="left" w:pos="231"/>
              </w:tabs>
              <w:jc w:val="center"/>
              <w:rPr>
                <w:rFonts w:ascii="Arial" w:hAnsi="Arial" w:cs="Arial"/>
                <w:b/>
                <w:bCs/>
                <w:sz w:val="18"/>
                <w:szCs w:val="18"/>
              </w:rPr>
            </w:pPr>
            <w:r>
              <w:rPr>
                <w:rFonts w:ascii="Arial" w:hAnsi="Arial" w:cs="Arial"/>
                <w:b/>
                <w:bCs/>
                <w:sz w:val="18"/>
                <w:szCs w:val="18"/>
              </w:rPr>
              <w:t>2.</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6B6497B7">
            <w:pPr>
              <w:jc w:val="both"/>
              <w:rPr>
                <w:rFonts w:ascii="Arial" w:hAnsi="Arial" w:cs="Arial"/>
                <w:sz w:val="18"/>
                <w:szCs w:val="18"/>
              </w:rPr>
            </w:pPr>
            <w:r>
              <w:rPr>
                <w:rFonts w:ascii="Arial" w:hAnsi="Arial" w:cs="Arial"/>
                <w:sz w:val="18"/>
                <w:szCs w:val="18"/>
              </w:rPr>
              <w:t>Verificar a necessidade de alterações contratuais para prorrogação dos prazos de execução e vigência do contratado.</w:t>
            </w:r>
          </w:p>
        </w:tc>
        <w:tc>
          <w:tcPr>
            <w:tcW w:w="2505" w:type="dxa"/>
            <w:tcBorders>
              <w:top w:val="single" w:color="000001" w:sz="2" w:space="0"/>
              <w:left w:val="single" w:color="000001" w:sz="2" w:space="0"/>
              <w:bottom w:val="single" w:color="000001" w:sz="2" w:space="0"/>
              <w:right w:val="single" w:color="000001" w:sz="2" w:space="0"/>
            </w:tcBorders>
            <w:vAlign w:val="center"/>
          </w:tcPr>
          <w:p w14:paraId="0D1D334E">
            <w:pPr>
              <w:jc w:val="center"/>
              <w:rPr>
                <w:rFonts w:ascii="Arial" w:hAnsi="Arial" w:cs="Arial"/>
                <w:sz w:val="18"/>
                <w:szCs w:val="18"/>
              </w:rPr>
            </w:pPr>
            <w:r>
              <w:rPr>
                <w:rFonts w:ascii="Arial" w:hAnsi="Arial" w:cs="Arial"/>
                <w:sz w:val="18"/>
                <w:szCs w:val="18"/>
              </w:rPr>
              <w:t>Gestão e fiscalização da Ata/Contrato</w:t>
            </w:r>
          </w:p>
        </w:tc>
      </w:tr>
      <w:tr w14:paraId="4ADAB97B">
        <w:tblPrEx>
          <w:tblCellMar>
            <w:top w:w="0" w:type="dxa"/>
            <w:left w:w="104" w:type="dxa"/>
            <w:bottom w:w="0" w:type="dxa"/>
            <w:right w:w="108" w:type="dxa"/>
          </w:tblCellMar>
        </w:tblPrEx>
        <w:trPr>
          <w:trHeight w:val="312"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7B8165E2">
            <w:pPr>
              <w:tabs>
                <w:tab w:val="left" w:pos="0"/>
                <w:tab w:val="left" w:pos="231"/>
              </w:tabs>
              <w:jc w:val="center"/>
              <w:rPr>
                <w:rFonts w:ascii="Arial" w:hAnsi="Arial" w:cs="Arial"/>
                <w:b/>
                <w:bCs/>
                <w:sz w:val="18"/>
                <w:szCs w:val="18"/>
              </w:rPr>
            </w:pPr>
            <w:r>
              <w:rPr>
                <w:rFonts w:ascii="Arial" w:hAnsi="Arial" w:cs="Arial"/>
                <w:b/>
                <w:bCs/>
                <w:sz w:val="18"/>
                <w:szCs w:val="18"/>
              </w:rPr>
              <w:t>Id</w:t>
            </w:r>
          </w:p>
        </w:tc>
        <w:tc>
          <w:tcPr>
            <w:tcW w:w="7339"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E2E8CC2">
            <w:pPr>
              <w:jc w:val="center"/>
              <w:rPr>
                <w:rFonts w:ascii="Arial" w:hAnsi="Arial" w:cs="Arial"/>
                <w:b/>
                <w:bCs/>
                <w:sz w:val="18"/>
                <w:szCs w:val="18"/>
              </w:rPr>
            </w:pPr>
            <w:r>
              <w:rPr>
                <w:rFonts w:ascii="Arial" w:hAnsi="Arial" w:cs="Arial"/>
                <w:b/>
                <w:bCs/>
                <w:sz w:val="18"/>
                <w:szCs w:val="18"/>
              </w:rPr>
              <w:t>Alocação do Risco</w:t>
            </w:r>
          </w:p>
        </w:tc>
      </w:tr>
      <w:tr w14:paraId="12AF650A">
        <w:tblPrEx>
          <w:tblCellMar>
            <w:top w:w="0" w:type="dxa"/>
            <w:left w:w="104" w:type="dxa"/>
            <w:bottom w:w="0" w:type="dxa"/>
            <w:right w:w="108" w:type="dxa"/>
          </w:tblCellMar>
        </w:tblPrEx>
        <w:trPr>
          <w:trHeight w:val="312"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440A76B4">
            <w:pPr>
              <w:tabs>
                <w:tab w:val="left" w:pos="-19"/>
              </w:tabs>
              <w:jc w:val="center"/>
              <w:rPr>
                <w:rFonts w:ascii="Arial" w:hAnsi="Arial" w:cs="Arial"/>
                <w:b/>
                <w:bCs/>
                <w:sz w:val="18"/>
                <w:szCs w:val="18"/>
              </w:rPr>
            </w:pPr>
            <w:r>
              <w:rPr>
                <w:rFonts w:ascii="Arial" w:hAnsi="Arial" w:cs="Arial"/>
                <w:b/>
                <w:bCs/>
                <w:sz w:val="18"/>
                <w:szCs w:val="18"/>
              </w:rPr>
              <w:t>1.</w:t>
            </w:r>
          </w:p>
        </w:tc>
        <w:tc>
          <w:tcPr>
            <w:tcW w:w="7339" w:type="dxa"/>
            <w:gridSpan w:val="3"/>
            <w:tcBorders>
              <w:top w:val="single" w:color="000001" w:sz="2" w:space="0"/>
              <w:left w:val="single" w:color="000001" w:sz="2" w:space="0"/>
              <w:bottom w:val="single" w:color="000001" w:sz="2" w:space="0"/>
              <w:right w:val="single" w:color="000001" w:sz="2" w:space="0"/>
            </w:tcBorders>
            <w:vAlign w:val="center"/>
          </w:tcPr>
          <w:p w14:paraId="6078BB1E">
            <w:pPr>
              <w:jc w:val="center"/>
              <w:rPr>
                <w:rFonts w:ascii="Arial" w:hAnsi="Arial" w:cs="Arial"/>
                <w:sz w:val="18"/>
                <w:szCs w:val="18"/>
              </w:rPr>
            </w:pPr>
            <w:r>
              <w:rPr>
                <w:rFonts w:ascii="Arial" w:hAnsi="Arial" w:cs="Arial"/>
                <w:sz w:val="18"/>
                <w:szCs w:val="18"/>
              </w:rPr>
              <w:t>Contratante</w:t>
            </w:r>
          </w:p>
        </w:tc>
      </w:tr>
    </w:tbl>
    <w:p w14:paraId="6DC3DCC3">
      <w:pPr>
        <w:spacing w:line="360" w:lineRule="auto"/>
        <w:ind w:left="108"/>
        <w:rPr>
          <w:rFonts w:ascii="Arial" w:hAnsi="Arial" w:cs="Arial"/>
          <w:b/>
          <w:sz w:val="18"/>
          <w:szCs w:val="18"/>
        </w:rPr>
      </w:pPr>
    </w:p>
    <w:tbl>
      <w:tblPr>
        <w:tblStyle w:val="10"/>
        <w:tblW w:w="8753" w:type="dxa"/>
        <w:tblInd w:w="-109" w:type="dxa"/>
        <w:tblLayout w:type="fixed"/>
        <w:tblCellMar>
          <w:top w:w="0" w:type="dxa"/>
          <w:left w:w="104" w:type="dxa"/>
          <w:bottom w:w="0" w:type="dxa"/>
          <w:right w:w="108" w:type="dxa"/>
        </w:tblCellMar>
      </w:tblPr>
      <w:tblGrid>
        <w:gridCol w:w="1414"/>
        <w:gridCol w:w="281"/>
        <w:gridCol w:w="4553"/>
        <w:gridCol w:w="2505"/>
      </w:tblGrid>
      <w:tr w14:paraId="1513DC47">
        <w:tblPrEx>
          <w:tblCellMar>
            <w:top w:w="0" w:type="dxa"/>
            <w:left w:w="104" w:type="dxa"/>
            <w:bottom w:w="0" w:type="dxa"/>
            <w:right w:w="108" w:type="dxa"/>
          </w:tblCellMar>
        </w:tblPrEx>
        <w:trPr>
          <w:trHeight w:val="356"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0DF92485">
            <w:pPr>
              <w:jc w:val="center"/>
              <w:rPr>
                <w:rFonts w:ascii="Arial" w:hAnsi="Arial" w:cs="Arial"/>
                <w:b/>
                <w:sz w:val="18"/>
                <w:szCs w:val="18"/>
              </w:rPr>
            </w:pPr>
            <w:r>
              <w:rPr>
                <w:rFonts w:ascii="Arial" w:hAnsi="Arial" w:cs="Arial"/>
                <w:b/>
                <w:sz w:val="18"/>
                <w:szCs w:val="18"/>
              </w:rPr>
              <w:t>Evento do Risco</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29FAC993">
            <w:pPr>
              <w:rPr>
                <w:rFonts w:ascii="Arial" w:hAnsi="Arial" w:cs="Arial"/>
                <w:sz w:val="18"/>
                <w:szCs w:val="18"/>
              </w:rPr>
            </w:pPr>
            <w:r>
              <w:rPr>
                <w:rFonts w:ascii="Arial" w:hAnsi="Arial" w:cs="Arial"/>
                <w:sz w:val="18"/>
                <w:szCs w:val="18"/>
              </w:rPr>
              <w:t>Alteração contratual - Desequilíbrio da Ata/Contrato, jogo de planilha</w:t>
            </w:r>
          </w:p>
        </w:tc>
      </w:tr>
      <w:tr w14:paraId="41E57FD8">
        <w:tblPrEx>
          <w:tblCellMar>
            <w:top w:w="0" w:type="dxa"/>
            <w:left w:w="104" w:type="dxa"/>
            <w:bottom w:w="0" w:type="dxa"/>
            <w:right w:w="108" w:type="dxa"/>
          </w:tblCellMar>
        </w:tblPrEx>
        <w:trPr>
          <w:trHeight w:val="356"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5F65B66">
            <w:pPr>
              <w:jc w:val="center"/>
              <w:rPr>
                <w:rFonts w:ascii="Arial" w:hAnsi="Arial" w:cs="Arial"/>
                <w:b/>
                <w:sz w:val="18"/>
                <w:szCs w:val="18"/>
              </w:rPr>
            </w:pPr>
            <w:r>
              <w:rPr>
                <w:rFonts w:ascii="Arial" w:hAnsi="Arial" w:cs="Arial"/>
                <w:b/>
                <w:sz w:val="18"/>
                <w:szCs w:val="18"/>
              </w:rPr>
              <w:t>Causa</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471D1618">
            <w:pPr>
              <w:rPr>
                <w:rFonts w:ascii="Arial" w:hAnsi="Arial" w:cs="Arial"/>
                <w:sz w:val="18"/>
                <w:szCs w:val="18"/>
              </w:rPr>
            </w:pPr>
            <w:r>
              <w:rPr>
                <w:rFonts w:ascii="Arial" w:hAnsi="Arial" w:cs="Arial"/>
                <w:sz w:val="18"/>
                <w:szCs w:val="18"/>
              </w:rPr>
              <w:t>Falha na identificação e quantificação das etapas da Ata/Contrato</w:t>
            </w:r>
          </w:p>
        </w:tc>
      </w:tr>
      <w:tr w14:paraId="1CE0E1D9">
        <w:tblPrEx>
          <w:tblCellMar>
            <w:top w:w="0" w:type="dxa"/>
            <w:left w:w="104" w:type="dxa"/>
            <w:bottom w:w="0" w:type="dxa"/>
            <w:right w:w="108" w:type="dxa"/>
          </w:tblCellMar>
        </w:tblPrEx>
        <w:trPr>
          <w:trHeight w:val="356" w:hRule="atLeast"/>
        </w:trPr>
        <w:tc>
          <w:tcPr>
            <w:tcW w:w="8753" w:type="dxa"/>
            <w:gridSpan w:val="4"/>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1C66553E">
            <w:pPr>
              <w:jc w:val="center"/>
              <w:rPr>
                <w:rFonts w:ascii="Arial" w:hAnsi="Arial" w:cs="Arial"/>
                <w:b/>
                <w:sz w:val="18"/>
                <w:szCs w:val="18"/>
              </w:rPr>
            </w:pPr>
            <w:r>
              <w:rPr>
                <w:rFonts w:ascii="Arial" w:hAnsi="Arial" w:cs="Arial"/>
                <w:b/>
                <w:sz w:val="18"/>
                <w:szCs w:val="18"/>
              </w:rPr>
              <w:t>Avaliação do Risco</w:t>
            </w:r>
          </w:p>
        </w:tc>
      </w:tr>
      <w:tr w14:paraId="5F1D7E61">
        <w:tblPrEx>
          <w:tblCellMar>
            <w:top w:w="0" w:type="dxa"/>
            <w:left w:w="104" w:type="dxa"/>
            <w:bottom w:w="0" w:type="dxa"/>
            <w:right w:w="108" w:type="dxa"/>
          </w:tblCellMar>
        </w:tblPrEx>
        <w:trPr>
          <w:trHeight w:val="249"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7A450FC1">
            <w:pPr>
              <w:rPr>
                <w:rFonts w:ascii="Arial" w:hAnsi="Arial" w:cs="Arial"/>
                <w:b/>
                <w:sz w:val="18"/>
                <w:szCs w:val="18"/>
              </w:rPr>
            </w:pPr>
            <w:r>
              <w:rPr>
                <w:rFonts w:ascii="Arial" w:hAnsi="Arial" w:cs="Arial"/>
                <w:b/>
                <w:sz w:val="18"/>
                <w:szCs w:val="18"/>
              </w:rPr>
              <w:t>Probabilidade</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467A5BB8">
            <w:pPr>
              <w:jc w:val="center"/>
              <w:rPr>
                <w:rFonts w:ascii="Arial" w:hAnsi="Arial" w:cs="Arial"/>
                <w:sz w:val="18"/>
                <w:szCs w:val="18"/>
              </w:rPr>
            </w:pPr>
            <w:r>
              <w:rPr>
                <w:rFonts w:ascii="Arial" w:hAnsi="Arial" w:cs="Arial"/>
                <w:sz w:val="18"/>
                <w:szCs w:val="18"/>
              </w:rPr>
              <w:t>( ) Muito Baixa (  ) Baixa ( x ) Média (  ) Alta ( ) Muito Alta</w:t>
            </w:r>
          </w:p>
        </w:tc>
      </w:tr>
      <w:tr w14:paraId="5659A551">
        <w:tblPrEx>
          <w:tblCellMar>
            <w:top w:w="0" w:type="dxa"/>
            <w:left w:w="104" w:type="dxa"/>
            <w:bottom w:w="0" w:type="dxa"/>
            <w:right w:w="108" w:type="dxa"/>
          </w:tblCellMar>
        </w:tblPrEx>
        <w:trPr>
          <w:trHeight w:val="249"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09863598">
            <w:pPr>
              <w:rPr>
                <w:rFonts w:ascii="Arial" w:hAnsi="Arial" w:cs="Arial"/>
                <w:b/>
                <w:sz w:val="18"/>
                <w:szCs w:val="18"/>
              </w:rPr>
            </w:pPr>
            <w:r>
              <w:rPr>
                <w:rFonts w:ascii="Arial" w:hAnsi="Arial" w:cs="Arial"/>
                <w:b/>
                <w:sz w:val="18"/>
                <w:szCs w:val="18"/>
              </w:rPr>
              <w:t>Impacto</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7CC2C056">
            <w:pPr>
              <w:tabs>
                <w:tab w:val="left" w:pos="3965"/>
              </w:tabs>
              <w:jc w:val="center"/>
              <w:rPr>
                <w:rFonts w:ascii="Arial" w:hAnsi="Arial" w:cs="Arial"/>
                <w:sz w:val="18"/>
                <w:szCs w:val="18"/>
              </w:rPr>
            </w:pPr>
            <w:r>
              <w:rPr>
                <w:rFonts w:ascii="Arial" w:hAnsi="Arial" w:cs="Arial"/>
                <w:sz w:val="18"/>
                <w:szCs w:val="18"/>
              </w:rPr>
              <w:t>(  ) Muito Baixa (  ) Baixa ( ) Média ( x ) Alta ( ) Muito Alta</w:t>
            </w:r>
          </w:p>
        </w:tc>
      </w:tr>
      <w:tr w14:paraId="6F0851E5">
        <w:tblPrEx>
          <w:tblCellMar>
            <w:top w:w="0" w:type="dxa"/>
            <w:left w:w="104" w:type="dxa"/>
            <w:bottom w:w="0" w:type="dxa"/>
            <w:right w:w="108" w:type="dxa"/>
          </w:tblCellMar>
        </w:tblPrEx>
        <w:trPr>
          <w:trHeight w:val="318"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4827FADA">
            <w:pPr>
              <w:tabs>
                <w:tab w:val="left" w:pos="0"/>
              </w:tabs>
              <w:jc w:val="center"/>
              <w:rPr>
                <w:rFonts w:ascii="Arial" w:hAnsi="Arial" w:cs="Arial"/>
                <w:b/>
                <w:sz w:val="18"/>
                <w:szCs w:val="18"/>
              </w:rPr>
            </w:pPr>
            <w:r>
              <w:rPr>
                <w:rFonts w:ascii="Arial" w:hAnsi="Arial" w:cs="Arial"/>
                <w:b/>
                <w:sz w:val="18"/>
                <w:szCs w:val="18"/>
              </w:rPr>
              <w:t>Id</w:t>
            </w:r>
          </w:p>
        </w:tc>
        <w:tc>
          <w:tcPr>
            <w:tcW w:w="7339"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40CF62A6">
            <w:pPr>
              <w:jc w:val="center"/>
              <w:rPr>
                <w:rFonts w:ascii="Arial" w:hAnsi="Arial" w:cs="Arial"/>
                <w:b/>
                <w:sz w:val="18"/>
                <w:szCs w:val="18"/>
              </w:rPr>
            </w:pPr>
            <w:r>
              <w:rPr>
                <w:rFonts w:ascii="Arial" w:hAnsi="Arial" w:cs="Arial"/>
                <w:b/>
                <w:sz w:val="18"/>
                <w:szCs w:val="18"/>
              </w:rPr>
              <w:t>Dano Potencial</w:t>
            </w:r>
          </w:p>
        </w:tc>
      </w:tr>
      <w:tr w14:paraId="36A1623E">
        <w:tblPrEx>
          <w:tblCellMar>
            <w:top w:w="0" w:type="dxa"/>
            <w:left w:w="104" w:type="dxa"/>
            <w:bottom w:w="0" w:type="dxa"/>
            <w:right w:w="108" w:type="dxa"/>
          </w:tblCellMar>
        </w:tblPrEx>
        <w:trPr>
          <w:trHeight w:val="318"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2D3AA4FF">
            <w:pPr>
              <w:tabs>
                <w:tab w:val="left" w:pos="0"/>
              </w:tabs>
              <w:jc w:val="center"/>
              <w:rPr>
                <w:rFonts w:ascii="Arial" w:hAnsi="Arial" w:cs="Arial"/>
                <w:b/>
                <w:sz w:val="18"/>
                <w:szCs w:val="18"/>
              </w:rPr>
            </w:pPr>
            <w:r>
              <w:rPr>
                <w:rFonts w:ascii="Arial" w:hAnsi="Arial" w:cs="Arial"/>
                <w:b/>
                <w:sz w:val="18"/>
                <w:szCs w:val="18"/>
              </w:rPr>
              <w:t>1.</w:t>
            </w:r>
          </w:p>
        </w:tc>
        <w:tc>
          <w:tcPr>
            <w:tcW w:w="7339" w:type="dxa"/>
            <w:gridSpan w:val="3"/>
            <w:tcBorders>
              <w:top w:val="single" w:color="000001" w:sz="2" w:space="0"/>
              <w:left w:val="single" w:color="000001" w:sz="2" w:space="0"/>
              <w:bottom w:val="single" w:color="000001" w:sz="2" w:space="0"/>
              <w:right w:val="single" w:color="000001" w:sz="2" w:space="0"/>
            </w:tcBorders>
            <w:vAlign w:val="center"/>
          </w:tcPr>
          <w:p w14:paraId="3DD88635">
            <w:pPr>
              <w:rPr>
                <w:rFonts w:ascii="Arial" w:hAnsi="Arial" w:cs="Arial"/>
                <w:sz w:val="18"/>
                <w:szCs w:val="18"/>
              </w:rPr>
            </w:pPr>
            <w:r>
              <w:rPr>
                <w:rFonts w:ascii="Arial" w:hAnsi="Arial" w:cs="Arial"/>
                <w:sz w:val="18"/>
                <w:szCs w:val="18"/>
              </w:rPr>
              <w:t>Prejuízo ao erário</w:t>
            </w:r>
          </w:p>
        </w:tc>
      </w:tr>
      <w:tr w14:paraId="3B403BC0">
        <w:tblPrEx>
          <w:tblCellMar>
            <w:top w:w="0" w:type="dxa"/>
            <w:left w:w="104" w:type="dxa"/>
            <w:bottom w:w="0" w:type="dxa"/>
            <w:right w:w="108" w:type="dxa"/>
          </w:tblCellMar>
        </w:tblPrEx>
        <w:trPr>
          <w:trHeight w:val="318" w:hRule="atLeast"/>
        </w:trPr>
        <w:tc>
          <w:tcPr>
            <w:tcW w:w="1414"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6842A6D5">
            <w:pPr>
              <w:tabs>
                <w:tab w:val="left" w:pos="0"/>
              </w:tabs>
              <w:jc w:val="center"/>
              <w:rPr>
                <w:rFonts w:ascii="Arial" w:hAnsi="Arial" w:cs="Arial"/>
                <w:b/>
                <w:sz w:val="18"/>
                <w:szCs w:val="18"/>
              </w:rPr>
            </w:pPr>
            <w:r>
              <w:rPr>
                <w:rFonts w:ascii="Arial" w:hAnsi="Arial" w:cs="Arial"/>
                <w:b/>
                <w:sz w:val="18"/>
                <w:szCs w:val="18"/>
              </w:rPr>
              <w:t>Id</w:t>
            </w:r>
          </w:p>
        </w:tc>
        <w:tc>
          <w:tcPr>
            <w:tcW w:w="4834" w:type="dxa"/>
            <w:gridSpan w:val="2"/>
            <w:tcBorders>
              <w:top w:val="single" w:color="000001" w:sz="2" w:space="0"/>
              <w:left w:val="single" w:color="000001" w:sz="2" w:space="0"/>
              <w:bottom w:val="single" w:color="000001" w:sz="2" w:space="0"/>
              <w:right w:val="single" w:color="000001" w:sz="2" w:space="0"/>
            </w:tcBorders>
            <w:shd w:val="clear" w:color="auto" w:fill="CCCCCC"/>
            <w:vAlign w:val="center"/>
          </w:tcPr>
          <w:p w14:paraId="60073010">
            <w:pPr>
              <w:jc w:val="center"/>
              <w:rPr>
                <w:rFonts w:ascii="Arial" w:hAnsi="Arial" w:cs="Arial"/>
                <w:b/>
                <w:sz w:val="18"/>
                <w:szCs w:val="18"/>
              </w:rPr>
            </w:pPr>
            <w:r>
              <w:rPr>
                <w:rFonts w:ascii="Arial" w:hAnsi="Arial" w:cs="Arial"/>
                <w:b/>
                <w:sz w:val="18"/>
                <w:szCs w:val="18"/>
              </w:rPr>
              <w:t>Ação Preventiva</w:t>
            </w:r>
          </w:p>
        </w:tc>
        <w:tc>
          <w:tcPr>
            <w:tcW w:w="250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0ECBCB3A">
            <w:pPr>
              <w:jc w:val="center"/>
              <w:rPr>
                <w:rFonts w:ascii="Arial" w:hAnsi="Arial" w:cs="Arial"/>
                <w:b/>
                <w:sz w:val="18"/>
                <w:szCs w:val="18"/>
              </w:rPr>
            </w:pPr>
            <w:r>
              <w:rPr>
                <w:rFonts w:ascii="Arial" w:hAnsi="Arial" w:cs="Arial"/>
                <w:b/>
                <w:sz w:val="18"/>
                <w:szCs w:val="18"/>
              </w:rPr>
              <w:t>Responsável</w:t>
            </w:r>
          </w:p>
        </w:tc>
      </w:tr>
      <w:tr w14:paraId="026E642F">
        <w:tblPrEx>
          <w:tblCellMar>
            <w:top w:w="0" w:type="dxa"/>
            <w:left w:w="104" w:type="dxa"/>
            <w:bottom w:w="0" w:type="dxa"/>
            <w:right w:w="108" w:type="dxa"/>
          </w:tblCellMar>
        </w:tblPrEx>
        <w:trPr>
          <w:trHeight w:val="524"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2A40F9C3">
            <w:pPr>
              <w:tabs>
                <w:tab w:val="left" w:pos="0"/>
              </w:tabs>
              <w:jc w:val="center"/>
              <w:rPr>
                <w:rFonts w:ascii="Arial" w:hAnsi="Arial" w:cs="Arial"/>
                <w:b/>
                <w:sz w:val="18"/>
                <w:szCs w:val="18"/>
              </w:rPr>
            </w:pPr>
            <w:r>
              <w:rPr>
                <w:rFonts w:ascii="Arial" w:hAnsi="Arial" w:cs="Arial"/>
                <w:b/>
                <w:sz w:val="18"/>
                <w:szCs w:val="18"/>
              </w:rPr>
              <w:t>1.</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19BA6C7C">
            <w:pPr>
              <w:jc w:val="both"/>
              <w:rPr>
                <w:rFonts w:ascii="Arial" w:hAnsi="Arial" w:cs="Arial"/>
                <w:sz w:val="18"/>
                <w:szCs w:val="18"/>
              </w:rPr>
            </w:pPr>
            <w:r>
              <w:rPr>
                <w:rFonts w:ascii="Arial" w:hAnsi="Arial" w:cs="Arial"/>
                <w:sz w:val="18"/>
                <w:szCs w:val="18"/>
              </w:rPr>
              <w:t>Adoção de sistemas, planilhas e tabelas existentes sobre a prestação dos serviços</w:t>
            </w:r>
          </w:p>
        </w:tc>
        <w:tc>
          <w:tcPr>
            <w:tcW w:w="2505" w:type="dxa"/>
            <w:tcBorders>
              <w:top w:val="single" w:color="000001" w:sz="2" w:space="0"/>
              <w:left w:val="single" w:color="000001" w:sz="2" w:space="0"/>
              <w:bottom w:val="single" w:color="000001" w:sz="2" w:space="0"/>
              <w:right w:val="single" w:color="000001" w:sz="2" w:space="0"/>
            </w:tcBorders>
            <w:vAlign w:val="center"/>
          </w:tcPr>
          <w:p w14:paraId="1FE07ED5">
            <w:pPr>
              <w:jc w:val="center"/>
              <w:rPr>
                <w:rFonts w:ascii="Arial" w:hAnsi="Arial" w:cs="Arial"/>
                <w:sz w:val="18"/>
                <w:szCs w:val="18"/>
              </w:rPr>
            </w:pPr>
            <w:r>
              <w:rPr>
                <w:rFonts w:ascii="Arial" w:hAnsi="Arial" w:cs="Arial"/>
                <w:sz w:val="18"/>
                <w:szCs w:val="18"/>
              </w:rPr>
              <w:t>Equipe de planejamento das contratações</w:t>
            </w:r>
          </w:p>
        </w:tc>
      </w:tr>
      <w:tr w14:paraId="5FB3A877">
        <w:tblPrEx>
          <w:tblCellMar>
            <w:top w:w="0" w:type="dxa"/>
            <w:left w:w="104" w:type="dxa"/>
            <w:bottom w:w="0" w:type="dxa"/>
            <w:right w:w="108" w:type="dxa"/>
          </w:tblCellMar>
        </w:tblPrEx>
        <w:trPr>
          <w:trHeight w:val="524"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60061865">
            <w:pPr>
              <w:tabs>
                <w:tab w:val="left" w:pos="0"/>
              </w:tabs>
              <w:jc w:val="center"/>
              <w:rPr>
                <w:rFonts w:ascii="Arial" w:hAnsi="Arial" w:cs="Arial"/>
                <w:b/>
                <w:sz w:val="18"/>
                <w:szCs w:val="18"/>
              </w:rPr>
            </w:pPr>
            <w:r>
              <w:rPr>
                <w:rFonts w:ascii="Arial" w:hAnsi="Arial" w:cs="Arial"/>
                <w:b/>
                <w:sz w:val="18"/>
                <w:szCs w:val="18"/>
              </w:rPr>
              <w:t>2.</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64E2B2CF">
            <w:pPr>
              <w:jc w:val="both"/>
              <w:rPr>
                <w:rFonts w:ascii="Arial" w:hAnsi="Arial" w:cs="Arial"/>
                <w:sz w:val="18"/>
                <w:szCs w:val="18"/>
              </w:rPr>
            </w:pPr>
            <w:r>
              <w:rPr>
                <w:rFonts w:ascii="Arial" w:hAnsi="Arial" w:cs="Arial"/>
                <w:sz w:val="18"/>
                <w:szCs w:val="18"/>
              </w:rPr>
              <w:t>Prever, dentre as cláusulas da Ata/Contrato, que eventuais custos serão absorvidos pela Contratada</w:t>
            </w:r>
          </w:p>
        </w:tc>
        <w:tc>
          <w:tcPr>
            <w:tcW w:w="2505" w:type="dxa"/>
            <w:tcBorders>
              <w:top w:val="single" w:color="000001" w:sz="2" w:space="0"/>
              <w:left w:val="single" w:color="000001" w:sz="2" w:space="0"/>
              <w:bottom w:val="single" w:color="000001" w:sz="2" w:space="0"/>
              <w:right w:val="single" w:color="000001" w:sz="2" w:space="0"/>
            </w:tcBorders>
            <w:vAlign w:val="center"/>
          </w:tcPr>
          <w:p w14:paraId="67F2910E">
            <w:pPr>
              <w:jc w:val="center"/>
              <w:rPr>
                <w:rFonts w:ascii="Arial" w:hAnsi="Arial" w:cs="Arial"/>
                <w:sz w:val="18"/>
                <w:szCs w:val="18"/>
              </w:rPr>
            </w:pPr>
            <w:r>
              <w:rPr>
                <w:rFonts w:ascii="Arial" w:hAnsi="Arial" w:cs="Arial"/>
                <w:sz w:val="18"/>
                <w:szCs w:val="18"/>
              </w:rPr>
              <w:t>Equipe de planejamento das contratações</w:t>
            </w:r>
          </w:p>
        </w:tc>
      </w:tr>
      <w:tr w14:paraId="27122241">
        <w:tblPrEx>
          <w:tblCellMar>
            <w:top w:w="0" w:type="dxa"/>
            <w:left w:w="104" w:type="dxa"/>
            <w:bottom w:w="0" w:type="dxa"/>
            <w:right w:w="108" w:type="dxa"/>
          </w:tblCellMar>
        </w:tblPrEx>
        <w:trPr>
          <w:trHeight w:val="524"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0A52CA08">
            <w:pPr>
              <w:tabs>
                <w:tab w:val="left" w:pos="0"/>
              </w:tabs>
              <w:jc w:val="center"/>
              <w:rPr>
                <w:rFonts w:ascii="Arial" w:hAnsi="Arial" w:cs="Arial"/>
                <w:b/>
                <w:sz w:val="18"/>
                <w:szCs w:val="18"/>
              </w:rPr>
            </w:pPr>
            <w:r>
              <w:rPr>
                <w:rFonts w:ascii="Arial" w:hAnsi="Arial" w:cs="Arial"/>
                <w:b/>
                <w:sz w:val="18"/>
                <w:szCs w:val="18"/>
              </w:rPr>
              <w:t>3.</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251D3E7E">
            <w:pPr>
              <w:jc w:val="both"/>
              <w:rPr>
                <w:rFonts w:ascii="Arial" w:hAnsi="Arial" w:cs="Arial"/>
                <w:sz w:val="18"/>
                <w:szCs w:val="18"/>
              </w:rPr>
            </w:pPr>
            <w:r>
              <w:rPr>
                <w:rFonts w:ascii="Arial" w:hAnsi="Arial" w:cs="Arial"/>
                <w:sz w:val="18"/>
                <w:szCs w:val="18"/>
              </w:rPr>
              <w:t>Atentar para os requisitos legais de acréscimos e supressões de quantidades</w:t>
            </w:r>
          </w:p>
        </w:tc>
        <w:tc>
          <w:tcPr>
            <w:tcW w:w="2505" w:type="dxa"/>
            <w:tcBorders>
              <w:top w:val="single" w:color="000001" w:sz="2" w:space="0"/>
              <w:left w:val="single" w:color="000001" w:sz="2" w:space="0"/>
              <w:bottom w:val="single" w:color="000001" w:sz="2" w:space="0"/>
              <w:right w:val="single" w:color="000001" w:sz="2" w:space="0"/>
            </w:tcBorders>
            <w:vAlign w:val="center"/>
          </w:tcPr>
          <w:p w14:paraId="6DF33A58">
            <w:pPr>
              <w:jc w:val="center"/>
              <w:rPr>
                <w:rFonts w:ascii="Arial" w:hAnsi="Arial" w:cs="Arial"/>
                <w:sz w:val="18"/>
                <w:szCs w:val="18"/>
              </w:rPr>
            </w:pPr>
            <w:r>
              <w:rPr>
                <w:rFonts w:ascii="Arial" w:hAnsi="Arial" w:cs="Arial"/>
                <w:sz w:val="18"/>
                <w:szCs w:val="18"/>
              </w:rPr>
              <w:t>Gestão e fiscalização da Ata/Contrato</w:t>
            </w:r>
          </w:p>
        </w:tc>
      </w:tr>
      <w:tr w14:paraId="5601F5A1">
        <w:tblPrEx>
          <w:tblCellMar>
            <w:top w:w="0" w:type="dxa"/>
            <w:left w:w="104" w:type="dxa"/>
            <w:bottom w:w="0" w:type="dxa"/>
            <w:right w:w="108" w:type="dxa"/>
          </w:tblCellMar>
        </w:tblPrEx>
        <w:trPr>
          <w:trHeight w:val="264"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7DB8DAD2">
            <w:pPr>
              <w:tabs>
                <w:tab w:val="left" w:pos="0"/>
              </w:tabs>
              <w:jc w:val="center"/>
              <w:rPr>
                <w:rFonts w:ascii="Arial" w:hAnsi="Arial" w:cs="Arial"/>
                <w:b/>
                <w:bCs/>
                <w:sz w:val="18"/>
                <w:szCs w:val="18"/>
              </w:rPr>
            </w:pPr>
            <w:r>
              <w:rPr>
                <w:rFonts w:ascii="Arial" w:hAnsi="Arial" w:cs="Arial"/>
                <w:b/>
                <w:bCs/>
                <w:sz w:val="18"/>
                <w:szCs w:val="18"/>
              </w:rPr>
              <w:t>Id</w:t>
            </w:r>
          </w:p>
        </w:tc>
        <w:tc>
          <w:tcPr>
            <w:tcW w:w="4834"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7AFA7DF">
            <w:pPr>
              <w:jc w:val="center"/>
              <w:rPr>
                <w:rFonts w:ascii="Arial" w:hAnsi="Arial" w:cs="Arial"/>
                <w:b/>
                <w:sz w:val="18"/>
                <w:szCs w:val="18"/>
              </w:rPr>
            </w:pPr>
            <w:r>
              <w:rPr>
                <w:rFonts w:ascii="Arial" w:hAnsi="Arial" w:cs="Arial"/>
                <w:b/>
                <w:sz w:val="18"/>
                <w:szCs w:val="18"/>
              </w:rPr>
              <w:t>Ação de Contingência</w:t>
            </w:r>
          </w:p>
        </w:tc>
        <w:tc>
          <w:tcPr>
            <w:tcW w:w="2505"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8C7D9F8">
            <w:pPr>
              <w:jc w:val="center"/>
              <w:rPr>
                <w:rFonts w:ascii="Arial" w:hAnsi="Arial" w:cs="Arial"/>
                <w:b/>
                <w:sz w:val="18"/>
                <w:szCs w:val="18"/>
              </w:rPr>
            </w:pPr>
            <w:r>
              <w:rPr>
                <w:rFonts w:ascii="Arial" w:hAnsi="Arial" w:cs="Arial"/>
                <w:b/>
                <w:sz w:val="18"/>
                <w:szCs w:val="18"/>
              </w:rPr>
              <w:t>Responsável</w:t>
            </w:r>
          </w:p>
        </w:tc>
      </w:tr>
      <w:tr w14:paraId="7E20C924">
        <w:tblPrEx>
          <w:tblCellMar>
            <w:top w:w="0" w:type="dxa"/>
            <w:left w:w="104" w:type="dxa"/>
            <w:bottom w:w="0" w:type="dxa"/>
            <w:right w:w="108" w:type="dxa"/>
          </w:tblCellMar>
        </w:tblPrEx>
        <w:trPr>
          <w:trHeight w:val="312"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243908F7">
            <w:pPr>
              <w:tabs>
                <w:tab w:val="left" w:pos="231"/>
              </w:tabs>
              <w:jc w:val="center"/>
              <w:rPr>
                <w:rFonts w:ascii="Arial" w:hAnsi="Arial" w:cs="Arial"/>
                <w:b/>
                <w:bCs/>
                <w:sz w:val="18"/>
                <w:szCs w:val="18"/>
              </w:rPr>
            </w:pPr>
            <w:r>
              <w:rPr>
                <w:rFonts w:ascii="Arial" w:hAnsi="Arial" w:cs="Arial"/>
                <w:b/>
                <w:bCs/>
                <w:sz w:val="18"/>
                <w:szCs w:val="18"/>
              </w:rPr>
              <w:t>1.</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3B19BFA7">
            <w:pPr>
              <w:jc w:val="both"/>
              <w:rPr>
                <w:rFonts w:ascii="Arial" w:hAnsi="Arial" w:cs="Arial"/>
                <w:sz w:val="18"/>
                <w:szCs w:val="18"/>
              </w:rPr>
            </w:pPr>
            <w:r>
              <w:rPr>
                <w:rFonts w:ascii="Arial" w:hAnsi="Arial" w:cs="Arial"/>
                <w:sz w:val="18"/>
                <w:szCs w:val="18"/>
              </w:rPr>
              <w:t>Realizar ajustes necessários e adotar medidas de ressarcimento</w:t>
            </w:r>
          </w:p>
        </w:tc>
        <w:tc>
          <w:tcPr>
            <w:tcW w:w="2505" w:type="dxa"/>
            <w:tcBorders>
              <w:top w:val="single" w:color="000001" w:sz="2" w:space="0"/>
              <w:left w:val="single" w:color="000001" w:sz="2" w:space="0"/>
              <w:bottom w:val="single" w:color="000001" w:sz="2" w:space="0"/>
              <w:right w:val="single" w:color="000001" w:sz="2" w:space="0"/>
            </w:tcBorders>
            <w:vAlign w:val="center"/>
          </w:tcPr>
          <w:p w14:paraId="65DA2DED">
            <w:pPr>
              <w:jc w:val="center"/>
              <w:rPr>
                <w:rFonts w:ascii="Arial" w:hAnsi="Arial" w:cs="Arial"/>
                <w:sz w:val="18"/>
                <w:szCs w:val="18"/>
              </w:rPr>
            </w:pPr>
            <w:r>
              <w:rPr>
                <w:rFonts w:ascii="Arial" w:hAnsi="Arial" w:cs="Arial"/>
                <w:sz w:val="18"/>
                <w:szCs w:val="18"/>
              </w:rPr>
              <w:t>Gestão e fiscalização da Ata/Contrato</w:t>
            </w:r>
          </w:p>
        </w:tc>
      </w:tr>
      <w:tr w14:paraId="04FF4F6F">
        <w:tblPrEx>
          <w:tblCellMar>
            <w:top w:w="0" w:type="dxa"/>
            <w:left w:w="104" w:type="dxa"/>
            <w:bottom w:w="0" w:type="dxa"/>
            <w:right w:w="108" w:type="dxa"/>
          </w:tblCellMar>
        </w:tblPrEx>
        <w:trPr>
          <w:trHeight w:val="312"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4AD1676F">
            <w:pPr>
              <w:tabs>
                <w:tab w:val="left" w:pos="0"/>
                <w:tab w:val="left" w:pos="231"/>
              </w:tabs>
              <w:jc w:val="center"/>
              <w:rPr>
                <w:rFonts w:ascii="Arial" w:hAnsi="Arial" w:cs="Arial"/>
                <w:b/>
                <w:bCs/>
                <w:sz w:val="18"/>
                <w:szCs w:val="18"/>
              </w:rPr>
            </w:pPr>
            <w:r>
              <w:rPr>
                <w:rFonts w:ascii="Arial" w:hAnsi="Arial" w:cs="Arial"/>
                <w:b/>
                <w:bCs/>
                <w:sz w:val="18"/>
                <w:szCs w:val="18"/>
              </w:rPr>
              <w:t>Id</w:t>
            </w:r>
          </w:p>
        </w:tc>
        <w:tc>
          <w:tcPr>
            <w:tcW w:w="7339"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E79E2D1">
            <w:pPr>
              <w:jc w:val="center"/>
              <w:rPr>
                <w:rFonts w:ascii="Arial" w:hAnsi="Arial" w:cs="Arial"/>
                <w:b/>
                <w:bCs/>
                <w:sz w:val="18"/>
                <w:szCs w:val="18"/>
              </w:rPr>
            </w:pPr>
            <w:r>
              <w:rPr>
                <w:rFonts w:ascii="Arial" w:hAnsi="Arial" w:cs="Arial"/>
                <w:b/>
                <w:bCs/>
                <w:sz w:val="18"/>
                <w:szCs w:val="18"/>
              </w:rPr>
              <w:t>Alocação de Risco</w:t>
            </w:r>
          </w:p>
        </w:tc>
      </w:tr>
      <w:tr w14:paraId="37AB2296">
        <w:tblPrEx>
          <w:tblCellMar>
            <w:top w:w="0" w:type="dxa"/>
            <w:left w:w="104" w:type="dxa"/>
            <w:bottom w:w="0" w:type="dxa"/>
            <w:right w:w="108" w:type="dxa"/>
          </w:tblCellMar>
        </w:tblPrEx>
        <w:trPr>
          <w:trHeight w:val="312"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51971131">
            <w:pPr>
              <w:tabs>
                <w:tab w:val="left" w:pos="-19"/>
              </w:tabs>
              <w:jc w:val="center"/>
              <w:rPr>
                <w:rFonts w:ascii="Arial" w:hAnsi="Arial" w:cs="Arial"/>
                <w:b/>
                <w:bCs/>
                <w:sz w:val="18"/>
                <w:szCs w:val="18"/>
              </w:rPr>
            </w:pPr>
            <w:r>
              <w:rPr>
                <w:rFonts w:ascii="Arial" w:hAnsi="Arial" w:cs="Arial"/>
                <w:b/>
                <w:bCs/>
                <w:sz w:val="18"/>
                <w:szCs w:val="18"/>
              </w:rPr>
              <w:t>1.</w:t>
            </w:r>
          </w:p>
        </w:tc>
        <w:tc>
          <w:tcPr>
            <w:tcW w:w="7339" w:type="dxa"/>
            <w:gridSpan w:val="3"/>
            <w:tcBorders>
              <w:top w:val="single" w:color="000001" w:sz="2" w:space="0"/>
              <w:left w:val="single" w:color="000001" w:sz="2" w:space="0"/>
              <w:bottom w:val="single" w:color="000001" w:sz="2" w:space="0"/>
              <w:right w:val="single" w:color="000001" w:sz="2" w:space="0"/>
            </w:tcBorders>
            <w:vAlign w:val="center"/>
          </w:tcPr>
          <w:p w14:paraId="2B7B63A9">
            <w:pPr>
              <w:jc w:val="center"/>
              <w:rPr>
                <w:rFonts w:ascii="Arial" w:hAnsi="Arial" w:cs="Arial"/>
                <w:sz w:val="18"/>
                <w:szCs w:val="18"/>
              </w:rPr>
            </w:pPr>
            <w:r>
              <w:rPr>
                <w:rFonts w:ascii="Arial" w:hAnsi="Arial" w:cs="Arial"/>
                <w:sz w:val="18"/>
                <w:szCs w:val="18"/>
              </w:rPr>
              <w:t>Contratada</w:t>
            </w:r>
          </w:p>
        </w:tc>
      </w:tr>
      <w:tr w14:paraId="05B8EC51">
        <w:tblPrEx>
          <w:tblCellMar>
            <w:top w:w="0" w:type="dxa"/>
            <w:left w:w="104" w:type="dxa"/>
            <w:bottom w:w="0" w:type="dxa"/>
            <w:right w:w="108" w:type="dxa"/>
          </w:tblCellMar>
        </w:tblPrEx>
        <w:trPr>
          <w:trHeight w:val="356"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B5AA651">
            <w:pPr>
              <w:jc w:val="center"/>
              <w:rPr>
                <w:rFonts w:ascii="Arial" w:hAnsi="Arial" w:cs="Arial"/>
                <w:b/>
                <w:sz w:val="18"/>
                <w:szCs w:val="18"/>
              </w:rPr>
            </w:pPr>
            <w:r>
              <w:rPr>
                <w:rFonts w:ascii="Arial" w:hAnsi="Arial" w:cs="Arial"/>
                <w:b/>
                <w:sz w:val="18"/>
                <w:szCs w:val="18"/>
              </w:rPr>
              <w:t>Evento do Risco</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1FAB3264">
            <w:pPr>
              <w:rPr>
                <w:rFonts w:ascii="Arial" w:hAnsi="Arial" w:cs="Arial"/>
                <w:sz w:val="18"/>
                <w:szCs w:val="18"/>
              </w:rPr>
            </w:pPr>
            <w:r>
              <w:rPr>
                <w:rFonts w:ascii="Arial" w:hAnsi="Arial" w:cs="Arial"/>
                <w:sz w:val="18"/>
                <w:szCs w:val="18"/>
              </w:rPr>
              <w:t>Alteração contratual por solicitação da Administração</w:t>
            </w:r>
          </w:p>
        </w:tc>
      </w:tr>
      <w:tr w14:paraId="385DCEB5">
        <w:tblPrEx>
          <w:tblCellMar>
            <w:top w:w="0" w:type="dxa"/>
            <w:left w:w="104" w:type="dxa"/>
            <w:bottom w:w="0" w:type="dxa"/>
            <w:right w:w="108" w:type="dxa"/>
          </w:tblCellMar>
        </w:tblPrEx>
        <w:trPr>
          <w:trHeight w:val="356"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24E8591">
            <w:pPr>
              <w:jc w:val="center"/>
              <w:rPr>
                <w:rFonts w:ascii="Arial" w:hAnsi="Arial" w:cs="Arial"/>
                <w:b/>
                <w:sz w:val="18"/>
                <w:szCs w:val="18"/>
              </w:rPr>
            </w:pPr>
            <w:r>
              <w:rPr>
                <w:rFonts w:ascii="Arial" w:hAnsi="Arial" w:cs="Arial"/>
                <w:b/>
                <w:sz w:val="18"/>
                <w:szCs w:val="18"/>
              </w:rPr>
              <w:t>Causa</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3966D09C">
            <w:pPr>
              <w:rPr>
                <w:rFonts w:ascii="Arial" w:hAnsi="Arial" w:cs="Arial"/>
                <w:sz w:val="18"/>
                <w:szCs w:val="18"/>
              </w:rPr>
            </w:pPr>
            <w:r>
              <w:rPr>
                <w:rFonts w:ascii="Arial" w:hAnsi="Arial" w:cs="Arial"/>
                <w:sz w:val="18"/>
                <w:szCs w:val="18"/>
              </w:rPr>
              <w:t>Falha na identificação e quantificação das etapas da Ata/Contrato</w:t>
            </w:r>
          </w:p>
        </w:tc>
      </w:tr>
      <w:tr w14:paraId="1C1F6E9C">
        <w:tblPrEx>
          <w:tblCellMar>
            <w:top w:w="0" w:type="dxa"/>
            <w:left w:w="104" w:type="dxa"/>
            <w:bottom w:w="0" w:type="dxa"/>
            <w:right w:w="108" w:type="dxa"/>
          </w:tblCellMar>
        </w:tblPrEx>
        <w:trPr>
          <w:trHeight w:val="356" w:hRule="atLeast"/>
        </w:trPr>
        <w:tc>
          <w:tcPr>
            <w:tcW w:w="8753" w:type="dxa"/>
            <w:gridSpan w:val="4"/>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01CFCE06">
            <w:pPr>
              <w:jc w:val="center"/>
              <w:rPr>
                <w:rFonts w:ascii="Arial" w:hAnsi="Arial" w:cs="Arial"/>
                <w:b/>
                <w:sz w:val="18"/>
                <w:szCs w:val="18"/>
              </w:rPr>
            </w:pPr>
            <w:r>
              <w:rPr>
                <w:rFonts w:ascii="Arial" w:hAnsi="Arial" w:cs="Arial"/>
                <w:b/>
                <w:sz w:val="18"/>
                <w:szCs w:val="18"/>
              </w:rPr>
              <w:t>Avaliação do Risco</w:t>
            </w:r>
          </w:p>
        </w:tc>
      </w:tr>
      <w:tr w14:paraId="2EC3BF7E">
        <w:tblPrEx>
          <w:tblCellMar>
            <w:top w:w="0" w:type="dxa"/>
            <w:left w:w="104" w:type="dxa"/>
            <w:bottom w:w="0" w:type="dxa"/>
            <w:right w:w="108" w:type="dxa"/>
          </w:tblCellMar>
        </w:tblPrEx>
        <w:trPr>
          <w:trHeight w:val="249"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7CE31383">
            <w:pPr>
              <w:rPr>
                <w:rFonts w:ascii="Arial" w:hAnsi="Arial" w:cs="Arial"/>
                <w:b/>
                <w:sz w:val="18"/>
                <w:szCs w:val="18"/>
              </w:rPr>
            </w:pPr>
            <w:r>
              <w:rPr>
                <w:rFonts w:ascii="Arial" w:hAnsi="Arial" w:cs="Arial"/>
                <w:b/>
                <w:sz w:val="18"/>
                <w:szCs w:val="18"/>
              </w:rPr>
              <w:t>Probabilidade</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2E708C51">
            <w:pPr>
              <w:jc w:val="center"/>
              <w:rPr>
                <w:rFonts w:ascii="Arial" w:hAnsi="Arial" w:cs="Arial"/>
                <w:sz w:val="18"/>
                <w:szCs w:val="18"/>
              </w:rPr>
            </w:pPr>
            <w:r>
              <w:rPr>
                <w:rFonts w:ascii="Arial" w:hAnsi="Arial" w:cs="Arial"/>
                <w:sz w:val="18"/>
                <w:szCs w:val="18"/>
              </w:rPr>
              <w:t>( ) Muito Baixa ( x ) Baixa ( ) Média (  ) Alta ( ) Muito Alta</w:t>
            </w:r>
          </w:p>
        </w:tc>
      </w:tr>
      <w:tr w14:paraId="163DD42E">
        <w:tblPrEx>
          <w:tblCellMar>
            <w:top w:w="0" w:type="dxa"/>
            <w:left w:w="104" w:type="dxa"/>
            <w:bottom w:w="0" w:type="dxa"/>
            <w:right w:w="108" w:type="dxa"/>
          </w:tblCellMar>
        </w:tblPrEx>
        <w:trPr>
          <w:trHeight w:val="249"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69603DD">
            <w:pPr>
              <w:rPr>
                <w:rFonts w:ascii="Arial" w:hAnsi="Arial" w:cs="Arial"/>
                <w:b/>
                <w:sz w:val="18"/>
                <w:szCs w:val="18"/>
              </w:rPr>
            </w:pPr>
            <w:r>
              <w:rPr>
                <w:rFonts w:ascii="Arial" w:hAnsi="Arial" w:cs="Arial"/>
                <w:b/>
                <w:sz w:val="18"/>
                <w:szCs w:val="18"/>
              </w:rPr>
              <w:t>Impacto</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641F0CE0">
            <w:pPr>
              <w:tabs>
                <w:tab w:val="left" w:pos="3965"/>
              </w:tabs>
              <w:jc w:val="center"/>
              <w:rPr>
                <w:rFonts w:ascii="Arial" w:hAnsi="Arial" w:cs="Arial"/>
                <w:sz w:val="18"/>
                <w:szCs w:val="18"/>
              </w:rPr>
            </w:pPr>
            <w:r>
              <w:rPr>
                <w:rFonts w:ascii="Arial" w:hAnsi="Arial" w:cs="Arial"/>
                <w:sz w:val="18"/>
                <w:szCs w:val="18"/>
              </w:rPr>
              <w:t>( ) Muito Baixa  ( x ) Baixa ( ) Média (  ) Alta ( ) Muito Alta</w:t>
            </w:r>
          </w:p>
        </w:tc>
      </w:tr>
      <w:tr w14:paraId="09EC4AC2">
        <w:tblPrEx>
          <w:tblCellMar>
            <w:top w:w="0" w:type="dxa"/>
            <w:left w:w="104" w:type="dxa"/>
            <w:bottom w:w="0" w:type="dxa"/>
            <w:right w:w="108" w:type="dxa"/>
          </w:tblCellMar>
        </w:tblPrEx>
        <w:trPr>
          <w:trHeight w:val="318"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D01A447">
            <w:pPr>
              <w:tabs>
                <w:tab w:val="left" w:pos="0"/>
              </w:tabs>
              <w:jc w:val="center"/>
              <w:rPr>
                <w:rFonts w:ascii="Arial" w:hAnsi="Arial" w:cs="Arial"/>
                <w:b/>
                <w:sz w:val="18"/>
                <w:szCs w:val="18"/>
              </w:rPr>
            </w:pPr>
            <w:r>
              <w:rPr>
                <w:rFonts w:ascii="Arial" w:hAnsi="Arial" w:cs="Arial"/>
                <w:b/>
                <w:sz w:val="18"/>
                <w:szCs w:val="18"/>
              </w:rPr>
              <w:t>Id</w:t>
            </w:r>
          </w:p>
        </w:tc>
        <w:tc>
          <w:tcPr>
            <w:tcW w:w="7339"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3082125">
            <w:pPr>
              <w:jc w:val="center"/>
              <w:rPr>
                <w:rFonts w:ascii="Arial" w:hAnsi="Arial" w:cs="Arial"/>
                <w:b/>
                <w:sz w:val="18"/>
                <w:szCs w:val="18"/>
              </w:rPr>
            </w:pPr>
            <w:r>
              <w:rPr>
                <w:rFonts w:ascii="Arial" w:hAnsi="Arial" w:cs="Arial"/>
                <w:b/>
                <w:sz w:val="18"/>
                <w:szCs w:val="18"/>
              </w:rPr>
              <w:t>Dano Potencial</w:t>
            </w:r>
          </w:p>
        </w:tc>
      </w:tr>
      <w:tr w14:paraId="0A510757">
        <w:tblPrEx>
          <w:tblCellMar>
            <w:top w:w="0" w:type="dxa"/>
            <w:left w:w="104" w:type="dxa"/>
            <w:bottom w:w="0" w:type="dxa"/>
            <w:right w:w="108" w:type="dxa"/>
          </w:tblCellMar>
        </w:tblPrEx>
        <w:trPr>
          <w:trHeight w:val="318"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48FC9E70">
            <w:pPr>
              <w:tabs>
                <w:tab w:val="left" w:pos="0"/>
              </w:tabs>
              <w:jc w:val="center"/>
              <w:rPr>
                <w:rFonts w:ascii="Arial" w:hAnsi="Arial" w:cs="Arial"/>
                <w:b/>
                <w:sz w:val="18"/>
                <w:szCs w:val="18"/>
              </w:rPr>
            </w:pPr>
            <w:r>
              <w:rPr>
                <w:rFonts w:ascii="Arial" w:hAnsi="Arial" w:cs="Arial"/>
                <w:b/>
                <w:sz w:val="18"/>
                <w:szCs w:val="18"/>
              </w:rPr>
              <w:t>1.</w:t>
            </w:r>
          </w:p>
        </w:tc>
        <w:tc>
          <w:tcPr>
            <w:tcW w:w="7339" w:type="dxa"/>
            <w:gridSpan w:val="3"/>
            <w:tcBorders>
              <w:top w:val="single" w:color="000001" w:sz="2" w:space="0"/>
              <w:left w:val="single" w:color="000001" w:sz="2" w:space="0"/>
              <w:bottom w:val="single" w:color="000001" w:sz="2" w:space="0"/>
              <w:right w:val="single" w:color="000001" w:sz="2" w:space="0"/>
            </w:tcBorders>
            <w:vAlign w:val="center"/>
          </w:tcPr>
          <w:p w14:paraId="1E56FDBD">
            <w:pPr>
              <w:rPr>
                <w:rFonts w:ascii="Arial" w:hAnsi="Arial" w:cs="Arial"/>
                <w:sz w:val="18"/>
                <w:szCs w:val="18"/>
              </w:rPr>
            </w:pPr>
            <w:r>
              <w:rPr>
                <w:rFonts w:ascii="Arial" w:hAnsi="Arial" w:cs="Arial"/>
                <w:sz w:val="18"/>
                <w:szCs w:val="18"/>
              </w:rPr>
              <w:t>Aumento dos custos inicialmente previstos</w:t>
            </w:r>
          </w:p>
        </w:tc>
      </w:tr>
      <w:tr w14:paraId="2BB770C7">
        <w:tblPrEx>
          <w:tblCellMar>
            <w:top w:w="0" w:type="dxa"/>
            <w:left w:w="104" w:type="dxa"/>
            <w:bottom w:w="0" w:type="dxa"/>
            <w:right w:w="108" w:type="dxa"/>
          </w:tblCellMar>
        </w:tblPrEx>
        <w:trPr>
          <w:trHeight w:val="318"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6193599D">
            <w:pPr>
              <w:tabs>
                <w:tab w:val="left" w:pos="0"/>
              </w:tabs>
              <w:jc w:val="center"/>
              <w:rPr>
                <w:rFonts w:ascii="Arial" w:hAnsi="Arial" w:cs="Arial"/>
                <w:b/>
                <w:sz w:val="18"/>
                <w:szCs w:val="18"/>
              </w:rPr>
            </w:pPr>
            <w:r>
              <w:rPr>
                <w:rFonts w:ascii="Arial" w:hAnsi="Arial" w:cs="Arial"/>
                <w:b/>
                <w:sz w:val="18"/>
                <w:szCs w:val="18"/>
              </w:rPr>
              <w:t>2.</w:t>
            </w:r>
          </w:p>
        </w:tc>
        <w:tc>
          <w:tcPr>
            <w:tcW w:w="7339" w:type="dxa"/>
            <w:gridSpan w:val="3"/>
            <w:tcBorders>
              <w:top w:val="single" w:color="000001" w:sz="2" w:space="0"/>
              <w:left w:val="single" w:color="000001" w:sz="2" w:space="0"/>
              <w:bottom w:val="single" w:color="000001" w:sz="2" w:space="0"/>
              <w:right w:val="single" w:color="000001" w:sz="2" w:space="0"/>
            </w:tcBorders>
            <w:vAlign w:val="center"/>
          </w:tcPr>
          <w:p w14:paraId="6CE1C109">
            <w:pPr>
              <w:rPr>
                <w:rFonts w:ascii="Arial" w:hAnsi="Arial" w:cs="Arial"/>
                <w:sz w:val="18"/>
                <w:szCs w:val="18"/>
              </w:rPr>
            </w:pPr>
            <w:r>
              <w:rPr>
                <w:rFonts w:ascii="Arial" w:hAnsi="Arial" w:cs="Arial"/>
                <w:sz w:val="18"/>
                <w:szCs w:val="18"/>
              </w:rPr>
              <w:t>Possibilidade de atrasos na finalização da Ata/Contrato</w:t>
            </w:r>
          </w:p>
        </w:tc>
      </w:tr>
      <w:tr w14:paraId="10F316A5">
        <w:tblPrEx>
          <w:tblCellMar>
            <w:top w:w="0" w:type="dxa"/>
            <w:left w:w="104" w:type="dxa"/>
            <w:bottom w:w="0" w:type="dxa"/>
            <w:right w:w="108" w:type="dxa"/>
          </w:tblCellMar>
        </w:tblPrEx>
        <w:trPr>
          <w:trHeight w:val="318"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76E5B89">
            <w:pPr>
              <w:tabs>
                <w:tab w:val="left" w:pos="0"/>
              </w:tabs>
              <w:jc w:val="center"/>
              <w:rPr>
                <w:rFonts w:ascii="Arial" w:hAnsi="Arial" w:cs="Arial"/>
                <w:b/>
                <w:sz w:val="18"/>
                <w:szCs w:val="18"/>
              </w:rPr>
            </w:pPr>
            <w:r>
              <w:rPr>
                <w:rFonts w:ascii="Arial" w:hAnsi="Arial" w:cs="Arial"/>
                <w:b/>
                <w:sz w:val="18"/>
                <w:szCs w:val="18"/>
              </w:rPr>
              <w:t>Id</w:t>
            </w:r>
          </w:p>
        </w:tc>
        <w:tc>
          <w:tcPr>
            <w:tcW w:w="4834"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1FBA570F">
            <w:pPr>
              <w:jc w:val="center"/>
              <w:rPr>
                <w:rFonts w:ascii="Arial" w:hAnsi="Arial" w:cs="Arial"/>
                <w:b/>
                <w:sz w:val="18"/>
                <w:szCs w:val="18"/>
              </w:rPr>
            </w:pPr>
            <w:r>
              <w:rPr>
                <w:rFonts w:ascii="Arial" w:hAnsi="Arial" w:cs="Arial"/>
                <w:b/>
                <w:sz w:val="18"/>
                <w:szCs w:val="18"/>
              </w:rPr>
              <w:t>Ação Preventiva</w:t>
            </w:r>
          </w:p>
        </w:tc>
        <w:tc>
          <w:tcPr>
            <w:tcW w:w="2505"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4AAAAE72">
            <w:pPr>
              <w:jc w:val="center"/>
              <w:rPr>
                <w:rFonts w:ascii="Arial" w:hAnsi="Arial" w:cs="Arial"/>
                <w:b/>
                <w:sz w:val="18"/>
                <w:szCs w:val="18"/>
              </w:rPr>
            </w:pPr>
            <w:r>
              <w:rPr>
                <w:rFonts w:ascii="Arial" w:hAnsi="Arial" w:cs="Arial"/>
                <w:b/>
                <w:sz w:val="18"/>
                <w:szCs w:val="18"/>
              </w:rPr>
              <w:t>Responsável</w:t>
            </w:r>
          </w:p>
        </w:tc>
      </w:tr>
      <w:tr w14:paraId="1EEED2D0">
        <w:tblPrEx>
          <w:tblCellMar>
            <w:top w:w="0" w:type="dxa"/>
            <w:left w:w="104" w:type="dxa"/>
            <w:bottom w:w="0" w:type="dxa"/>
            <w:right w:w="108" w:type="dxa"/>
          </w:tblCellMar>
        </w:tblPrEx>
        <w:trPr>
          <w:trHeight w:val="524"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58B87981">
            <w:pPr>
              <w:tabs>
                <w:tab w:val="left" w:pos="0"/>
              </w:tabs>
              <w:jc w:val="center"/>
              <w:rPr>
                <w:rFonts w:ascii="Arial" w:hAnsi="Arial" w:cs="Arial"/>
                <w:b/>
                <w:sz w:val="18"/>
                <w:szCs w:val="18"/>
              </w:rPr>
            </w:pPr>
            <w:r>
              <w:rPr>
                <w:rFonts w:ascii="Arial" w:hAnsi="Arial" w:cs="Arial"/>
                <w:b/>
                <w:sz w:val="18"/>
                <w:szCs w:val="18"/>
              </w:rPr>
              <w:t>1.</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381A213B">
            <w:pPr>
              <w:jc w:val="both"/>
              <w:rPr>
                <w:rFonts w:ascii="Arial" w:hAnsi="Arial" w:cs="Arial"/>
                <w:sz w:val="18"/>
                <w:szCs w:val="18"/>
              </w:rPr>
            </w:pPr>
            <w:r>
              <w:rPr>
                <w:rFonts w:ascii="Arial" w:hAnsi="Arial" w:cs="Arial"/>
                <w:sz w:val="18"/>
                <w:szCs w:val="18"/>
              </w:rPr>
              <w:t>Elaboração do planejamento da contratação levando em consideração a necessidade da área demandante.</w:t>
            </w:r>
          </w:p>
        </w:tc>
        <w:tc>
          <w:tcPr>
            <w:tcW w:w="2505" w:type="dxa"/>
            <w:tcBorders>
              <w:top w:val="single" w:color="000001" w:sz="2" w:space="0"/>
              <w:left w:val="single" w:color="000001" w:sz="2" w:space="0"/>
              <w:bottom w:val="single" w:color="000001" w:sz="2" w:space="0"/>
              <w:right w:val="single" w:color="000001" w:sz="2" w:space="0"/>
            </w:tcBorders>
            <w:vAlign w:val="center"/>
          </w:tcPr>
          <w:p w14:paraId="5D79A654">
            <w:pPr>
              <w:jc w:val="center"/>
              <w:rPr>
                <w:rFonts w:ascii="Arial" w:hAnsi="Arial" w:cs="Arial"/>
                <w:sz w:val="18"/>
                <w:szCs w:val="18"/>
              </w:rPr>
            </w:pPr>
            <w:r>
              <w:rPr>
                <w:rFonts w:ascii="Arial" w:hAnsi="Arial" w:cs="Arial"/>
                <w:sz w:val="18"/>
                <w:szCs w:val="18"/>
              </w:rPr>
              <w:t>Equipe de planejamento das contratações</w:t>
            </w:r>
          </w:p>
        </w:tc>
      </w:tr>
      <w:tr w14:paraId="0239FFBB">
        <w:tblPrEx>
          <w:tblCellMar>
            <w:top w:w="0" w:type="dxa"/>
            <w:left w:w="104" w:type="dxa"/>
            <w:bottom w:w="0" w:type="dxa"/>
            <w:right w:w="108" w:type="dxa"/>
          </w:tblCellMar>
        </w:tblPrEx>
        <w:trPr>
          <w:trHeight w:val="524"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4B1A376D">
            <w:pPr>
              <w:tabs>
                <w:tab w:val="left" w:pos="0"/>
              </w:tabs>
              <w:jc w:val="center"/>
              <w:rPr>
                <w:rFonts w:ascii="Arial" w:hAnsi="Arial" w:cs="Arial"/>
                <w:b/>
                <w:sz w:val="18"/>
                <w:szCs w:val="18"/>
              </w:rPr>
            </w:pPr>
            <w:r>
              <w:rPr>
                <w:rFonts w:ascii="Arial" w:hAnsi="Arial" w:cs="Arial"/>
                <w:b/>
                <w:sz w:val="18"/>
                <w:szCs w:val="18"/>
              </w:rPr>
              <w:t>2.</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47CD1D79">
            <w:pPr>
              <w:jc w:val="both"/>
              <w:rPr>
                <w:rFonts w:ascii="Arial" w:hAnsi="Arial" w:cs="Arial"/>
                <w:sz w:val="18"/>
                <w:szCs w:val="18"/>
              </w:rPr>
            </w:pPr>
            <w:r>
              <w:rPr>
                <w:rFonts w:ascii="Arial" w:hAnsi="Arial" w:cs="Arial"/>
                <w:sz w:val="18"/>
                <w:szCs w:val="18"/>
              </w:rPr>
              <w:t>No caso de obras e serviços de engenharia elaboração dos projetos de engenharia e arquitetura de forma participativa, baseado no Plano de Necessidades apresentado pela unidade demandante</w:t>
            </w:r>
          </w:p>
        </w:tc>
        <w:tc>
          <w:tcPr>
            <w:tcW w:w="2505" w:type="dxa"/>
            <w:tcBorders>
              <w:top w:val="single" w:color="000001" w:sz="2" w:space="0"/>
              <w:left w:val="single" w:color="000001" w:sz="2" w:space="0"/>
              <w:bottom w:val="single" w:color="000001" w:sz="2" w:space="0"/>
              <w:right w:val="single" w:color="000001" w:sz="2" w:space="0"/>
            </w:tcBorders>
            <w:vAlign w:val="center"/>
          </w:tcPr>
          <w:p w14:paraId="22F092BC">
            <w:pPr>
              <w:jc w:val="center"/>
              <w:rPr>
                <w:rFonts w:ascii="Arial" w:hAnsi="Arial" w:cs="Arial"/>
                <w:sz w:val="18"/>
                <w:szCs w:val="18"/>
              </w:rPr>
            </w:pPr>
            <w:r>
              <w:rPr>
                <w:rFonts w:ascii="Arial" w:hAnsi="Arial" w:cs="Arial"/>
                <w:sz w:val="18"/>
                <w:szCs w:val="18"/>
              </w:rPr>
              <w:t>Equipe de planejamento das contratações</w:t>
            </w:r>
          </w:p>
        </w:tc>
      </w:tr>
      <w:tr w14:paraId="03F36EC0">
        <w:tblPrEx>
          <w:tblCellMar>
            <w:top w:w="0" w:type="dxa"/>
            <w:left w:w="104" w:type="dxa"/>
            <w:bottom w:w="0" w:type="dxa"/>
            <w:right w:w="108" w:type="dxa"/>
          </w:tblCellMar>
        </w:tblPrEx>
        <w:trPr>
          <w:trHeight w:val="264"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06145CB7">
            <w:pPr>
              <w:tabs>
                <w:tab w:val="left" w:pos="0"/>
              </w:tabs>
              <w:jc w:val="center"/>
              <w:rPr>
                <w:rFonts w:ascii="Arial" w:hAnsi="Arial" w:cs="Arial"/>
                <w:b/>
                <w:bCs/>
                <w:sz w:val="18"/>
                <w:szCs w:val="18"/>
              </w:rPr>
            </w:pPr>
            <w:r>
              <w:rPr>
                <w:rFonts w:ascii="Arial" w:hAnsi="Arial" w:cs="Arial"/>
                <w:b/>
                <w:bCs/>
                <w:sz w:val="18"/>
                <w:szCs w:val="18"/>
              </w:rPr>
              <w:t>Id</w:t>
            </w:r>
          </w:p>
        </w:tc>
        <w:tc>
          <w:tcPr>
            <w:tcW w:w="4834"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635794D">
            <w:pPr>
              <w:jc w:val="center"/>
              <w:rPr>
                <w:rFonts w:ascii="Arial" w:hAnsi="Arial" w:cs="Arial"/>
                <w:b/>
                <w:sz w:val="18"/>
                <w:szCs w:val="18"/>
              </w:rPr>
            </w:pPr>
            <w:r>
              <w:rPr>
                <w:rFonts w:ascii="Arial" w:hAnsi="Arial" w:cs="Arial"/>
                <w:b/>
                <w:sz w:val="18"/>
                <w:szCs w:val="18"/>
              </w:rPr>
              <w:t>Ação de Contingência</w:t>
            </w:r>
          </w:p>
        </w:tc>
        <w:tc>
          <w:tcPr>
            <w:tcW w:w="2505"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C7B5EDF">
            <w:pPr>
              <w:jc w:val="center"/>
              <w:rPr>
                <w:rFonts w:ascii="Arial" w:hAnsi="Arial" w:cs="Arial"/>
                <w:b/>
                <w:sz w:val="18"/>
                <w:szCs w:val="18"/>
              </w:rPr>
            </w:pPr>
            <w:r>
              <w:rPr>
                <w:rFonts w:ascii="Arial" w:hAnsi="Arial" w:cs="Arial"/>
                <w:b/>
                <w:sz w:val="18"/>
                <w:szCs w:val="18"/>
              </w:rPr>
              <w:t>Responsável</w:t>
            </w:r>
          </w:p>
        </w:tc>
      </w:tr>
      <w:tr w14:paraId="5AF7FFDC">
        <w:tblPrEx>
          <w:tblCellMar>
            <w:top w:w="0" w:type="dxa"/>
            <w:left w:w="104" w:type="dxa"/>
            <w:bottom w:w="0" w:type="dxa"/>
            <w:right w:w="108" w:type="dxa"/>
          </w:tblCellMar>
        </w:tblPrEx>
        <w:trPr>
          <w:trHeight w:val="312"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2CEC7825">
            <w:pPr>
              <w:tabs>
                <w:tab w:val="left" w:pos="231"/>
              </w:tabs>
              <w:jc w:val="center"/>
              <w:rPr>
                <w:rFonts w:ascii="Arial" w:hAnsi="Arial" w:cs="Arial"/>
                <w:b/>
                <w:bCs/>
                <w:sz w:val="18"/>
                <w:szCs w:val="18"/>
              </w:rPr>
            </w:pPr>
            <w:r>
              <w:rPr>
                <w:rFonts w:ascii="Arial" w:hAnsi="Arial" w:cs="Arial"/>
                <w:b/>
                <w:bCs/>
                <w:sz w:val="18"/>
                <w:szCs w:val="18"/>
              </w:rPr>
              <w:t>1.</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06C9E65B">
            <w:pPr>
              <w:jc w:val="both"/>
              <w:rPr>
                <w:rFonts w:ascii="Arial" w:hAnsi="Arial" w:cs="Arial"/>
                <w:sz w:val="18"/>
                <w:szCs w:val="18"/>
              </w:rPr>
            </w:pPr>
            <w:r>
              <w:rPr>
                <w:rFonts w:ascii="Arial" w:hAnsi="Arial" w:cs="Arial"/>
                <w:sz w:val="18"/>
                <w:szCs w:val="18"/>
              </w:rPr>
              <w:t>Revisão do escopo da contratação, realizando-se uma alteração contratual de prazo e/ou financeiro, a ser analisada no caso concreto</w:t>
            </w:r>
          </w:p>
        </w:tc>
        <w:tc>
          <w:tcPr>
            <w:tcW w:w="2505" w:type="dxa"/>
            <w:tcBorders>
              <w:top w:val="single" w:color="000001" w:sz="2" w:space="0"/>
              <w:left w:val="single" w:color="000001" w:sz="2" w:space="0"/>
              <w:bottom w:val="single" w:color="000001" w:sz="2" w:space="0"/>
              <w:right w:val="single" w:color="000001" w:sz="2" w:space="0"/>
            </w:tcBorders>
            <w:vAlign w:val="center"/>
          </w:tcPr>
          <w:p w14:paraId="0A96EC68">
            <w:pPr>
              <w:jc w:val="center"/>
              <w:rPr>
                <w:rFonts w:ascii="Arial" w:hAnsi="Arial" w:cs="Arial"/>
                <w:sz w:val="18"/>
                <w:szCs w:val="18"/>
              </w:rPr>
            </w:pPr>
            <w:r>
              <w:rPr>
                <w:rFonts w:ascii="Arial" w:hAnsi="Arial" w:cs="Arial"/>
                <w:sz w:val="18"/>
                <w:szCs w:val="18"/>
              </w:rPr>
              <w:t>Gestão e fiscalização da Ata/Contrato</w:t>
            </w:r>
          </w:p>
        </w:tc>
      </w:tr>
      <w:tr w14:paraId="6110575D">
        <w:tblPrEx>
          <w:tblCellMar>
            <w:top w:w="0" w:type="dxa"/>
            <w:left w:w="104" w:type="dxa"/>
            <w:bottom w:w="0" w:type="dxa"/>
            <w:right w:w="108" w:type="dxa"/>
          </w:tblCellMar>
        </w:tblPrEx>
        <w:trPr>
          <w:trHeight w:val="312"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771F8FF5">
            <w:pPr>
              <w:tabs>
                <w:tab w:val="left" w:pos="0"/>
                <w:tab w:val="left" w:pos="231"/>
              </w:tabs>
              <w:jc w:val="center"/>
              <w:rPr>
                <w:rFonts w:ascii="Arial" w:hAnsi="Arial" w:cs="Arial"/>
                <w:b/>
                <w:bCs/>
                <w:sz w:val="18"/>
                <w:szCs w:val="18"/>
              </w:rPr>
            </w:pPr>
            <w:r>
              <w:rPr>
                <w:rFonts w:ascii="Arial" w:hAnsi="Arial" w:cs="Arial"/>
                <w:b/>
                <w:bCs/>
                <w:sz w:val="18"/>
                <w:szCs w:val="18"/>
              </w:rPr>
              <w:t>Id</w:t>
            </w:r>
          </w:p>
        </w:tc>
        <w:tc>
          <w:tcPr>
            <w:tcW w:w="7339"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10E29F92">
            <w:pPr>
              <w:jc w:val="center"/>
              <w:rPr>
                <w:rFonts w:ascii="Arial" w:hAnsi="Arial" w:cs="Arial"/>
                <w:b/>
                <w:bCs/>
                <w:sz w:val="18"/>
                <w:szCs w:val="18"/>
              </w:rPr>
            </w:pPr>
            <w:r>
              <w:rPr>
                <w:rFonts w:ascii="Arial" w:hAnsi="Arial" w:cs="Arial"/>
                <w:b/>
                <w:bCs/>
                <w:sz w:val="18"/>
                <w:szCs w:val="18"/>
              </w:rPr>
              <w:t>Alocação de Risco</w:t>
            </w:r>
          </w:p>
        </w:tc>
      </w:tr>
      <w:tr w14:paraId="4B1170C6">
        <w:tblPrEx>
          <w:tblCellMar>
            <w:top w:w="0" w:type="dxa"/>
            <w:left w:w="104" w:type="dxa"/>
            <w:bottom w:w="0" w:type="dxa"/>
            <w:right w:w="108" w:type="dxa"/>
          </w:tblCellMar>
        </w:tblPrEx>
        <w:trPr>
          <w:trHeight w:val="312"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4AF474E2">
            <w:pPr>
              <w:tabs>
                <w:tab w:val="left" w:pos="-19"/>
              </w:tabs>
              <w:jc w:val="center"/>
              <w:rPr>
                <w:rFonts w:ascii="Arial" w:hAnsi="Arial" w:cs="Arial"/>
                <w:b/>
                <w:bCs/>
                <w:sz w:val="18"/>
                <w:szCs w:val="18"/>
              </w:rPr>
            </w:pPr>
            <w:r>
              <w:rPr>
                <w:rFonts w:ascii="Arial" w:hAnsi="Arial" w:cs="Arial"/>
                <w:b/>
                <w:bCs/>
                <w:sz w:val="18"/>
                <w:szCs w:val="18"/>
              </w:rPr>
              <w:t>1.</w:t>
            </w:r>
          </w:p>
        </w:tc>
        <w:tc>
          <w:tcPr>
            <w:tcW w:w="7339" w:type="dxa"/>
            <w:gridSpan w:val="3"/>
            <w:tcBorders>
              <w:top w:val="single" w:color="000001" w:sz="2" w:space="0"/>
              <w:left w:val="single" w:color="000001" w:sz="2" w:space="0"/>
              <w:bottom w:val="single" w:color="000001" w:sz="2" w:space="0"/>
              <w:right w:val="single" w:color="000001" w:sz="2" w:space="0"/>
            </w:tcBorders>
            <w:vAlign w:val="center"/>
          </w:tcPr>
          <w:p w14:paraId="1F34E3BC">
            <w:pPr>
              <w:jc w:val="center"/>
              <w:rPr>
                <w:rFonts w:ascii="Arial" w:hAnsi="Arial" w:cs="Arial"/>
                <w:sz w:val="18"/>
                <w:szCs w:val="18"/>
              </w:rPr>
            </w:pPr>
            <w:r>
              <w:rPr>
                <w:rFonts w:ascii="Arial" w:hAnsi="Arial" w:cs="Arial"/>
                <w:sz w:val="18"/>
                <w:szCs w:val="18"/>
              </w:rPr>
              <w:t>Contratante</w:t>
            </w:r>
          </w:p>
        </w:tc>
      </w:tr>
    </w:tbl>
    <w:p w14:paraId="77202EB9">
      <w:pPr>
        <w:spacing w:line="360" w:lineRule="auto"/>
        <w:ind w:left="108"/>
        <w:rPr>
          <w:rFonts w:ascii="Arial" w:hAnsi="Arial" w:cs="Arial"/>
          <w:b/>
          <w:sz w:val="18"/>
          <w:szCs w:val="18"/>
        </w:rPr>
      </w:pPr>
    </w:p>
    <w:tbl>
      <w:tblPr>
        <w:tblStyle w:val="10"/>
        <w:tblW w:w="8753" w:type="dxa"/>
        <w:tblInd w:w="-109" w:type="dxa"/>
        <w:tblLayout w:type="fixed"/>
        <w:tblCellMar>
          <w:top w:w="0" w:type="dxa"/>
          <w:left w:w="104" w:type="dxa"/>
          <w:bottom w:w="0" w:type="dxa"/>
          <w:right w:w="108" w:type="dxa"/>
        </w:tblCellMar>
      </w:tblPr>
      <w:tblGrid>
        <w:gridCol w:w="1414"/>
        <w:gridCol w:w="281"/>
        <w:gridCol w:w="4553"/>
        <w:gridCol w:w="2505"/>
      </w:tblGrid>
      <w:tr w14:paraId="2B29BD64">
        <w:tblPrEx>
          <w:tblCellMar>
            <w:top w:w="0" w:type="dxa"/>
            <w:left w:w="104" w:type="dxa"/>
            <w:bottom w:w="0" w:type="dxa"/>
            <w:right w:w="108" w:type="dxa"/>
          </w:tblCellMar>
        </w:tblPrEx>
        <w:trPr>
          <w:trHeight w:val="356"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8AD6466">
            <w:pPr>
              <w:jc w:val="center"/>
              <w:rPr>
                <w:rFonts w:ascii="Arial" w:hAnsi="Arial" w:cs="Arial"/>
                <w:b/>
                <w:sz w:val="18"/>
                <w:szCs w:val="18"/>
              </w:rPr>
            </w:pPr>
            <w:r>
              <w:rPr>
                <w:rFonts w:ascii="Arial" w:hAnsi="Arial" w:cs="Arial"/>
                <w:b/>
                <w:sz w:val="18"/>
                <w:szCs w:val="18"/>
              </w:rPr>
              <w:t>Evento do Risco</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1EF153D4">
            <w:pPr>
              <w:rPr>
                <w:rFonts w:ascii="Arial" w:hAnsi="Arial" w:cs="Arial"/>
                <w:sz w:val="18"/>
                <w:szCs w:val="18"/>
              </w:rPr>
            </w:pPr>
            <w:r>
              <w:rPr>
                <w:rFonts w:ascii="Arial" w:hAnsi="Arial" w:cs="Arial"/>
                <w:sz w:val="18"/>
                <w:szCs w:val="18"/>
              </w:rPr>
              <w:t>Repactuações/Reajustes Contratuais – Desequilíbrio da Ata/Contrato, uso de índices distintos do previsto, percentual maior que o devido, jogo de planilha</w:t>
            </w:r>
          </w:p>
        </w:tc>
      </w:tr>
      <w:tr w14:paraId="3362C9F7">
        <w:tblPrEx>
          <w:tblCellMar>
            <w:top w:w="0" w:type="dxa"/>
            <w:left w:w="104" w:type="dxa"/>
            <w:bottom w:w="0" w:type="dxa"/>
            <w:right w:w="108" w:type="dxa"/>
          </w:tblCellMar>
        </w:tblPrEx>
        <w:trPr>
          <w:trHeight w:val="356"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7B5362D7">
            <w:pPr>
              <w:jc w:val="center"/>
              <w:rPr>
                <w:rFonts w:ascii="Arial" w:hAnsi="Arial" w:cs="Arial"/>
                <w:b/>
                <w:sz w:val="18"/>
                <w:szCs w:val="18"/>
              </w:rPr>
            </w:pPr>
            <w:r>
              <w:rPr>
                <w:rFonts w:ascii="Arial" w:hAnsi="Arial" w:cs="Arial"/>
                <w:b/>
                <w:sz w:val="18"/>
                <w:szCs w:val="18"/>
              </w:rPr>
              <w:t>Causa</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4903D72E">
            <w:pPr>
              <w:rPr>
                <w:rFonts w:ascii="Arial" w:hAnsi="Arial" w:cs="Arial"/>
                <w:sz w:val="18"/>
                <w:szCs w:val="18"/>
              </w:rPr>
            </w:pPr>
            <w:r>
              <w:rPr>
                <w:rFonts w:ascii="Arial" w:hAnsi="Arial" w:cs="Arial"/>
                <w:sz w:val="18"/>
                <w:szCs w:val="18"/>
              </w:rPr>
              <w:t>Má-fé ou inobservância das regras contratuais pela Contratada</w:t>
            </w:r>
          </w:p>
        </w:tc>
      </w:tr>
      <w:tr w14:paraId="210B6C53">
        <w:tblPrEx>
          <w:tblCellMar>
            <w:top w:w="0" w:type="dxa"/>
            <w:left w:w="104" w:type="dxa"/>
            <w:bottom w:w="0" w:type="dxa"/>
            <w:right w:w="108" w:type="dxa"/>
          </w:tblCellMar>
        </w:tblPrEx>
        <w:trPr>
          <w:trHeight w:val="356" w:hRule="atLeast"/>
        </w:trPr>
        <w:tc>
          <w:tcPr>
            <w:tcW w:w="8753" w:type="dxa"/>
            <w:gridSpan w:val="4"/>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FEAE2CB">
            <w:pPr>
              <w:jc w:val="center"/>
              <w:rPr>
                <w:rFonts w:ascii="Arial" w:hAnsi="Arial" w:cs="Arial"/>
                <w:b/>
                <w:sz w:val="18"/>
                <w:szCs w:val="18"/>
              </w:rPr>
            </w:pPr>
            <w:r>
              <w:rPr>
                <w:rFonts w:ascii="Arial" w:hAnsi="Arial" w:cs="Arial"/>
                <w:b/>
                <w:sz w:val="18"/>
                <w:szCs w:val="18"/>
              </w:rPr>
              <w:t>Avaliação do Risco</w:t>
            </w:r>
          </w:p>
        </w:tc>
      </w:tr>
      <w:tr w14:paraId="4DA8F5E4">
        <w:trPr>
          <w:trHeight w:val="249"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4E477941">
            <w:pPr>
              <w:rPr>
                <w:rFonts w:ascii="Arial" w:hAnsi="Arial" w:cs="Arial"/>
                <w:b/>
                <w:sz w:val="18"/>
                <w:szCs w:val="18"/>
              </w:rPr>
            </w:pPr>
            <w:r>
              <w:rPr>
                <w:rFonts w:ascii="Arial" w:hAnsi="Arial" w:cs="Arial"/>
                <w:b/>
                <w:sz w:val="18"/>
                <w:szCs w:val="18"/>
              </w:rPr>
              <w:t>Probabilidade</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270388EF">
            <w:pPr>
              <w:jc w:val="center"/>
              <w:rPr>
                <w:rFonts w:ascii="Arial" w:hAnsi="Arial" w:cs="Arial"/>
                <w:sz w:val="18"/>
                <w:szCs w:val="18"/>
              </w:rPr>
            </w:pPr>
            <w:r>
              <w:rPr>
                <w:rFonts w:ascii="Arial" w:hAnsi="Arial" w:cs="Arial"/>
                <w:sz w:val="18"/>
                <w:szCs w:val="18"/>
              </w:rPr>
              <w:t>( x ) Muito Baixa ( ) Baixa ( ) Média (  ) Alta ( ) Muito Alta</w:t>
            </w:r>
          </w:p>
        </w:tc>
      </w:tr>
      <w:tr w14:paraId="58B51B0F">
        <w:tblPrEx>
          <w:tblCellMar>
            <w:top w:w="0" w:type="dxa"/>
            <w:left w:w="104" w:type="dxa"/>
            <w:bottom w:w="0" w:type="dxa"/>
            <w:right w:w="108" w:type="dxa"/>
          </w:tblCellMar>
        </w:tblPrEx>
        <w:trPr>
          <w:trHeight w:val="249"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5EE0717">
            <w:pPr>
              <w:rPr>
                <w:rFonts w:ascii="Arial" w:hAnsi="Arial" w:cs="Arial"/>
                <w:b/>
                <w:sz w:val="18"/>
                <w:szCs w:val="18"/>
              </w:rPr>
            </w:pPr>
            <w:r>
              <w:rPr>
                <w:rFonts w:ascii="Arial" w:hAnsi="Arial" w:cs="Arial"/>
                <w:b/>
                <w:sz w:val="18"/>
                <w:szCs w:val="18"/>
              </w:rPr>
              <w:t>Impacto</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7792E055">
            <w:pPr>
              <w:tabs>
                <w:tab w:val="left" w:pos="3965"/>
              </w:tabs>
              <w:jc w:val="center"/>
              <w:rPr>
                <w:rFonts w:ascii="Arial" w:hAnsi="Arial" w:cs="Arial"/>
                <w:sz w:val="18"/>
                <w:szCs w:val="18"/>
              </w:rPr>
            </w:pPr>
            <w:r>
              <w:rPr>
                <w:rFonts w:ascii="Arial" w:hAnsi="Arial" w:cs="Arial"/>
                <w:sz w:val="18"/>
                <w:szCs w:val="18"/>
              </w:rPr>
              <w:t>( x ) Muito Baixa (  ) Baixa ( ) Média (  ) Alta ( ) Muito Alta</w:t>
            </w:r>
          </w:p>
        </w:tc>
      </w:tr>
      <w:tr w14:paraId="2BB1BF8A">
        <w:tblPrEx>
          <w:tblCellMar>
            <w:top w:w="0" w:type="dxa"/>
            <w:left w:w="104" w:type="dxa"/>
            <w:bottom w:w="0" w:type="dxa"/>
            <w:right w:w="108" w:type="dxa"/>
          </w:tblCellMar>
        </w:tblPrEx>
        <w:trPr>
          <w:trHeight w:val="318"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6DBE3CB">
            <w:pPr>
              <w:tabs>
                <w:tab w:val="left" w:pos="0"/>
              </w:tabs>
              <w:jc w:val="center"/>
              <w:rPr>
                <w:rFonts w:ascii="Arial" w:hAnsi="Arial" w:cs="Arial"/>
                <w:b/>
                <w:sz w:val="18"/>
                <w:szCs w:val="18"/>
              </w:rPr>
            </w:pPr>
            <w:r>
              <w:rPr>
                <w:rFonts w:ascii="Arial" w:hAnsi="Arial" w:cs="Arial"/>
                <w:b/>
                <w:sz w:val="18"/>
                <w:szCs w:val="18"/>
              </w:rPr>
              <w:t>Id</w:t>
            </w:r>
          </w:p>
        </w:tc>
        <w:tc>
          <w:tcPr>
            <w:tcW w:w="7339"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CBEB851">
            <w:pPr>
              <w:jc w:val="center"/>
              <w:rPr>
                <w:rFonts w:ascii="Arial" w:hAnsi="Arial" w:cs="Arial"/>
                <w:b/>
                <w:sz w:val="18"/>
                <w:szCs w:val="18"/>
              </w:rPr>
            </w:pPr>
            <w:r>
              <w:rPr>
                <w:rFonts w:ascii="Arial" w:hAnsi="Arial" w:cs="Arial"/>
                <w:b/>
                <w:sz w:val="18"/>
                <w:szCs w:val="18"/>
              </w:rPr>
              <w:t>Dano Potencial</w:t>
            </w:r>
          </w:p>
        </w:tc>
      </w:tr>
      <w:tr w14:paraId="59DCAB20">
        <w:tblPrEx>
          <w:tblCellMar>
            <w:top w:w="0" w:type="dxa"/>
            <w:left w:w="104" w:type="dxa"/>
            <w:bottom w:w="0" w:type="dxa"/>
            <w:right w:w="108" w:type="dxa"/>
          </w:tblCellMar>
        </w:tblPrEx>
        <w:trPr>
          <w:trHeight w:val="318"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5D0DC8E1">
            <w:pPr>
              <w:tabs>
                <w:tab w:val="left" w:pos="0"/>
              </w:tabs>
              <w:jc w:val="center"/>
              <w:rPr>
                <w:rFonts w:ascii="Arial" w:hAnsi="Arial" w:cs="Arial"/>
                <w:b/>
                <w:sz w:val="18"/>
                <w:szCs w:val="18"/>
              </w:rPr>
            </w:pPr>
            <w:r>
              <w:rPr>
                <w:rFonts w:ascii="Arial" w:hAnsi="Arial" w:cs="Arial"/>
                <w:b/>
                <w:sz w:val="18"/>
                <w:szCs w:val="18"/>
              </w:rPr>
              <w:t>1.</w:t>
            </w:r>
          </w:p>
        </w:tc>
        <w:tc>
          <w:tcPr>
            <w:tcW w:w="7339" w:type="dxa"/>
            <w:gridSpan w:val="3"/>
            <w:tcBorders>
              <w:top w:val="single" w:color="000001" w:sz="2" w:space="0"/>
              <w:left w:val="single" w:color="000001" w:sz="2" w:space="0"/>
              <w:bottom w:val="single" w:color="000001" w:sz="2" w:space="0"/>
              <w:right w:val="single" w:color="000001" w:sz="2" w:space="0"/>
            </w:tcBorders>
            <w:vAlign w:val="center"/>
          </w:tcPr>
          <w:p w14:paraId="74E03EF8">
            <w:pPr>
              <w:rPr>
                <w:rFonts w:ascii="Arial" w:hAnsi="Arial" w:cs="Arial"/>
                <w:sz w:val="18"/>
                <w:szCs w:val="18"/>
              </w:rPr>
            </w:pPr>
            <w:r>
              <w:rPr>
                <w:rFonts w:ascii="Arial" w:hAnsi="Arial" w:cs="Arial"/>
                <w:sz w:val="18"/>
                <w:szCs w:val="18"/>
              </w:rPr>
              <w:t>Prejuízo ao erário</w:t>
            </w:r>
          </w:p>
        </w:tc>
      </w:tr>
      <w:tr w14:paraId="552D7031">
        <w:tblPrEx>
          <w:tblCellMar>
            <w:top w:w="0" w:type="dxa"/>
            <w:left w:w="104" w:type="dxa"/>
            <w:bottom w:w="0" w:type="dxa"/>
            <w:right w:w="108" w:type="dxa"/>
          </w:tblCellMar>
        </w:tblPrEx>
        <w:trPr>
          <w:trHeight w:val="318"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019DCE5C">
            <w:pPr>
              <w:tabs>
                <w:tab w:val="left" w:pos="0"/>
              </w:tabs>
              <w:jc w:val="center"/>
              <w:rPr>
                <w:rFonts w:ascii="Arial" w:hAnsi="Arial" w:cs="Arial"/>
                <w:b/>
                <w:sz w:val="18"/>
                <w:szCs w:val="18"/>
              </w:rPr>
            </w:pPr>
            <w:r>
              <w:rPr>
                <w:rFonts w:ascii="Arial" w:hAnsi="Arial" w:cs="Arial"/>
                <w:b/>
                <w:sz w:val="18"/>
                <w:szCs w:val="18"/>
              </w:rPr>
              <w:t>Id</w:t>
            </w:r>
          </w:p>
        </w:tc>
        <w:tc>
          <w:tcPr>
            <w:tcW w:w="4834"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1E0249D5">
            <w:pPr>
              <w:jc w:val="center"/>
              <w:rPr>
                <w:rFonts w:ascii="Arial" w:hAnsi="Arial" w:cs="Arial"/>
                <w:b/>
                <w:sz w:val="18"/>
                <w:szCs w:val="18"/>
              </w:rPr>
            </w:pPr>
            <w:r>
              <w:rPr>
                <w:rFonts w:ascii="Arial" w:hAnsi="Arial" w:cs="Arial"/>
                <w:b/>
                <w:sz w:val="18"/>
                <w:szCs w:val="18"/>
              </w:rPr>
              <w:t>Ação Preventiva</w:t>
            </w:r>
          </w:p>
        </w:tc>
        <w:tc>
          <w:tcPr>
            <w:tcW w:w="2505"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8D742E0">
            <w:pPr>
              <w:jc w:val="center"/>
              <w:rPr>
                <w:rFonts w:ascii="Arial" w:hAnsi="Arial" w:cs="Arial"/>
                <w:b/>
                <w:sz w:val="18"/>
                <w:szCs w:val="18"/>
              </w:rPr>
            </w:pPr>
            <w:r>
              <w:rPr>
                <w:rFonts w:ascii="Arial" w:hAnsi="Arial" w:cs="Arial"/>
                <w:b/>
                <w:sz w:val="18"/>
                <w:szCs w:val="18"/>
              </w:rPr>
              <w:t>Responsável</w:t>
            </w:r>
          </w:p>
        </w:tc>
      </w:tr>
      <w:tr w14:paraId="61E2290E">
        <w:tblPrEx>
          <w:tblCellMar>
            <w:top w:w="0" w:type="dxa"/>
            <w:left w:w="104" w:type="dxa"/>
            <w:bottom w:w="0" w:type="dxa"/>
            <w:right w:w="108" w:type="dxa"/>
          </w:tblCellMar>
        </w:tblPrEx>
        <w:trPr>
          <w:trHeight w:val="524"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4B35DDAB">
            <w:pPr>
              <w:tabs>
                <w:tab w:val="left" w:pos="0"/>
              </w:tabs>
              <w:jc w:val="center"/>
              <w:rPr>
                <w:rFonts w:ascii="Arial" w:hAnsi="Arial" w:cs="Arial"/>
                <w:b/>
                <w:sz w:val="18"/>
                <w:szCs w:val="18"/>
              </w:rPr>
            </w:pPr>
            <w:r>
              <w:rPr>
                <w:rFonts w:ascii="Arial" w:hAnsi="Arial" w:cs="Arial"/>
                <w:b/>
                <w:sz w:val="18"/>
                <w:szCs w:val="18"/>
              </w:rPr>
              <w:t>1.</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6C85C91A">
            <w:pPr>
              <w:jc w:val="both"/>
              <w:rPr>
                <w:rFonts w:ascii="Arial" w:hAnsi="Arial" w:cs="Arial"/>
                <w:sz w:val="18"/>
                <w:szCs w:val="18"/>
              </w:rPr>
            </w:pPr>
            <w:r>
              <w:rPr>
                <w:rFonts w:ascii="Arial" w:hAnsi="Arial" w:cs="Arial"/>
                <w:sz w:val="18"/>
                <w:szCs w:val="18"/>
              </w:rPr>
              <w:t>Identificar no Termo de Referência, Edital e minuta da Ata/Contrato os critérios distintos para os reajustes e repactuações dos preços de mão de obra (CCT) e materiais (índices), bem como indicar os índices a serem aplicados.</w:t>
            </w:r>
          </w:p>
        </w:tc>
        <w:tc>
          <w:tcPr>
            <w:tcW w:w="2505" w:type="dxa"/>
            <w:tcBorders>
              <w:top w:val="single" w:color="000001" w:sz="2" w:space="0"/>
              <w:left w:val="single" w:color="000001" w:sz="2" w:space="0"/>
              <w:bottom w:val="single" w:color="000001" w:sz="2" w:space="0"/>
              <w:right w:val="single" w:color="000001" w:sz="2" w:space="0"/>
            </w:tcBorders>
            <w:vAlign w:val="center"/>
          </w:tcPr>
          <w:p w14:paraId="6380DE6F">
            <w:pPr>
              <w:jc w:val="center"/>
              <w:rPr>
                <w:rFonts w:ascii="Arial" w:hAnsi="Arial" w:cs="Arial"/>
                <w:sz w:val="18"/>
                <w:szCs w:val="18"/>
              </w:rPr>
            </w:pPr>
            <w:r>
              <w:rPr>
                <w:rFonts w:ascii="Arial" w:hAnsi="Arial" w:cs="Arial"/>
                <w:sz w:val="18"/>
                <w:szCs w:val="18"/>
              </w:rPr>
              <w:t>Equipe de planejamento das contratações</w:t>
            </w:r>
          </w:p>
        </w:tc>
      </w:tr>
      <w:tr w14:paraId="31BE7EF0">
        <w:tblPrEx>
          <w:tblCellMar>
            <w:top w:w="0" w:type="dxa"/>
            <w:left w:w="104" w:type="dxa"/>
            <w:bottom w:w="0" w:type="dxa"/>
            <w:right w:w="108" w:type="dxa"/>
          </w:tblCellMar>
        </w:tblPrEx>
        <w:trPr>
          <w:trHeight w:val="524"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3C4DEB08">
            <w:pPr>
              <w:tabs>
                <w:tab w:val="left" w:pos="0"/>
              </w:tabs>
              <w:jc w:val="center"/>
              <w:rPr>
                <w:rFonts w:ascii="Arial" w:hAnsi="Arial" w:cs="Arial"/>
                <w:b/>
                <w:sz w:val="18"/>
                <w:szCs w:val="18"/>
              </w:rPr>
            </w:pPr>
            <w:r>
              <w:rPr>
                <w:rFonts w:ascii="Arial" w:hAnsi="Arial" w:cs="Arial"/>
                <w:b/>
                <w:sz w:val="18"/>
                <w:szCs w:val="18"/>
              </w:rPr>
              <w:t>2.</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143E6FCB">
            <w:pPr>
              <w:jc w:val="both"/>
              <w:rPr>
                <w:rFonts w:ascii="Arial" w:hAnsi="Arial" w:cs="Arial"/>
                <w:sz w:val="18"/>
                <w:szCs w:val="18"/>
              </w:rPr>
            </w:pPr>
            <w:r>
              <w:rPr>
                <w:rFonts w:ascii="Arial" w:hAnsi="Arial" w:cs="Arial"/>
                <w:sz w:val="18"/>
                <w:szCs w:val="18"/>
              </w:rPr>
              <w:t>Identificar se foi utilizado os critérios e índices estabelecidos em Ata/Contrato</w:t>
            </w:r>
          </w:p>
        </w:tc>
        <w:tc>
          <w:tcPr>
            <w:tcW w:w="2505" w:type="dxa"/>
            <w:tcBorders>
              <w:top w:val="single" w:color="000001" w:sz="2" w:space="0"/>
              <w:left w:val="single" w:color="000001" w:sz="2" w:space="0"/>
              <w:bottom w:val="single" w:color="000001" w:sz="2" w:space="0"/>
              <w:right w:val="single" w:color="000001" w:sz="2" w:space="0"/>
            </w:tcBorders>
            <w:vAlign w:val="center"/>
          </w:tcPr>
          <w:p w14:paraId="3A538913">
            <w:pPr>
              <w:ind w:hanging="90"/>
              <w:jc w:val="center"/>
              <w:rPr>
                <w:rFonts w:ascii="Arial" w:hAnsi="Arial" w:cs="Arial"/>
                <w:sz w:val="18"/>
                <w:szCs w:val="18"/>
              </w:rPr>
            </w:pPr>
            <w:r>
              <w:rPr>
                <w:rFonts w:ascii="Arial" w:hAnsi="Arial" w:cs="Arial"/>
                <w:sz w:val="18"/>
                <w:szCs w:val="18"/>
              </w:rPr>
              <w:t>Gestão e fiscalização da Ata/Contrato</w:t>
            </w:r>
          </w:p>
        </w:tc>
      </w:tr>
      <w:tr w14:paraId="0215261D">
        <w:tblPrEx>
          <w:tblCellMar>
            <w:top w:w="0" w:type="dxa"/>
            <w:left w:w="104" w:type="dxa"/>
            <w:bottom w:w="0" w:type="dxa"/>
            <w:right w:w="108" w:type="dxa"/>
          </w:tblCellMar>
        </w:tblPrEx>
        <w:trPr>
          <w:trHeight w:val="524"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74187947">
            <w:pPr>
              <w:tabs>
                <w:tab w:val="left" w:pos="0"/>
              </w:tabs>
              <w:jc w:val="center"/>
              <w:rPr>
                <w:rFonts w:ascii="Arial" w:hAnsi="Arial" w:cs="Arial"/>
                <w:b/>
                <w:sz w:val="18"/>
                <w:szCs w:val="18"/>
              </w:rPr>
            </w:pPr>
            <w:r>
              <w:rPr>
                <w:rFonts w:ascii="Arial" w:hAnsi="Arial" w:cs="Arial"/>
                <w:b/>
                <w:sz w:val="18"/>
                <w:szCs w:val="18"/>
              </w:rPr>
              <w:t>3.</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69F18C8E">
            <w:pPr>
              <w:jc w:val="both"/>
              <w:rPr>
                <w:rFonts w:ascii="Arial" w:hAnsi="Arial" w:cs="Arial"/>
                <w:sz w:val="18"/>
                <w:szCs w:val="18"/>
              </w:rPr>
            </w:pPr>
            <w:r>
              <w:rPr>
                <w:rFonts w:ascii="Arial" w:hAnsi="Arial" w:cs="Arial"/>
                <w:sz w:val="18"/>
                <w:szCs w:val="18"/>
              </w:rPr>
              <w:t>Realizar a análise da planilha de repactuação/reajuste por profissional competente, com emissão de parecer contábil</w:t>
            </w:r>
          </w:p>
        </w:tc>
        <w:tc>
          <w:tcPr>
            <w:tcW w:w="2505" w:type="dxa"/>
            <w:tcBorders>
              <w:top w:val="single" w:color="000001" w:sz="2" w:space="0"/>
              <w:left w:val="single" w:color="000001" w:sz="2" w:space="0"/>
              <w:bottom w:val="single" w:color="000001" w:sz="2" w:space="0"/>
              <w:right w:val="single" w:color="000001" w:sz="2" w:space="0"/>
            </w:tcBorders>
            <w:vAlign w:val="center"/>
          </w:tcPr>
          <w:p w14:paraId="72AA15D9">
            <w:pPr>
              <w:ind w:hanging="90"/>
              <w:jc w:val="center"/>
              <w:rPr>
                <w:rFonts w:ascii="Arial" w:hAnsi="Arial" w:cs="Arial"/>
                <w:sz w:val="18"/>
                <w:szCs w:val="18"/>
              </w:rPr>
            </w:pPr>
            <w:r>
              <w:rPr>
                <w:rFonts w:ascii="Arial" w:hAnsi="Arial" w:cs="Arial"/>
                <w:sz w:val="18"/>
                <w:szCs w:val="18"/>
              </w:rPr>
              <w:t>Contabilidade</w:t>
            </w:r>
          </w:p>
        </w:tc>
      </w:tr>
      <w:tr w14:paraId="7D991416">
        <w:tblPrEx>
          <w:tblCellMar>
            <w:top w:w="0" w:type="dxa"/>
            <w:left w:w="104" w:type="dxa"/>
            <w:bottom w:w="0" w:type="dxa"/>
            <w:right w:w="108" w:type="dxa"/>
          </w:tblCellMar>
        </w:tblPrEx>
        <w:trPr>
          <w:trHeight w:val="524"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0063D8D1">
            <w:pPr>
              <w:tabs>
                <w:tab w:val="left" w:pos="0"/>
              </w:tabs>
              <w:jc w:val="center"/>
              <w:rPr>
                <w:rFonts w:ascii="Arial" w:hAnsi="Arial" w:cs="Arial"/>
                <w:b/>
                <w:sz w:val="18"/>
                <w:szCs w:val="18"/>
              </w:rPr>
            </w:pPr>
            <w:r>
              <w:rPr>
                <w:rFonts w:ascii="Arial" w:hAnsi="Arial" w:cs="Arial"/>
                <w:b/>
                <w:sz w:val="18"/>
                <w:szCs w:val="18"/>
              </w:rPr>
              <w:t>4.</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118178D6">
            <w:pPr>
              <w:jc w:val="both"/>
              <w:rPr>
                <w:rFonts w:ascii="Arial" w:hAnsi="Arial" w:cs="Arial"/>
                <w:sz w:val="18"/>
                <w:szCs w:val="18"/>
              </w:rPr>
            </w:pPr>
            <w:r>
              <w:rPr>
                <w:rFonts w:ascii="Arial" w:hAnsi="Arial" w:cs="Arial"/>
                <w:sz w:val="18"/>
                <w:szCs w:val="18"/>
              </w:rPr>
              <w:t>Realizar pesquisa de mercado para constatar a vantajosidade da permanência da Ata/Contrato</w:t>
            </w:r>
          </w:p>
        </w:tc>
        <w:tc>
          <w:tcPr>
            <w:tcW w:w="2505" w:type="dxa"/>
            <w:tcBorders>
              <w:top w:val="single" w:color="000001" w:sz="2" w:space="0"/>
              <w:left w:val="single" w:color="000001" w:sz="2" w:space="0"/>
              <w:bottom w:val="single" w:color="000001" w:sz="2" w:space="0"/>
              <w:right w:val="single" w:color="000001" w:sz="2" w:space="0"/>
            </w:tcBorders>
            <w:vAlign w:val="center"/>
          </w:tcPr>
          <w:p w14:paraId="2F0568FA">
            <w:pPr>
              <w:ind w:hanging="90"/>
              <w:jc w:val="center"/>
              <w:rPr>
                <w:rFonts w:ascii="Arial" w:hAnsi="Arial" w:cs="Arial"/>
                <w:sz w:val="18"/>
                <w:szCs w:val="18"/>
              </w:rPr>
            </w:pPr>
            <w:r>
              <w:rPr>
                <w:rFonts w:ascii="Arial" w:hAnsi="Arial" w:cs="Arial"/>
                <w:sz w:val="18"/>
                <w:szCs w:val="18"/>
              </w:rPr>
              <w:t>Gestão e fiscalização da Ata/Contrato</w:t>
            </w:r>
          </w:p>
        </w:tc>
      </w:tr>
      <w:tr w14:paraId="5ED367EC">
        <w:tblPrEx>
          <w:tblCellMar>
            <w:top w:w="0" w:type="dxa"/>
            <w:left w:w="104" w:type="dxa"/>
            <w:bottom w:w="0" w:type="dxa"/>
            <w:right w:w="108" w:type="dxa"/>
          </w:tblCellMar>
        </w:tblPrEx>
        <w:trPr>
          <w:trHeight w:val="264"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74A484F4">
            <w:pPr>
              <w:tabs>
                <w:tab w:val="left" w:pos="0"/>
              </w:tabs>
              <w:jc w:val="center"/>
              <w:rPr>
                <w:rFonts w:ascii="Arial" w:hAnsi="Arial" w:cs="Arial"/>
                <w:b/>
                <w:bCs/>
                <w:sz w:val="18"/>
                <w:szCs w:val="18"/>
              </w:rPr>
            </w:pPr>
            <w:r>
              <w:rPr>
                <w:rFonts w:ascii="Arial" w:hAnsi="Arial" w:cs="Arial"/>
                <w:b/>
                <w:bCs/>
                <w:sz w:val="18"/>
                <w:szCs w:val="18"/>
              </w:rPr>
              <w:t>Id</w:t>
            </w:r>
          </w:p>
        </w:tc>
        <w:tc>
          <w:tcPr>
            <w:tcW w:w="4834"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68D734F">
            <w:pPr>
              <w:jc w:val="center"/>
              <w:rPr>
                <w:rFonts w:ascii="Arial" w:hAnsi="Arial" w:cs="Arial"/>
                <w:b/>
                <w:sz w:val="18"/>
                <w:szCs w:val="18"/>
              </w:rPr>
            </w:pPr>
            <w:r>
              <w:rPr>
                <w:rFonts w:ascii="Arial" w:hAnsi="Arial" w:cs="Arial"/>
                <w:b/>
                <w:sz w:val="18"/>
                <w:szCs w:val="18"/>
              </w:rPr>
              <w:t>Ação de Contingência</w:t>
            </w:r>
          </w:p>
        </w:tc>
        <w:tc>
          <w:tcPr>
            <w:tcW w:w="2505"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B8D827A">
            <w:pPr>
              <w:jc w:val="center"/>
              <w:rPr>
                <w:rFonts w:ascii="Arial" w:hAnsi="Arial" w:cs="Arial"/>
                <w:b/>
                <w:sz w:val="18"/>
                <w:szCs w:val="18"/>
              </w:rPr>
            </w:pPr>
            <w:r>
              <w:rPr>
                <w:rFonts w:ascii="Arial" w:hAnsi="Arial" w:cs="Arial"/>
                <w:b/>
                <w:sz w:val="18"/>
                <w:szCs w:val="18"/>
              </w:rPr>
              <w:t>Responsável</w:t>
            </w:r>
          </w:p>
        </w:tc>
      </w:tr>
      <w:tr w14:paraId="1740DFD9">
        <w:tblPrEx>
          <w:tblCellMar>
            <w:top w:w="0" w:type="dxa"/>
            <w:left w:w="104" w:type="dxa"/>
            <w:bottom w:w="0" w:type="dxa"/>
            <w:right w:w="108" w:type="dxa"/>
          </w:tblCellMar>
        </w:tblPrEx>
        <w:trPr>
          <w:trHeight w:val="312"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6F46AE42">
            <w:pPr>
              <w:tabs>
                <w:tab w:val="left" w:pos="231"/>
              </w:tabs>
              <w:jc w:val="center"/>
              <w:rPr>
                <w:rFonts w:ascii="Arial" w:hAnsi="Arial" w:cs="Arial"/>
                <w:b/>
                <w:bCs/>
                <w:sz w:val="18"/>
                <w:szCs w:val="18"/>
              </w:rPr>
            </w:pPr>
            <w:r>
              <w:rPr>
                <w:rFonts w:ascii="Arial" w:hAnsi="Arial" w:cs="Arial"/>
                <w:b/>
                <w:bCs/>
                <w:sz w:val="18"/>
                <w:szCs w:val="18"/>
              </w:rPr>
              <w:t>1.</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05981EE7">
            <w:pPr>
              <w:jc w:val="both"/>
              <w:rPr>
                <w:rFonts w:ascii="Arial" w:hAnsi="Arial" w:cs="Arial"/>
                <w:sz w:val="18"/>
                <w:szCs w:val="18"/>
              </w:rPr>
            </w:pPr>
            <w:r>
              <w:rPr>
                <w:rFonts w:ascii="Arial" w:hAnsi="Arial" w:cs="Arial"/>
                <w:sz w:val="18"/>
                <w:szCs w:val="18"/>
              </w:rPr>
              <w:t>Ajustar os preços conforme a Ata/Contrato</w:t>
            </w:r>
          </w:p>
        </w:tc>
        <w:tc>
          <w:tcPr>
            <w:tcW w:w="2505" w:type="dxa"/>
            <w:tcBorders>
              <w:top w:val="single" w:color="000001" w:sz="2" w:space="0"/>
              <w:left w:val="single" w:color="000001" w:sz="2" w:space="0"/>
              <w:bottom w:val="single" w:color="000001" w:sz="2" w:space="0"/>
              <w:right w:val="single" w:color="000001" w:sz="2" w:space="0"/>
            </w:tcBorders>
            <w:vAlign w:val="center"/>
          </w:tcPr>
          <w:p w14:paraId="37E64063">
            <w:pPr>
              <w:ind w:hanging="90"/>
              <w:jc w:val="center"/>
              <w:rPr>
                <w:rFonts w:ascii="Arial" w:hAnsi="Arial" w:cs="Arial"/>
                <w:sz w:val="18"/>
                <w:szCs w:val="18"/>
              </w:rPr>
            </w:pPr>
            <w:r>
              <w:rPr>
                <w:rFonts w:ascii="Arial" w:hAnsi="Arial" w:cs="Arial"/>
                <w:sz w:val="18"/>
                <w:szCs w:val="18"/>
              </w:rPr>
              <w:t>Gestão e fiscalização da Ata/Contrato</w:t>
            </w:r>
          </w:p>
        </w:tc>
      </w:tr>
      <w:tr w14:paraId="69C0C647">
        <w:tblPrEx>
          <w:tblCellMar>
            <w:top w:w="0" w:type="dxa"/>
            <w:left w:w="104" w:type="dxa"/>
            <w:bottom w:w="0" w:type="dxa"/>
            <w:right w:w="108" w:type="dxa"/>
          </w:tblCellMar>
        </w:tblPrEx>
        <w:trPr>
          <w:trHeight w:val="312"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2ED83F0E">
            <w:pPr>
              <w:tabs>
                <w:tab w:val="left" w:pos="231"/>
              </w:tabs>
              <w:jc w:val="center"/>
              <w:rPr>
                <w:rFonts w:ascii="Arial" w:hAnsi="Arial" w:cs="Arial"/>
                <w:b/>
                <w:bCs/>
                <w:sz w:val="18"/>
                <w:szCs w:val="18"/>
              </w:rPr>
            </w:pPr>
            <w:r>
              <w:rPr>
                <w:rFonts w:ascii="Arial" w:hAnsi="Arial" w:cs="Arial"/>
                <w:b/>
                <w:bCs/>
                <w:sz w:val="18"/>
                <w:szCs w:val="18"/>
              </w:rPr>
              <w:t>2.</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38F7D0E8">
            <w:pPr>
              <w:jc w:val="both"/>
              <w:rPr>
                <w:rFonts w:ascii="Arial" w:hAnsi="Arial" w:cs="Arial"/>
                <w:sz w:val="18"/>
                <w:szCs w:val="18"/>
              </w:rPr>
            </w:pPr>
            <w:r>
              <w:rPr>
                <w:rFonts w:ascii="Arial" w:hAnsi="Arial" w:cs="Arial"/>
                <w:sz w:val="18"/>
                <w:szCs w:val="18"/>
              </w:rPr>
              <w:t>Reter os valores pagos a maior</w:t>
            </w:r>
          </w:p>
        </w:tc>
        <w:tc>
          <w:tcPr>
            <w:tcW w:w="2505" w:type="dxa"/>
            <w:tcBorders>
              <w:top w:val="single" w:color="000001" w:sz="2" w:space="0"/>
              <w:left w:val="single" w:color="000001" w:sz="2" w:space="0"/>
              <w:bottom w:val="single" w:color="000001" w:sz="2" w:space="0"/>
              <w:right w:val="single" w:color="000001" w:sz="2" w:space="0"/>
            </w:tcBorders>
            <w:vAlign w:val="center"/>
          </w:tcPr>
          <w:p w14:paraId="16161F70">
            <w:pPr>
              <w:ind w:hanging="90"/>
              <w:jc w:val="center"/>
              <w:rPr>
                <w:rFonts w:ascii="Arial" w:hAnsi="Arial" w:cs="Arial"/>
                <w:sz w:val="18"/>
                <w:szCs w:val="18"/>
              </w:rPr>
            </w:pPr>
            <w:r>
              <w:rPr>
                <w:rFonts w:ascii="Arial" w:hAnsi="Arial" w:cs="Arial"/>
                <w:sz w:val="18"/>
                <w:szCs w:val="18"/>
              </w:rPr>
              <w:t>Gestão e fiscalização da Ata/Contrato</w:t>
            </w:r>
          </w:p>
        </w:tc>
      </w:tr>
      <w:tr w14:paraId="3D398AAF">
        <w:tblPrEx>
          <w:tblCellMar>
            <w:top w:w="0" w:type="dxa"/>
            <w:left w:w="104" w:type="dxa"/>
            <w:bottom w:w="0" w:type="dxa"/>
            <w:right w:w="108" w:type="dxa"/>
          </w:tblCellMar>
        </w:tblPrEx>
        <w:trPr>
          <w:trHeight w:val="312"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38393A5">
            <w:pPr>
              <w:tabs>
                <w:tab w:val="left" w:pos="0"/>
                <w:tab w:val="left" w:pos="231"/>
              </w:tabs>
              <w:jc w:val="center"/>
              <w:rPr>
                <w:rFonts w:ascii="Arial" w:hAnsi="Arial" w:cs="Arial"/>
                <w:b/>
                <w:bCs/>
                <w:sz w:val="18"/>
                <w:szCs w:val="18"/>
              </w:rPr>
            </w:pPr>
            <w:r>
              <w:rPr>
                <w:rFonts w:ascii="Arial" w:hAnsi="Arial" w:cs="Arial"/>
                <w:b/>
                <w:bCs/>
                <w:sz w:val="18"/>
                <w:szCs w:val="18"/>
              </w:rPr>
              <w:t>Id</w:t>
            </w:r>
          </w:p>
        </w:tc>
        <w:tc>
          <w:tcPr>
            <w:tcW w:w="7339"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09C3F278">
            <w:pPr>
              <w:ind w:hanging="90"/>
              <w:jc w:val="center"/>
              <w:rPr>
                <w:rFonts w:ascii="Arial" w:hAnsi="Arial" w:cs="Arial"/>
                <w:b/>
                <w:bCs/>
                <w:sz w:val="18"/>
                <w:szCs w:val="18"/>
              </w:rPr>
            </w:pPr>
            <w:r>
              <w:rPr>
                <w:rFonts w:ascii="Arial" w:hAnsi="Arial" w:cs="Arial"/>
                <w:b/>
                <w:bCs/>
                <w:sz w:val="18"/>
                <w:szCs w:val="18"/>
              </w:rPr>
              <w:t>Alocação de Risco</w:t>
            </w:r>
          </w:p>
        </w:tc>
      </w:tr>
      <w:tr w14:paraId="107D2206">
        <w:tblPrEx>
          <w:tblCellMar>
            <w:top w:w="0" w:type="dxa"/>
            <w:left w:w="104" w:type="dxa"/>
            <w:bottom w:w="0" w:type="dxa"/>
            <w:right w:w="108" w:type="dxa"/>
          </w:tblCellMar>
        </w:tblPrEx>
        <w:trPr>
          <w:trHeight w:val="312"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638A320A">
            <w:pPr>
              <w:tabs>
                <w:tab w:val="left" w:pos="-19"/>
              </w:tabs>
              <w:ind w:hanging="79"/>
              <w:jc w:val="center"/>
              <w:rPr>
                <w:rFonts w:ascii="Arial" w:hAnsi="Arial" w:cs="Arial"/>
                <w:b/>
                <w:bCs/>
                <w:sz w:val="18"/>
                <w:szCs w:val="18"/>
              </w:rPr>
            </w:pPr>
            <w:r>
              <w:rPr>
                <w:rFonts w:ascii="Arial" w:hAnsi="Arial" w:cs="Arial"/>
                <w:b/>
                <w:bCs/>
                <w:sz w:val="18"/>
                <w:szCs w:val="18"/>
              </w:rPr>
              <w:t>1.</w:t>
            </w:r>
          </w:p>
        </w:tc>
        <w:tc>
          <w:tcPr>
            <w:tcW w:w="7339" w:type="dxa"/>
            <w:gridSpan w:val="3"/>
            <w:tcBorders>
              <w:top w:val="single" w:color="000001" w:sz="2" w:space="0"/>
              <w:left w:val="single" w:color="000001" w:sz="2" w:space="0"/>
              <w:bottom w:val="single" w:color="000001" w:sz="2" w:space="0"/>
              <w:right w:val="single" w:color="000001" w:sz="2" w:space="0"/>
            </w:tcBorders>
            <w:vAlign w:val="center"/>
          </w:tcPr>
          <w:p w14:paraId="47AE9B00">
            <w:pPr>
              <w:ind w:hanging="90"/>
              <w:jc w:val="center"/>
              <w:rPr>
                <w:rFonts w:ascii="Arial" w:hAnsi="Arial" w:cs="Arial"/>
                <w:sz w:val="18"/>
                <w:szCs w:val="18"/>
              </w:rPr>
            </w:pPr>
            <w:r>
              <w:rPr>
                <w:rFonts w:ascii="Arial" w:hAnsi="Arial" w:cs="Arial"/>
                <w:sz w:val="18"/>
                <w:szCs w:val="18"/>
              </w:rPr>
              <w:t>Contratante</w:t>
            </w:r>
          </w:p>
        </w:tc>
      </w:tr>
    </w:tbl>
    <w:p w14:paraId="2B8EFD8C">
      <w:pPr>
        <w:spacing w:line="360" w:lineRule="auto"/>
        <w:ind w:left="108"/>
        <w:rPr>
          <w:rFonts w:ascii="Arial" w:hAnsi="Arial" w:cs="Arial"/>
          <w:b/>
          <w:sz w:val="18"/>
          <w:szCs w:val="18"/>
        </w:rPr>
      </w:pPr>
    </w:p>
    <w:tbl>
      <w:tblPr>
        <w:tblStyle w:val="10"/>
        <w:tblW w:w="8753" w:type="dxa"/>
        <w:tblInd w:w="-109" w:type="dxa"/>
        <w:tblLayout w:type="fixed"/>
        <w:tblCellMar>
          <w:top w:w="0" w:type="dxa"/>
          <w:left w:w="104" w:type="dxa"/>
          <w:bottom w:w="0" w:type="dxa"/>
          <w:right w:w="108" w:type="dxa"/>
        </w:tblCellMar>
      </w:tblPr>
      <w:tblGrid>
        <w:gridCol w:w="1414"/>
        <w:gridCol w:w="281"/>
        <w:gridCol w:w="4553"/>
        <w:gridCol w:w="2505"/>
      </w:tblGrid>
      <w:tr w14:paraId="452498A6">
        <w:tblPrEx>
          <w:tblCellMar>
            <w:top w:w="0" w:type="dxa"/>
            <w:left w:w="104" w:type="dxa"/>
            <w:bottom w:w="0" w:type="dxa"/>
            <w:right w:w="108" w:type="dxa"/>
          </w:tblCellMar>
        </w:tblPrEx>
        <w:trPr>
          <w:trHeight w:val="356"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7A1B4A2">
            <w:pPr>
              <w:jc w:val="center"/>
              <w:rPr>
                <w:rFonts w:ascii="Arial" w:hAnsi="Arial" w:cs="Arial"/>
                <w:b/>
                <w:sz w:val="18"/>
                <w:szCs w:val="18"/>
              </w:rPr>
            </w:pPr>
            <w:r>
              <w:rPr>
                <w:rFonts w:ascii="Arial" w:hAnsi="Arial" w:cs="Arial"/>
                <w:b/>
                <w:sz w:val="18"/>
                <w:szCs w:val="18"/>
              </w:rPr>
              <w:t>Evento do Risco</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019B7D5A">
            <w:pPr>
              <w:jc w:val="both"/>
              <w:rPr>
                <w:rFonts w:ascii="Arial" w:hAnsi="Arial" w:cs="Arial"/>
                <w:sz w:val="18"/>
                <w:szCs w:val="18"/>
              </w:rPr>
            </w:pPr>
            <w:r>
              <w:rPr>
                <w:rFonts w:ascii="Arial" w:hAnsi="Arial" w:cs="Arial"/>
                <w:sz w:val="18"/>
                <w:szCs w:val="18"/>
              </w:rPr>
              <w:t>Risco de inadimplência da Contratante</w:t>
            </w:r>
          </w:p>
        </w:tc>
      </w:tr>
      <w:tr w14:paraId="01743442">
        <w:tblPrEx>
          <w:tblCellMar>
            <w:top w:w="0" w:type="dxa"/>
            <w:left w:w="104" w:type="dxa"/>
            <w:bottom w:w="0" w:type="dxa"/>
            <w:right w:w="108" w:type="dxa"/>
          </w:tblCellMar>
        </w:tblPrEx>
        <w:trPr>
          <w:trHeight w:val="356"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800DF90">
            <w:pPr>
              <w:jc w:val="center"/>
              <w:rPr>
                <w:rFonts w:ascii="Arial" w:hAnsi="Arial" w:cs="Arial"/>
                <w:b/>
                <w:sz w:val="18"/>
                <w:szCs w:val="18"/>
              </w:rPr>
            </w:pPr>
            <w:r>
              <w:rPr>
                <w:rFonts w:ascii="Arial" w:hAnsi="Arial" w:cs="Arial"/>
                <w:b/>
                <w:sz w:val="18"/>
                <w:szCs w:val="18"/>
              </w:rPr>
              <w:t>Causa</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448D72A6">
            <w:pPr>
              <w:rPr>
                <w:rFonts w:ascii="Arial" w:hAnsi="Arial" w:cs="Arial"/>
                <w:sz w:val="18"/>
                <w:szCs w:val="18"/>
              </w:rPr>
            </w:pPr>
            <w:r>
              <w:rPr>
                <w:rFonts w:ascii="Arial" w:hAnsi="Arial" w:cs="Arial"/>
                <w:sz w:val="18"/>
                <w:szCs w:val="18"/>
              </w:rPr>
              <w:t>Falhas do Contratante</w:t>
            </w:r>
          </w:p>
        </w:tc>
      </w:tr>
      <w:tr w14:paraId="06722D6C">
        <w:tblPrEx>
          <w:tblCellMar>
            <w:top w:w="0" w:type="dxa"/>
            <w:left w:w="104" w:type="dxa"/>
            <w:bottom w:w="0" w:type="dxa"/>
            <w:right w:w="108" w:type="dxa"/>
          </w:tblCellMar>
        </w:tblPrEx>
        <w:trPr>
          <w:trHeight w:val="356" w:hRule="atLeast"/>
        </w:trPr>
        <w:tc>
          <w:tcPr>
            <w:tcW w:w="8753" w:type="dxa"/>
            <w:gridSpan w:val="4"/>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205754E">
            <w:pPr>
              <w:jc w:val="center"/>
              <w:rPr>
                <w:rFonts w:ascii="Arial" w:hAnsi="Arial" w:cs="Arial"/>
                <w:b/>
                <w:sz w:val="18"/>
                <w:szCs w:val="18"/>
              </w:rPr>
            </w:pPr>
            <w:r>
              <w:rPr>
                <w:rFonts w:ascii="Arial" w:hAnsi="Arial" w:cs="Arial"/>
                <w:b/>
                <w:sz w:val="18"/>
                <w:szCs w:val="18"/>
              </w:rPr>
              <w:t>Avaliação do Risco</w:t>
            </w:r>
          </w:p>
        </w:tc>
      </w:tr>
      <w:tr w14:paraId="2C8A116B">
        <w:tblPrEx>
          <w:tblCellMar>
            <w:top w:w="0" w:type="dxa"/>
            <w:left w:w="104" w:type="dxa"/>
            <w:bottom w:w="0" w:type="dxa"/>
            <w:right w:w="108" w:type="dxa"/>
          </w:tblCellMar>
        </w:tblPrEx>
        <w:trPr>
          <w:trHeight w:val="249"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5453F61">
            <w:pPr>
              <w:rPr>
                <w:rFonts w:ascii="Arial" w:hAnsi="Arial" w:cs="Arial"/>
                <w:b/>
                <w:sz w:val="18"/>
                <w:szCs w:val="18"/>
              </w:rPr>
            </w:pPr>
            <w:r>
              <w:rPr>
                <w:rFonts w:ascii="Arial" w:hAnsi="Arial" w:cs="Arial"/>
                <w:b/>
                <w:sz w:val="18"/>
                <w:szCs w:val="18"/>
              </w:rPr>
              <w:t>Probabilidade</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2C9D6074">
            <w:pPr>
              <w:jc w:val="center"/>
              <w:rPr>
                <w:rFonts w:ascii="Arial" w:hAnsi="Arial" w:cs="Arial"/>
                <w:sz w:val="18"/>
                <w:szCs w:val="18"/>
              </w:rPr>
            </w:pPr>
            <w:r>
              <w:rPr>
                <w:rFonts w:ascii="Arial" w:hAnsi="Arial" w:cs="Arial"/>
                <w:sz w:val="18"/>
                <w:szCs w:val="18"/>
              </w:rPr>
              <w:t>( x ) Muito Baixa (  ) Baixa ( ) Média (  ) Alta ( ) Muito Alta</w:t>
            </w:r>
          </w:p>
        </w:tc>
      </w:tr>
      <w:tr w14:paraId="1D94B2EA">
        <w:tblPrEx>
          <w:tblCellMar>
            <w:top w:w="0" w:type="dxa"/>
            <w:left w:w="104" w:type="dxa"/>
            <w:bottom w:w="0" w:type="dxa"/>
            <w:right w:w="108" w:type="dxa"/>
          </w:tblCellMar>
        </w:tblPrEx>
        <w:trPr>
          <w:trHeight w:val="249"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47CAF017">
            <w:pPr>
              <w:rPr>
                <w:rFonts w:ascii="Arial" w:hAnsi="Arial" w:cs="Arial"/>
                <w:b/>
                <w:sz w:val="18"/>
                <w:szCs w:val="18"/>
              </w:rPr>
            </w:pPr>
            <w:r>
              <w:rPr>
                <w:rFonts w:ascii="Arial" w:hAnsi="Arial" w:cs="Arial"/>
                <w:b/>
                <w:sz w:val="18"/>
                <w:szCs w:val="18"/>
              </w:rPr>
              <w:t>Impacto</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4F69815D">
            <w:pPr>
              <w:tabs>
                <w:tab w:val="left" w:pos="3965"/>
              </w:tabs>
              <w:jc w:val="center"/>
              <w:rPr>
                <w:rFonts w:ascii="Arial" w:hAnsi="Arial" w:cs="Arial"/>
                <w:sz w:val="18"/>
                <w:szCs w:val="18"/>
              </w:rPr>
            </w:pPr>
            <w:r>
              <w:rPr>
                <w:rFonts w:ascii="Arial" w:hAnsi="Arial" w:cs="Arial"/>
                <w:sz w:val="18"/>
                <w:szCs w:val="18"/>
              </w:rPr>
              <w:t>( x ) Muito Baixa (  ) Baixa ( ) Média (  ) Alta ( ) Muito Alta</w:t>
            </w:r>
          </w:p>
        </w:tc>
      </w:tr>
      <w:tr w14:paraId="7F04DE0D">
        <w:tblPrEx>
          <w:tblCellMar>
            <w:top w:w="0" w:type="dxa"/>
            <w:left w:w="104" w:type="dxa"/>
            <w:bottom w:w="0" w:type="dxa"/>
            <w:right w:w="108" w:type="dxa"/>
          </w:tblCellMar>
        </w:tblPrEx>
        <w:trPr>
          <w:trHeight w:val="318"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CA08496">
            <w:pPr>
              <w:tabs>
                <w:tab w:val="left" w:pos="0"/>
              </w:tabs>
              <w:jc w:val="center"/>
              <w:rPr>
                <w:rFonts w:ascii="Arial" w:hAnsi="Arial" w:cs="Arial"/>
                <w:b/>
                <w:sz w:val="18"/>
                <w:szCs w:val="18"/>
              </w:rPr>
            </w:pPr>
            <w:r>
              <w:rPr>
                <w:rFonts w:ascii="Arial" w:hAnsi="Arial" w:cs="Arial"/>
                <w:b/>
                <w:sz w:val="18"/>
                <w:szCs w:val="18"/>
              </w:rPr>
              <w:t>Id</w:t>
            </w:r>
          </w:p>
        </w:tc>
        <w:tc>
          <w:tcPr>
            <w:tcW w:w="7339"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50B5691">
            <w:pPr>
              <w:jc w:val="center"/>
              <w:rPr>
                <w:rFonts w:ascii="Arial" w:hAnsi="Arial" w:cs="Arial"/>
                <w:b/>
                <w:sz w:val="18"/>
                <w:szCs w:val="18"/>
              </w:rPr>
            </w:pPr>
            <w:r>
              <w:rPr>
                <w:rFonts w:ascii="Arial" w:hAnsi="Arial" w:cs="Arial"/>
                <w:b/>
                <w:sz w:val="18"/>
                <w:szCs w:val="18"/>
              </w:rPr>
              <w:t>Dano Potencial</w:t>
            </w:r>
          </w:p>
        </w:tc>
      </w:tr>
      <w:tr w14:paraId="4470B77B">
        <w:tblPrEx>
          <w:tblCellMar>
            <w:top w:w="0" w:type="dxa"/>
            <w:left w:w="104" w:type="dxa"/>
            <w:bottom w:w="0" w:type="dxa"/>
            <w:right w:w="108" w:type="dxa"/>
          </w:tblCellMar>
        </w:tblPrEx>
        <w:trPr>
          <w:trHeight w:val="318"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78C78FB5">
            <w:pPr>
              <w:tabs>
                <w:tab w:val="left" w:pos="0"/>
              </w:tabs>
              <w:jc w:val="center"/>
              <w:rPr>
                <w:rFonts w:ascii="Arial" w:hAnsi="Arial" w:cs="Arial"/>
                <w:b/>
                <w:sz w:val="18"/>
                <w:szCs w:val="18"/>
              </w:rPr>
            </w:pPr>
            <w:r>
              <w:rPr>
                <w:rFonts w:ascii="Arial" w:hAnsi="Arial" w:cs="Arial"/>
                <w:b/>
                <w:sz w:val="18"/>
                <w:szCs w:val="18"/>
              </w:rPr>
              <w:t>1.</w:t>
            </w:r>
          </w:p>
        </w:tc>
        <w:tc>
          <w:tcPr>
            <w:tcW w:w="7339" w:type="dxa"/>
            <w:gridSpan w:val="3"/>
            <w:tcBorders>
              <w:top w:val="single" w:color="000001" w:sz="2" w:space="0"/>
              <w:left w:val="single" w:color="000001" w:sz="2" w:space="0"/>
              <w:bottom w:val="single" w:color="000001" w:sz="2" w:space="0"/>
              <w:right w:val="single" w:color="000001" w:sz="2" w:space="0"/>
            </w:tcBorders>
            <w:vAlign w:val="center"/>
          </w:tcPr>
          <w:p w14:paraId="1AE0FDAE">
            <w:pPr>
              <w:jc w:val="both"/>
              <w:rPr>
                <w:rFonts w:ascii="Arial" w:hAnsi="Arial" w:cs="Arial"/>
                <w:sz w:val="18"/>
                <w:szCs w:val="18"/>
              </w:rPr>
            </w:pPr>
            <w:r>
              <w:rPr>
                <w:rFonts w:ascii="Arial" w:hAnsi="Arial" w:cs="Arial"/>
                <w:sz w:val="18"/>
                <w:szCs w:val="18"/>
              </w:rPr>
              <w:t>Em caso de atraso superior a 90 (noventa) dias dos pagamentos devidos pela Administração, o Contratado poderá optar pela suspensão do cumprimento de suas obrigações até que seja normalizada a situação</w:t>
            </w:r>
          </w:p>
        </w:tc>
      </w:tr>
      <w:tr w14:paraId="1AB2BF21">
        <w:tblPrEx>
          <w:tblCellMar>
            <w:top w:w="0" w:type="dxa"/>
            <w:left w:w="104" w:type="dxa"/>
            <w:bottom w:w="0" w:type="dxa"/>
            <w:right w:w="108" w:type="dxa"/>
          </w:tblCellMar>
        </w:tblPrEx>
        <w:trPr>
          <w:trHeight w:val="318"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333BB729">
            <w:pPr>
              <w:tabs>
                <w:tab w:val="left" w:pos="0"/>
              </w:tabs>
              <w:jc w:val="center"/>
              <w:rPr>
                <w:rFonts w:ascii="Arial" w:hAnsi="Arial" w:cs="Arial"/>
                <w:b/>
                <w:sz w:val="18"/>
                <w:szCs w:val="18"/>
              </w:rPr>
            </w:pPr>
            <w:r>
              <w:rPr>
                <w:rFonts w:ascii="Arial" w:hAnsi="Arial" w:cs="Arial"/>
                <w:b/>
                <w:sz w:val="18"/>
                <w:szCs w:val="18"/>
              </w:rPr>
              <w:t>2.</w:t>
            </w:r>
          </w:p>
        </w:tc>
        <w:tc>
          <w:tcPr>
            <w:tcW w:w="7339" w:type="dxa"/>
            <w:gridSpan w:val="3"/>
            <w:tcBorders>
              <w:top w:val="single" w:color="000001" w:sz="2" w:space="0"/>
              <w:left w:val="single" w:color="000001" w:sz="2" w:space="0"/>
              <w:bottom w:val="single" w:color="000001" w:sz="2" w:space="0"/>
              <w:right w:val="single" w:color="000001" w:sz="2" w:space="0"/>
            </w:tcBorders>
            <w:vAlign w:val="center"/>
          </w:tcPr>
          <w:p w14:paraId="14EE72B1">
            <w:pPr>
              <w:jc w:val="both"/>
              <w:rPr>
                <w:rFonts w:ascii="Arial" w:hAnsi="Arial" w:cs="Arial"/>
                <w:sz w:val="18"/>
                <w:szCs w:val="18"/>
              </w:rPr>
            </w:pPr>
            <w:r>
              <w:rPr>
                <w:rFonts w:ascii="Arial" w:hAnsi="Arial" w:cs="Arial"/>
                <w:sz w:val="18"/>
                <w:szCs w:val="18"/>
              </w:rPr>
              <w:t>Atrasos para entrega do objeto</w:t>
            </w:r>
          </w:p>
        </w:tc>
      </w:tr>
      <w:tr w14:paraId="43C426EC">
        <w:tblPrEx>
          <w:tblCellMar>
            <w:top w:w="0" w:type="dxa"/>
            <w:left w:w="104" w:type="dxa"/>
            <w:bottom w:w="0" w:type="dxa"/>
            <w:right w:w="108" w:type="dxa"/>
          </w:tblCellMar>
        </w:tblPrEx>
        <w:trPr>
          <w:trHeight w:val="318"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65B0BC3">
            <w:pPr>
              <w:tabs>
                <w:tab w:val="left" w:pos="0"/>
              </w:tabs>
              <w:jc w:val="center"/>
              <w:rPr>
                <w:rFonts w:ascii="Arial" w:hAnsi="Arial" w:cs="Arial"/>
                <w:b/>
                <w:sz w:val="18"/>
                <w:szCs w:val="18"/>
              </w:rPr>
            </w:pPr>
            <w:r>
              <w:rPr>
                <w:rFonts w:ascii="Arial" w:hAnsi="Arial" w:cs="Arial"/>
                <w:b/>
                <w:sz w:val="18"/>
                <w:szCs w:val="18"/>
              </w:rPr>
              <w:t>Id</w:t>
            </w:r>
          </w:p>
        </w:tc>
        <w:tc>
          <w:tcPr>
            <w:tcW w:w="4834"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7DDF0935">
            <w:pPr>
              <w:jc w:val="center"/>
              <w:rPr>
                <w:rFonts w:ascii="Arial" w:hAnsi="Arial" w:cs="Arial"/>
                <w:b/>
                <w:sz w:val="18"/>
                <w:szCs w:val="18"/>
              </w:rPr>
            </w:pPr>
            <w:r>
              <w:rPr>
                <w:rFonts w:ascii="Arial" w:hAnsi="Arial" w:cs="Arial"/>
                <w:b/>
                <w:sz w:val="18"/>
                <w:szCs w:val="18"/>
              </w:rPr>
              <w:t>Ação Preventiva</w:t>
            </w:r>
          </w:p>
        </w:tc>
        <w:tc>
          <w:tcPr>
            <w:tcW w:w="2505"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7071407E">
            <w:pPr>
              <w:jc w:val="center"/>
              <w:rPr>
                <w:rFonts w:ascii="Arial" w:hAnsi="Arial" w:cs="Arial"/>
                <w:b/>
                <w:sz w:val="18"/>
                <w:szCs w:val="18"/>
              </w:rPr>
            </w:pPr>
            <w:r>
              <w:rPr>
                <w:rFonts w:ascii="Arial" w:hAnsi="Arial" w:cs="Arial"/>
                <w:b/>
                <w:sz w:val="18"/>
                <w:szCs w:val="18"/>
              </w:rPr>
              <w:t>Responsável</w:t>
            </w:r>
          </w:p>
        </w:tc>
      </w:tr>
      <w:tr w14:paraId="4223785B">
        <w:tblPrEx>
          <w:tblCellMar>
            <w:top w:w="0" w:type="dxa"/>
            <w:left w:w="104" w:type="dxa"/>
            <w:bottom w:w="0" w:type="dxa"/>
            <w:right w:w="108" w:type="dxa"/>
          </w:tblCellMar>
        </w:tblPrEx>
        <w:trPr>
          <w:trHeight w:val="524"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5715FD08">
            <w:pPr>
              <w:tabs>
                <w:tab w:val="left" w:pos="0"/>
              </w:tabs>
              <w:jc w:val="center"/>
              <w:rPr>
                <w:rFonts w:ascii="Arial" w:hAnsi="Arial" w:cs="Arial"/>
                <w:b/>
                <w:sz w:val="18"/>
                <w:szCs w:val="18"/>
              </w:rPr>
            </w:pPr>
            <w:r>
              <w:rPr>
                <w:rFonts w:ascii="Arial" w:hAnsi="Arial" w:cs="Arial"/>
                <w:b/>
                <w:sz w:val="18"/>
                <w:szCs w:val="18"/>
              </w:rPr>
              <w:t>1.</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0198F8D2">
            <w:pPr>
              <w:jc w:val="both"/>
              <w:rPr>
                <w:rFonts w:ascii="Arial" w:hAnsi="Arial" w:cs="Arial"/>
                <w:sz w:val="18"/>
                <w:szCs w:val="18"/>
              </w:rPr>
            </w:pPr>
            <w:r>
              <w:rPr>
                <w:rFonts w:ascii="Arial" w:hAnsi="Arial" w:cs="Arial"/>
                <w:sz w:val="18"/>
                <w:szCs w:val="18"/>
              </w:rPr>
              <w:t>Licitação da obra somente com a garantia da disponibilidade do recurso orçamentário, indicada pelo setor competente</w:t>
            </w:r>
          </w:p>
        </w:tc>
        <w:tc>
          <w:tcPr>
            <w:tcW w:w="2505" w:type="dxa"/>
            <w:tcBorders>
              <w:top w:val="single" w:color="000001" w:sz="2" w:space="0"/>
              <w:left w:val="single" w:color="000001" w:sz="2" w:space="0"/>
              <w:bottom w:val="single" w:color="000001" w:sz="2" w:space="0"/>
              <w:right w:val="single" w:color="000001" w:sz="2" w:space="0"/>
            </w:tcBorders>
            <w:vAlign w:val="center"/>
          </w:tcPr>
          <w:p w14:paraId="648E4CC1">
            <w:pPr>
              <w:jc w:val="center"/>
              <w:rPr>
                <w:rFonts w:ascii="Arial" w:hAnsi="Arial" w:cs="Arial"/>
                <w:sz w:val="18"/>
                <w:szCs w:val="18"/>
              </w:rPr>
            </w:pPr>
            <w:r>
              <w:rPr>
                <w:rFonts w:ascii="Arial" w:hAnsi="Arial" w:cs="Arial"/>
                <w:sz w:val="18"/>
                <w:szCs w:val="18"/>
              </w:rPr>
              <w:t>Finanças</w:t>
            </w:r>
          </w:p>
        </w:tc>
      </w:tr>
      <w:tr w14:paraId="2A97ED41">
        <w:tblPrEx>
          <w:tblCellMar>
            <w:top w:w="0" w:type="dxa"/>
            <w:left w:w="104" w:type="dxa"/>
            <w:bottom w:w="0" w:type="dxa"/>
            <w:right w:w="108" w:type="dxa"/>
          </w:tblCellMar>
        </w:tblPrEx>
        <w:trPr>
          <w:trHeight w:val="264" w:hRule="atLeast"/>
        </w:trPr>
        <w:tc>
          <w:tcPr>
            <w:tcW w:w="1414"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65CD241B">
            <w:pPr>
              <w:tabs>
                <w:tab w:val="left" w:pos="0"/>
              </w:tabs>
              <w:jc w:val="center"/>
              <w:rPr>
                <w:rFonts w:ascii="Arial" w:hAnsi="Arial" w:cs="Arial"/>
                <w:b/>
                <w:bCs/>
                <w:sz w:val="18"/>
                <w:szCs w:val="18"/>
              </w:rPr>
            </w:pPr>
            <w:r>
              <w:rPr>
                <w:rFonts w:ascii="Arial" w:hAnsi="Arial" w:cs="Arial"/>
                <w:b/>
                <w:bCs/>
                <w:sz w:val="18"/>
                <w:szCs w:val="18"/>
              </w:rPr>
              <w:t>Id</w:t>
            </w:r>
          </w:p>
        </w:tc>
        <w:tc>
          <w:tcPr>
            <w:tcW w:w="4834" w:type="dxa"/>
            <w:gridSpan w:val="2"/>
            <w:tcBorders>
              <w:top w:val="single" w:color="000001" w:sz="2" w:space="0"/>
              <w:left w:val="single" w:color="000001" w:sz="2" w:space="0"/>
              <w:bottom w:val="single" w:color="000001" w:sz="2" w:space="0"/>
              <w:right w:val="single" w:color="000001" w:sz="2" w:space="0"/>
            </w:tcBorders>
            <w:shd w:val="clear" w:color="auto" w:fill="CCCCCC"/>
            <w:vAlign w:val="center"/>
          </w:tcPr>
          <w:p w14:paraId="09EF12FA">
            <w:pPr>
              <w:jc w:val="center"/>
              <w:rPr>
                <w:rFonts w:ascii="Arial" w:hAnsi="Arial" w:cs="Arial"/>
                <w:b/>
                <w:sz w:val="18"/>
                <w:szCs w:val="18"/>
              </w:rPr>
            </w:pPr>
            <w:r>
              <w:rPr>
                <w:rFonts w:ascii="Arial" w:hAnsi="Arial" w:cs="Arial"/>
                <w:b/>
                <w:sz w:val="18"/>
                <w:szCs w:val="18"/>
              </w:rPr>
              <w:t>Ação de Contingência</w:t>
            </w:r>
          </w:p>
        </w:tc>
        <w:tc>
          <w:tcPr>
            <w:tcW w:w="250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33B7BB44">
            <w:pPr>
              <w:jc w:val="center"/>
              <w:rPr>
                <w:rFonts w:ascii="Arial" w:hAnsi="Arial" w:cs="Arial"/>
                <w:b/>
                <w:sz w:val="18"/>
                <w:szCs w:val="18"/>
              </w:rPr>
            </w:pPr>
            <w:r>
              <w:rPr>
                <w:rFonts w:ascii="Arial" w:hAnsi="Arial" w:cs="Arial"/>
                <w:b/>
                <w:sz w:val="18"/>
                <w:szCs w:val="18"/>
              </w:rPr>
              <w:t>Responsável</w:t>
            </w:r>
          </w:p>
        </w:tc>
      </w:tr>
      <w:tr w14:paraId="4BA3FDAA">
        <w:tblPrEx>
          <w:tblCellMar>
            <w:top w:w="0" w:type="dxa"/>
            <w:left w:w="104" w:type="dxa"/>
            <w:bottom w:w="0" w:type="dxa"/>
            <w:right w:w="108" w:type="dxa"/>
          </w:tblCellMar>
        </w:tblPrEx>
        <w:trPr>
          <w:trHeight w:val="312"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2175B061">
            <w:pPr>
              <w:tabs>
                <w:tab w:val="left" w:pos="231"/>
              </w:tabs>
              <w:jc w:val="center"/>
              <w:rPr>
                <w:rFonts w:ascii="Arial" w:hAnsi="Arial" w:cs="Arial"/>
                <w:b/>
                <w:bCs/>
                <w:sz w:val="18"/>
                <w:szCs w:val="18"/>
              </w:rPr>
            </w:pPr>
            <w:r>
              <w:rPr>
                <w:rFonts w:ascii="Arial" w:hAnsi="Arial" w:cs="Arial"/>
                <w:b/>
                <w:bCs/>
                <w:sz w:val="18"/>
                <w:szCs w:val="18"/>
              </w:rPr>
              <w:t>1.</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3AFC43F1">
            <w:pPr>
              <w:jc w:val="both"/>
              <w:rPr>
                <w:rFonts w:ascii="Arial" w:hAnsi="Arial" w:cs="Arial"/>
                <w:sz w:val="18"/>
                <w:szCs w:val="18"/>
              </w:rPr>
            </w:pPr>
            <w:r>
              <w:rPr>
                <w:rFonts w:ascii="Arial" w:hAnsi="Arial" w:cs="Arial"/>
                <w:sz w:val="18"/>
                <w:szCs w:val="18"/>
              </w:rPr>
              <w:t>Em caso de dificuldades no repasse de recursos orçamentários, planejamento dos pagamentos para evitar a suspensão da execução da obra pela Contratada.</w:t>
            </w:r>
          </w:p>
        </w:tc>
        <w:tc>
          <w:tcPr>
            <w:tcW w:w="2505" w:type="dxa"/>
            <w:tcBorders>
              <w:top w:val="single" w:color="000001" w:sz="2" w:space="0"/>
              <w:left w:val="single" w:color="000001" w:sz="2" w:space="0"/>
              <w:bottom w:val="single" w:color="000001" w:sz="2" w:space="0"/>
              <w:right w:val="single" w:color="000001" w:sz="2" w:space="0"/>
            </w:tcBorders>
            <w:vAlign w:val="center"/>
          </w:tcPr>
          <w:p w14:paraId="7AC7520F">
            <w:pPr>
              <w:jc w:val="center"/>
              <w:rPr>
                <w:rFonts w:ascii="Arial" w:hAnsi="Arial" w:cs="Arial"/>
                <w:sz w:val="18"/>
                <w:szCs w:val="18"/>
              </w:rPr>
            </w:pPr>
            <w:r>
              <w:rPr>
                <w:rFonts w:ascii="Arial" w:hAnsi="Arial" w:cs="Arial"/>
                <w:sz w:val="18"/>
                <w:szCs w:val="18"/>
              </w:rPr>
              <w:t>Finanças</w:t>
            </w:r>
          </w:p>
        </w:tc>
      </w:tr>
      <w:tr w14:paraId="1F252D76">
        <w:tblPrEx>
          <w:tblCellMar>
            <w:top w:w="0" w:type="dxa"/>
            <w:left w:w="104" w:type="dxa"/>
            <w:bottom w:w="0" w:type="dxa"/>
            <w:right w:w="108" w:type="dxa"/>
          </w:tblCellMar>
        </w:tblPrEx>
        <w:trPr>
          <w:trHeight w:val="312"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D47321B">
            <w:pPr>
              <w:tabs>
                <w:tab w:val="left" w:pos="0"/>
                <w:tab w:val="left" w:pos="231"/>
              </w:tabs>
              <w:jc w:val="center"/>
              <w:rPr>
                <w:rFonts w:ascii="Arial" w:hAnsi="Arial" w:cs="Arial"/>
                <w:b/>
                <w:bCs/>
                <w:sz w:val="18"/>
                <w:szCs w:val="18"/>
              </w:rPr>
            </w:pPr>
            <w:r>
              <w:rPr>
                <w:rFonts w:ascii="Arial" w:hAnsi="Arial" w:cs="Arial"/>
                <w:b/>
                <w:bCs/>
                <w:sz w:val="18"/>
                <w:szCs w:val="18"/>
              </w:rPr>
              <w:t>Id</w:t>
            </w:r>
          </w:p>
        </w:tc>
        <w:tc>
          <w:tcPr>
            <w:tcW w:w="7339"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F5A1D5C">
            <w:pPr>
              <w:jc w:val="center"/>
              <w:rPr>
                <w:rFonts w:ascii="Arial" w:hAnsi="Arial" w:cs="Arial"/>
                <w:b/>
                <w:bCs/>
                <w:sz w:val="18"/>
                <w:szCs w:val="18"/>
              </w:rPr>
            </w:pPr>
            <w:r>
              <w:rPr>
                <w:rFonts w:ascii="Arial" w:hAnsi="Arial" w:cs="Arial"/>
                <w:b/>
                <w:bCs/>
                <w:sz w:val="18"/>
                <w:szCs w:val="18"/>
              </w:rPr>
              <w:t>Alocação de Risco</w:t>
            </w:r>
          </w:p>
        </w:tc>
      </w:tr>
      <w:tr w14:paraId="5079743A">
        <w:tblPrEx>
          <w:tblCellMar>
            <w:top w:w="0" w:type="dxa"/>
            <w:left w:w="104" w:type="dxa"/>
            <w:bottom w:w="0" w:type="dxa"/>
            <w:right w:w="108" w:type="dxa"/>
          </w:tblCellMar>
        </w:tblPrEx>
        <w:trPr>
          <w:trHeight w:val="312"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704DD5F1">
            <w:pPr>
              <w:tabs>
                <w:tab w:val="left" w:pos="-19"/>
              </w:tabs>
              <w:jc w:val="center"/>
              <w:rPr>
                <w:rFonts w:ascii="Arial" w:hAnsi="Arial" w:cs="Arial"/>
                <w:b/>
                <w:bCs/>
                <w:sz w:val="18"/>
                <w:szCs w:val="18"/>
              </w:rPr>
            </w:pPr>
            <w:r>
              <w:rPr>
                <w:rFonts w:ascii="Arial" w:hAnsi="Arial" w:cs="Arial"/>
                <w:b/>
                <w:bCs/>
                <w:sz w:val="18"/>
                <w:szCs w:val="18"/>
              </w:rPr>
              <w:t>1.</w:t>
            </w:r>
          </w:p>
        </w:tc>
        <w:tc>
          <w:tcPr>
            <w:tcW w:w="7339" w:type="dxa"/>
            <w:gridSpan w:val="3"/>
            <w:tcBorders>
              <w:top w:val="single" w:color="000001" w:sz="2" w:space="0"/>
              <w:left w:val="single" w:color="000001" w:sz="2" w:space="0"/>
              <w:bottom w:val="single" w:color="000001" w:sz="2" w:space="0"/>
              <w:right w:val="single" w:color="000001" w:sz="2" w:space="0"/>
            </w:tcBorders>
            <w:vAlign w:val="center"/>
          </w:tcPr>
          <w:p w14:paraId="751562BA">
            <w:pPr>
              <w:jc w:val="center"/>
              <w:rPr>
                <w:rFonts w:ascii="Arial" w:hAnsi="Arial" w:cs="Arial"/>
                <w:sz w:val="18"/>
                <w:szCs w:val="18"/>
              </w:rPr>
            </w:pPr>
            <w:r>
              <w:rPr>
                <w:rFonts w:ascii="Arial" w:hAnsi="Arial" w:cs="Arial"/>
                <w:sz w:val="18"/>
                <w:szCs w:val="18"/>
              </w:rPr>
              <w:t>Contratante</w:t>
            </w:r>
          </w:p>
        </w:tc>
      </w:tr>
    </w:tbl>
    <w:p w14:paraId="5E6CBC3F">
      <w:pPr>
        <w:spacing w:line="360" w:lineRule="auto"/>
        <w:ind w:left="108"/>
        <w:rPr>
          <w:rFonts w:ascii="Arial" w:hAnsi="Arial" w:cs="Arial"/>
          <w:b/>
          <w:sz w:val="18"/>
          <w:szCs w:val="18"/>
        </w:rPr>
      </w:pPr>
    </w:p>
    <w:tbl>
      <w:tblPr>
        <w:tblStyle w:val="10"/>
        <w:tblW w:w="8753" w:type="dxa"/>
        <w:tblInd w:w="-109" w:type="dxa"/>
        <w:tblLayout w:type="fixed"/>
        <w:tblCellMar>
          <w:top w:w="0" w:type="dxa"/>
          <w:left w:w="104" w:type="dxa"/>
          <w:bottom w:w="0" w:type="dxa"/>
          <w:right w:w="108" w:type="dxa"/>
        </w:tblCellMar>
      </w:tblPr>
      <w:tblGrid>
        <w:gridCol w:w="1414"/>
        <w:gridCol w:w="281"/>
        <w:gridCol w:w="4553"/>
        <w:gridCol w:w="2505"/>
      </w:tblGrid>
      <w:tr w14:paraId="780D723E">
        <w:tblPrEx>
          <w:tblCellMar>
            <w:top w:w="0" w:type="dxa"/>
            <w:left w:w="104" w:type="dxa"/>
            <w:bottom w:w="0" w:type="dxa"/>
            <w:right w:w="108" w:type="dxa"/>
          </w:tblCellMar>
        </w:tblPrEx>
        <w:trPr>
          <w:trHeight w:val="356"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0C7E9B4D">
            <w:pPr>
              <w:jc w:val="center"/>
              <w:rPr>
                <w:rFonts w:ascii="Arial" w:hAnsi="Arial" w:cs="Arial"/>
                <w:b/>
                <w:sz w:val="18"/>
                <w:szCs w:val="18"/>
              </w:rPr>
            </w:pPr>
            <w:r>
              <w:rPr>
                <w:rFonts w:ascii="Arial" w:hAnsi="Arial" w:cs="Arial"/>
                <w:b/>
                <w:sz w:val="18"/>
                <w:szCs w:val="18"/>
              </w:rPr>
              <w:t>Evento do Risco</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7018875A">
            <w:pPr>
              <w:jc w:val="both"/>
              <w:rPr>
                <w:rFonts w:ascii="Arial" w:hAnsi="Arial" w:cs="Arial"/>
                <w:sz w:val="18"/>
                <w:szCs w:val="18"/>
              </w:rPr>
            </w:pPr>
            <w:r>
              <w:rPr>
                <w:rFonts w:ascii="Arial" w:hAnsi="Arial" w:cs="Arial"/>
                <w:sz w:val="18"/>
                <w:szCs w:val="18"/>
              </w:rPr>
              <w:t>Rescisão ou anulação Ata/Contrato, por culpa da Contratada</w:t>
            </w:r>
          </w:p>
        </w:tc>
      </w:tr>
      <w:tr w14:paraId="2E97BC25">
        <w:tblPrEx>
          <w:tblCellMar>
            <w:top w:w="0" w:type="dxa"/>
            <w:left w:w="104" w:type="dxa"/>
            <w:bottom w:w="0" w:type="dxa"/>
            <w:right w:w="108" w:type="dxa"/>
          </w:tblCellMar>
        </w:tblPrEx>
        <w:trPr>
          <w:trHeight w:val="356"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6E499C1">
            <w:pPr>
              <w:jc w:val="center"/>
              <w:rPr>
                <w:rFonts w:ascii="Arial" w:hAnsi="Arial" w:cs="Arial"/>
                <w:b/>
                <w:sz w:val="18"/>
                <w:szCs w:val="18"/>
              </w:rPr>
            </w:pPr>
            <w:r>
              <w:rPr>
                <w:rFonts w:ascii="Arial" w:hAnsi="Arial" w:cs="Arial"/>
                <w:b/>
                <w:sz w:val="18"/>
                <w:szCs w:val="18"/>
              </w:rPr>
              <w:t>Causa</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7AEB43DF">
            <w:pPr>
              <w:rPr>
                <w:rFonts w:ascii="Arial" w:hAnsi="Arial" w:cs="Arial"/>
                <w:sz w:val="18"/>
                <w:szCs w:val="18"/>
              </w:rPr>
            </w:pPr>
            <w:r>
              <w:rPr>
                <w:rFonts w:ascii="Arial" w:hAnsi="Arial" w:cs="Arial"/>
                <w:sz w:val="18"/>
                <w:szCs w:val="18"/>
              </w:rPr>
              <w:t>Má-fé ou inobservância pela Contratada</w:t>
            </w:r>
          </w:p>
        </w:tc>
      </w:tr>
      <w:tr w14:paraId="0B25E3A9">
        <w:tblPrEx>
          <w:tblCellMar>
            <w:top w:w="0" w:type="dxa"/>
            <w:left w:w="104" w:type="dxa"/>
            <w:bottom w:w="0" w:type="dxa"/>
            <w:right w:w="108" w:type="dxa"/>
          </w:tblCellMar>
        </w:tblPrEx>
        <w:trPr>
          <w:trHeight w:val="356" w:hRule="atLeast"/>
        </w:trPr>
        <w:tc>
          <w:tcPr>
            <w:tcW w:w="8753" w:type="dxa"/>
            <w:gridSpan w:val="4"/>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0E19B448">
            <w:pPr>
              <w:jc w:val="center"/>
              <w:rPr>
                <w:rFonts w:ascii="Arial" w:hAnsi="Arial" w:cs="Arial"/>
                <w:b/>
                <w:sz w:val="18"/>
                <w:szCs w:val="18"/>
              </w:rPr>
            </w:pPr>
            <w:r>
              <w:rPr>
                <w:rFonts w:ascii="Arial" w:hAnsi="Arial" w:cs="Arial"/>
                <w:b/>
                <w:sz w:val="18"/>
                <w:szCs w:val="18"/>
              </w:rPr>
              <w:t>Avaliação do Risco</w:t>
            </w:r>
          </w:p>
        </w:tc>
      </w:tr>
      <w:tr w14:paraId="0FC3A93E">
        <w:tblPrEx>
          <w:tblCellMar>
            <w:top w:w="0" w:type="dxa"/>
            <w:left w:w="104" w:type="dxa"/>
            <w:bottom w:w="0" w:type="dxa"/>
            <w:right w:w="108" w:type="dxa"/>
          </w:tblCellMar>
        </w:tblPrEx>
        <w:trPr>
          <w:trHeight w:val="249"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479B7208">
            <w:pPr>
              <w:rPr>
                <w:rFonts w:ascii="Arial" w:hAnsi="Arial" w:cs="Arial"/>
                <w:b/>
                <w:sz w:val="18"/>
                <w:szCs w:val="18"/>
              </w:rPr>
            </w:pPr>
            <w:r>
              <w:rPr>
                <w:rFonts w:ascii="Arial" w:hAnsi="Arial" w:cs="Arial"/>
                <w:b/>
                <w:sz w:val="18"/>
                <w:szCs w:val="18"/>
              </w:rPr>
              <w:t>Probabilidade</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31727A1E">
            <w:pPr>
              <w:jc w:val="center"/>
              <w:rPr>
                <w:rFonts w:ascii="Arial" w:hAnsi="Arial" w:cs="Arial"/>
                <w:sz w:val="18"/>
                <w:szCs w:val="18"/>
              </w:rPr>
            </w:pPr>
            <w:r>
              <w:rPr>
                <w:rFonts w:ascii="Arial" w:hAnsi="Arial" w:cs="Arial"/>
                <w:sz w:val="18"/>
                <w:szCs w:val="18"/>
              </w:rPr>
              <w:t>( x ) Muito Baixa (  ) Baixa ( ) Média (  ) Alta ( ) Muito Alta</w:t>
            </w:r>
          </w:p>
        </w:tc>
      </w:tr>
      <w:tr w14:paraId="5633F53C">
        <w:tblPrEx>
          <w:tblCellMar>
            <w:top w:w="0" w:type="dxa"/>
            <w:left w:w="104" w:type="dxa"/>
            <w:bottom w:w="0" w:type="dxa"/>
            <w:right w:w="108" w:type="dxa"/>
          </w:tblCellMar>
        </w:tblPrEx>
        <w:trPr>
          <w:trHeight w:val="249"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04068EB">
            <w:pPr>
              <w:rPr>
                <w:rFonts w:ascii="Arial" w:hAnsi="Arial" w:cs="Arial"/>
                <w:b/>
                <w:sz w:val="18"/>
                <w:szCs w:val="18"/>
              </w:rPr>
            </w:pPr>
            <w:r>
              <w:rPr>
                <w:rFonts w:ascii="Arial" w:hAnsi="Arial" w:cs="Arial"/>
                <w:b/>
                <w:sz w:val="18"/>
                <w:szCs w:val="18"/>
              </w:rPr>
              <w:t>Impacto</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2205DE75">
            <w:pPr>
              <w:tabs>
                <w:tab w:val="left" w:pos="3965"/>
              </w:tabs>
              <w:jc w:val="center"/>
              <w:rPr>
                <w:rFonts w:ascii="Arial" w:hAnsi="Arial" w:cs="Arial"/>
                <w:sz w:val="18"/>
                <w:szCs w:val="18"/>
              </w:rPr>
            </w:pPr>
            <w:r>
              <w:rPr>
                <w:rFonts w:ascii="Arial" w:hAnsi="Arial" w:cs="Arial"/>
                <w:sz w:val="18"/>
                <w:szCs w:val="18"/>
              </w:rPr>
              <w:t>( ) Muito Baixa (  ) Baixa ( ) Média (  ) Alta ( x ) Muito Alta</w:t>
            </w:r>
          </w:p>
        </w:tc>
      </w:tr>
      <w:tr w14:paraId="633A419D">
        <w:tblPrEx>
          <w:tblCellMar>
            <w:top w:w="0" w:type="dxa"/>
            <w:left w:w="104" w:type="dxa"/>
            <w:bottom w:w="0" w:type="dxa"/>
            <w:right w:w="108" w:type="dxa"/>
          </w:tblCellMar>
        </w:tblPrEx>
        <w:trPr>
          <w:trHeight w:val="318"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253EA9F">
            <w:pPr>
              <w:tabs>
                <w:tab w:val="left" w:pos="0"/>
              </w:tabs>
              <w:jc w:val="center"/>
              <w:rPr>
                <w:rFonts w:ascii="Arial" w:hAnsi="Arial" w:cs="Arial"/>
                <w:b/>
                <w:sz w:val="18"/>
                <w:szCs w:val="18"/>
              </w:rPr>
            </w:pPr>
            <w:r>
              <w:rPr>
                <w:rFonts w:ascii="Arial" w:hAnsi="Arial" w:cs="Arial"/>
                <w:b/>
                <w:sz w:val="18"/>
                <w:szCs w:val="18"/>
              </w:rPr>
              <w:t>Id</w:t>
            </w:r>
          </w:p>
        </w:tc>
        <w:tc>
          <w:tcPr>
            <w:tcW w:w="7339"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085C97DA">
            <w:pPr>
              <w:jc w:val="center"/>
              <w:rPr>
                <w:rFonts w:ascii="Arial" w:hAnsi="Arial" w:cs="Arial"/>
                <w:b/>
                <w:sz w:val="18"/>
                <w:szCs w:val="18"/>
              </w:rPr>
            </w:pPr>
            <w:r>
              <w:rPr>
                <w:rFonts w:ascii="Arial" w:hAnsi="Arial" w:cs="Arial"/>
                <w:b/>
                <w:sz w:val="18"/>
                <w:szCs w:val="18"/>
              </w:rPr>
              <w:t>Dano Potencial</w:t>
            </w:r>
          </w:p>
        </w:tc>
      </w:tr>
      <w:tr w14:paraId="39BBF174">
        <w:tblPrEx>
          <w:tblCellMar>
            <w:top w:w="0" w:type="dxa"/>
            <w:left w:w="104" w:type="dxa"/>
            <w:bottom w:w="0" w:type="dxa"/>
            <w:right w:w="108" w:type="dxa"/>
          </w:tblCellMar>
        </w:tblPrEx>
        <w:trPr>
          <w:trHeight w:val="318"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4CF3FF72">
            <w:pPr>
              <w:tabs>
                <w:tab w:val="left" w:pos="0"/>
              </w:tabs>
              <w:jc w:val="center"/>
              <w:rPr>
                <w:rFonts w:ascii="Arial" w:hAnsi="Arial" w:cs="Arial"/>
                <w:b/>
                <w:sz w:val="18"/>
                <w:szCs w:val="18"/>
              </w:rPr>
            </w:pPr>
            <w:r>
              <w:rPr>
                <w:rFonts w:ascii="Arial" w:hAnsi="Arial" w:cs="Arial"/>
                <w:b/>
                <w:sz w:val="18"/>
                <w:szCs w:val="18"/>
              </w:rPr>
              <w:t>1.</w:t>
            </w:r>
          </w:p>
        </w:tc>
        <w:tc>
          <w:tcPr>
            <w:tcW w:w="7339" w:type="dxa"/>
            <w:gridSpan w:val="3"/>
            <w:tcBorders>
              <w:top w:val="single" w:color="000001" w:sz="2" w:space="0"/>
              <w:left w:val="single" w:color="000001" w:sz="2" w:space="0"/>
              <w:bottom w:val="single" w:color="000001" w:sz="2" w:space="0"/>
              <w:right w:val="single" w:color="000001" w:sz="2" w:space="0"/>
            </w:tcBorders>
            <w:vAlign w:val="center"/>
          </w:tcPr>
          <w:p w14:paraId="479BA955">
            <w:pPr>
              <w:jc w:val="both"/>
              <w:rPr>
                <w:rFonts w:ascii="Arial" w:hAnsi="Arial" w:cs="Arial"/>
                <w:sz w:val="18"/>
                <w:szCs w:val="18"/>
              </w:rPr>
            </w:pPr>
            <w:r>
              <w:rPr>
                <w:rFonts w:ascii="Arial" w:hAnsi="Arial" w:cs="Arial"/>
                <w:sz w:val="18"/>
                <w:szCs w:val="18"/>
              </w:rPr>
              <w:t>Atrasos para entrega do objeto</w:t>
            </w:r>
          </w:p>
        </w:tc>
      </w:tr>
      <w:tr w14:paraId="2851FA6B">
        <w:tblPrEx>
          <w:tblCellMar>
            <w:top w:w="0" w:type="dxa"/>
            <w:left w:w="104" w:type="dxa"/>
            <w:bottom w:w="0" w:type="dxa"/>
            <w:right w:w="108" w:type="dxa"/>
          </w:tblCellMar>
        </w:tblPrEx>
        <w:trPr>
          <w:trHeight w:val="318"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7A2AC53B">
            <w:pPr>
              <w:tabs>
                <w:tab w:val="left" w:pos="0"/>
              </w:tabs>
              <w:jc w:val="center"/>
              <w:rPr>
                <w:rFonts w:ascii="Arial" w:hAnsi="Arial" w:cs="Arial"/>
                <w:b/>
                <w:sz w:val="18"/>
                <w:szCs w:val="18"/>
              </w:rPr>
            </w:pPr>
            <w:r>
              <w:rPr>
                <w:rFonts w:ascii="Arial" w:hAnsi="Arial" w:cs="Arial"/>
                <w:b/>
                <w:sz w:val="18"/>
                <w:szCs w:val="18"/>
              </w:rPr>
              <w:t>2.</w:t>
            </w:r>
          </w:p>
        </w:tc>
        <w:tc>
          <w:tcPr>
            <w:tcW w:w="7339" w:type="dxa"/>
            <w:gridSpan w:val="3"/>
            <w:tcBorders>
              <w:top w:val="single" w:color="000001" w:sz="2" w:space="0"/>
              <w:left w:val="single" w:color="000001" w:sz="2" w:space="0"/>
              <w:bottom w:val="single" w:color="000001" w:sz="2" w:space="0"/>
              <w:right w:val="single" w:color="000001" w:sz="2" w:space="0"/>
            </w:tcBorders>
            <w:vAlign w:val="center"/>
          </w:tcPr>
          <w:p w14:paraId="55DD5D52">
            <w:pPr>
              <w:jc w:val="both"/>
              <w:rPr>
                <w:rFonts w:ascii="Arial" w:hAnsi="Arial" w:cs="Arial"/>
                <w:sz w:val="18"/>
                <w:szCs w:val="18"/>
              </w:rPr>
            </w:pPr>
            <w:r>
              <w:rPr>
                <w:rFonts w:ascii="Arial" w:hAnsi="Arial" w:cs="Arial"/>
                <w:sz w:val="18"/>
                <w:szCs w:val="18"/>
              </w:rPr>
              <w:t>Necessidade de realização de nova licitação ou de contratação de remanescente</w:t>
            </w:r>
          </w:p>
        </w:tc>
      </w:tr>
      <w:tr w14:paraId="41A8F0FB">
        <w:tblPrEx>
          <w:tblCellMar>
            <w:top w:w="0" w:type="dxa"/>
            <w:left w:w="104" w:type="dxa"/>
            <w:bottom w:w="0" w:type="dxa"/>
            <w:right w:w="108" w:type="dxa"/>
          </w:tblCellMar>
        </w:tblPrEx>
        <w:trPr>
          <w:trHeight w:val="318"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C00965D">
            <w:pPr>
              <w:tabs>
                <w:tab w:val="left" w:pos="0"/>
              </w:tabs>
              <w:jc w:val="center"/>
              <w:rPr>
                <w:rFonts w:ascii="Arial" w:hAnsi="Arial" w:cs="Arial"/>
                <w:b/>
                <w:sz w:val="18"/>
                <w:szCs w:val="18"/>
              </w:rPr>
            </w:pPr>
            <w:r>
              <w:rPr>
                <w:rFonts w:ascii="Arial" w:hAnsi="Arial" w:cs="Arial"/>
                <w:b/>
                <w:sz w:val="18"/>
                <w:szCs w:val="18"/>
              </w:rPr>
              <w:t>Id</w:t>
            </w:r>
          </w:p>
        </w:tc>
        <w:tc>
          <w:tcPr>
            <w:tcW w:w="4834"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D95502A">
            <w:pPr>
              <w:jc w:val="center"/>
              <w:rPr>
                <w:rFonts w:ascii="Arial" w:hAnsi="Arial" w:cs="Arial"/>
                <w:b/>
                <w:sz w:val="18"/>
                <w:szCs w:val="18"/>
              </w:rPr>
            </w:pPr>
            <w:r>
              <w:rPr>
                <w:rFonts w:ascii="Arial" w:hAnsi="Arial" w:cs="Arial"/>
                <w:b/>
                <w:sz w:val="18"/>
                <w:szCs w:val="18"/>
              </w:rPr>
              <w:t>Ação Preventiva</w:t>
            </w:r>
          </w:p>
        </w:tc>
        <w:tc>
          <w:tcPr>
            <w:tcW w:w="2505"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14314822">
            <w:pPr>
              <w:jc w:val="center"/>
              <w:rPr>
                <w:rFonts w:ascii="Arial" w:hAnsi="Arial" w:cs="Arial"/>
                <w:b/>
                <w:sz w:val="18"/>
                <w:szCs w:val="18"/>
              </w:rPr>
            </w:pPr>
            <w:r>
              <w:rPr>
                <w:rFonts w:ascii="Arial" w:hAnsi="Arial" w:cs="Arial"/>
                <w:b/>
                <w:sz w:val="18"/>
                <w:szCs w:val="18"/>
              </w:rPr>
              <w:t>Responsável</w:t>
            </w:r>
          </w:p>
        </w:tc>
      </w:tr>
      <w:tr w14:paraId="7DFDB2C0">
        <w:tblPrEx>
          <w:tblCellMar>
            <w:top w:w="0" w:type="dxa"/>
            <w:left w:w="104" w:type="dxa"/>
            <w:bottom w:w="0" w:type="dxa"/>
            <w:right w:w="108" w:type="dxa"/>
          </w:tblCellMar>
        </w:tblPrEx>
        <w:trPr>
          <w:trHeight w:val="524"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0931A29B">
            <w:pPr>
              <w:tabs>
                <w:tab w:val="left" w:pos="0"/>
              </w:tabs>
              <w:jc w:val="center"/>
              <w:rPr>
                <w:rFonts w:ascii="Arial" w:hAnsi="Arial" w:cs="Arial"/>
                <w:b/>
                <w:sz w:val="18"/>
                <w:szCs w:val="18"/>
              </w:rPr>
            </w:pPr>
            <w:r>
              <w:rPr>
                <w:rFonts w:ascii="Arial" w:hAnsi="Arial" w:cs="Arial"/>
                <w:b/>
                <w:sz w:val="18"/>
                <w:szCs w:val="18"/>
              </w:rPr>
              <w:t>1.</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5037CA7B">
            <w:pPr>
              <w:jc w:val="both"/>
              <w:rPr>
                <w:rFonts w:ascii="Arial" w:hAnsi="Arial" w:cs="Arial"/>
                <w:sz w:val="18"/>
                <w:szCs w:val="18"/>
              </w:rPr>
            </w:pPr>
            <w:r>
              <w:rPr>
                <w:rFonts w:ascii="Arial" w:hAnsi="Arial" w:cs="Arial"/>
                <w:sz w:val="18"/>
                <w:szCs w:val="18"/>
              </w:rPr>
              <w:t>Prever, dentre as cláusulas do Projeto Básico e Ata/Contrato, sanções que contemplem esta situação.</w:t>
            </w:r>
          </w:p>
        </w:tc>
        <w:tc>
          <w:tcPr>
            <w:tcW w:w="2505" w:type="dxa"/>
            <w:tcBorders>
              <w:top w:val="single" w:color="000001" w:sz="2" w:space="0"/>
              <w:left w:val="single" w:color="000001" w:sz="2" w:space="0"/>
              <w:bottom w:val="single" w:color="000001" w:sz="2" w:space="0"/>
              <w:right w:val="single" w:color="000001" w:sz="2" w:space="0"/>
            </w:tcBorders>
            <w:vAlign w:val="center"/>
          </w:tcPr>
          <w:p w14:paraId="075FB70A">
            <w:pPr>
              <w:jc w:val="center"/>
              <w:rPr>
                <w:rFonts w:ascii="Arial" w:hAnsi="Arial" w:cs="Arial"/>
                <w:sz w:val="18"/>
                <w:szCs w:val="18"/>
              </w:rPr>
            </w:pPr>
            <w:r>
              <w:rPr>
                <w:rFonts w:ascii="Arial" w:hAnsi="Arial" w:cs="Arial"/>
                <w:sz w:val="18"/>
                <w:szCs w:val="18"/>
              </w:rPr>
              <w:t>Equipe de planejamento das contratações</w:t>
            </w:r>
          </w:p>
        </w:tc>
      </w:tr>
      <w:tr w14:paraId="19F0E070">
        <w:tblPrEx>
          <w:tblCellMar>
            <w:top w:w="0" w:type="dxa"/>
            <w:left w:w="104" w:type="dxa"/>
            <w:bottom w:w="0" w:type="dxa"/>
            <w:right w:w="108" w:type="dxa"/>
          </w:tblCellMar>
        </w:tblPrEx>
        <w:trPr>
          <w:trHeight w:val="524"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08BF71D4">
            <w:pPr>
              <w:tabs>
                <w:tab w:val="left" w:pos="0"/>
              </w:tabs>
              <w:jc w:val="center"/>
              <w:rPr>
                <w:rFonts w:ascii="Arial" w:hAnsi="Arial" w:cs="Arial"/>
                <w:b/>
                <w:sz w:val="18"/>
                <w:szCs w:val="18"/>
              </w:rPr>
            </w:pPr>
            <w:r>
              <w:rPr>
                <w:rFonts w:ascii="Arial" w:hAnsi="Arial" w:cs="Arial"/>
                <w:b/>
                <w:sz w:val="18"/>
                <w:szCs w:val="18"/>
              </w:rPr>
              <w:t>2.</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337E9215">
            <w:pPr>
              <w:jc w:val="both"/>
              <w:rPr>
                <w:rFonts w:ascii="Arial" w:hAnsi="Arial" w:cs="Arial"/>
                <w:sz w:val="18"/>
                <w:szCs w:val="18"/>
              </w:rPr>
            </w:pPr>
            <w:r>
              <w:rPr>
                <w:rFonts w:ascii="Arial" w:hAnsi="Arial" w:cs="Arial"/>
                <w:sz w:val="18"/>
                <w:szCs w:val="18"/>
              </w:rPr>
              <w:t>Prever, dentre as cláusulas do Projeto Básico e Ata/Contrato, seguro/garantia contratual para que o garantidor de continuidade na obra</w:t>
            </w:r>
          </w:p>
        </w:tc>
        <w:tc>
          <w:tcPr>
            <w:tcW w:w="2505" w:type="dxa"/>
            <w:tcBorders>
              <w:top w:val="single" w:color="000001" w:sz="2" w:space="0"/>
              <w:left w:val="single" w:color="000001" w:sz="2" w:space="0"/>
              <w:bottom w:val="single" w:color="000001" w:sz="2" w:space="0"/>
              <w:right w:val="single" w:color="000001" w:sz="2" w:space="0"/>
            </w:tcBorders>
            <w:vAlign w:val="center"/>
          </w:tcPr>
          <w:p w14:paraId="19B6EEB9">
            <w:pPr>
              <w:jc w:val="center"/>
              <w:rPr>
                <w:rFonts w:ascii="Arial" w:hAnsi="Arial" w:cs="Arial"/>
                <w:sz w:val="18"/>
                <w:szCs w:val="18"/>
              </w:rPr>
            </w:pPr>
            <w:r>
              <w:rPr>
                <w:rFonts w:ascii="Arial" w:hAnsi="Arial" w:cs="Arial"/>
                <w:sz w:val="18"/>
                <w:szCs w:val="18"/>
              </w:rPr>
              <w:t>Equipe de planejamento das contratações</w:t>
            </w:r>
          </w:p>
        </w:tc>
      </w:tr>
      <w:tr w14:paraId="07B88B81">
        <w:tblPrEx>
          <w:tblCellMar>
            <w:top w:w="0" w:type="dxa"/>
            <w:left w:w="104" w:type="dxa"/>
            <w:bottom w:w="0" w:type="dxa"/>
            <w:right w:w="108" w:type="dxa"/>
          </w:tblCellMar>
        </w:tblPrEx>
        <w:trPr>
          <w:trHeight w:val="264"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48DEE920">
            <w:pPr>
              <w:tabs>
                <w:tab w:val="left" w:pos="0"/>
              </w:tabs>
              <w:jc w:val="center"/>
              <w:rPr>
                <w:rFonts w:ascii="Arial" w:hAnsi="Arial" w:cs="Arial"/>
                <w:b/>
                <w:bCs/>
                <w:sz w:val="18"/>
                <w:szCs w:val="18"/>
              </w:rPr>
            </w:pPr>
            <w:r>
              <w:rPr>
                <w:rFonts w:ascii="Arial" w:hAnsi="Arial" w:cs="Arial"/>
                <w:b/>
                <w:bCs/>
                <w:sz w:val="18"/>
                <w:szCs w:val="18"/>
              </w:rPr>
              <w:t>Id</w:t>
            </w:r>
          </w:p>
        </w:tc>
        <w:tc>
          <w:tcPr>
            <w:tcW w:w="4834"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AA2528F">
            <w:pPr>
              <w:jc w:val="center"/>
              <w:rPr>
                <w:rFonts w:ascii="Arial" w:hAnsi="Arial" w:cs="Arial"/>
                <w:b/>
                <w:sz w:val="18"/>
                <w:szCs w:val="18"/>
              </w:rPr>
            </w:pPr>
            <w:r>
              <w:rPr>
                <w:rFonts w:ascii="Arial" w:hAnsi="Arial" w:cs="Arial"/>
                <w:b/>
                <w:sz w:val="18"/>
                <w:szCs w:val="18"/>
              </w:rPr>
              <w:t>Ação de Contingência</w:t>
            </w:r>
          </w:p>
        </w:tc>
        <w:tc>
          <w:tcPr>
            <w:tcW w:w="2505"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045FAF0">
            <w:pPr>
              <w:jc w:val="center"/>
              <w:rPr>
                <w:rFonts w:ascii="Arial" w:hAnsi="Arial" w:cs="Arial"/>
                <w:b/>
                <w:sz w:val="18"/>
                <w:szCs w:val="18"/>
              </w:rPr>
            </w:pPr>
            <w:r>
              <w:rPr>
                <w:rFonts w:ascii="Arial" w:hAnsi="Arial" w:cs="Arial"/>
                <w:b/>
                <w:sz w:val="18"/>
                <w:szCs w:val="18"/>
              </w:rPr>
              <w:t>Responsável</w:t>
            </w:r>
          </w:p>
        </w:tc>
      </w:tr>
      <w:tr w14:paraId="22C10E8D">
        <w:tblPrEx>
          <w:tblCellMar>
            <w:top w:w="0" w:type="dxa"/>
            <w:left w:w="104" w:type="dxa"/>
            <w:bottom w:w="0" w:type="dxa"/>
            <w:right w:w="108" w:type="dxa"/>
          </w:tblCellMar>
        </w:tblPrEx>
        <w:trPr>
          <w:trHeight w:val="312"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4DCC7DD3">
            <w:pPr>
              <w:tabs>
                <w:tab w:val="left" w:pos="231"/>
              </w:tabs>
              <w:jc w:val="center"/>
              <w:rPr>
                <w:rFonts w:ascii="Arial" w:hAnsi="Arial" w:cs="Arial"/>
                <w:b/>
                <w:bCs/>
                <w:sz w:val="18"/>
                <w:szCs w:val="18"/>
              </w:rPr>
            </w:pPr>
            <w:r>
              <w:rPr>
                <w:rFonts w:ascii="Arial" w:hAnsi="Arial" w:cs="Arial"/>
                <w:b/>
                <w:bCs/>
                <w:sz w:val="18"/>
                <w:szCs w:val="18"/>
              </w:rPr>
              <w:t>1.</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3903D6B4">
            <w:pPr>
              <w:jc w:val="both"/>
              <w:rPr>
                <w:rFonts w:ascii="Arial" w:hAnsi="Arial" w:cs="Arial"/>
                <w:sz w:val="18"/>
                <w:szCs w:val="18"/>
              </w:rPr>
            </w:pPr>
            <w:r>
              <w:rPr>
                <w:rFonts w:ascii="Arial" w:hAnsi="Arial" w:cs="Arial"/>
                <w:sz w:val="18"/>
                <w:szCs w:val="18"/>
              </w:rPr>
              <w:t>Instaurar processo para aplicação das penalidades à Contratada</w:t>
            </w:r>
          </w:p>
        </w:tc>
        <w:tc>
          <w:tcPr>
            <w:tcW w:w="2505" w:type="dxa"/>
            <w:tcBorders>
              <w:top w:val="single" w:color="000001" w:sz="2" w:space="0"/>
              <w:left w:val="single" w:color="000001" w:sz="2" w:space="0"/>
              <w:bottom w:val="single" w:color="000001" w:sz="2" w:space="0"/>
              <w:right w:val="single" w:color="000001" w:sz="2" w:space="0"/>
            </w:tcBorders>
            <w:vAlign w:val="center"/>
          </w:tcPr>
          <w:p w14:paraId="63508311">
            <w:pPr>
              <w:jc w:val="center"/>
              <w:rPr>
                <w:rFonts w:ascii="Arial" w:hAnsi="Arial" w:cs="Arial"/>
                <w:sz w:val="18"/>
                <w:szCs w:val="18"/>
              </w:rPr>
            </w:pPr>
            <w:r>
              <w:rPr>
                <w:rFonts w:ascii="Arial" w:hAnsi="Arial" w:cs="Arial"/>
                <w:sz w:val="18"/>
                <w:szCs w:val="18"/>
              </w:rPr>
              <w:t>Gestão e fiscalização da Ata/Contrato</w:t>
            </w:r>
          </w:p>
        </w:tc>
      </w:tr>
      <w:tr w14:paraId="3734574F">
        <w:tblPrEx>
          <w:tblCellMar>
            <w:top w:w="0" w:type="dxa"/>
            <w:left w:w="104" w:type="dxa"/>
            <w:bottom w:w="0" w:type="dxa"/>
            <w:right w:w="108" w:type="dxa"/>
          </w:tblCellMar>
        </w:tblPrEx>
        <w:trPr>
          <w:trHeight w:val="312"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6357F5DC">
            <w:pPr>
              <w:tabs>
                <w:tab w:val="left" w:pos="231"/>
              </w:tabs>
              <w:jc w:val="center"/>
              <w:rPr>
                <w:rFonts w:ascii="Arial" w:hAnsi="Arial" w:cs="Arial"/>
                <w:b/>
                <w:bCs/>
                <w:sz w:val="18"/>
                <w:szCs w:val="18"/>
              </w:rPr>
            </w:pPr>
            <w:r>
              <w:rPr>
                <w:rFonts w:ascii="Arial" w:hAnsi="Arial" w:cs="Arial"/>
                <w:b/>
                <w:bCs/>
                <w:sz w:val="18"/>
                <w:szCs w:val="18"/>
              </w:rPr>
              <w:t>2.</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407FF36E">
            <w:pPr>
              <w:jc w:val="both"/>
              <w:rPr>
                <w:rFonts w:ascii="Arial" w:hAnsi="Arial" w:cs="Arial"/>
                <w:sz w:val="18"/>
                <w:szCs w:val="18"/>
              </w:rPr>
            </w:pPr>
            <w:r>
              <w:rPr>
                <w:rFonts w:ascii="Arial" w:hAnsi="Arial" w:cs="Arial"/>
                <w:sz w:val="18"/>
                <w:szCs w:val="18"/>
              </w:rPr>
              <w:t>Notificar o garantidor para dar continuidade na obra, caso exista a garantia contratual de continuidade da obra</w:t>
            </w:r>
          </w:p>
        </w:tc>
        <w:tc>
          <w:tcPr>
            <w:tcW w:w="2505" w:type="dxa"/>
            <w:tcBorders>
              <w:top w:val="single" w:color="000001" w:sz="2" w:space="0"/>
              <w:left w:val="single" w:color="000001" w:sz="2" w:space="0"/>
              <w:bottom w:val="single" w:color="000001" w:sz="2" w:space="0"/>
              <w:right w:val="single" w:color="000001" w:sz="2" w:space="0"/>
            </w:tcBorders>
            <w:vAlign w:val="center"/>
          </w:tcPr>
          <w:p w14:paraId="07AA9C21">
            <w:pPr>
              <w:jc w:val="center"/>
              <w:rPr>
                <w:rFonts w:ascii="Arial" w:hAnsi="Arial" w:cs="Arial"/>
                <w:sz w:val="18"/>
                <w:szCs w:val="18"/>
              </w:rPr>
            </w:pPr>
            <w:r>
              <w:rPr>
                <w:rFonts w:ascii="Arial" w:hAnsi="Arial" w:cs="Arial"/>
                <w:sz w:val="18"/>
                <w:szCs w:val="18"/>
              </w:rPr>
              <w:t>Gestão e fiscalização da Ata/Contrato</w:t>
            </w:r>
          </w:p>
        </w:tc>
      </w:tr>
      <w:tr w14:paraId="56363081">
        <w:tblPrEx>
          <w:tblCellMar>
            <w:top w:w="0" w:type="dxa"/>
            <w:left w:w="104" w:type="dxa"/>
            <w:bottom w:w="0" w:type="dxa"/>
            <w:right w:w="108" w:type="dxa"/>
          </w:tblCellMar>
        </w:tblPrEx>
        <w:trPr>
          <w:trHeight w:val="312"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6E0649D0">
            <w:pPr>
              <w:tabs>
                <w:tab w:val="left" w:pos="231"/>
              </w:tabs>
              <w:jc w:val="center"/>
              <w:rPr>
                <w:rFonts w:ascii="Arial" w:hAnsi="Arial" w:cs="Arial"/>
                <w:b/>
                <w:bCs/>
                <w:sz w:val="18"/>
                <w:szCs w:val="18"/>
              </w:rPr>
            </w:pPr>
            <w:r>
              <w:rPr>
                <w:rFonts w:ascii="Arial" w:hAnsi="Arial" w:cs="Arial"/>
                <w:b/>
                <w:bCs/>
                <w:sz w:val="18"/>
                <w:szCs w:val="18"/>
              </w:rPr>
              <w:t>3.</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024AA1C9">
            <w:pPr>
              <w:jc w:val="both"/>
              <w:rPr>
                <w:rFonts w:ascii="Arial" w:hAnsi="Arial" w:cs="Arial"/>
                <w:sz w:val="18"/>
                <w:szCs w:val="18"/>
              </w:rPr>
            </w:pPr>
            <w:r>
              <w:rPr>
                <w:rFonts w:ascii="Arial" w:hAnsi="Arial" w:cs="Arial"/>
                <w:sz w:val="18"/>
                <w:szCs w:val="18"/>
              </w:rPr>
              <w:t>Realizar a contratação do remanescente da obra</w:t>
            </w:r>
          </w:p>
        </w:tc>
        <w:tc>
          <w:tcPr>
            <w:tcW w:w="2505" w:type="dxa"/>
            <w:tcBorders>
              <w:top w:val="single" w:color="000001" w:sz="2" w:space="0"/>
              <w:left w:val="single" w:color="000001" w:sz="2" w:space="0"/>
              <w:bottom w:val="single" w:color="000001" w:sz="2" w:space="0"/>
              <w:right w:val="single" w:color="000001" w:sz="2" w:space="0"/>
            </w:tcBorders>
            <w:vAlign w:val="center"/>
          </w:tcPr>
          <w:p w14:paraId="042D3AD2">
            <w:pPr>
              <w:jc w:val="center"/>
              <w:rPr>
                <w:rFonts w:ascii="Arial" w:hAnsi="Arial" w:cs="Arial"/>
                <w:sz w:val="18"/>
                <w:szCs w:val="18"/>
              </w:rPr>
            </w:pPr>
            <w:r>
              <w:rPr>
                <w:rFonts w:ascii="Arial" w:hAnsi="Arial" w:cs="Arial"/>
                <w:sz w:val="18"/>
                <w:szCs w:val="18"/>
              </w:rPr>
              <w:t>Gestão e fiscalização da Ata/Contrato</w:t>
            </w:r>
          </w:p>
        </w:tc>
      </w:tr>
      <w:tr w14:paraId="66ED37DB">
        <w:tblPrEx>
          <w:tblCellMar>
            <w:top w:w="0" w:type="dxa"/>
            <w:left w:w="104" w:type="dxa"/>
            <w:bottom w:w="0" w:type="dxa"/>
            <w:right w:w="108" w:type="dxa"/>
          </w:tblCellMar>
        </w:tblPrEx>
        <w:trPr>
          <w:trHeight w:val="312"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77EFA7C2">
            <w:pPr>
              <w:tabs>
                <w:tab w:val="left" w:pos="0"/>
                <w:tab w:val="left" w:pos="231"/>
              </w:tabs>
              <w:jc w:val="center"/>
              <w:rPr>
                <w:rFonts w:ascii="Arial" w:hAnsi="Arial" w:cs="Arial"/>
                <w:b/>
                <w:bCs/>
                <w:sz w:val="18"/>
                <w:szCs w:val="18"/>
              </w:rPr>
            </w:pPr>
            <w:r>
              <w:rPr>
                <w:rFonts w:ascii="Arial" w:hAnsi="Arial" w:cs="Arial"/>
                <w:b/>
                <w:bCs/>
                <w:sz w:val="18"/>
                <w:szCs w:val="18"/>
              </w:rPr>
              <w:t>Id</w:t>
            </w:r>
          </w:p>
        </w:tc>
        <w:tc>
          <w:tcPr>
            <w:tcW w:w="7339"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4003A567">
            <w:pPr>
              <w:jc w:val="center"/>
              <w:rPr>
                <w:rFonts w:ascii="Arial" w:hAnsi="Arial" w:cs="Arial"/>
                <w:b/>
                <w:bCs/>
                <w:sz w:val="18"/>
                <w:szCs w:val="18"/>
              </w:rPr>
            </w:pPr>
            <w:r>
              <w:rPr>
                <w:rFonts w:ascii="Arial" w:hAnsi="Arial" w:cs="Arial"/>
                <w:b/>
                <w:bCs/>
                <w:sz w:val="18"/>
                <w:szCs w:val="18"/>
              </w:rPr>
              <w:t>Alocação de Risco</w:t>
            </w:r>
          </w:p>
        </w:tc>
      </w:tr>
      <w:tr w14:paraId="612EE866">
        <w:tblPrEx>
          <w:tblCellMar>
            <w:top w:w="0" w:type="dxa"/>
            <w:left w:w="104" w:type="dxa"/>
            <w:bottom w:w="0" w:type="dxa"/>
            <w:right w:w="108" w:type="dxa"/>
          </w:tblCellMar>
        </w:tblPrEx>
        <w:trPr>
          <w:trHeight w:val="312"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3584CBCA">
            <w:pPr>
              <w:tabs>
                <w:tab w:val="left" w:pos="-19"/>
              </w:tabs>
              <w:jc w:val="center"/>
              <w:rPr>
                <w:rFonts w:ascii="Arial" w:hAnsi="Arial" w:cs="Arial"/>
                <w:b/>
                <w:bCs/>
                <w:sz w:val="18"/>
                <w:szCs w:val="18"/>
              </w:rPr>
            </w:pPr>
            <w:r>
              <w:rPr>
                <w:rFonts w:ascii="Arial" w:hAnsi="Arial" w:cs="Arial"/>
                <w:b/>
                <w:bCs/>
                <w:sz w:val="18"/>
                <w:szCs w:val="18"/>
              </w:rPr>
              <w:t>1.</w:t>
            </w:r>
          </w:p>
        </w:tc>
        <w:tc>
          <w:tcPr>
            <w:tcW w:w="7339" w:type="dxa"/>
            <w:gridSpan w:val="3"/>
            <w:tcBorders>
              <w:top w:val="single" w:color="000001" w:sz="2" w:space="0"/>
              <w:left w:val="single" w:color="000001" w:sz="2" w:space="0"/>
              <w:bottom w:val="single" w:color="000001" w:sz="2" w:space="0"/>
              <w:right w:val="single" w:color="000001" w:sz="2" w:space="0"/>
            </w:tcBorders>
            <w:vAlign w:val="center"/>
          </w:tcPr>
          <w:p w14:paraId="428AC831">
            <w:pPr>
              <w:jc w:val="center"/>
              <w:rPr>
                <w:rFonts w:ascii="Arial" w:hAnsi="Arial" w:cs="Arial"/>
                <w:sz w:val="18"/>
                <w:szCs w:val="18"/>
              </w:rPr>
            </w:pPr>
            <w:r>
              <w:rPr>
                <w:rFonts w:ascii="Arial" w:hAnsi="Arial" w:cs="Arial"/>
                <w:sz w:val="18"/>
                <w:szCs w:val="18"/>
              </w:rPr>
              <w:t>Contratada</w:t>
            </w:r>
          </w:p>
        </w:tc>
      </w:tr>
      <w:tr w14:paraId="720553BF">
        <w:tblPrEx>
          <w:tblCellMar>
            <w:top w:w="0" w:type="dxa"/>
            <w:left w:w="104" w:type="dxa"/>
            <w:bottom w:w="0" w:type="dxa"/>
            <w:right w:w="108" w:type="dxa"/>
          </w:tblCellMar>
        </w:tblPrEx>
        <w:trPr>
          <w:trHeight w:val="356"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F9680C5">
            <w:pPr>
              <w:jc w:val="center"/>
              <w:rPr>
                <w:rFonts w:ascii="Arial" w:hAnsi="Arial" w:cs="Arial"/>
                <w:b/>
                <w:sz w:val="18"/>
                <w:szCs w:val="18"/>
              </w:rPr>
            </w:pPr>
            <w:r>
              <w:rPr>
                <w:rFonts w:ascii="Arial" w:hAnsi="Arial" w:cs="Arial"/>
                <w:b/>
                <w:sz w:val="18"/>
                <w:szCs w:val="18"/>
              </w:rPr>
              <w:t>Evento do Risco</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2BD6FF1A">
            <w:pPr>
              <w:jc w:val="both"/>
              <w:rPr>
                <w:rFonts w:ascii="Arial" w:hAnsi="Arial" w:cs="Arial"/>
                <w:sz w:val="18"/>
                <w:szCs w:val="18"/>
              </w:rPr>
            </w:pPr>
            <w:r>
              <w:rPr>
                <w:rFonts w:ascii="Arial" w:hAnsi="Arial" w:cs="Arial"/>
                <w:sz w:val="18"/>
                <w:szCs w:val="18"/>
              </w:rPr>
              <w:t>Aplicação de Sanções</w:t>
            </w:r>
          </w:p>
        </w:tc>
      </w:tr>
      <w:tr w14:paraId="336767B1">
        <w:tblPrEx>
          <w:tblCellMar>
            <w:top w:w="0" w:type="dxa"/>
            <w:left w:w="104" w:type="dxa"/>
            <w:bottom w:w="0" w:type="dxa"/>
            <w:right w:w="108" w:type="dxa"/>
          </w:tblCellMar>
        </w:tblPrEx>
        <w:trPr>
          <w:trHeight w:val="356"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16AB548">
            <w:pPr>
              <w:jc w:val="center"/>
              <w:rPr>
                <w:rFonts w:ascii="Arial" w:hAnsi="Arial" w:cs="Arial"/>
                <w:b/>
                <w:sz w:val="18"/>
                <w:szCs w:val="18"/>
              </w:rPr>
            </w:pPr>
            <w:r>
              <w:rPr>
                <w:rFonts w:ascii="Arial" w:hAnsi="Arial" w:cs="Arial"/>
                <w:b/>
                <w:sz w:val="18"/>
                <w:szCs w:val="18"/>
              </w:rPr>
              <w:t>Causa</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05B95E68">
            <w:pPr>
              <w:rPr>
                <w:rFonts w:ascii="Arial" w:hAnsi="Arial" w:cs="Arial"/>
                <w:sz w:val="18"/>
                <w:szCs w:val="18"/>
              </w:rPr>
            </w:pPr>
            <w:r>
              <w:rPr>
                <w:rFonts w:ascii="Arial" w:hAnsi="Arial" w:cs="Arial"/>
                <w:sz w:val="18"/>
                <w:szCs w:val="18"/>
              </w:rPr>
              <w:t>Descumprimento das cláusulas contratuais</w:t>
            </w:r>
          </w:p>
        </w:tc>
      </w:tr>
      <w:tr w14:paraId="59A4DABC">
        <w:tblPrEx>
          <w:tblCellMar>
            <w:top w:w="0" w:type="dxa"/>
            <w:left w:w="104" w:type="dxa"/>
            <w:bottom w:w="0" w:type="dxa"/>
            <w:right w:w="108" w:type="dxa"/>
          </w:tblCellMar>
        </w:tblPrEx>
        <w:trPr>
          <w:trHeight w:val="356" w:hRule="atLeast"/>
        </w:trPr>
        <w:tc>
          <w:tcPr>
            <w:tcW w:w="8753" w:type="dxa"/>
            <w:gridSpan w:val="4"/>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101B5B6">
            <w:pPr>
              <w:jc w:val="center"/>
              <w:rPr>
                <w:rFonts w:ascii="Arial" w:hAnsi="Arial" w:cs="Arial"/>
                <w:b/>
                <w:sz w:val="18"/>
                <w:szCs w:val="18"/>
              </w:rPr>
            </w:pPr>
            <w:r>
              <w:rPr>
                <w:rFonts w:ascii="Arial" w:hAnsi="Arial" w:cs="Arial"/>
                <w:b/>
                <w:sz w:val="18"/>
                <w:szCs w:val="18"/>
              </w:rPr>
              <w:t>Avaliação do Risco</w:t>
            </w:r>
          </w:p>
        </w:tc>
      </w:tr>
      <w:tr w14:paraId="3A56078E">
        <w:tblPrEx>
          <w:tblCellMar>
            <w:top w:w="0" w:type="dxa"/>
            <w:left w:w="104" w:type="dxa"/>
            <w:bottom w:w="0" w:type="dxa"/>
            <w:right w:w="108" w:type="dxa"/>
          </w:tblCellMar>
        </w:tblPrEx>
        <w:trPr>
          <w:trHeight w:val="249"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4685369">
            <w:pPr>
              <w:rPr>
                <w:rFonts w:ascii="Arial" w:hAnsi="Arial" w:cs="Arial"/>
                <w:b/>
                <w:sz w:val="18"/>
                <w:szCs w:val="18"/>
              </w:rPr>
            </w:pPr>
            <w:r>
              <w:rPr>
                <w:rFonts w:ascii="Arial" w:hAnsi="Arial" w:cs="Arial"/>
                <w:b/>
                <w:sz w:val="18"/>
                <w:szCs w:val="18"/>
              </w:rPr>
              <w:t>Probabilidade</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5154B950">
            <w:pPr>
              <w:jc w:val="center"/>
              <w:rPr>
                <w:rFonts w:ascii="Arial" w:hAnsi="Arial" w:cs="Arial"/>
                <w:sz w:val="18"/>
                <w:szCs w:val="18"/>
              </w:rPr>
            </w:pPr>
            <w:r>
              <w:rPr>
                <w:rFonts w:ascii="Arial" w:hAnsi="Arial" w:cs="Arial"/>
                <w:sz w:val="18"/>
                <w:szCs w:val="18"/>
              </w:rPr>
              <w:t>( ) Muito Baixa (  x ) Baixa ( ) Média (  ) Alta ( ) Muito Alta</w:t>
            </w:r>
          </w:p>
        </w:tc>
      </w:tr>
      <w:tr w14:paraId="1742C35B">
        <w:tblPrEx>
          <w:tblCellMar>
            <w:top w:w="0" w:type="dxa"/>
            <w:left w:w="104" w:type="dxa"/>
            <w:bottom w:w="0" w:type="dxa"/>
            <w:right w:w="108" w:type="dxa"/>
          </w:tblCellMar>
        </w:tblPrEx>
        <w:trPr>
          <w:trHeight w:val="249"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116CB618">
            <w:pPr>
              <w:rPr>
                <w:rFonts w:ascii="Arial" w:hAnsi="Arial" w:cs="Arial"/>
                <w:b/>
                <w:sz w:val="18"/>
                <w:szCs w:val="18"/>
              </w:rPr>
            </w:pPr>
            <w:r>
              <w:rPr>
                <w:rFonts w:ascii="Arial" w:hAnsi="Arial" w:cs="Arial"/>
                <w:b/>
                <w:sz w:val="18"/>
                <w:szCs w:val="18"/>
              </w:rPr>
              <w:t>Impacto</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12927297">
            <w:pPr>
              <w:tabs>
                <w:tab w:val="left" w:pos="3965"/>
              </w:tabs>
              <w:jc w:val="center"/>
              <w:rPr>
                <w:rFonts w:ascii="Arial" w:hAnsi="Arial" w:cs="Arial"/>
                <w:sz w:val="18"/>
                <w:szCs w:val="18"/>
              </w:rPr>
            </w:pPr>
            <w:r>
              <w:rPr>
                <w:rFonts w:ascii="Arial" w:hAnsi="Arial" w:cs="Arial"/>
                <w:sz w:val="18"/>
                <w:szCs w:val="18"/>
              </w:rPr>
              <w:t>( ) Muito Baixa ( x ) Baixa ( ) Média (  ) Alta ( ) Muito Alta</w:t>
            </w:r>
          </w:p>
        </w:tc>
      </w:tr>
      <w:tr w14:paraId="283558D9">
        <w:tblPrEx>
          <w:tblCellMar>
            <w:top w:w="0" w:type="dxa"/>
            <w:left w:w="104" w:type="dxa"/>
            <w:bottom w:w="0" w:type="dxa"/>
            <w:right w:w="108" w:type="dxa"/>
          </w:tblCellMar>
        </w:tblPrEx>
        <w:trPr>
          <w:trHeight w:val="318"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774D2BE2">
            <w:pPr>
              <w:tabs>
                <w:tab w:val="left" w:pos="0"/>
              </w:tabs>
              <w:jc w:val="center"/>
              <w:rPr>
                <w:rFonts w:ascii="Arial" w:hAnsi="Arial" w:cs="Arial"/>
                <w:b/>
                <w:sz w:val="18"/>
                <w:szCs w:val="18"/>
              </w:rPr>
            </w:pPr>
            <w:r>
              <w:rPr>
                <w:rFonts w:ascii="Arial" w:hAnsi="Arial" w:cs="Arial"/>
                <w:b/>
                <w:sz w:val="18"/>
                <w:szCs w:val="18"/>
              </w:rPr>
              <w:t>Id</w:t>
            </w:r>
          </w:p>
        </w:tc>
        <w:tc>
          <w:tcPr>
            <w:tcW w:w="7339"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6997549">
            <w:pPr>
              <w:jc w:val="center"/>
              <w:rPr>
                <w:rFonts w:ascii="Arial" w:hAnsi="Arial" w:cs="Arial"/>
                <w:b/>
                <w:sz w:val="18"/>
                <w:szCs w:val="18"/>
              </w:rPr>
            </w:pPr>
            <w:r>
              <w:rPr>
                <w:rFonts w:ascii="Arial" w:hAnsi="Arial" w:cs="Arial"/>
                <w:b/>
                <w:sz w:val="18"/>
                <w:szCs w:val="18"/>
              </w:rPr>
              <w:t>Dano Potencial</w:t>
            </w:r>
          </w:p>
        </w:tc>
      </w:tr>
      <w:tr w14:paraId="0093F8E6">
        <w:tblPrEx>
          <w:tblCellMar>
            <w:top w:w="0" w:type="dxa"/>
            <w:left w:w="104" w:type="dxa"/>
            <w:bottom w:w="0" w:type="dxa"/>
            <w:right w:w="108" w:type="dxa"/>
          </w:tblCellMar>
        </w:tblPrEx>
        <w:trPr>
          <w:trHeight w:val="318"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219E42D1">
            <w:pPr>
              <w:tabs>
                <w:tab w:val="left" w:pos="0"/>
              </w:tabs>
              <w:jc w:val="center"/>
              <w:rPr>
                <w:rFonts w:ascii="Arial" w:hAnsi="Arial" w:cs="Arial"/>
                <w:b/>
                <w:sz w:val="18"/>
                <w:szCs w:val="18"/>
              </w:rPr>
            </w:pPr>
            <w:r>
              <w:rPr>
                <w:rFonts w:ascii="Arial" w:hAnsi="Arial" w:cs="Arial"/>
                <w:b/>
                <w:sz w:val="18"/>
                <w:szCs w:val="18"/>
              </w:rPr>
              <w:t>1.</w:t>
            </w:r>
          </w:p>
        </w:tc>
        <w:tc>
          <w:tcPr>
            <w:tcW w:w="7339" w:type="dxa"/>
            <w:gridSpan w:val="3"/>
            <w:tcBorders>
              <w:top w:val="single" w:color="000001" w:sz="2" w:space="0"/>
              <w:left w:val="single" w:color="000001" w:sz="2" w:space="0"/>
              <w:bottom w:val="single" w:color="000001" w:sz="2" w:space="0"/>
              <w:right w:val="single" w:color="000001" w:sz="2" w:space="0"/>
            </w:tcBorders>
            <w:vAlign w:val="center"/>
          </w:tcPr>
          <w:p w14:paraId="4F76186D">
            <w:pPr>
              <w:jc w:val="both"/>
              <w:rPr>
                <w:rFonts w:ascii="Arial" w:hAnsi="Arial" w:cs="Arial"/>
                <w:sz w:val="18"/>
                <w:szCs w:val="18"/>
              </w:rPr>
            </w:pPr>
            <w:r>
              <w:rPr>
                <w:rFonts w:ascii="Arial" w:hAnsi="Arial" w:cs="Arial"/>
                <w:sz w:val="18"/>
                <w:szCs w:val="18"/>
              </w:rPr>
              <w:t>Impossibilidade de reparação dos prejuízos ocorridos</w:t>
            </w:r>
          </w:p>
        </w:tc>
      </w:tr>
      <w:tr w14:paraId="4B4E2253">
        <w:tblPrEx>
          <w:tblCellMar>
            <w:top w:w="0" w:type="dxa"/>
            <w:left w:w="104" w:type="dxa"/>
            <w:bottom w:w="0" w:type="dxa"/>
            <w:right w:w="108" w:type="dxa"/>
          </w:tblCellMar>
        </w:tblPrEx>
        <w:trPr>
          <w:trHeight w:val="318"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47C0473A">
            <w:pPr>
              <w:tabs>
                <w:tab w:val="left" w:pos="0"/>
              </w:tabs>
              <w:jc w:val="center"/>
              <w:rPr>
                <w:rFonts w:ascii="Arial" w:hAnsi="Arial" w:cs="Arial"/>
                <w:b/>
                <w:sz w:val="18"/>
                <w:szCs w:val="18"/>
              </w:rPr>
            </w:pPr>
            <w:r>
              <w:rPr>
                <w:rFonts w:ascii="Arial" w:hAnsi="Arial" w:cs="Arial"/>
                <w:b/>
                <w:sz w:val="18"/>
                <w:szCs w:val="18"/>
              </w:rPr>
              <w:t>Id</w:t>
            </w:r>
          </w:p>
        </w:tc>
        <w:tc>
          <w:tcPr>
            <w:tcW w:w="4834"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6795457">
            <w:pPr>
              <w:jc w:val="center"/>
              <w:rPr>
                <w:rFonts w:ascii="Arial" w:hAnsi="Arial" w:cs="Arial"/>
                <w:b/>
                <w:sz w:val="18"/>
                <w:szCs w:val="18"/>
              </w:rPr>
            </w:pPr>
            <w:r>
              <w:rPr>
                <w:rFonts w:ascii="Arial" w:hAnsi="Arial" w:cs="Arial"/>
                <w:b/>
                <w:sz w:val="18"/>
                <w:szCs w:val="18"/>
              </w:rPr>
              <w:t>Ação Preventiva</w:t>
            </w:r>
          </w:p>
        </w:tc>
        <w:tc>
          <w:tcPr>
            <w:tcW w:w="2505"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7A54B7F">
            <w:pPr>
              <w:jc w:val="center"/>
              <w:rPr>
                <w:rFonts w:ascii="Arial" w:hAnsi="Arial" w:cs="Arial"/>
                <w:b/>
                <w:sz w:val="18"/>
                <w:szCs w:val="18"/>
              </w:rPr>
            </w:pPr>
            <w:r>
              <w:rPr>
                <w:rFonts w:ascii="Arial" w:hAnsi="Arial" w:cs="Arial"/>
                <w:b/>
                <w:sz w:val="18"/>
                <w:szCs w:val="18"/>
              </w:rPr>
              <w:t>Responsável</w:t>
            </w:r>
          </w:p>
        </w:tc>
      </w:tr>
      <w:tr w14:paraId="0DF0F572">
        <w:tblPrEx>
          <w:tblCellMar>
            <w:top w:w="0" w:type="dxa"/>
            <w:left w:w="104" w:type="dxa"/>
            <w:bottom w:w="0" w:type="dxa"/>
            <w:right w:w="108" w:type="dxa"/>
          </w:tblCellMar>
        </w:tblPrEx>
        <w:trPr>
          <w:trHeight w:val="524"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0F87A62B">
            <w:pPr>
              <w:tabs>
                <w:tab w:val="left" w:pos="0"/>
              </w:tabs>
              <w:jc w:val="center"/>
              <w:rPr>
                <w:rFonts w:ascii="Arial" w:hAnsi="Arial" w:cs="Arial"/>
                <w:b/>
                <w:sz w:val="18"/>
                <w:szCs w:val="18"/>
              </w:rPr>
            </w:pPr>
            <w:r>
              <w:rPr>
                <w:rFonts w:ascii="Arial" w:hAnsi="Arial" w:cs="Arial"/>
                <w:b/>
                <w:sz w:val="18"/>
                <w:szCs w:val="18"/>
              </w:rPr>
              <w:t>1.</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61FE7531">
            <w:pPr>
              <w:jc w:val="both"/>
              <w:rPr>
                <w:rFonts w:ascii="Arial" w:hAnsi="Arial" w:cs="Arial"/>
                <w:sz w:val="18"/>
                <w:szCs w:val="18"/>
              </w:rPr>
            </w:pPr>
            <w:r>
              <w:rPr>
                <w:rFonts w:ascii="Arial" w:hAnsi="Arial" w:cs="Arial"/>
                <w:sz w:val="18"/>
                <w:szCs w:val="18"/>
              </w:rPr>
              <w:t>Prever, dentre as cláusulas do Projeto Básico e Ata/Contrato sanções que contemplem esta situação.</w:t>
            </w:r>
          </w:p>
        </w:tc>
        <w:tc>
          <w:tcPr>
            <w:tcW w:w="2505" w:type="dxa"/>
            <w:tcBorders>
              <w:top w:val="single" w:color="000001" w:sz="2" w:space="0"/>
              <w:left w:val="single" w:color="000001" w:sz="2" w:space="0"/>
              <w:bottom w:val="single" w:color="000001" w:sz="2" w:space="0"/>
              <w:right w:val="single" w:color="000001" w:sz="2" w:space="0"/>
            </w:tcBorders>
            <w:vAlign w:val="center"/>
          </w:tcPr>
          <w:p w14:paraId="79E2D421">
            <w:pPr>
              <w:jc w:val="center"/>
              <w:rPr>
                <w:rFonts w:ascii="Arial" w:hAnsi="Arial" w:cs="Arial"/>
                <w:sz w:val="18"/>
                <w:szCs w:val="18"/>
              </w:rPr>
            </w:pPr>
            <w:r>
              <w:rPr>
                <w:rFonts w:ascii="Arial" w:hAnsi="Arial" w:cs="Arial"/>
                <w:sz w:val="18"/>
                <w:szCs w:val="18"/>
              </w:rPr>
              <w:t>Equipe de planejamento das contratações</w:t>
            </w:r>
          </w:p>
        </w:tc>
      </w:tr>
      <w:tr w14:paraId="2CBEEA38">
        <w:tblPrEx>
          <w:tblCellMar>
            <w:top w:w="0" w:type="dxa"/>
            <w:left w:w="104" w:type="dxa"/>
            <w:bottom w:w="0" w:type="dxa"/>
            <w:right w:w="108" w:type="dxa"/>
          </w:tblCellMar>
        </w:tblPrEx>
        <w:trPr>
          <w:trHeight w:val="524"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7004C8D7">
            <w:pPr>
              <w:tabs>
                <w:tab w:val="left" w:pos="0"/>
              </w:tabs>
              <w:jc w:val="center"/>
              <w:rPr>
                <w:rFonts w:ascii="Arial" w:hAnsi="Arial" w:cs="Arial"/>
                <w:b/>
                <w:sz w:val="18"/>
                <w:szCs w:val="18"/>
              </w:rPr>
            </w:pPr>
            <w:r>
              <w:rPr>
                <w:rFonts w:ascii="Arial" w:hAnsi="Arial" w:cs="Arial"/>
                <w:b/>
                <w:sz w:val="18"/>
                <w:szCs w:val="18"/>
              </w:rPr>
              <w:t>2.</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0299C351">
            <w:pPr>
              <w:jc w:val="both"/>
              <w:rPr>
                <w:rFonts w:ascii="Arial" w:hAnsi="Arial" w:cs="Arial"/>
                <w:sz w:val="18"/>
                <w:szCs w:val="18"/>
              </w:rPr>
            </w:pPr>
            <w:r>
              <w:rPr>
                <w:rFonts w:ascii="Arial" w:hAnsi="Arial" w:cs="Arial"/>
                <w:sz w:val="18"/>
                <w:szCs w:val="18"/>
              </w:rPr>
              <w:t>Prever a observância do contraditório e ampla defesa</w:t>
            </w:r>
          </w:p>
        </w:tc>
        <w:tc>
          <w:tcPr>
            <w:tcW w:w="2505" w:type="dxa"/>
            <w:tcBorders>
              <w:top w:val="single" w:color="000001" w:sz="2" w:space="0"/>
              <w:left w:val="single" w:color="000001" w:sz="2" w:space="0"/>
              <w:bottom w:val="single" w:color="000001" w:sz="2" w:space="0"/>
              <w:right w:val="single" w:color="000001" w:sz="2" w:space="0"/>
            </w:tcBorders>
            <w:vAlign w:val="center"/>
          </w:tcPr>
          <w:p w14:paraId="5FE69A6B">
            <w:pPr>
              <w:jc w:val="center"/>
              <w:rPr>
                <w:rFonts w:ascii="Arial" w:hAnsi="Arial" w:cs="Arial"/>
                <w:sz w:val="18"/>
                <w:szCs w:val="18"/>
              </w:rPr>
            </w:pPr>
            <w:r>
              <w:rPr>
                <w:rFonts w:ascii="Arial" w:hAnsi="Arial" w:cs="Arial"/>
                <w:sz w:val="18"/>
                <w:szCs w:val="18"/>
              </w:rPr>
              <w:t>Equipe de planejamento das contratações</w:t>
            </w:r>
          </w:p>
        </w:tc>
      </w:tr>
      <w:tr w14:paraId="544AD26F">
        <w:tblPrEx>
          <w:tblCellMar>
            <w:top w:w="0" w:type="dxa"/>
            <w:left w:w="104" w:type="dxa"/>
            <w:bottom w:w="0" w:type="dxa"/>
            <w:right w:w="108" w:type="dxa"/>
          </w:tblCellMar>
        </w:tblPrEx>
        <w:trPr>
          <w:trHeight w:val="524"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332C2DAD">
            <w:pPr>
              <w:tabs>
                <w:tab w:val="left" w:pos="0"/>
              </w:tabs>
              <w:jc w:val="center"/>
              <w:rPr>
                <w:rFonts w:ascii="Arial" w:hAnsi="Arial" w:cs="Arial"/>
                <w:b/>
                <w:sz w:val="18"/>
                <w:szCs w:val="18"/>
              </w:rPr>
            </w:pPr>
            <w:r>
              <w:rPr>
                <w:rFonts w:ascii="Arial" w:hAnsi="Arial" w:cs="Arial"/>
                <w:b/>
                <w:sz w:val="18"/>
                <w:szCs w:val="18"/>
              </w:rPr>
              <w:t>3.</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40E11CB1">
            <w:pPr>
              <w:jc w:val="both"/>
              <w:rPr>
                <w:rFonts w:ascii="Arial" w:hAnsi="Arial" w:cs="Arial"/>
                <w:sz w:val="18"/>
                <w:szCs w:val="18"/>
              </w:rPr>
            </w:pPr>
            <w:r>
              <w:rPr>
                <w:rFonts w:ascii="Arial" w:hAnsi="Arial" w:cs="Arial"/>
                <w:sz w:val="18"/>
                <w:szCs w:val="18"/>
              </w:rPr>
              <w:t>Estabelecer o rito específico do processo sancionatório de acordo com o regulamento utilizado pelo órgão</w:t>
            </w:r>
          </w:p>
        </w:tc>
        <w:tc>
          <w:tcPr>
            <w:tcW w:w="2505" w:type="dxa"/>
            <w:tcBorders>
              <w:top w:val="single" w:color="000001" w:sz="2" w:space="0"/>
              <w:left w:val="single" w:color="000001" w:sz="2" w:space="0"/>
              <w:bottom w:val="single" w:color="000001" w:sz="2" w:space="0"/>
              <w:right w:val="single" w:color="000001" w:sz="2" w:space="0"/>
            </w:tcBorders>
            <w:vAlign w:val="center"/>
          </w:tcPr>
          <w:p w14:paraId="171679C9">
            <w:pPr>
              <w:jc w:val="center"/>
              <w:rPr>
                <w:rFonts w:ascii="Arial" w:hAnsi="Arial" w:cs="Arial"/>
                <w:sz w:val="18"/>
                <w:szCs w:val="18"/>
              </w:rPr>
            </w:pPr>
            <w:r>
              <w:rPr>
                <w:rFonts w:ascii="Arial" w:hAnsi="Arial" w:cs="Arial"/>
                <w:sz w:val="18"/>
                <w:szCs w:val="18"/>
              </w:rPr>
              <w:t>Gestão e fiscalização de contratos e Comissão Processante</w:t>
            </w:r>
          </w:p>
        </w:tc>
      </w:tr>
      <w:tr w14:paraId="66C01A67">
        <w:tblPrEx>
          <w:tblCellMar>
            <w:top w:w="0" w:type="dxa"/>
            <w:left w:w="104" w:type="dxa"/>
            <w:bottom w:w="0" w:type="dxa"/>
            <w:right w:w="108" w:type="dxa"/>
          </w:tblCellMar>
        </w:tblPrEx>
        <w:trPr>
          <w:trHeight w:val="264" w:hRule="atLeast"/>
        </w:trPr>
        <w:tc>
          <w:tcPr>
            <w:tcW w:w="1414"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5577D1ED">
            <w:pPr>
              <w:tabs>
                <w:tab w:val="left" w:pos="0"/>
              </w:tabs>
              <w:jc w:val="center"/>
              <w:rPr>
                <w:rFonts w:ascii="Arial" w:hAnsi="Arial" w:cs="Arial"/>
                <w:b/>
                <w:bCs/>
                <w:sz w:val="18"/>
                <w:szCs w:val="18"/>
              </w:rPr>
            </w:pPr>
            <w:r>
              <w:rPr>
                <w:rFonts w:ascii="Arial" w:hAnsi="Arial" w:cs="Arial"/>
                <w:b/>
                <w:bCs/>
                <w:sz w:val="18"/>
                <w:szCs w:val="18"/>
              </w:rPr>
              <w:t>Id</w:t>
            </w:r>
          </w:p>
        </w:tc>
        <w:tc>
          <w:tcPr>
            <w:tcW w:w="4834" w:type="dxa"/>
            <w:gridSpan w:val="2"/>
            <w:tcBorders>
              <w:top w:val="single" w:color="000001" w:sz="2" w:space="0"/>
              <w:left w:val="single" w:color="000001" w:sz="2" w:space="0"/>
              <w:bottom w:val="single" w:color="000001" w:sz="2" w:space="0"/>
              <w:right w:val="single" w:color="000001" w:sz="2" w:space="0"/>
            </w:tcBorders>
            <w:shd w:val="clear" w:color="auto" w:fill="CCCCCC"/>
            <w:vAlign w:val="center"/>
          </w:tcPr>
          <w:p w14:paraId="70BD569F">
            <w:pPr>
              <w:jc w:val="center"/>
              <w:rPr>
                <w:rFonts w:ascii="Arial" w:hAnsi="Arial" w:cs="Arial"/>
                <w:b/>
                <w:sz w:val="18"/>
                <w:szCs w:val="18"/>
              </w:rPr>
            </w:pPr>
            <w:r>
              <w:rPr>
                <w:rFonts w:ascii="Arial" w:hAnsi="Arial" w:cs="Arial"/>
                <w:b/>
                <w:sz w:val="18"/>
                <w:szCs w:val="18"/>
              </w:rPr>
              <w:t>Ação de Contingência</w:t>
            </w:r>
          </w:p>
        </w:tc>
        <w:tc>
          <w:tcPr>
            <w:tcW w:w="250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2AB116B0">
            <w:pPr>
              <w:jc w:val="center"/>
              <w:rPr>
                <w:rFonts w:ascii="Arial" w:hAnsi="Arial" w:cs="Arial"/>
                <w:b/>
                <w:sz w:val="18"/>
                <w:szCs w:val="18"/>
              </w:rPr>
            </w:pPr>
            <w:r>
              <w:rPr>
                <w:rFonts w:ascii="Arial" w:hAnsi="Arial" w:cs="Arial"/>
                <w:b/>
                <w:sz w:val="18"/>
                <w:szCs w:val="18"/>
              </w:rPr>
              <w:t>Responsável</w:t>
            </w:r>
          </w:p>
        </w:tc>
      </w:tr>
      <w:tr w14:paraId="37CC0063">
        <w:tblPrEx>
          <w:tblCellMar>
            <w:top w:w="0" w:type="dxa"/>
            <w:left w:w="104" w:type="dxa"/>
            <w:bottom w:w="0" w:type="dxa"/>
            <w:right w:w="108" w:type="dxa"/>
          </w:tblCellMar>
        </w:tblPrEx>
        <w:trPr>
          <w:trHeight w:val="312"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72C1D1A8">
            <w:pPr>
              <w:tabs>
                <w:tab w:val="left" w:pos="231"/>
              </w:tabs>
              <w:jc w:val="center"/>
              <w:rPr>
                <w:rFonts w:ascii="Arial" w:hAnsi="Arial" w:cs="Arial"/>
                <w:b/>
                <w:bCs/>
                <w:sz w:val="18"/>
                <w:szCs w:val="18"/>
              </w:rPr>
            </w:pPr>
            <w:r>
              <w:rPr>
                <w:rFonts w:ascii="Arial" w:hAnsi="Arial" w:cs="Arial"/>
                <w:b/>
                <w:bCs/>
                <w:sz w:val="18"/>
                <w:szCs w:val="18"/>
              </w:rPr>
              <w:t>1.</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10951DFC">
            <w:pPr>
              <w:jc w:val="both"/>
              <w:rPr>
                <w:rFonts w:ascii="Arial" w:hAnsi="Arial" w:cs="Arial"/>
                <w:sz w:val="18"/>
                <w:szCs w:val="18"/>
              </w:rPr>
            </w:pPr>
            <w:r>
              <w:rPr>
                <w:rFonts w:ascii="Arial" w:hAnsi="Arial" w:cs="Arial"/>
                <w:sz w:val="18"/>
                <w:szCs w:val="18"/>
              </w:rPr>
              <w:t>Oferecer as garantias do contraditório e ampla defesa</w:t>
            </w:r>
          </w:p>
        </w:tc>
        <w:tc>
          <w:tcPr>
            <w:tcW w:w="2505" w:type="dxa"/>
            <w:tcBorders>
              <w:top w:val="single" w:color="000001" w:sz="2" w:space="0"/>
              <w:left w:val="single" w:color="000001" w:sz="2" w:space="0"/>
              <w:bottom w:val="single" w:color="000001" w:sz="2" w:space="0"/>
              <w:right w:val="single" w:color="000001" w:sz="2" w:space="0"/>
            </w:tcBorders>
            <w:vAlign w:val="center"/>
          </w:tcPr>
          <w:p w14:paraId="43ABFB14">
            <w:pPr>
              <w:jc w:val="center"/>
              <w:rPr>
                <w:rFonts w:ascii="Arial" w:hAnsi="Arial" w:cs="Arial"/>
                <w:sz w:val="18"/>
                <w:szCs w:val="18"/>
              </w:rPr>
            </w:pPr>
            <w:r>
              <w:rPr>
                <w:rFonts w:ascii="Arial" w:hAnsi="Arial" w:cs="Arial"/>
                <w:sz w:val="18"/>
                <w:szCs w:val="18"/>
              </w:rPr>
              <w:t>Comissão Processante</w:t>
            </w:r>
          </w:p>
        </w:tc>
      </w:tr>
      <w:tr w14:paraId="720B373D">
        <w:tblPrEx>
          <w:tblCellMar>
            <w:top w:w="0" w:type="dxa"/>
            <w:left w:w="104" w:type="dxa"/>
            <w:bottom w:w="0" w:type="dxa"/>
            <w:right w:w="108" w:type="dxa"/>
          </w:tblCellMar>
        </w:tblPrEx>
        <w:trPr>
          <w:trHeight w:val="312"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837B2CE">
            <w:pPr>
              <w:tabs>
                <w:tab w:val="left" w:pos="0"/>
                <w:tab w:val="left" w:pos="231"/>
              </w:tabs>
              <w:jc w:val="center"/>
              <w:rPr>
                <w:rFonts w:ascii="Arial" w:hAnsi="Arial" w:cs="Arial"/>
                <w:b/>
                <w:bCs/>
                <w:sz w:val="18"/>
                <w:szCs w:val="18"/>
              </w:rPr>
            </w:pPr>
            <w:r>
              <w:rPr>
                <w:rFonts w:ascii="Arial" w:hAnsi="Arial" w:cs="Arial"/>
                <w:b/>
                <w:bCs/>
                <w:sz w:val="18"/>
                <w:szCs w:val="18"/>
              </w:rPr>
              <w:t>Id</w:t>
            </w:r>
          </w:p>
        </w:tc>
        <w:tc>
          <w:tcPr>
            <w:tcW w:w="7339"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7BD33E55">
            <w:pPr>
              <w:jc w:val="center"/>
              <w:rPr>
                <w:rFonts w:ascii="Arial" w:hAnsi="Arial" w:cs="Arial"/>
                <w:b/>
                <w:bCs/>
                <w:sz w:val="18"/>
                <w:szCs w:val="18"/>
              </w:rPr>
            </w:pPr>
            <w:r>
              <w:rPr>
                <w:rFonts w:ascii="Arial" w:hAnsi="Arial" w:cs="Arial"/>
                <w:b/>
                <w:bCs/>
                <w:sz w:val="18"/>
                <w:szCs w:val="18"/>
              </w:rPr>
              <w:t>Alocação de Risco</w:t>
            </w:r>
          </w:p>
        </w:tc>
      </w:tr>
      <w:tr w14:paraId="084CBCBD">
        <w:tblPrEx>
          <w:tblCellMar>
            <w:top w:w="0" w:type="dxa"/>
            <w:left w:w="104" w:type="dxa"/>
            <w:bottom w:w="0" w:type="dxa"/>
            <w:right w:w="108" w:type="dxa"/>
          </w:tblCellMar>
        </w:tblPrEx>
        <w:trPr>
          <w:trHeight w:val="312"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335322CF">
            <w:pPr>
              <w:tabs>
                <w:tab w:val="left" w:pos="-19"/>
              </w:tabs>
              <w:jc w:val="center"/>
              <w:rPr>
                <w:rFonts w:ascii="Arial" w:hAnsi="Arial" w:cs="Arial"/>
                <w:b/>
                <w:bCs/>
                <w:sz w:val="18"/>
                <w:szCs w:val="18"/>
              </w:rPr>
            </w:pPr>
            <w:r>
              <w:rPr>
                <w:rFonts w:ascii="Arial" w:hAnsi="Arial" w:cs="Arial"/>
                <w:b/>
                <w:bCs/>
                <w:sz w:val="18"/>
                <w:szCs w:val="18"/>
              </w:rPr>
              <w:t>1.</w:t>
            </w:r>
          </w:p>
        </w:tc>
        <w:tc>
          <w:tcPr>
            <w:tcW w:w="7339" w:type="dxa"/>
            <w:gridSpan w:val="3"/>
            <w:tcBorders>
              <w:top w:val="single" w:color="000001" w:sz="2" w:space="0"/>
              <w:left w:val="single" w:color="000001" w:sz="2" w:space="0"/>
              <w:bottom w:val="single" w:color="000001" w:sz="2" w:space="0"/>
              <w:right w:val="single" w:color="000001" w:sz="2" w:space="0"/>
            </w:tcBorders>
            <w:vAlign w:val="center"/>
          </w:tcPr>
          <w:p w14:paraId="176B3E96">
            <w:pPr>
              <w:jc w:val="center"/>
              <w:rPr>
                <w:rFonts w:ascii="Arial" w:hAnsi="Arial" w:cs="Arial"/>
                <w:sz w:val="18"/>
                <w:szCs w:val="18"/>
              </w:rPr>
            </w:pPr>
            <w:r>
              <w:rPr>
                <w:rFonts w:ascii="Arial" w:hAnsi="Arial" w:cs="Arial"/>
                <w:sz w:val="18"/>
                <w:szCs w:val="18"/>
              </w:rPr>
              <w:t>Contratante</w:t>
            </w:r>
          </w:p>
        </w:tc>
      </w:tr>
    </w:tbl>
    <w:p w14:paraId="02F153A3">
      <w:pPr>
        <w:spacing w:line="360" w:lineRule="auto"/>
        <w:ind w:left="108"/>
        <w:rPr>
          <w:rFonts w:ascii="Arial" w:hAnsi="Arial" w:cs="Arial"/>
          <w:b/>
          <w:sz w:val="18"/>
          <w:szCs w:val="18"/>
        </w:rPr>
      </w:pPr>
    </w:p>
    <w:tbl>
      <w:tblPr>
        <w:tblStyle w:val="10"/>
        <w:tblW w:w="8753" w:type="dxa"/>
        <w:tblInd w:w="-109" w:type="dxa"/>
        <w:tblLayout w:type="fixed"/>
        <w:tblCellMar>
          <w:top w:w="0" w:type="dxa"/>
          <w:left w:w="104" w:type="dxa"/>
          <w:bottom w:w="0" w:type="dxa"/>
          <w:right w:w="108" w:type="dxa"/>
        </w:tblCellMar>
      </w:tblPr>
      <w:tblGrid>
        <w:gridCol w:w="1414"/>
        <w:gridCol w:w="281"/>
        <w:gridCol w:w="4553"/>
        <w:gridCol w:w="2505"/>
      </w:tblGrid>
      <w:tr w14:paraId="05DE8959">
        <w:tblPrEx>
          <w:tblCellMar>
            <w:top w:w="0" w:type="dxa"/>
            <w:left w:w="104" w:type="dxa"/>
            <w:bottom w:w="0" w:type="dxa"/>
            <w:right w:w="108" w:type="dxa"/>
          </w:tblCellMar>
        </w:tblPrEx>
        <w:trPr>
          <w:trHeight w:val="356"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7F2257CC">
            <w:pPr>
              <w:jc w:val="center"/>
              <w:rPr>
                <w:rFonts w:ascii="Arial" w:hAnsi="Arial" w:cs="Arial"/>
                <w:b/>
                <w:sz w:val="18"/>
                <w:szCs w:val="18"/>
              </w:rPr>
            </w:pPr>
            <w:r>
              <w:rPr>
                <w:rFonts w:ascii="Arial" w:hAnsi="Arial" w:cs="Arial"/>
                <w:b/>
                <w:sz w:val="18"/>
                <w:szCs w:val="18"/>
              </w:rPr>
              <w:t>Evento do Risco</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638F272B">
            <w:pPr>
              <w:jc w:val="both"/>
              <w:rPr>
                <w:rFonts w:ascii="Arial" w:hAnsi="Arial" w:cs="Arial"/>
                <w:sz w:val="18"/>
                <w:szCs w:val="18"/>
              </w:rPr>
            </w:pPr>
            <w:r>
              <w:rPr>
                <w:rFonts w:ascii="Arial" w:hAnsi="Arial" w:cs="Arial"/>
                <w:sz w:val="18"/>
                <w:szCs w:val="18"/>
              </w:rPr>
              <w:t>Encerramento do Ata/Contrato – Inobservância se os requisitos da Ata/Contrato foram plenamente atendidos</w:t>
            </w:r>
          </w:p>
        </w:tc>
      </w:tr>
      <w:tr w14:paraId="2A72AF01">
        <w:tblPrEx>
          <w:tblCellMar>
            <w:top w:w="0" w:type="dxa"/>
            <w:left w:w="104" w:type="dxa"/>
            <w:bottom w:w="0" w:type="dxa"/>
            <w:right w:w="108" w:type="dxa"/>
          </w:tblCellMar>
        </w:tblPrEx>
        <w:trPr>
          <w:trHeight w:val="356"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4547BDF3">
            <w:pPr>
              <w:jc w:val="center"/>
              <w:rPr>
                <w:rFonts w:ascii="Arial" w:hAnsi="Arial" w:cs="Arial"/>
                <w:b/>
                <w:sz w:val="18"/>
                <w:szCs w:val="18"/>
              </w:rPr>
            </w:pPr>
            <w:r>
              <w:rPr>
                <w:rFonts w:ascii="Arial" w:hAnsi="Arial" w:cs="Arial"/>
                <w:b/>
                <w:sz w:val="18"/>
                <w:szCs w:val="18"/>
              </w:rPr>
              <w:t>Causa</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6C4EE9F8">
            <w:pPr>
              <w:rPr>
                <w:rFonts w:ascii="Arial" w:hAnsi="Arial" w:cs="Arial"/>
                <w:sz w:val="18"/>
                <w:szCs w:val="18"/>
              </w:rPr>
            </w:pPr>
            <w:r>
              <w:rPr>
                <w:rFonts w:ascii="Arial" w:hAnsi="Arial" w:cs="Arial"/>
                <w:sz w:val="18"/>
                <w:szCs w:val="18"/>
              </w:rPr>
              <w:t>Finalização das obrigações</w:t>
            </w:r>
          </w:p>
        </w:tc>
      </w:tr>
      <w:tr w14:paraId="6A2C24AB">
        <w:tblPrEx>
          <w:tblCellMar>
            <w:top w:w="0" w:type="dxa"/>
            <w:left w:w="104" w:type="dxa"/>
            <w:bottom w:w="0" w:type="dxa"/>
            <w:right w:w="108" w:type="dxa"/>
          </w:tblCellMar>
        </w:tblPrEx>
        <w:trPr>
          <w:trHeight w:val="356" w:hRule="atLeast"/>
        </w:trPr>
        <w:tc>
          <w:tcPr>
            <w:tcW w:w="8753" w:type="dxa"/>
            <w:gridSpan w:val="4"/>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0CB08006">
            <w:pPr>
              <w:jc w:val="center"/>
              <w:rPr>
                <w:rFonts w:ascii="Arial" w:hAnsi="Arial" w:cs="Arial"/>
                <w:b/>
                <w:sz w:val="18"/>
                <w:szCs w:val="18"/>
              </w:rPr>
            </w:pPr>
            <w:r>
              <w:rPr>
                <w:rFonts w:ascii="Arial" w:hAnsi="Arial" w:cs="Arial"/>
                <w:b/>
                <w:sz w:val="18"/>
                <w:szCs w:val="18"/>
              </w:rPr>
              <w:t>Avaliação do Risco</w:t>
            </w:r>
          </w:p>
        </w:tc>
      </w:tr>
      <w:tr w14:paraId="475F09B0">
        <w:tblPrEx>
          <w:tblCellMar>
            <w:top w:w="0" w:type="dxa"/>
            <w:left w:w="104" w:type="dxa"/>
            <w:bottom w:w="0" w:type="dxa"/>
            <w:right w:w="108" w:type="dxa"/>
          </w:tblCellMar>
        </w:tblPrEx>
        <w:trPr>
          <w:trHeight w:val="249"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A87A0B1">
            <w:pPr>
              <w:rPr>
                <w:rFonts w:ascii="Arial" w:hAnsi="Arial" w:cs="Arial"/>
                <w:b/>
                <w:sz w:val="18"/>
                <w:szCs w:val="18"/>
              </w:rPr>
            </w:pPr>
            <w:r>
              <w:rPr>
                <w:rFonts w:ascii="Arial" w:hAnsi="Arial" w:cs="Arial"/>
                <w:b/>
                <w:sz w:val="18"/>
                <w:szCs w:val="18"/>
              </w:rPr>
              <w:t>Probabilidade</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002C87B6">
            <w:pPr>
              <w:jc w:val="center"/>
              <w:rPr>
                <w:rFonts w:ascii="Arial" w:hAnsi="Arial" w:cs="Arial"/>
                <w:sz w:val="18"/>
                <w:szCs w:val="18"/>
              </w:rPr>
            </w:pPr>
            <w:r>
              <w:rPr>
                <w:rFonts w:ascii="Arial" w:hAnsi="Arial" w:cs="Arial"/>
                <w:sz w:val="18"/>
                <w:szCs w:val="18"/>
              </w:rPr>
              <w:t>( x ) Muito Baixa (  ) Baixa ( ) Média (  ) Alta ( ) Muito Alta</w:t>
            </w:r>
          </w:p>
        </w:tc>
      </w:tr>
      <w:tr w14:paraId="42544787">
        <w:tblPrEx>
          <w:tblCellMar>
            <w:top w:w="0" w:type="dxa"/>
            <w:left w:w="104" w:type="dxa"/>
            <w:bottom w:w="0" w:type="dxa"/>
            <w:right w:w="108" w:type="dxa"/>
          </w:tblCellMar>
        </w:tblPrEx>
        <w:trPr>
          <w:trHeight w:val="249" w:hRule="atLeast"/>
        </w:trPr>
        <w:tc>
          <w:tcPr>
            <w:tcW w:w="1695"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403841A">
            <w:pPr>
              <w:rPr>
                <w:rFonts w:ascii="Arial" w:hAnsi="Arial" w:cs="Arial"/>
                <w:b/>
                <w:sz w:val="18"/>
                <w:szCs w:val="18"/>
              </w:rPr>
            </w:pPr>
            <w:r>
              <w:rPr>
                <w:rFonts w:ascii="Arial" w:hAnsi="Arial" w:cs="Arial"/>
                <w:b/>
                <w:sz w:val="18"/>
                <w:szCs w:val="18"/>
              </w:rPr>
              <w:t>Impacto</w:t>
            </w:r>
          </w:p>
        </w:tc>
        <w:tc>
          <w:tcPr>
            <w:tcW w:w="7058" w:type="dxa"/>
            <w:gridSpan w:val="2"/>
            <w:tcBorders>
              <w:top w:val="single" w:color="000001" w:sz="2" w:space="0"/>
              <w:left w:val="single" w:color="000001" w:sz="2" w:space="0"/>
              <w:bottom w:val="single" w:color="000001" w:sz="2" w:space="0"/>
              <w:right w:val="single" w:color="000001" w:sz="2" w:space="0"/>
            </w:tcBorders>
            <w:vAlign w:val="center"/>
          </w:tcPr>
          <w:p w14:paraId="35EF8F2B">
            <w:pPr>
              <w:tabs>
                <w:tab w:val="left" w:pos="3965"/>
              </w:tabs>
              <w:jc w:val="center"/>
              <w:rPr>
                <w:rFonts w:ascii="Arial" w:hAnsi="Arial" w:cs="Arial"/>
                <w:sz w:val="18"/>
                <w:szCs w:val="18"/>
              </w:rPr>
            </w:pPr>
            <w:r>
              <w:rPr>
                <w:rFonts w:ascii="Arial" w:hAnsi="Arial" w:cs="Arial"/>
                <w:sz w:val="18"/>
                <w:szCs w:val="18"/>
              </w:rPr>
              <w:t>(  ) Muito Baixa (  ) Baixa ( ) Média (  ) Alta ( x ) Muito Alta</w:t>
            </w:r>
          </w:p>
        </w:tc>
      </w:tr>
      <w:tr w14:paraId="04F28C72">
        <w:tblPrEx>
          <w:tblCellMar>
            <w:top w:w="0" w:type="dxa"/>
            <w:left w:w="104" w:type="dxa"/>
            <w:bottom w:w="0" w:type="dxa"/>
            <w:right w:w="108" w:type="dxa"/>
          </w:tblCellMar>
        </w:tblPrEx>
        <w:trPr>
          <w:trHeight w:val="318"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648D6E4">
            <w:pPr>
              <w:tabs>
                <w:tab w:val="left" w:pos="0"/>
              </w:tabs>
              <w:jc w:val="center"/>
              <w:rPr>
                <w:rFonts w:ascii="Arial" w:hAnsi="Arial" w:cs="Arial"/>
                <w:b/>
                <w:sz w:val="18"/>
                <w:szCs w:val="18"/>
              </w:rPr>
            </w:pPr>
            <w:r>
              <w:rPr>
                <w:rFonts w:ascii="Arial" w:hAnsi="Arial" w:cs="Arial"/>
                <w:b/>
                <w:sz w:val="18"/>
                <w:szCs w:val="18"/>
              </w:rPr>
              <w:t>Id</w:t>
            </w:r>
          </w:p>
        </w:tc>
        <w:tc>
          <w:tcPr>
            <w:tcW w:w="7339"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2368C24B">
            <w:pPr>
              <w:jc w:val="center"/>
              <w:rPr>
                <w:rFonts w:ascii="Arial" w:hAnsi="Arial" w:cs="Arial"/>
                <w:b/>
                <w:sz w:val="18"/>
                <w:szCs w:val="18"/>
              </w:rPr>
            </w:pPr>
            <w:r>
              <w:rPr>
                <w:rFonts w:ascii="Arial" w:hAnsi="Arial" w:cs="Arial"/>
                <w:b/>
                <w:sz w:val="18"/>
                <w:szCs w:val="18"/>
              </w:rPr>
              <w:t>Dano Potencial</w:t>
            </w:r>
          </w:p>
        </w:tc>
      </w:tr>
      <w:tr w14:paraId="40E9D475">
        <w:tblPrEx>
          <w:tblCellMar>
            <w:top w:w="0" w:type="dxa"/>
            <w:left w:w="104" w:type="dxa"/>
            <w:bottom w:w="0" w:type="dxa"/>
            <w:right w:w="108" w:type="dxa"/>
          </w:tblCellMar>
        </w:tblPrEx>
        <w:trPr>
          <w:trHeight w:val="318"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680292AE">
            <w:pPr>
              <w:tabs>
                <w:tab w:val="left" w:pos="0"/>
              </w:tabs>
              <w:jc w:val="center"/>
              <w:rPr>
                <w:rFonts w:ascii="Arial" w:hAnsi="Arial" w:cs="Arial"/>
                <w:b/>
                <w:sz w:val="18"/>
                <w:szCs w:val="18"/>
              </w:rPr>
            </w:pPr>
            <w:r>
              <w:rPr>
                <w:rFonts w:ascii="Arial" w:hAnsi="Arial" w:cs="Arial"/>
                <w:b/>
                <w:sz w:val="18"/>
                <w:szCs w:val="18"/>
              </w:rPr>
              <w:t>1.</w:t>
            </w:r>
          </w:p>
        </w:tc>
        <w:tc>
          <w:tcPr>
            <w:tcW w:w="7339" w:type="dxa"/>
            <w:gridSpan w:val="3"/>
            <w:tcBorders>
              <w:top w:val="single" w:color="000001" w:sz="2" w:space="0"/>
              <w:left w:val="single" w:color="000001" w:sz="2" w:space="0"/>
              <w:bottom w:val="single" w:color="000001" w:sz="2" w:space="0"/>
              <w:right w:val="single" w:color="000001" w:sz="2" w:space="0"/>
            </w:tcBorders>
            <w:vAlign w:val="center"/>
          </w:tcPr>
          <w:p w14:paraId="45C20FED">
            <w:pPr>
              <w:jc w:val="both"/>
              <w:rPr>
                <w:rFonts w:ascii="Arial" w:hAnsi="Arial" w:cs="Arial"/>
                <w:sz w:val="18"/>
                <w:szCs w:val="18"/>
              </w:rPr>
            </w:pPr>
            <w:r>
              <w:rPr>
                <w:rFonts w:ascii="Arial" w:hAnsi="Arial" w:cs="Arial"/>
                <w:sz w:val="18"/>
                <w:szCs w:val="18"/>
              </w:rPr>
              <w:t>Prejuízo ao erário</w:t>
            </w:r>
          </w:p>
        </w:tc>
      </w:tr>
      <w:tr w14:paraId="7FCFFCF9">
        <w:tblPrEx>
          <w:tblCellMar>
            <w:top w:w="0" w:type="dxa"/>
            <w:left w:w="104" w:type="dxa"/>
            <w:bottom w:w="0" w:type="dxa"/>
            <w:right w:w="108" w:type="dxa"/>
          </w:tblCellMar>
        </w:tblPrEx>
        <w:trPr>
          <w:trHeight w:val="318"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58872C7">
            <w:pPr>
              <w:tabs>
                <w:tab w:val="left" w:pos="0"/>
              </w:tabs>
              <w:jc w:val="center"/>
              <w:rPr>
                <w:rFonts w:ascii="Arial" w:hAnsi="Arial" w:cs="Arial"/>
                <w:b/>
                <w:sz w:val="18"/>
                <w:szCs w:val="18"/>
              </w:rPr>
            </w:pPr>
            <w:r>
              <w:rPr>
                <w:rFonts w:ascii="Arial" w:hAnsi="Arial" w:cs="Arial"/>
                <w:b/>
                <w:sz w:val="18"/>
                <w:szCs w:val="18"/>
              </w:rPr>
              <w:t>Id</w:t>
            </w:r>
          </w:p>
        </w:tc>
        <w:tc>
          <w:tcPr>
            <w:tcW w:w="4834"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3EA83A2C">
            <w:pPr>
              <w:jc w:val="center"/>
              <w:rPr>
                <w:rFonts w:ascii="Arial" w:hAnsi="Arial" w:cs="Arial"/>
                <w:b/>
                <w:sz w:val="18"/>
                <w:szCs w:val="18"/>
              </w:rPr>
            </w:pPr>
            <w:r>
              <w:rPr>
                <w:rFonts w:ascii="Arial" w:hAnsi="Arial" w:cs="Arial"/>
                <w:b/>
                <w:sz w:val="18"/>
                <w:szCs w:val="18"/>
              </w:rPr>
              <w:t>Ação Preventiva</w:t>
            </w:r>
          </w:p>
        </w:tc>
        <w:tc>
          <w:tcPr>
            <w:tcW w:w="2505"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6CC89D1">
            <w:pPr>
              <w:jc w:val="center"/>
              <w:rPr>
                <w:rFonts w:ascii="Arial" w:hAnsi="Arial" w:cs="Arial"/>
                <w:b/>
                <w:sz w:val="18"/>
                <w:szCs w:val="18"/>
              </w:rPr>
            </w:pPr>
            <w:r>
              <w:rPr>
                <w:rFonts w:ascii="Arial" w:hAnsi="Arial" w:cs="Arial"/>
                <w:b/>
                <w:sz w:val="18"/>
                <w:szCs w:val="18"/>
              </w:rPr>
              <w:t>Responsável</w:t>
            </w:r>
          </w:p>
        </w:tc>
      </w:tr>
      <w:tr w14:paraId="242645C1">
        <w:tblPrEx>
          <w:tblCellMar>
            <w:top w:w="0" w:type="dxa"/>
            <w:left w:w="104" w:type="dxa"/>
            <w:bottom w:w="0" w:type="dxa"/>
            <w:right w:w="108" w:type="dxa"/>
          </w:tblCellMar>
        </w:tblPrEx>
        <w:trPr>
          <w:trHeight w:val="524"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6928EBCB">
            <w:pPr>
              <w:tabs>
                <w:tab w:val="left" w:pos="0"/>
              </w:tabs>
              <w:jc w:val="center"/>
              <w:rPr>
                <w:rFonts w:ascii="Arial" w:hAnsi="Arial" w:cs="Arial"/>
                <w:b/>
                <w:sz w:val="18"/>
                <w:szCs w:val="18"/>
              </w:rPr>
            </w:pPr>
            <w:r>
              <w:rPr>
                <w:rFonts w:ascii="Arial" w:hAnsi="Arial" w:cs="Arial"/>
                <w:b/>
                <w:sz w:val="18"/>
                <w:szCs w:val="18"/>
              </w:rPr>
              <w:t>1.</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61EAB704">
            <w:pPr>
              <w:jc w:val="both"/>
              <w:rPr>
                <w:rFonts w:ascii="Arial" w:hAnsi="Arial" w:cs="Arial"/>
                <w:sz w:val="18"/>
                <w:szCs w:val="18"/>
              </w:rPr>
            </w:pPr>
            <w:r>
              <w:rPr>
                <w:rFonts w:ascii="Arial" w:hAnsi="Arial" w:cs="Arial"/>
                <w:sz w:val="18"/>
                <w:szCs w:val="18"/>
              </w:rPr>
              <w:t>Verificar a inexistência de processos trabalhistas, pendências trabalhistas e ressarcitórias</w:t>
            </w:r>
          </w:p>
        </w:tc>
        <w:tc>
          <w:tcPr>
            <w:tcW w:w="2505" w:type="dxa"/>
            <w:tcBorders>
              <w:top w:val="single" w:color="000001" w:sz="2" w:space="0"/>
              <w:left w:val="single" w:color="000001" w:sz="2" w:space="0"/>
              <w:bottom w:val="single" w:color="000001" w:sz="2" w:space="0"/>
              <w:right w:val="single" w:color="000001" w:sz="2" w:space="0"/>
            </w:tcBorders>
            <w:vAlign w:val="center"/>
          </w:tcPr>
          <w:p w14:paraId="047C005B">
            <w:pPr>
              <w:jc w:val="center"/>
              <w:rPr>
                <w:rFonts w:ascii="Arial" w:hAnsi="Arial" w:cs="Arial"/>
                <w:sz w:val="18"/>
                <w:szCs w:val="18"/>
              </w:rPr>
            </w:pPr>
            <w:r>
              <w:rPr>
                <w:rFonts w:ascii="Arial" w:hAnsi="Arial" w:cs="Arial"/>
                <w:sz w:val="18"/>
                <w:szCs w:val="18"/>
              </w:rPr>
              <w:t>Gestão e fiscalização da Ata/Contrato</w:t>
            </w:r>
          </w:p>
        </w:tc>
      </w:tr>
      <w:tr w14:paraId="315880C3">
        <w:tblPrEx>
          <w:tblCellMar>
            <w:top w:w="0" w:type="dxa"/>
            <w:left w:w="104" w:type="dxa"/>
            <w:bottom w:w="0" w:type="dxa"/>
            <w:right w:w="108" w:type="dxa"/>
          </w:tblCellMar>
        </w:tblPrEx>
        <w:trPr>
          <w:trHeight w:val="264"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B4EB468">
            <w:pPr>
              <w:tabs>
                <w:tab w:val="left" w:pos="0"/>
              </w:tabs>
              <w:jc w:val="center"/>
              <w:rPr>
                <w:rFonts w:ascii="Arial" w:hAnsi="Arial" w:cs="Arial"/>
                <w:b/>
                <w:bCs/>
                <w:sz w:val="18"/>
                <w:szCs w:val="18"/>
              </w:rPr>
            </w:pPr>
            <w:r>
              <w:rPr>
                <w:rFonts w:ascii="Arial" w:hAnsi="Arial" w:cs="Arial"/>
                <w:b/>
                <w:bCs/>
                <w:sz w:val="18"/>
                <w:szCs w:val="18"/>
              </w:rPr>
              <w:t>Id</w:t>
            </w:r>
          </w:p>
        </w:tc>
        <w:tc>
          <w:tcPr>
            <w:tcW w:w="4834" w:type="dxa"/>
            <w:gridSpan w:val="2"/>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456BFBEF">
            <w:pPr>
              <w:jc w:val="center"/>
              <w:rPr>
                <w:rFonts w:ascii="Arial" w:hAnsi="Arial" w:cs="Arial"/>
                <w:b/>
                <w:sz w:val="18"/>
                <w:szCs w:val="18"/>
              </w:rPr>
            </w:pPr>
            <w:r>
              <w:rPr>
                <w:rFonts w:ascii="Arial" w:hAnsi="Arial" w:cs="Arial"/>
                <w:b/>
                <w:sz w:val="18"/>
                <w:szCs w:val="18"/>
              </w:rPr>
              <w:t>Ação de Contingência</w:t>
            </w:r>
          </w:p>
        </w:tc>
        <w:tc>
          <w:tcPr>
            <w:tcW w:w="2505"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AACC6EE">
            <w:pPr>
              <w:jc w:val="center"/>
              <w:rPr>
                <w:rFonts w:ascii="Arial" w:hAnsi="Arial" w:cs="Arial"/>
                <w:b/>
                <w:sz w:val="18"/>
                <w:szCs w:val="18"/>
              </w:rPr>
            </w:pPr>
            <w:r>
              <w:rPr>
                <w:rFonts w:ascii="Arial" w:hAnsi="Arial" w:cs="Arial"/>
                <w:b/>
                <w:sz w:val="18"/>
                <w:szCs w:val="18"/>
              </w:rPr>
              <w:t>Responsável</w:t>
            </w:r>
          </w:p>
        </w:tc>
      </w:tr>
      <w:tr w14:paraId="26E8F8C7">
        <w:tblPrEx>
          <w:tblCellMar>
            <w:top w:w="0" w:type="dxa"/>
            <w:left w:w="104" w:type="dxa"/>
            <w:bottom w:w="0" w:type="dxa"/>
            <w:right w:w="108" w:type="dxa"/>
          </w:tblCellMar>
        </w:tblPrEx>
        <w:trPr>
          <w:trHeight w:val="312"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2B508CB0">
            <w:pPr>
              <w:tabs>
                <w:tab w:val="left" w:pos="231"/>
              </w:tabs>
              <w:jc w:val="center"/>
              <w:rPr>
                <w:rFonts w:ascii="Arial" w:hAnsi="Arial" w:cs="Arial"/>
                <w:b/>
                <w:bCs/>
                <w:sz w:val="18"/>
                <w:szCs w:val="18"/>
              </w:rPr>
            </w:pPr>
            <w:r>
              <w:rPr>
                <w:rFonts w:ascii="Arial" w:hAnsi="Arial" w:cs="Arial"/>
                <w:b/>
                <w:bCs/>
                <w:sz w:val="18"/>
                <w:szCs w:val="18"/>
              </w:rPr>
              <w:t>1.</w:t>
            </w:r>
          </w:p>
        </w:tc>
        <w:tc>
          <w:tcPr>
            <w:tcW w:w="4834" w:type="dxa"/>
            <w:gridSpan w:val="2"/>
            <w:tcBorders>
              <w:top w:val="single" w:color="000001" w:sz="2" w:space="0"/>
              <w:left w:val="single" w:color="000001" w:sz="2" w:space="0"/>
              <w:bottom w:val="single" w:color="000001" w:sz="2" w:space="0"/>
              <w:right w:val="single" w:color="000001" w:sz="2" w:space="0"/>
            </w:tcBorders>
            <w:vAlign w:val="center"/>
          </w:tcPr>
          <w:p w14:paraId="4C31F93A">
            <w:pPr>
              <w:jc w:val="both"/>
              <w:rPr>
                <w:rFonts w:ascii="Arial" w:hAnsi="Arial" w:cs="Arial"/>
                <w:sz w:val="18"/>
                <w:szCs w:val="18"/>
              </w:rPr>
            </w:pPr>
            <w:r>
              <w:rPr>
                <w:rFonts w:ascii="Arial" w:hAnsi="Arial" w:cs="Arial"/>
                <w:sz w:val="18"/>
                <w:szCs w:val="18"/>
              </w:rPr>
              <w:t>Notificar a contratada para regularizar as pendências, comunicar a seguradora dos inadimplementos, retenção de valores para ressarcimento</w:t>
            </w:r>
          </w:p>
        </w:tc>
        <w:tc>
          <w:tcPr>
            <w:tcW w:w="2505" w:type="dxa"/>
            <w:tcBorders>
              <w:top w:val="single" w:color="000001" w:sz="2" w:space="0"/>
              <w:left w:val="single" w:color="000001" w:sz="2" w:space="0"/>
              <w:bottom w:val="single" w:color="000001" w:sz="2" w:space="0"/>
              <w:right w:val="single" w:color="000001" w:sz="2" w:space="0"/>
            </w:tcBorders>
            <w:vAlign w:val="center"/>
          </w:tcPr>
          <w:p w14:paraId="3433163D">
            <w:pPr>
              <w:jc w:val="center"/>
              <w:rPr>
                <w:rFonts w:ascii="Arial" w:hAnsi="Arial" w:cs="Arial"/>
                <w:sz w:val="18"/>
                <w:szCs w:val="18"/>
              </w:rPr>
            </w:pPr>
            <w:r>
              <w:rPr>
                <w:rFonts w:ascii="Arial" w:hAnsi="Arial" w:cs="Arial"/>
                <w:sz w:val="18"/>
                <w:szCs w:val="18"/>
              </w:rPr>
              <w:t>Gestão e fiscalização da Ata/Contrato</w:t>
            </w:r>
          </w:p>
        </w:tc>
      </w:tr>
      <w:tr w14:paraId="43C8AEE2">
        <w:tblPrEx>
          <w:tblCellMar>
            <w:top w:w="0" w:type="dxa"/>
            <w:left w:w="104" w:type="dxa"/>
            <w:bottom w:w="0" w:type="dxa"/>
            <w:right w:w="108" w:type="dxa"/>
          </w:tblCellMar>
        </w:tblPrEx>
        <w:trPr>
          <w:trHeight w:val="312" w:hRule="atLeast"/>
        </w:trPr>
        <w:tc>
          <w:tcPr>
            <w:tcW w:w="1414" w:type="dxa"/>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529CC33B">
            <w:pPr>
              <w:tabs>
                <w:tab w:val="left" w:pos="0"/>
                <w:tab w:val="left" w:pos="231"/>
              </w:tabs>
              <w:jc w:val="center"/>
              <w:rPr>
                <w:rFonts w:ascii="Arial" w:hAnsi="Arial" w:cs="Arial"/>
                <w:b/>
                <w:bCs/>
                <w:sz w:val="18"/>
                <w:szCs w:val="18"/>
              </w:rPr>
            </w:pPr>
            <w:r>
              <w:rPr>
                <w:rFonts w:ascii="Arial" w:hAnsi="Arial" w:cs="Arial"/>
                <w:b/>
                <w:bCs/>
                <w:sz w:val="18"/>
                <w:szCs w:val="18"/>
              </w:rPr>
              <w:t>Id</w:t>
            </w:r>
          </w:p>
        </w:tc>
        <w:tc>
          <w:tcPr>
            <w:tcW w:w="7339" w:type="dxa"/>
            <w:gridSpan w:val="3"/>
            <w:tcBorders>
              <w:top w:val="single" w:color="000001" w:sz="2" w:space="0"/>
              <w:left w:val="single" w:color="000001" w:sz="2" w:space="0"/>
              <w:bottom w:val="single" w:color="000001" w:sz="2" w:space="0"/>
              <w:right w:val="single" w:color="000001" w:sz="2" w:space="0"/>
            </w:tcBorders>
            <w:shd w:val="clear" w:color="auto" w:fill="D8D8D8" w:themeFill="background1" w:themeFillShade="D9"/>
            <w:vAlign w:val="center"/>
          </w:tcPr>
          <w:p w14:paraId="62FA9F93">
            <w:pPr>
              <w:jc w:val="center"/>
              <w:rPr>
                <w:rFonts w:ascii="Arial" w:hAnsi="Arial" w:cs="Arial"/>
                <w:b/>
                <w:bCs/>
                <w:sz w:val="18"/>
                <w:szCs w:val="18"/>
              </w:rPr>
            </w:pPr>
            <w:r>
              <w:rPr>
                <w:rFonts w:ascii="Arial" w:hAnsi="Arial" w:cs="Arial"/>
                <w:b/>
                <w:bCs/>
                <w:sz w:val="18"/>
                <w:szCs w:val="18"/>
              </w:rPr>
              <w:t>Alocação de Risco</w:t>
            </w:r>
          </w:p>
        </w:tc>
      </w:tr>
      <w:tr w14:paraId="04D75D9C">
        <w:tblPrEx>
          <w:tblCellMar>
            <w:top w:w="0" w:type="dxa"/>
            <w:left w:w="104" w:type="dxa"/>
            <w:bottom w:w="0" w:type="dxa"/>
            <w:right w:w="108" w:type="dxa"/>
          </w:tblCellMar>
        </w:tblPrEx>
        <w:trPr>
          <w:trHeight w:val="312" w:hRule="atLeast"/>
        </w:trPr>
        <w:tc>
          <w:tcPr>
            <w:tcW w:w="1414" w:type="dxa"/>
            <w:tcBorders>
              <w:top w:val="single" w:color="000001" w:sz="2" w:space="0"/>
              <w:left w:val="single" w:color="000001" w:sz="2" w:space="0"/>
              <w:bottom w:val="single" w:color="000001" w:sz="2" w:space="0"/>
              <w:right w:val="single" w:color="000001" w:sz="2" w:space="0"/>
            </w:tcBorders>
            <w:vAlign w:val="center"/>
          </w:tcPr>
          <w:p w14:paraId="04E9DDD6">
            <w:pPr>
              <w:tabs>
                <w:tab w:val="left" w:pos="-19"/>
              </w:tabs>
              <w:jc w:val="center"/>
              <w:rPr>
                <w:rFonts w:ascii="Arial" w:hAnsi="Arial" w:cs="Arial"/>
                <w:b/>
                <w:bCs/>
                <w:sz w:val="18"/>
                <w:szCs w:val="18"/>
              </w:rPr>
            </w:pPr>
            <w:r>
              <w:rPr>
                <w:rFonts w:ascii="Arial" w:hAnsi="Arial" w:cs="Arial"/>
                <w:b/>
                <w:bCs/>
                <w:sz w:val="18"/>
                <w:szCs w:val="18"/>
              </w:rPr>
              <w:t>1.</w:t>
            </w:r>
          </w:p>
        </w:tc>
        <w:tc>
          <w:tcPr>
            <w:tcW w:w="7339" w:type="dxa"/>
            <w:gridSpan w:val="3"/>
            <w:tcBorders>
              <w:top w:val="single" w:color="000001" w:sz="2" w:space="0"/>
              <w:left w:val="single" w:color="000001" w:sz="2" w:space="0"/>
              <w:bottom w:val="single" w:color="000001" w:sz="2" w:space="0"/>
              <w:right w:val="single" w:color="000001" w:sz="2" w:space="0"/>
            </w:tcBorders>
            <w:vAlign w:val="center"/>
          </w:tcPr>
          <w:p w14:paraId="1AF00408">
            <w:pPr>
              <w:jc w:val="center"/>
              <w:rPr>
                <w:rFonts w:ascii="Arial" w:hAnsi="Arial" w:cs="Arial"/>
                <w:sz w:val="18"/>
                <w:szCs w:val="18"/>
              </w:rPr>
            </w:pPr>
            <w:r>
              <w:rPr>
                <w:rFonts w:ascii="Arial" w:hAnsi="Arial" w:cs="Arial"/>
                <w:sz w:val="18"/>
                <w:szCs w:val="18"/>
              </w:rPr>
              <w:t>Contratante</w:t>
            </w:r>
          </w:p>
        </w:tc>
      </w:tr>
    </w:tbl>
    <w:p w14:paraId="552ECDB6">
      <w:pPr>
        <w:spacing w:line="360" w:lineRule="auto"/>
        <w:ind w:left="108"/>
        <w:rPr>
          <w:rFonts w:ascii="Arial" w:hAnsi="Arial" w:cs="Arial"/>
          <w:b/>
          <w:bCs/>
          <w:sz w:val="18"/>
          <w:szCs w:val="18"/>
        </w:rPr>
      </w:pPr>
    </w:p>
    <w:tbl>
      <w:tblPr>
        <w:tblStyle w:val="10"/>
        <w:tblW w:w="8755" w:type="dxa"/>
        <w:tblInd w:w="-113" w:type="dxa"/>
        <w:tblLayout w:type="fixed"/>
        <w:tblCellMar>
          <w:top w:w="0" w:type="dxa"/>
          <w:left w:w="108" w:type="dxa"/>
          <w:bottom w:w="0" w:type="dxa"/>
          <w:right w:w="108" w:type="dxa"/>
        </w:tblCellMar>
      </w:tblPr>
      <w:tblGrid>
        <w:gridCol w:w="8755"/>
      </w:tblGrid>
      <w:tr w14:paraId="5196083B">
        <w:tblPrEx>
          <w:tblCellMar>
            <w:top w:w="0" w:type="dxa"/>
            <w:left w:w="108" w:type="dxa"/>
            <w:bottom w:w="0" w:type="dxa"/>
            <w:right w:w="108" w:type="dxa"/>
          </w:tblCellMar>
        </w:tblPrEx>
        <w:tc>
          <w:tcPr>
            <w:tcW w:w="8755" w:type="dxa"/>
            <w:tcBorders>
              <w:top w:val="single" w:color="000000" w:sz="4" w:space="0"/>
              <w:left w:val="single" w:color="000000" w:sz="4" w:space="0"/>
              <w:bottom w:val="single" w:color="000000" w:sz="4" w:space="0"/>
              <w:right w:val="single" w:color="000000" w:sz="4" w:space="0"/>
            </w:tcBorders>
            <w:shd w:val="clear" w:color="auto" w:fill="D9D9D9"/>
          </w:tcPr>
          <w:p w14:paraId="7F96A71D">
            <w:pPr>
              <w:spacing w:line="254" w:lineRule="auto"/>
              <w:ind w:left="22"/>
              <w:jc w:val="both"/>
              <w:rPr>
                <w:rFonts w:ascii="Arial" w:hAnsi="Arial" w:cs="Arial"/>
                <w:b/>
                <w:bCs/>
                <w:sz w:val="18"/>
                <w:szCs w:val="18"/>
              </w:rPr>
            </w:pPr>
            <w:r>
              <w:rPr>
                <w:rFonts w:ascii="Arial" w:hAnsi="Arial" w:cs="Arial"/>
                <w:b/>
                <w:bCs/>
                <w:sz w:val="18"/>
                <w:szCs w:val="18"/>
              </w:rPr>
              <w:t>3.4. AVALIAÇÃO DOS RISCOS INERENTES AO PROCESSO DE CONTRATAÇÃO</w:t>
            </w:r>
          </w:p>
        </w:tc>
      </w:tr>
    </w:tbl>
    <w:p w14:paraId="03C6B3A7">
      <w:pPr>
        <w:spacing w:line="360" w:lineRule="auto"/>
        <w:ind w:left="108"/>
        <w:rPr>
          <w:rFonts w:ascii="Arial" w:hAnsi="Arial" w:cs="Arial"/>
          <w:b/>
          <w:sz w:val="18"/>
          <w:szCs w:val="18"/>
        </w:rPr>
      </w:pPr>
    </w:p>
    <w:tbl>
      <w:tblPr>
        <w:tblStyle w:val="10"/>
        <w:tblW w:w="8755" w:type="dxa"/>
        <w:tblInd w:w="-113" w:type="dxa"/>
        <w:tblLayout w:type="fixed"/>
        <w:tblCellMar>
          <w:top w:w="0" w:type="dxa"/>
          <w:left w:w="108" w:type="dxa"/>
          <w:bottom w:w="0" w:type="dxa"/>
          <w:right w:w="108" w:type="dxa"/>
        </w:tblCellMar>
      </w:tblPr>
      <w:tblGrid>
        <w:gridCol w:w="1728"/>
        <w:gridCol w:w="1729"/>
        <w:gridCol w:w="1633"/>
        <w:gridCol w:w="1704"/>
        <w:gridCol w:w="1961"/>
      </w:tblGrid>
      <w:tr w14:paraId="45F72C59">
        <w:tblPrEx>
          <w:tblCellMar>
            <w:top w:w="0" w:type="dxa"/>
            <w:left w:w="108" w:type="dxa"/>
            <w:bottom w:w="0" w:type="dxa"/>
            <w:right w:w="108" w:type="dxa"/>
          </w:tblCellMar>
        </w:tblPrEx>
        <w:tc>
          <w:tcPr>
            <w:tcW w:w="8755" w:type="dxa"/>
            <w:gridSpan w:val="5"/>
            <w:tcBorders>
              <w:top w:val="single" w:color="000000" w:sz="4" w:space="0"/>
              <w:left w:val="single" w:color="000000" w:sz="4" w:space="0"/>
              <w:bottom w:val="single" w:color="000000" w:sz="4" w:space="0"/>
              <w:right w:val="single" w:color="000000" w:sz="4" w:space="0"/>
            </w:tcBorders>
            <w:shd w:val="clear" w:color="auto" w:fill="D8D8D8" w:themeFill="background1" w:themeFillShade="D9"/>
          </w:tcPr>
          <w:p w14:paraId="78E6B693">
            <w:pPr>
              <w:jc w:val="center"/>
              <w:rPr>
                <w:rFonts w:ascii="Arial" w:hAnsi="Arial" w:cs="Arial"/>
                <w:b/>
                <w:sz w:val="18"/>
                <w:szCs w:val="18"/>
              </w:rPr>
            </w:pPr>
            <w:r>
              <w:rPr>
                <w:rFonts w:ascii="Arial" w:hAnsi="Arial" w:cs="Arial"/>
                <w:b/>
                <w:sz w:val="18"/>
                <w:szCs w:val="18"/>
              </w:rPr>
              <w:t>Escala qualitativa de probabilidades</w:t>
            </w:r>
          </w:p>
        </w:tc>
      </w:tr>
      <w:tr w14:paraId="160D9C9B">
        <w:tc>
          <w:tcPr>
            <w:tcW w:w="8755" w:type="dxa"/>
            <w:gridSpan w:val="5"/>
            <w:tcBorders>
              <w:top w:val="single" w:color="000000" w:sz="4" w:space="0"/>
              <w:left w:val="single" w:color="000000" w:sz="4" w:space="0"/>
              <w:bottom w:val="single" w:color="000000" w:sz="4" w:space="0"/>
              <w:right w:val="single" w:color="000000" w:sz="4" w:space="0"/>
            </w:tcBorders>
          </w:tcPr>
          <w:p w14:paraId="366D316B">
            <w:pPr>
              <w:jc w:val="center"/>
              <w:rPr>
                <w:rFonts w:ascii="Arial" w:hAnsi="Arial" w:cs="Arial"/>
                <w:b/>
                <w:sz w:val="18"/>
                <w:szCs w:val="18"/>
              </w:rPr>
            </w:pPr>
            <w:r>
              <w:rPr>
                <w:rFonts w:ascii="Arial" w:hAnsi="Arial" w:cs="Arial"/>
                <w:b/>
                <w:sz w:val="18"/>
                <w:szCs w:val="18"/>
              </w:rPr>
              <w:t>Aspectos Avaliativos</w:t>
            </w:r>
          </w:p>
        </w:tc>
      </w:tr>
      <w:tr w14:paraId="29CFA9A2">
        <w:tblPrEx>
          <w:tblCellMar>
            <w:top w:w="0" w:type="dxa"/>
            <w:left w:w="108" w:type="dxa"/>
            <w:bottom w:w="0" w:type="dxa"/>
            <w:right w:w="108" w:type="dxa"/>
          </w:tblCellMar>
        </w:tblPrEx>
        <w:trPr>
          <w:trHeight w:val="313" w:hRule="atLeast"/>
        </w:trPr>
        <w:tc>
          <w:tcPr>
            <w:tcW w:w="1728" w:type="dxa"/>
            <w:tcBorders>
              <w:top w:val="single" w:color="000000" w:sz="4" w:space="0"/>
              <w:left w:val="single" w:color="000000" w:sz="4" w:space="0"/>
              <w:bottom w:val="single" w:color="000000" w:sz="4" w:space="0"/>
              <w:right w:val="single" w:color="000000" w:sz="4" w:space="0"/>
            </w:tcBorders>
          </w:tcPr>
          <w:p w14:paraId="233DABC5">
            <w:pPr>
              <w:jc w:val="center"/>
              <w:rPr>
                <w:rFonts w:ascii="Arial" w:hAnsi="Arial" w:cs="Arial"/>
                <w:b/>
                <w:sz w:val="18"/>
                <w:szCs w:val="18"/>
              </w:rPr>
            </w:pPr>
            <w:r>
              <w:rPr>
                <w:rFonts w:ascii="Arial" w:hAnsi="Arial" w:cs="Arial"/>
                <w:b/>
                <w:sz w:val="18"/>
                <w:szCs w:val="18"/>
              </w:rPr>
              <w:t>Muito Baixa</w:t>
            </w:r>
          </w:p>
        </w:tc>
        <w:tc>
          <w:tcPr>
            <w:tcW w:w="1729" w:type="dxa"/>
            <w:tcBorders>
              <w:top w:val="single" w:color="000000" w:sz="4" w:space="0"/>
              <w:left w:val="single" w:color="000000" w:sz="4" w:space="0"/>
              <w:bottom w:val="single" w:color="000000" w:sz="4" w:space="0"/>
              <w:right w:val="single" w:color="000000" w:sz="4" w:space="0"/>
            </w:tcBorders>
          </w:tcPr>
          <w:p w14:paraId="0FF366A8">
            <w:pPr>
              <w:jc w:val="center"/>
              <w:rPr>
                <w:rFonts w:ascii="Arial" w:hAnsi="Arial" w:cs="Arial"/>
                <w:b/>
                <w:sz w:val="18"/>
                <w:szCs w:val="18"/>
              </w:rPr>
            </w:pPr>
            <w:r>
              <w:rPr>
                <w:rFonts w:ascii="Arial" w:hAnsi="Arial" w:cs="Arial"/>
                <w:b/>
                <w:sz w:val="18"/>
                <w:szCs w:val="18"/>
              </w:rPr>
              <w:t>Baixa</w:t>
            </w:r>
          </w:p>
        </w:tc>
        <w:tc>
          <w:tcPr>
            <w:tcW w:w="1633" w:type="dxa"/>
            <w:tcBorders>
              <w:top w:val="single" w:color="000000" w:sz="4" w:space="0"/>
              <w:left w:val="single" w:color="000000" w:sz="4" w:space="0"/>
              <w:bottom w:val="single" w:color="000000" w:sz="4" w:space="0"/>
              <w:right w:val="single" w:color="000000" w:sz="4" w:space="0"/>
            </w:tcBorders>
          </w:tcPr>
          <w:p w14:paraId="07B5F674">
            <w:pPr>
              <w:jc w:val="center"/>
              <w:rPr>
                <w:rFonts w:ascii="Arial" w:hAnsi="Arial" w:cs="Arial"/>
                <w:b/>
                <w:sz w:val="18"/>
                <w:szCs w:val="18"/>
              </w:rPr>
            </w:pPr>
            <w:r>
              <w:rPr>
                <w:rFonts w:ascii="Arial" w:hAnsi="Arial" w:cs="Arial"/>
                <w:b/>
                <w:sz w:val="18"/>
                <w:szCs w:val="18"/>
              </w:rPr>
              <w:t>Média</w:t>
            </w:r>
          </w:p>
        </w:tc>
        <w:tc>
          <w:tcPr>
            <w:tcW w:w="1704" w:type="dxa"/>
            <w:tcBorders>
              <w:top w:val="single" w:color="000000" w:sz="4" w:space="0"/>
              <w:left w:val="single" w:color="000000" w:sz="4" w:space="0"/>
              <w:bottom w:val="single" w:color="000000" w:sz="4" w:space="0"/>
              <w:right w:val="single" w:color="000000" w:sz="4" w:space="0"/>
            </w:tcBorders>
          </w:tcPr>
          <w:p w14:paraId="6ABC7530">
            <w:pPr>
              <w:jc w:val="center"/>
              <w:rPr>
                <w:rFonts w:ascii="Arial" w:hAnsi="Arial" w:cs="Arial"/>
                <w:b/>
                <w:sz w:val="18"/>
                <w:szCs w:val="18"/>
              </w:rPr>
            </w:pPr>
            <w:r>
              <w:rPr>
                <w:rFonts w:ascii="Arial" w:hAnsi="Arial" w:cs="Arial"/>
                <w:b/>
                <w:sz w:val="18"/>
                <w:szCs w:val="18"/>
              </w:rPr>
              <w:t>Alta</w:t>
            </w:r>
          </w:p>
        </w:tc>
        <w:tc>
          <w:tcPr>
            <w:tcW w:w="1961" w:type="dxa"/>
            <w:tcBorders>
              <w:top w:val="single" w:color="000000" w:sz="4" w:space="0"/>
              <w:left w:val="single" w:color="000000" w:sz="4" w:space="0"/>
              <w:bottom w:val="single" w:color="000000" w:sz="4" w:space="0"/>
              <w:right w:val="single" w:color="000000" w:sz="4" w:space="0"/>
            </w:tcBorders>
          </w:tcPr>
          <w:p w14:paraId="5AE8A35A">
            <w:pPr>
              <w:jc w:val="center"/>
              <w:rPr>
                <w:rFonts w:ascii="Arial" w:hAnsi="Arial" w:cs="Arial"/>
                <w:b/>
                <w:sz w:val="18"/>
                <w:szCs w:val="18"/>
              </w:rPr>
            </w:pPr>
            <w:r>
              <w:rPr>
                <w:rFonts w:ascii="Arial" w:hAnsi="Arial" w:cs="Arial"/>
                <w:b/>
                <w:sz w:val="18"/>
                <w:szCs w:val="18"/>
              </w:rPr>
              <w:t>Muito Alta</w:t>
            </w:r>
          </w:p>
        </w:tc>
      </w:tr>
      <w:tr w14:paraId="564B0D4E">
        <w:tblPrEx>
          <w:tblCellMar>
            <w:top w:w="0" w:type="dxa"/>
            <w:left w:w="108" w:type="dxa"/>
            <w:bottom w:w="0" w:type="dxa"/>
            <w:right w:w="108" w:type="dxa"/>
          </w:tblCellMar>
        </w:tblPrEx>
        <w:tc>
          <w:tcPr>
            <w:tcW w:w="1728" w:type="dxa"/>
            <w:tcBorders>
              <w:top w:val="single" w:color="000000" w:sz="4" w:space="0"/>
              <w:left w:val="single" w:color="000000" w:sz="4" w:space="0"/>
              <w:bottom w:val="single" w:color="000000" w:sz="4" w:space="0"/>
              <w:right w:val="single" w:color="000000" w:sz="4" w:space="0"/>
            </w:tcBorders>
          </w:tcPr>
          <w:p w14:paraId="1EAB81F2">
            <w:pPr>
              <w:jc w:val="center"/>
              <w:rPr>
                <w:rFonts w:ascii="Arial" w:hAnsi="Arial" w:cs="Arial"/>
                <w:sz w:val="18"/>
                <w:szCs w:val="18"/>
              </w:rPr>
            </w:pPr>
            <w:r>
              <w:rPr>
                <w:rFonts w:ascii="Arial" w:hAnsi="Arial" w:cs="Arial"/>
                <w:sz w:val="18"/>
                <w:szCs w:val="18"/>
              </w:rPr>
              <w:t>Improvável.</w:t>
            </w:r>
          </w:p>
          <w:p w14:paraId="34A4EF71">
            <w:pPr>
              <w:jc w:val="center"/>
              <w:rPr>
                <w:rFonts w:ascii="Arial" w:hAnsi="Arial" w:cs="Arial"/>
                <w:sz w:val="18"/>
                <w:szCs w:val="18"/>
              </w:rPr>
            </w:pPr>
            <w:r>
              <w:rPr>
                <w:rFonts w:ascii="Arial" w:hAnsi="Arial" w:cs="Arial"/>
                <w:sz w:val="18"/>
                <w:szCs w:val="18"/>
              </w:rPr>
              <w:t>Evento extraordinário</w:t>
            </w:r>
          </w:p>
          <w:p w14:paraId="36828350">
            <w:pPr>
              <w:jc w:val="center"/>
              <w:rPr>
                <w:rFonts w:ascii="Arial" w:hAnsi="Arial" w:cs="Arial"/>
                <w:sz w:val="18"/>
                <w:szCs w:val="18"/>
              </w:rPr>
            </w:pPr>
            <w:r>
              <w:rPr>
                <w:rFonts w:ascii="Arial" w:hAnsi="Arial" w:cs="Arial"/>
                <w:sz w:val="18"/>
                <w:szCs w:val="18"/>
              </w:rPr>
              <w:t>para os padrões conhecidos da gestão e operação de processos de contratação.</w:t>
            </w:r>
          </w:p>
          <w:p w14:paraId="47F475EB">
            <w:pPr>
              <w:jc w:val="center"/>
              <w:rPr>
                <w:rFonts w:ascii="Arial" w:hAnsi="Arial" w:cs="Arial"/>
                <w:sz w:val="18"/>
                <w:szCs w:val="18"/>
              </w:rPr>
            </w:pPr>
          </w:p>
        </w:tc>
        <w:tc>
          <w:tcPr>
            <w:tcW w:w="1729" w:type="dxa"/>
            <w:tcBorders>
              <w:top w:val="single" w:color="000000" w:sz="4" w:space="0"/>
              <w:left w:val="single" w:color="000000" w:sz="4" w:space="0"/>
              <w:bottom w:val="single" w:color="000000" w:sz="4" w:space="0"/>
              <w:right w:val="single" w:color="000000" w:sz="4" w:space="0"/>
            </w:tcBorders>
          </w:tcPr>
          <w:p w14:paraId="085C9AC1">
            <w:pPr>
              <w:jc w:val="center"/>
              <w:rPr>
                <w:rFonts w:ascii="Arial" w:hAnsi="Arial" w:cs="Arial"/>
                <w:sz w:val="18"/>
                <w:szCs w:val="18"/>
              </w:rPr>
            </w:pPr>
            <w:r>
              <w:rPr>
                <w:rFonts w:ascii="Arial" w:hAnsi="Arial" w:cs="Arial"/>
                <w:sz w:val="18"/>
                <w:szCs w:val="18"/>
              </w:rPr>
              <w:t>Rara.</w:t>
            </w:r>
          </w:p>
          <w:p w14:paraId="63A9A48B">
            <w:pPr>
              <w:jc w:val="center"/>
              <w:rPr>
                <w:rFonts w:ascii="Arial" w:hAnsi="Arial" w:cs="Arial"/>
                <w:sz w:val="18"/>
                <w:szCs w:val="18"/>
              </w:rPr>
            </w:pPr>
            <w:r>
              <w:rPr>
                <w:rFonts w:ascii="Arial" w:hAnsi="Arial" w:cs="Arial"/>
                <w:sz w:val="18"/>
                <w:szCs w:val="18"/>
              </w:rPr>
              <w:t>Evento casual, inesperado. Muito</w:t>
            </w:r>
          </w:p>
          <w:p w14:paraId="7E1A5ECE">
            <w:pPr>
              <w:jc w:val="center"/>
              <w:rPr>
                <w:rFonts w:ascii="Arial" w:hAnsi="Arial" w:cs="Arial"/>
                <w:sz w:val="18"/>
                <w:szCs w:val="18"/>
              </w:rPr>
            </w:pPr>
            <w:r>
              <w:rPr>
                <w:rFonts w:ascii="Arial" w:hAnsi="Arial" w:cs="Arial"/>
                <w:sz w:val="18"/>
                <w:szCs w:val="18"/>
              </w:rPr>
              <w:t>embora raro, há histórico de ocorrência</w:t>
            </w:r>
          </w:p>
          <w:p w14:paraId="54B3FDC5">
            <w:pPr>
              <w:jc w:val="center"/>
              <w:rPr>
                <w:rFonts w:ascii="Arial" w:hAnsi="Arial" w:cs="Arial"/>
                <w:sz w:val="18"/>
                <w:szCs w:val="18"/>
              </w:rPr>
            </w:pPr>
            <w:r>
              <w:rPr>
                <w:rFonts w:ascii="Arial" w:hAnsi="Arial" w:cs="Arial"/>
                <w:sz w:val="18"/>
                <w:szCs w:val="18"/>
              </w:rPr>
              <w:t>conhecido por  parte de gestores  e operadores de processos de contratação.</w:t>
            </w:r>
          </w:p>
        </w:tc>
        <w:tc>
          <w:tcPr>
            <w:tcW w:w="1633" w:type="dxa"/>
            <w:tcBorders>
              <w:top w:val="single" w:color="000000" w:sz="4" w:space="0"/>
              <w:left w:val="single" w:color="000000" w:sz="4" w:space="0"/>
              <w:bottom w:val="single" w:color="000000" w:sz="4" w:space="0"/>
              <w:right w:val="single" w:color="000000" w:sz="4" w:space="0"/>
            </w:tcBorders>
          </w:tcPr>
          <w:p w14:paraId="181B4F00">
            <w:pPr>
              <w:jc w:val="center"/>
              <w:rPr>
                <w:rFonts w:ascii="Arial" w:hAnsi="Arial" w:cs="Arial"/>
                <w:sz w:val="18"/>
                <w:szCs w:val="18"/>
              </w:rPr>
            </w:pPr>
            <w:r>
              <w:rPr>
                <w:rFonts w:ascii="Arial" w:hAnsi="Arial" w:cs="Arial"/>
                <w:sz w:val="18"/>
                <w:szCs w:val="18"/>
              </w:rPr>
              <w:t>Possível.</w:t>
            </w:r>
          </w:p>
          <w:p w14:paraId="6AB28412">
            <w:pPr>
              <w:jc w:val="center"/>
              <w:rPr>
                <w:rFonts w:ascii="Arial" w:hAnsi="Arial" w:cs="Arial"/>
                <w:sz w:val="18"/>
                <w:szCs w:val="18"/>
              </w:rPr>
            </w:pPr>
            <w:r>
              <w:rPr>
                <w:rFonts w:ascii="Arial" w:hAnsi="Arial" w:cs="Arial"/>
                <w:sz w:val="18"/>
                <w:szCs w:val="18"/>
              </w:rPr>
              <w:t>Evento deve ocorrer em algum momento, é esperado, de frequência</w:t>
            </w:r>
          </w:p>
          <w:p w14:paraId="5D8194E8">
            <w:pPr>
              <w:jc w:val="center"/>
              <w:rPr>
                <w:rFonts w:ascii="Arial" w:hAnsi="Arial" w:cs="Arial"/>
                <w:sz w:val="18"/>
                <w:szCs w:val="18"/>
              </w:rPr>
            </w:pPr>
            <w:r>
              <w:rPr>
                <w:rFonts w:ascii="Arial" w:hAnsi="Arial" w:cs="Arial"/>
                <w:sz w:val="18"/>
                <w:szCs w:val="18"/>
              </w:rPr>
              <w:t>reduzida, e com histórico de ocorrência</w:t>
            </w:r>
          </w:p>
          <w:p w14:paraId="4F3A7779">
            <w:pPr>
              <w:jc w:val="center"/>
              <w:rPr>
                <w:rFonts w:ascii="Arial" w:hAnsi="Arial" w:cs="Arial"/>
                <w:sz w:val="18"/>
                <w:szCs w:val="18"/>
              </w:rPr>
            </w:pPr>
            <w:r>
              <w:rPr>
                <w:rFonts w:ascii="Arial" w:hAnsi="Arial" w:cs="Arial"/>
                <w:sz w:val="18"/>
                <w:szCs w:val="18"/>
              </w:rPr>
              <w:t>parcialmente conhecido nas contratações.</w:t>
            </w:r>
          </w:p>
        </w:tc>
        <w:tc>
          <w:tcPr>
            <w:tcW w:w="1704" w:type="dxa"/>
            <w:tcBorders>
              <w:top w:val="single" w:color="000000" w:sz="4" w:space="0"/>
              <w:left w:val="single" w:color="000000" w:sz="4" w:space="0"/>
              <w:bottom w:val="single" w:color="000000" w:sz="4" w:space="0"/>
              <w:right w:val="single" w:color="000000" w:sz="4" w:space="0"/>
            </w:tcBorders>
          </w:tcPr>
          <w:p w14:paraId="11064C14">
            <w:pPr>
              <w:jc w:val="center"/>
              <w:rPr>
                <w:rFonts w:ascii="Arial" w:hAnsi="Arial" w:cs="Arial"/>
                <w:sz w:val="18"/>
                <w:szCs w:val="18"/>
              </w:rPr>
            </w:pPr>
            <w:r>
              <w:rPr>
                <w:rFonts w:ascii="Arial" w:hAnsi="Arial" w:cs="Arial"/>
                <w:sz w:val="18"/>
                <w:szCs w:val="18"/>
              </w:rPr>
              <w:t>Provável.</w:t>
            </w:r>
          </w:p>
          <w:p w14:paraId="39A15D0E">
            <w:pPr>
              <w:jc w:val="center"/>
              <w:rPr>
                <w:rFonts w:ascii="Arial" w:hAnsi="Arial" w:cs="Arial"/>
                <w:sz w:val="18"/>
                <w:szCs w:val="18"/>
              </w:rPr>
            </w:pPr>
            <w:r>
              <w:rPr>
                <w:rFonts w:ascii="Arial" w:hAnsi="Arial" w:cs="Arial"/>
                <w:sz w:val="18"/>
                <w:szCs w:val="18"/>
              </w:rPr>
              <w:t>Evento provavelmente</w:t>
            </w:r>
          </w:p>
          <w:p w14:paraId="7E7BA7FE">
            <w:pPr>
              <w:jc w:val="center"/>
              <w:rPr>
                <w:rFonts w:ascii="Arial" w:hAnsi="Arial" w:cs="Arial"/>
                <w:sz w:val="18"/>
                <w:szCs w:val="18"/>
              </w:rPr>
            </w:pPr>
            <w:r>
              <w:rPr>
                <w:rFonts w:ascii="Arial" w:hAnsi="Arial" w:cs="Arial"/>
                <w:sz w:val="18"/>
                <w:szCs w:val="18"/>
              </w:rPr>
              <w:t>ocorra na maioria das circunstâncias.</w:t>
            </w:r>
          </w:p>
          <w:p w14:paraId="68E8A72B">
            <w:pPr>
              <w:jc w:val="center"/>
              <w:rPr>
                <w:rFonts w:ascii="Arial" w:hAnsi="Arial" w:cs="Arial"/>
                <w:sz w:val="18"/>
                <w:szCs w:val="18"/>
              </w:rPr>
            </w:pPr>
            <w:r>
              <w:rPr>
                <w:rFonts w:ascii="Arial" w:hAnsi="Arial" w:cs="Arial"/>
                <w:sz w:val="18"/>
                <w:szCs w:val="18"/>
              </w:rPr>
              <w:t>Devido à sua ocorrência habitual, seu histórico é amplamente conhecido por parte de gestores e operadores de processos de contratação.</w:t>
            </w:r>
          </w:p>
        </w:tc>
        <w:tc>
          <w:tcPr>
            <w:tcW w:w="1961" w:type="dxa"/>
            <w:tcBorders>
              <w:top w:val="single" w:color="000000" w:sz="4" w:space="0"/>
              <w:left w:val="single" w:color="000000" w:sz="4" w:space="0"/>
              <w:bottom w:val="single" w:color="000000" w:sz="4" w:space="0"/>
              <w:right w:val="single" w:color="000000" w:sz="4" w:space="0"/>
            </w:tcBorders>
          </w:tcPr>
          <w:p w14:paraId="40620C0A">
            <w:pPr>
              <w:jc w:val="center"/>
              <w:rPr>
                <w:rFonts w:ascii="Arial" w:hAnsi="Arial" w:cs="Arial"/>
                <w:sz w:val="18"/>
                <w:szCs w:val="18"/>
              </w:rPr>
            </w:pPr>
            <w:r>
              <w:rPr>
                <w:rFonts w:ascii="Arial" w:hAnsi="Arial" w:cs="Arial"/>
                <w:sz w:val="18"/>
                <w:szCs w:val="18"/>
              </w:rPr>
              <w:t>Praticamente Certa.</w:t>
            </w:r>
          </w:p>
          <w:p w14:paraId="0C74B94C">
            <w:pPr>
              <w:jc w:val="center"/>
              <w:rPr>
                <w:rFonts w:ascii="Arial" w:hAnsi="Arial" w:cs="Arial"/>
                <w:sz w:val="18"/>
                <w:szCs w:val="18"/>
              </w:rPr>
            </w:pPr>
            <w:r>
              <w:rPr>
                <w:rFonts w:ascii="Arial" w:hAnsi="Arial" w:cs="Arial"/>
                <w:sz w:val="18"/>
                <w:szCs w:val="18"/>
              </w:rPr>
              <w:t>Evento se reproduz  seguidamente, de</w:t>
            </w:r>
          </w:p>
          <w:p w14:paraId="74F54E08">
            <w:pPr>
              <w:jc w:val="center"/>
              <w:rPr>
                <w:rFonts w:ascii="Arial" w:hAnsi="Arial" w:cs="Arial"/>
                <w:sz w:val="18"/>
                <w:szCs w:val="18"/>
              </w:rPr>
            </w:pPr>
            <w:r>
              <w:rPr>
                <w:rFonts w:ascii="Arial" w:hAnsi="Arial" w:cs="Arial"/>
                <w:sz w:val="18"/>
                <w:szCs w:val="18"/>
              </w:rPr>
              <w:t>maneira assídua, numerosa e não  raro de modo  acelerado.</w:t>
            </w:r>
          </w:p>
          <w:p w14:paraId="01BF764E">
            <w:pPr>
              <w:jc w:val="center"/>
              <w:rPr>
                <w:rFonts w:ascii="Arial" w:hAnsi="Arial" w:cs="Arial"/>
                <w:sz w:val="18"/>
                <w:szCs w:val="18"/>
              </w:rPr>
            </w:pPr>
            <w:r>
              <w:rPr>
                <w:rFonts w:ascii="Arial" w:hAnsi="Arial" w:cs="Arial"/>
                <w:sz w:val="18"/>
                <w:szCs w:val="18"/>
              </w:rPr>
              <w:t>Interfere de modo claro no ritmo das</w:t>
            </w:r>
          </w:p>
          <w:p w14:paraId="292A494E">
            <w:pPr>
              <w:jc w:val="center"/>
              <w:rPr>
                <w:rFonts w:ascii="Arial" w:hAnsi="Arial" w:cs="Arial"/>
                <w:sz w:val="18"/>
                <w:szCs w:val="18"/>
              </w:rPr>
            </w:pPr>
            <w:r>
              <w:rPr>
                <w:rFonts w:ascii="Arial" w:hAnsi="Arial" w:cs="Arial"/>
                <w:sz w:val="18"/>
                <w:szCs w:val="18"/>
              </w:rPr>
              <w:t>atividades, sendo evidentes mesmo para os que conhecem pouco  o processo de contratação.</w:t>
            </w:r>
          </w:p>
        </w:tc>
      </w:tr>
    </w:tbl>
    <w:p w14:paraId="184A3D42">
      <w:pPr>
        <w:spacing w:line="360" w:lineRule="auto"/>
        <w:ind w:left="108"/>
        <w:rPr>
          <w:rFonts w:ascii="Arial" w:hAnsi="Arial" w:cs="Arial"/>
          <w:b/>
          <w:sz w:val="18"/>
          <w:szCs w:val="18"/>
        </w:rPr>
      </w:pPr>
    </w:p>
    <w:tbl>
      <w:tblPr>
        <w:tblStyle w:val="10"/>
        <w:tblW w:w="8755" w:type="dxa"/>
        <w:tblInd w:w="-113" w:type="dxa"/>
        <w:tblLayout w:type="fixed"/>
        <w:tblCellMar>
          <w:top w:w="0" w:type="dxa"/>
          <w:left w:w="108" w:type="dxa"/>
          <w:bottom w:w="0" w:type="dxa"/>
          <w:right w:w="108" w:type="dxa"/>
        </w:tblCellMar>
      </w:tblPr>
      <w:tblGrid>
        <w:gridCol w:w="1725"/>
        <w:gridCol w:w="1728"/>
        <w:gridCol w:w="1729"/>
        <w:gridCol w:w="1810"/>
        <w:gridCol w:w="1763"/>
      </w:tblGrid>
      <w:tr w14:paraId="3393D6D8">
        <w:tblPrEx>
          <w:tblCellMar>
            <w:top w:w="0" w:type="dxa"/>
            <w:left w:w="108" w:type="dxa"/>
            <w:bottom w:w="0" w:type="dxa"/>
            <w:right w:w="108" w:type="dxa"/>
          </w:tblCellMar>
        </w:tblPrEx>
        <w:tc>
          <w:tcPr>
            <w:tcW w:w="8755" w:type="dxa"/>
            <w:gridSpan w:val="5"/>
            <w:tcBorders>
              <w:top w:val="single" w:color="000000" w:sz="4" w:space="0"/>
              <w:left w:val="single" w:color="000000" w:sz="4" w:space="0"/>
              <w:bottom w:val="single" w:color="000000" w:sz="4" w:space="0"/>
              <w:right w:val="single" w:color="000000" w:sz="4" w:space="0"/>
            </w:tcBorders>
            <w:shd w:val="clear" w:color="auto" w:fill="D8D8D8" w:themeFill="background1" w:themeFillShade="D9"/>
          </w:tcPr>
          <w:p w14:paraId="731CD13C">
            <w:pPr>
              <w:jc w:val="center"/>
              <w:rPr>
                <w:rFonts w:ascii="Arial" w:hAnsi="Arial" w:cs="Arial"/>
                <w:b/>
                <w:sz w:val="18"/>
                <w:szCs w:val="18"/>
              </w:rPr>
            </w:pPr>
            <w:r>
              <w:rPr>
                <w:rFonts w:ascii="Arial" w:hAnsi="Arial" w:cs="Arial"/>
                <w:b/>
                <w:sz w:val="18"/>
                <w:szCs w:val="18"/>
              </w:rPr>
              <w:t>Escala qualitativa de Impacto</w:t>
            </w:r>
          </w:p>
        </w:tc>
      </w:tr>
      <w:tr w14:paraId="7E7F8B06">
        <w:tblPrEx>
          <w:tblCellMar>
            <w:top w:w="0" w:type="dxa"/>
            <w:left w:w="108" w:type="dxa"/>
            <w:bottom w:w="0" w:type="dxa"/>
            <w:right w:w="108" w:type="dxa"/>
          </w:tblCellMar>
        </w:tblPrEx>
        <w:tc>
          <w:tcPr>
            <w:tcW w:w="8755" w:type="dxa"/>
            <w:gridSpan w:val="5"/>
            <w:tcBorders>
              <w:top w:val="single" w:color="000000" w:sz="4" w:space="0"/>
              <w:left w:val="single" w:color="000000" w:sz="4" w:space="0"/>
              <w:bottom w:val="single" w:color="000000" w:sz="4" w:space="0"/>
              <w:right w:val="single" w:color="000000" w:sz="4" w:space="0"/>
            </w:tcBorders>
          </w:tcPr>
          <w:p w14:paraId="49A5F39C">
            <w:pPr>
              <w:jc w:val="center"/>
              <w:rPr>
                <w:rFonts w:ascii="Arial" w:hAnsi="Arial" w:cs="Arial"/>
                <w:b/>
                <w:sz w:val="18"/>
                <w:szCs w:val="18"/>
              </w:rPr>
            </w:pPr>
            <w:r>
              <w:rPr>
                <w:rFonts w:ascii="Arial" w:hAnsi="Arial" w:cs="Arial"/>
                <w:b/>
                <w:sz w:val="18"/>
                <w:szCs w:val="18"/>
              </w:rPr>
              <w:t>Aspectos Avaliativos</w:t>
            </w:r>
          </w:p>
        </w:tc>
      </w:tr>
      <w:tr w14:paraId="65C89939">
        <w:tblPrEx>
          <w:tblCellMar>
            <w:top w:w="0" w:type="dxa"/>
            <w:left w:w="108" w:type="dxa"/>
            <w:bottom w:w="0" w:type="dxa"/>
            <w:right w:w="108" w:type="dxa"/>
          </w:tblCellMar>
        </w:tblPrEx>
        <w:tc>
          <w:tcPr>
            <w:tcW w:w="1725" w:type="dxa"/>
            <w:tcBorders>
              <w:top w:val="single" w:color="000000" w:sz="4" w:space="0"/>
              <w:left w:val="single" w:color="000000" w:sz="4" w:space="0"/>
              <w:bottom w:val="single" w:color="000000" w:sz="4" w:space="0"/>
              <w:right w:val="single" w:color="000000" w:sz="4" w:space="0"/>
            </w:tcBorders>
          </w:tcPr>
          <w:p w14:paraId="7E055FD5">
            <w:pPr>
              <w:jc w:val="center"/>
              <w:rPr>
                <w:rFonts w:ascii="Arial" w:hAnsi="Arial" w:cs="Arial"/>
                <w:b/>
                <w:sz w:val="18"/>
                <w:szCs w:val="18"/>
              </w:rPr>
            </w:pPr>
            <w:r>
              <w:rPr>
                <w:rFonts w:ascii="Arial" w:hAnsi="Arial" w:cs="Arial"/>
                <w:b/>
                <w:sz w:val="18"/>
                <w:szCs w:val="18"/>
              </w:rPr>
              <w:t>Muito Baixa</w:t>
            </w:r>
          </w:p>
        </w:tc>
        <w:tc>
          <w:tcPr>
            <w:tcW w:w="1728" w:type="dxa"/>
            <w:tcBorders>
              <w:top w:val="single" w:color="000000" w:sz="4" w:space="0"/>
              <w:left w:val="single" w:color="000000" w:sz="4" w:space="0"/>
              <w:bottom w:val="single" w:color="000000" w:sz="4" w:space="0"/>
              <w:right w:val="single" w:color="000000" w:sz="4" w:space="0"/>
            </w:tcBorders>
          </w:tcPr>
          <w:p w14:paraId="2F3A7BEB">
            <w:pPr>
              <w:jc w:val="center"/>
              <w:rPr>
                <w:rFonts w:ascii="Arial" w:hAnsi="Arial" w:cs="Arial"/>
                <w:b/>
                <w:sz w:val="18"/>
                <w:szCs w:val="18"/>
              </w:rPr>
            </w:pPr>
            <w:r>
              <w:rPr>
                <w:rFonts w:ascii="Arial" w:hAnsi="Arial" w:cs="Arial"/>
                <w:b/>
                <w:sz w:val="18"/>
                <w:szCs w:val="18"/>
              </w:rPr>
              <w:t>Baixa</w:t>
            </w:r>
          </w:p>
        </w:tc>
        <w:tc>
          <w:tcPr>
            <w:tcW w:w="1729" w:type="dxa"/>
            <w:tcBorders>
              <w:top w:val="single" w:color="000000" w:sz="4" w:space="0"/>
              <w:left w:val="single" w:color="000000" w:sz="4" w:space="0"/>
              <w:bottom w:val="single" w:color="000000" w:sz="4" w:space="0"/>
              <w:right w:val="single" w:color="000000" w:sz="4" w:space="0"/>
            </w:tcBorders>
          </w:tcPr>
          <w:p w14:paraId="71B0C4DA">
            <w:pPr>
              <w:jc w:val="center"/>
              <w:rPr>
                <w:rFonts w:ascii="Arial" w:hAnsi="Arial" w:cs="Arial"/>
                <w:b/>
                <w:sz w:val="18"/>
                <w:szCs w:val="18"/>
              </w:rPr>
            </w:pPr>
            <w:r>
              <w:rPr>
                <w:rFonts w:ascii="Arial" w:hAnsi="Arial" w:cs="Arial"/>
                <w:b/>
                <w:sz w:val="18"/>
                <w:szCs w:val="18"/>
              </w:rPr>
              <w:t>Média</w:t>
            </w:r>
          </w:p>
        </w:tc>
        <w:tc>
          <w:tcPr>
            <w:tcW w:w="1810" w:type="dxa"/>
            <w:tcBorders>
              <w:top w:val="single" w:color="000000" w:sz="4" w:space="0"/>
              <w:left w:val="single" w:color="000000" w:sz="4" w:space="0"/>
              <w:bottom w:val="single" w:color="000000" w:sz="4" w:space="0"/>
              <w:right w:val="single" w:color="000000" w:sz="4" w:space="0"/>
            </w:tcBorders>
          </w:tcPr>
          <w:p w14:paraId="257CE146">
            <w:pPr>
              <w:jc w:val="center"/>
              <w:rPr>
                <w:rFonts w:ascii="Arial" w:hAnsi="Arial" w:cs="Arial"/>
                <w:b/>
                <w:sz w:val="18"/>
                <w:szCs w:val="18"/>
              </w:rPr>
            </w:pPr>
            <w:r>
              <w:rPr>
                <w:rFonts w:ascii="Arial" w:hAnsi="Arial" w:cs="Arial"/>
                <w:b/>
                <w:sz w:val="18"/>
                <w:szCs w:val="18"/>
              </w:rPr>
              <w:t>Alta</w:t>
            </w:r>
          </w:p>
        </w:tc>
        <w:tc>
          <w:tcPr>
            <w:tcW w:w="1763" w:type="dxa"/>
            <w:tcBorders>
              <w:top w:val="single" w:color="000000" w:sz="4" w:space="0"/>
              <w:left w:val="single" w:color="000000" w:sz="4" w:space="0"/>
              <w:bottom w:val="single" w:color="000000" w:sz="4" w:space="0"/>
              <w:right w:val="single" w:color="000000" w:sz="4" w:space="0"/>
            </w:tcBorders>
          </w:tcPr>
          <w:p w14:paraId="42DAFA7E">
            <w:pPr>
              <w:jc w:val="center"/>
              <w:rPr>
                <w:rFonts w:ascii="Arial" w:hAnsi="Arial" w:cs="Arial"/>
                <w:b/>
                <w:sz w:val="18"/>
                <w:szCs w:val="18"/>
              </w:rPr>
            </w:pPr>
            <w:r>
              <w:rPr>
                <w:rFonts w:ascii="Arial" w:hAnsi="Arial" w:cs="Arial"/>
                <w:b/>
                <w:sz w:val="18"/>
                <w:szCs w:val="18"/>
              </w:rPr>
              <w:t>Muito Alta</w:t>
            </w:r>
          </w:p>
        </w:tc>
      </w:tr>
      <w:tr w14:paraId="6F2B3504">
        <w:tblPrEx>
          <w:tblCellMar>
            <w:top w:w="0" w:type="dxa"/>
            <w:left w:w="108" w:type="dxa"/>
            <w:bottom w:w="0" w:type="dxa"/>
            <w:right w:w="108" w:type="dxa"/>
          </w:tblCellMar>
        </w:tblPrEx>
        <w:tc>
          <w:tcPr>
            <w:tcW w:w="1725" w:type="dxa"/>
            <w:tcBorders>
              <w:top w:val="single" w:color="000000" w:sz="4" w:space="0"/>
              <w:left w:val="single" w:color="000000" w:sz="4" w:space="0"/>
              <w:bottom w:val="single" w:color="000000" w:sz="4" w:space="0"/>
              <w:right w:val="single" w:color="000000" w:sz="4" w:space="0"/>
            </w:tcBorders>
          </w:tcPr>
          <w:p w14:paraId="5BAB1DA9">
            <w:pPr>
              <w:jc w:val="center"/>
              <w:rPr>
                <w:rFonts w:ascii="Arial" w:hAnsi="Arial" w:cs="Arial"/>
                <w:sz w:val="18"/>
                <w:szCs w:val="18"/>
              </w:rPr>
            </w:pPr>
            <w:r>
              <w:rPr>
                <w:rFonts w:ascii="Arial" w:hAnsi="Arial" w:cs="Arial"/>
                <w:sz w:val="18"/>
                <w:szCs w:val="18"/>
              </w:rPr>
              <w:t>Mínimo impacto</w:t>
            </w:r>
          </w:p>
          <w:p w14:paraId="4E9DC332">
            <w:pPr>
              <w:jc w:val="center"/>
              <w:rPr>
                <w:rFonts w:ascii="Arial" w:hAnsi="Arial" w:cs="Arial"/>
                <w:sz w:val="18"/>
                <w:szCs w:val="18"/>
              </w:rPr>
            </w:pPr>
            <w:r>
              <w:rPr>
                <w:rFonts w:ascii="Arial" w:hAnsi="Arial" w:cs="Arial"/>
                <w:sz w:val="18"/>
                <w:szCs w:val="18"/>
              </w:rPr>
              <w:t>Nos objetivos.</w:t>
            </w:r>
          </w:p>
          <w:p w14:paraId="15563719">
            <w:pPr>
              <w:jc w:val="center"/>
              <w:rPr>
                <w:rFonts w:ascii="Arial" w:hAnsi="Arial" w:cs="Arial"/>
                <w:sz w:val="18"/>
                <w:szCs w:val="18"/>
              </w:rPr>
            </w:pPr>
            <w:r>
              <w:rPr>
                <w:rFonts w:ascii="Arial" w:hAnsi="Arial" w:cs="Arial"/>
                <w:sz w:val="18"/>
                <w:szCs w:val="18"/>
              </w:rPr>
              <w:t>Não afeta os objetivos. Evento cujo impacto pode ser absorvido por meio de atividades normais, com pouco ou nenhum impacto nas metas da gestão.</w:t>
            </w:r>
          </w:p>
        </w:tc>
        <w:tc>
          <w:tcPr>
            <w:tcW w:w="1728" w:type="dxa"/>
            <w:tcBorders>
              <w:top w:val="single" w:color="000000" w:sz="4" w:space="0"/>
              <w:left w:val="single" w:color="000000" w:sz="4" w:space="0"/>
              <w:bottom w:val="single" w:color="000000" w:sz="4" w:space="0"/>
              <w:right w:val="single" w:color="000000" w:sz="4" w:space="0"/>
            </w:tcBorders>
          </w:tcPr>
          <w:p w14:paraId="278C7D12">
            <w:pPr>
              <w:jc w:val="center"/>
              <w:rPr>
                <w:rFonts w:ascii="Arial" w:hAnsi="Arial" w:cs="Arial"/>
                <w:sz w:val="18"/>
                <w:szCs w:val="18"/>
              </w:rPr>
            </w:pPr>
            <w:r>
              <w:rPr>
                <w:rFonts w:ascii="Arial" w:hAnsi="Arial" w:cs="Arial"/>
                <w:sz w:val="18"/>
                <w:szCs w:val="18"/>
              </w:rPr>
              <w:t>Pequeno impacto.</w:t>
            </w:r>
          </w:p>
          <w:p w14:paraId="53A6DDDA">
            <w:pPr>
              <w:jc w:val="center"/>
              <w:rPr>
                <w:rFonts w:ascii="Arial" w:hAnsi="Arial" w:cs="Arial"/>
                <w:sz w:val="18"/>
                <w:szCs w:val="18"/>
              </w:rPr>
            </w:pPr>
            <w:r>
              <w:rPr>
                <w:rFonts w:ascii="Arial" w:hAnsi="Arial" w:cs="Arial"/>
                <w:sz w:val="18"/>
                <w:szCs w:val="18"/>
              </w:rPr>
              <w:t>Evento cujas consequências podem ser absorvidas, mas carecem de esforço da gestão para minimizar o impacto sobre a contratação do serviço. Determina ações de caráter  orientativo.</w:t>
            </w:r>
          </w:p>
        </w:tc>
        <w:tc>
          <w:tcPr>
            <w:tcW w:w="1729" w:type="dxa"/>
            <w:tcBorders>
              <w:top w:val="single" w:color="000000" w:sz="4" w:space="0"/>
              <w:left w:val="single" w:color="000000" w:sz="4" w:space="0"/>
              <w:bottom w:val="single" w:color="000000" w:sz="4" w:space="0"/>
              <w:right w:val="single" w:color="000000" w:sz="4" w:space="0"/>
            </w:tcBorders>
          </w:tcPr>
          <w:p w14:paraId="4399C485">
            <w:pPr>
              <w:jc w:val="center"/>
              <w:rPr>
                <w:rFonts w:ascii="Arial" w:hAnsi="Arial" w:cs="Arial"/>
                <w:sz w:val="18"/>
                <w:szCs w:val="18"/>
              </w:rPr>
            </w:pPr>
            <w:r>
              <w:rPr>
                <w:rFonts w:ascii="Arial" w:hAnsi="Arial" w:cs="Arial"/>
                <w:sz w:val="18"/>
                <w:szCs w:val="18"/>
              </w:rPr>
              <w:t>Moderado impacto.</w:t>
            </w:r>
          </w:p>
          <w:p w14:paraId="7D14F15D">
            <w:pPr>
              <w:jc w:val="center"/>
              <w:rPr>
                <w:rFonts w:ascii="Arial" w:hAnsi="Arial" w:cs="Arial"/>
                <w:sz w:val="18"/>
                <w:szCs w:val="18"/>
              </w:rPr>
            </w:pPr>
            <w:r>
              <w:rPr>
                <w:rFonts w:ascii="Arial" w:hAnsi="Arial" w:cs="Arial"/>
                <w:sz w:val="18"/>
                <w:szCs w:val="18"/>
              </w:rPr>
              <w:t>Evento significativo que pode ser gerenciado em circunstâncias normais, mas determina ações de caráter corretivo.</w:t>
            </w:r>
          </w:p>
          <w:p w14:paraId="277C6ED4">
            <w:pPr>
              <w:jc w:val="center"/>
              <w:rPr>
                <w:rFonts w:ascii="Arial" w:hAnsi="Arial" w:cs="Arial"/>
                <w:sz w:val="18"/>
                <w:szCs w:val="18"/>
              </w:rPr>
            </w:pPr>
            <w:r>
              <w:rPr>
                <w:rFonts w:ascii="Arial" w:hAnsi="Arial" w:cs="Arial"/>
                <w:sz w:val="18"/>
                <w:szCs w:val="18"/>
              </w:rPr>
              <w:t>Prejudica o alcance dos objetivos estratégicos</w:t>
            </w:r>
          </w:p>
        </w:tc>
        <w:tc>
          <w:tcPr>
            <w:tcW w:w="1810" w:type="dxa"/>
            <w:tcBorders>
              <w:top w:val="single" w:color="000000" w:sz="4" w:space="0"/>
              <w:left w:val="single" w:color="000000" w:sz="4" w:space="0"/>
              <w:bottom w:val="single" w:color="000000" w:sz="4" w:space="0"/>
              <w:right w:val="single" w:color="000000" w:sz="4" w:space="0"/>
            </w:tcBorders>
          </w:tcPr>
          <w:p w14:paraId="6BB4802C">
            <w:pPr>
              <w:jc w:val="center"/>
              <w:rPr>
                <w:rFonts w:ascii="Arial" w:hAnsi="Arial" w:cs="Arial"/>
                <w:sz w:val="18"/>
                <w:szCs w:val="18"/>
              </w:rPr>
            </w:pPr>
            <w:r>
              <w:rPr>
                <w:rFonts w:ascii="Arial" w:hAnsi="Arial" w:cs="Arial"/>
                <w:sz w:val="18"/>
                <w:szCs w:val="18"/>
              </w:rPr>
              <w:t>Significativo</w:t>
            </w:r>
          </w:p>
          <w:p w14:paraId="06A60AEE">
            <w:pPr>
              <w:jc w:val="center"/>
              <w:rPr>
                <w:rFonts w:ascii="Arial" w:hAnsi="Arial" w:cs="Arial"/>
                <w:sz w:val="18"/>
                <w:szCs w:val="18"/>
              </w:rPr>
            </w:pPr>
            <w:r>
              <w:rPr>
                <w:rFonts w:ascii="Arial" w:hAnsi="Arial" w:cs="Arial"/>
                <w:sz w:val="18"/>
                <w:szCs w:val="18"/>
              </w:rPr>
              <w:t>impacto.</w:t>
            </w:r>
          </w:p>
          <w:p w14:paraId="2AFDF227">
            <w:pPr>
              <w:jc w:val="center"/>
              <w:rPr>
                <w:rFonts w:ascii="Arial" w:hAnsi="Arial" w:cs="Arial"/>
                <w:sz w:val="18"/>
                <w:szCs w:val="18"/>
              </w:rPr>
            </w:pPr>
            <w:r>
              <w:rPr>
                <w:rFonts w:ascii="Arial" w:hAnsi="Arial" w:cs="Arial"/>
                <w:sz w:val="18"/>
                <w:szCs w:val="18"/>
              </w:rPr>
              <w:t>Evento crítico, mas que com a devida</w:t>
            </w:r>
          </w:p>
          <w:p w14:paraId="6B3F83A7">
            <w:pPr>
              <w:jc w:val="center"/>
              <w:rPr>
                <w:rFonts w:ascii="Arial" w:hAnsi="Arial" w:cs="Arial"/>
                <w:sz w:val="18"/>
                <w:szCs w:val="18"/>
              </w:rPr>
            </w:pPr>
            <w:r>
              <w:rPr>
                <w:rFonts w:ascii="Arial" w:hAnsi="Arial" w:cs="Arial"/>
                <w:sz w:val="18"/>
                <w:szCs w:val="18"/>
              </w:rPr>
              <w:t>gestão pode ser suportado.Prejudica o alcance da missão e exige a intervenção da Alta</w:t>
            </w:r>
          </w:p>
          <w:p w14:paraId="7EAA946D">
            <w:pPr>
              <w:jc w:val="center"/>
              <w:rPr>
                <w:rFonts w:ascii="Arial" w:hAnsi="Arial" w:cs="Arial"/>
                <w:sz w:val="18"/>
                <w:szCs w:val="18"/>
              </w:rPr>
            </w:pPr>
            <w:r>
              <w:rPr>
                <w:rFonts w:ascii="Arial" w:hAnsi="Arial" w:cs="Arial"/>
                <w:sz w:val="18"/>
                <w:szCs w:val="18"/>
              </w:rPr>
              <w:t>Administração.</w:t>
            </w:r>
          </w:p>
          <w:p w14:paraId="710D160D">
            <w:pPr>
              <w:jc w:val="center"/>
              <w:rPr>
                <w:rFonts w:ascii="Arial" w:hAnsi="Arial" w:cs="Arial"/>
                <w:sz w:val="18"/>
                <w:szCs w:val="18"/>
              </w:rPr>
            </w:pPr>
            <w:r>
              <w:rPr>
                <w:rFonts w:ascii="Arial" w:hAnsi="Arial" w:cs="Arial"/>
                <w:sz w:val="18"/>
                <w:szCs w:val="18"/>
              </w:rPr>
              <w:t>Produz impacto direto sobre a contratação.</w:t>
            </w:r>
          </w:p>
        </w:tc>
        <w:tc>
          <w:tcPr>
            <w:tcW w:w="1763" w:type="dxa"/>
            <w:tcBorders>
              <w:top w:val="single" w:color="000000" w:sz="4" w:space="0"/>
              <w:left w:val="single" w:color="000000" w:sz="4" w:space="0"/>
              <w:bottom w:val="single" w:color="000000" w:sz="4" w:space="0"/>
              <w:right w:val="single" w:color="000000" w:sz="4" w:space="0"/>
            </w:tcBorders>
          </w:tcPr>
          <w:p w14:paraId="1E13E5B0">
            <w:pPr>
              <w:jc w:val="center"/>
              <w:rPr>
                <w:rFonts w:ascii="Arial" w:hAnsi="Arial" w:cs="Arial"/>
                <w:sz w:val="18"/>
                <w:szCs w:val="18"/>
              </w:rPr>
            </w:pPr>
            <w:r>
              <w:rPr>
                <w:rFonts w:ascii="Arial" w:hAnsi="Arial" w:cs="Arial"/>
                <w:sz w:val="18"/>
                <w:szCs w:val="18"/>
              </w:rPr>
              <w:t>Catastrófico</w:t>
            </w:r>
          </w:p>
          <w:p w14:paraId="7C5F593D">
            <w:pPr>
              <w:jc w:val="center"/>
              <w:rPr>
                <w:rFonts w:ascii="Arial" w:hAnsi="Arial" w:cs="Arial"/>
                <w:sz w:val="18"/>
                <w:szCs w:val="18"/>
              </w:rPr>
            </w:pPr>
            <w:r>
              <w:rPr>
                <w:rFonts w:ascii="Arial" w:hAnsi="Arial" w:cs="Arial"/>
                <w:sz w:val="18"/>
                <w:szCs w:val="18"/>
              </w:rPr>
              <w:t>impacto.</w:t>
            </w:r>
          </w:p>
          <w:p w14:paraId="70EF8439">
            <w:pPr>
              <w:jc w:val="center"/>
              <w:rPr>
                <w:rFonts w:ascii="Arial" w:hAnsi="Arial" w:cs="Arial"/>
                <w:sz w:val="18"/>
                <w:szCs w:val="18"/>
              </w:rPr>
            </w:pPr>
            <w:r>
              <w:rPr>
                <w:rFonts w:ascii="Arial" w:hAnsi="Arial" w:cs="Arial"/>
                <w:sz w:val="18"/>
                <w:szCs w:val="18"/>
              </w:rPr>
              <w:t>Evento com potencial para levar o objeto contratado ao colapso,</w:t>
            </w:r>
          </w:p>
          <w:p w14:paraId="2FB083B5">
            <w:pPr>
              <w:jc w:val="center"/>
              <w:rPr>
                <w:rFonts w:ascii="Arial" w:hAnsi="Arial" w:cs="Arial"/>
                <w:sz w:val="18"/>
                <w:szCs w:val="18"/>
              </w:rPr>
            </w:pPr>
            <w:r>
              <w:rPr>
                <w:rFonts w:ascii="Arial" w:hAnsi="Arial" w:cs="Arial"/>
                <w:sz w:val="18"/>
                <w:szCs w:val="18"/>
              </w:rPr>
              <w:t>determinando a</w:t>
            </w:r>
          </w:p>
          <w:p w14:paraId="21B97A1E">
            <w:pPr>
              <w:jc w:val="center"/>
              <w:rPr>
                <w:rFonts w:ascii="Arial" w:hAnsi="Arial" w:cs="Arial"/>
                <w:sz w:val="18"/>
                <w:szCs w:val="18"/>
              </w:rPr>
            </w:pPr>
            <w:r>
              <w:rPr>
                <w:rFonts w:ascii="Arial" w:hAnsi="Arial" w:cs="Arial"/>
                <w:sz w:val="18"/>
                <w:szCs w:val="18"/>
              </w:rPr>
              <w:t>interrupção do processo.</w:t>
            </w:r>
          </w:p>
          <w:p w14:paraId="638E8FB0">
            <w:pPr>
              <w:jc w:val="center"/>
              <w:rPr>
                <w:rFonts w:ascii="Arial" w:hAnsi="Arial" w:cs="Arial"/>
                <w:sz w:val="18"/>
                <w:szCs w:val="18"/>
              </w:rPr>
            </w:pPr>
            <w:r>
              <w:rPr>
                <w:rFonts w:ascii="Arial" w:hAnsi="Arial" w:cs="Arial"/>
                <w:sz w:val="18"/>
                <w:szCs w:val="18"/>
              </w:rPr>
              <w:t>Prejudica o alcance da missão</w:t>
            </w:r>
          </w:p>
        </w:tc>
      </w:tr>
      <w:bookmarkEnd w:id="63"/>
    </w:tbl>
    <w:p w14:paraId="73AC367E">
      <w:pPr>
        <w:ind w:left="108"/>
        <w:rPr>
          <w:rFonts w:ascii="Arial" w:hAnsi="Arial" w:cs="Arial"/>
          <w:shd w:val="clear" w:color="auto" w:fill="0989B1"/>
        </w:rPr>
      </w:pPr>
    </w:p>
    <w:bookmarkEnd w:id="62"/>
    <w:p w14:paraId="30B363E1">
      <w:pPr>
        <w:pStyle w:val="20"/>
        <w:shd w:val="clear" w:color="auto" w:fill="FFFFFF"/>
        <w:spacing w:before="120" w:after="120" w:line="360" w:lineRule="auto"/>
        <w:ind w:left="108"/>
        <w:jc w:val="both"/>
        <w:rPr>
          <w:rFonts w:ascii="Arial" w:hAnsi="Arial" w:cs="Arial"/>
        </w:rPr>
      </w:pPr>
      <w:r>
        <w:rPr>
          <w:rFonts w:ascii="Arial" w:hAnsi="Arial" w:cs="Arial"/>
        </w:rPr>
        <mc:AlternateContent>
          <mc:Choice Requires="wps">
            <w:drawing>
              <wp:inline distT="0" distB="0" distL="0" distR="0">
                <wp:extent cx="5555615" cy="269875"/>
                <wp:effectExtent l="4445" t="4445" r="21590" b="11430"/>
                <wp:docPr id="9" name="Forma5"/>
                <wp:cNvGraphicFramePr/>
                <a:graphic xmlns:a="http://schemas.openxmlformats.org/drawingml/2006/main">
                  <a:graphicData uri="http://schemas.microsoft.com/office/word/2010/wordprocessingShape">
                    <wps:wsp>
                      <wps:cNvSpPr/>
                      <wps:spPr>
                        <a:xfrm>
                          <a:off x="0" y="0"/>
                          <a:ext cx="5556240" cy="269966"/>
                        </a:xfrm>
                        <a:prstGeom prst="rect">
                          <a:avLst/>
                        </a:prstGeom>
                        <a:solidFill>
                          <a:srgbClr val="D6D6D6"/>
                        </a:solidFill>
                        <a:ln w="6480">
                          <a:solidFill>
                            <a:srgbClr val="000000"/>
                          </a:solidFill>
                          <a:miter/>
                        </a:ln>
                      </wps:spPr>
                      <wps:style>
                        <a:lnRef idx="0">
                          <a:srgbClr val="FFFFFF"/>
                        </a:lnRef>
                        <a:fillRef idx="0">
                          <a:srgbClr val="FFFFFF"/>
                        </a:fillRef>
                        <a:effectRef idx="0">
                          <a:srgbClr val="FFFFFF"/>
                        </a:effectRef>
                        <a:fontRef idx="minor"/>
                      </wps:style>
                      <wps:txbx>
                        <w:txbxContent>
                          <w:p w14:paraId="0B20572C">
                            <w:pPr>
                              <w:pStyle w:val="163"/>
                              <w:spacing w:before="61" w:after="200"/>
                              <w:ind w:left="16"/>
                              <w:jc w:val="center"/>
                              <w:rPr>
                                <w:rFonts w:ascii="Arial" w:hAnsi="Arial" w:cs="Arial"/>
                                <w:sz w:val="20"/>
                                <w:szCs w:val="20"/>
                              </w:rPr>
                            </w:pPr>
                            <w:r>
                              <w:rPr>
                                <w:rFonts w:ascii="Arial" w:hAnsi="Arial" w:cs="Arial"/>
                                <w:b/>
                              </w:rPr>
                              <w:t>4. DESCRIÇÃO DA SOLUÇÃO</w:t>
                            </w:r>
                          </w:p>
                        </w:txbxContent>
                      </wps:txbx>
                      <wps:bodyPr lIns="0" tIns="0" rIns="0" bIns="0" anchor="t">
                        <a:noAutofit/>
                      </wps:bodyPr>
                    </wps:wsp>
                  </a:graphicData>
                </a:graphic>
              </wp:inline>
            </w:drawing>
          </mc:Choice>
          <mc:Fallback>
            <w:pict>
              <v:rect id="Forma5" o:spid="_x0000_s1026" o:spt="1" style="height:21.25pt;width:437.45pt;" fillcolor="#D6D6D6" filled="t" stroked="t" coordsize="21600,21600" o:gfxdata="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AUg4PTTAAAABAEAAA8AAAAAAAAAAQAgAAAAIgAA&#10;AGRycy9kb3ducmV2LnhtbFBLAQIUABQAAAAIAIdO4kAMasaW1AEAAOEDAAAOAAAAAAAAAAEAIAAA&#10;ACIBAABkcnMvZTJvRG9jLnhtbFBLBQYAAAAABgAGAFkBAABoBQAAAAA=&#10;">
                <v:fill on="t" focussize="0,0"/>
                <v:stroke weight="0.510236220472441pt" color="#000000" joinstyle="miter"/>
                <v:imagedata o:title=""/>
                <o:lock v:ext="edit" aspectratio="f"/>
                <v:textbox inset="0mm,0mm,0mm,0mm">
                  <w:txbxContent>
                    <w:p w14:paraId="0B20572C">
                      <w:pPr>
                        <w:pStyle w:val="163"/>
                        <w:spacing w:before="61" w:after="200"/>
                        <w:ind w:left="16"/>
                        <w:jc w:val="center"/>
                        <w:rPr>
                          <w:rFonts w:ascii="Arial" w:hAnsi="Arial" w:cs="Arial"/>
                          <w:sz w:val="20"/>
                          <w:szCs w:val="20"/>
                        </w:rPr>
                      </w:pPr>
                      <w:r>
                        <w:rPr>
                          <w:rFonts w:ascii="Arial" w:hAnsi="Arial" w:cs="Arial"/>
                          <w:b/>
                        </w:rPr>
                        <w:t>4. DESCRIÇÃO DA SOLUÇÃO</w:t>
                      </w:r>
                    </w:p>
                  </w:txbxContent>
                </v:textbox>
                <w10:wrap type="none"/>
                <w10:anchorlock/>
              </v:rect>
            </w:pict>
          </mc:Fallback>
        </mc:AlternateContent>
      </w:r>
    </w:p>
    <w:p w14:paraId="3DDCBC2C">
      <w:pPr>
        <w:spacing w:before="120" w:after="120" w:line="360" w:lineRule="auto"/>
        <w:ind w:left="108"/>
        <w:jc w:val="both"/>
        <w:rPr>
          <w:rFonts w:ascii="Arial" w:hAnsi="Arial" w:cs="Arial"/>
          <w:lang w:val="pt-BR"/>
        </w:rPr>
      </w:pPr>
      <w:r>
        <w:rPr>
          <w:rFonts w:ascii="Arial" w:hAnsi="Arial" w:cs="Arial"/>
          <w:b/>
          <w:bCs/>
        </w:rPr>
        <w:t>4.</w:t>
      </w:r>
      <w:bookmarkStart w:id="64" w:name="_Hlk180229149"/>
      <w:r>
        <w:rPr>
          <w:rFonts w:ascii="Arial" w:hAnsi="Arial" w:cs="Arial"/>
          <w:b/>
          <w:bCs/>
        </w:rPr>
        <w:t>1.</w:t>
      </w:r>
      <w:r>
        <w:rPr>
          <w:rFonts w:ascii="Arial" w:hAnsi="Arial" w:cs="Arial"/>
          <w:color w:val="000000"/>
        </w:rPr>
        <w:t xml:space="preserve"> </w:t>
      </w:r>
      <w:bookmarkEnd w:id="64"/>
      <w:r>
        <w:rPr>
          <w:rFonts w:ascii="Arial" w:hAnsi="Arial" w:cs="Arial"/>
          <w:lang w:val="pt-BR"/>
        </w:rPr>
        <w:t xml:space="preserve">A solução a ser adotada consiste na contratação de serviços especializados de Instituição de Longa Permanência para Idosos (ILPI) visando cumprir determinação judicial na obrigação de garantir a internação e manutenção de pessoa idosa e com deficiência em situação de vulnerabilidade. </w:t>
      </w:r>
    </w:p>
    <w:p w14:paraId="582BCA69">
      <w:pPr>
        <w:spacing w:before="120" w:after="120" w:line="360" w:lineRule="auto"/>
        <w:ind w:left="108"/>
        <w:jc w:val="both"/>
        <w:rPr>
          <w:rFonts w:ascii="Arial" w:hAnsi="Arial" w:cs="Arial"/>
          <w:lang w:val="pt-BR"/>
        </w:rPr>
      </w:pPr>
      <w:r>
        <w:rPr>
          <w:rFonts w:ascii="Arial" w:hAnsi="Arial" w:cs="Arial"/>
          <w:b/>
          <w:bCs/>
        </w:rPr>
        <w:t>4.</w:t>
      </w:r>
      <w:r>
        <w:rPr>
          <w:rFonts w:ascii="Arial" w:hAnsi="Arial" w:cs="Arial"/>
          <w:b/>
          <w:bCs/>
          <w:lang w:val="pt-BR"/>
        </w:rPr>
        <w:t>2.</w:t>
      </w:r>
      <w:r>
        <w:rPr>
          <w:rFonts w:ascii="Arial" w:hAnsi="Arial" w:cs="Arial"/>
          <w:lang w:val="pt-BR"/>
        </w:rPr>
        <w:t xml:space="preserve"> Diante da inexistência de vagas disponíveis em instituições já existentes no município, faz-se necessária a contratação de entidade qualificada para prestar atendimento integral, contínuo e adequado às necessidades do beneficiário, assegurando acolhimento digno, assistência à saúde, suporte psicossocial e acompanhamento por equipe multidisciplinar.</w:t>
      </w:r>
    </w:p>
    <w:p w14:paraId="23010399">
      <w:pPr>
        <w:spacing w:before="120" w:after="120" w:line="360" w:lineRule="auto"/>
        <w:ind w:left="108"/>
        <w:jc w:val="both"/>
        <w:rPr>
          <w:rFonts w:ascii="Arial" w:hAnsi="Arial" w:cs="Arial"/>
          <w:lang w:val="pt-BR"/>
        </w:rPr>
      </w:pPr>
      <w:r>
        <w:rPr>
          <w:rFonts w:ascii="Arial" w:hAnsi="Arial" w:cs="Arial"/>
          <w:b/>
          <w:bCs/>
          <w:lang w:val="pt-BR"/>
        </w:rPr>
        <w:t xml:space="preserve">4.3. </w:t>
      </w:r>
      <w:r>
        <w:rPr>
          <w:rFonts w:ascii="Arial" w:hAnsi="Arial" w:cs="Arial"/>
          <w:lang w:val="pt-BR"/>
        </w:rPr>
        <w:t xml:space="preserve">A prestação do serviço deverá observar os parâmetros estabelecidos pela legislação vigente, incluindo as diretrizes da Política Nacional do Idoso, do Estatuto da Pessoa Idosa, da Lei Orgânica da Assistência Social (LOAS) e do Estatuto da Pessoa com Deficiência. Além disso, a instituição contratada deverá atender às exigências de infraestrutura, acessibilidade, alimentação, higiene, segurança e atividades voltadas à qualidade de vida dos residentes. </w:t>
      </w:r>
    </w:p>
    <w:p w14:paraId="78F3DC2C">
      <w:pPr>
        <w:spacing w:before="120" w:after="120" w:line="360" w:lineRule="auto"/>
        <w:ind w:left="108"/>
        <w:jc w:val="both"/>
        <w:rPr>
          <w:rFonts w:ascii="Arial" w:hAnsi="Arial" w:cs="Arial"/>
          <w:lang w:val="pt-BR"/>
        </w:rPr>
      </w:pPr>
      <w:r>
        <w:rPr>
          <w:rFonts w:ascii="Arial" w:hAnsi="Arial" w:cs="Arial"/>
          <w:b/>
          <w:bCs/>
          <w:lang w:val="pt-BR"/>
        </w:rPr>
        <w:t>4.4.</w:t>
      </w:r>
      <w:r>
        <w:rPr>
          <w:rFonts w:ascii="Arial" w:hAnsi="Arial" w:cs="Arial"/>
          <w:lang w:val="pt-BR"/>
        </w:rPr>
        <w:t xml:space="preserve"> A solução proposta busca não apenas atender à obrigação legal imposta ao Município, mas também garantir que o serviço seja prestado com qualidade, respeito à dignidade humana e observância dos princípios da proteção social e da integralidade da assistência.</w:t>
      </w:r>
    </w:p>
    <w:p w14:paraId="63EE8F98">
      <w:pPr>
        <w:spacing w:before="120" w:after="120" w:line="360" w:lineRule="auto"/>
        <w:ind w:left="108"/>
        <w:jc w:val="both"/>
        <w:rPr>
          <w:rFonts w:ascii="Arial" w:hAnsi="Arial" w:cs="Arial"/>
          <w:b/>
          <w:sz w:val="24"/>
          <w:szCs w:val="24"/>
        </w:rPr>
      </w:pPr>
      <w:r>
        <w:rPr>
          <w:rFonts w:ascii="Arial" w:hAnsi="Arial" w:cs="Arial"/>
          <w:sz w:val="24"/>
          <w:szCs w:val="24"/>
          <w:lang w:eastAsia="pt-BR"/>
        </w:rPr>
        <mc:AlternateContent>
          <mc:Choice Requires="wps">
            <w:drawing>
              <wp:inline distT="0" distB="0" distL="0" distR="0">
                <wp:extent cx="5400040" cy="255905"/>
                <wp:effectExtent l="4445" t="4445" r="5715" b="6350"/>
                <wp:docPr id="10" name="Textbox 3"/>
                <wp:cNvGraphicFramePr/>
                <a:graphic xmlns:a="http://schemas.openxmlformats.org/drawingml/2006/main">
                  <a:graphicData uri="http://schemas.microsoft.com/office/word/2010/wordprocessingShape">
                    <wps:wsp>
                      <wps:cNvSpPr txBox="1"/>
                      <wps:spPr>
                        <a:xfrm>
                          <a:off x="0" y="0"/>
                          <a:ext cx="5400040" cy="256116"/>
                        </a:xfrm>
                        <a:prstGeom prst="rect">
                          <a:avLst/>
                        </a:prstGeom>
                        <a:solidFill>
                          <a:srgbClr val="D6D6D6"/>
                        </a:solidFill>
                        <a:ln w="6096">
                          <a:solidFill>
                            <a:srgbClr val="000000"/>
                          </a:solidFill>
                          <a:prstDash val="solid"/>
                        </a:ln>
                      </wps:spPr>
                      <wps:txbx>
                        <w:txbxContent>
                          <w:p w14:paraId="72BCD872">
                            <w:pPr>
                              <w:spacing w:before="61"/>
                              <w:ind w:left="16"/>
                              <w:jc w:val="center"/>
                              <w:rPr>
                                <w:rFonts w:ascii="Arial" w:hAnsi="Arial" w:cs="Arial"/>
                                <w:b/>
                                <w:color w:val="000000"/>
                              </w:rPr>
                            </w:pPr>
                            <w:r>
                              <w:rPr>
                                <w:rFonts w:ascii="Arial" w:hAnsi="Arial" w:cs="Arial"/>
                                <w:b/>
                                <w:color w:val="000000"/>
                              </w:rPr>
                              <w:t>5. REQUISITOS DO OBJETO DA CONTRATAÇÃO</w:t>
                            </w:r>
                          </w:p>
                        </w:txbxContent>
                      </wps:txbx>
                      <wps:bodyPr wrap="square" lIns="0" tIns="0" rIns="0" bIns="0" rtlCol="0">
                        <a:noAutofit/>
                      </wps:bodyPr>
                    </wps:wsp>
                  </a:graphicData>
                </a:graphic>
              </wp:inline>
            </w:drawing>
          </mc:Choice>
          <mc:Fallback>
            <w:pict>
              <v:shape id="Textbox 3" o:spid="_x0000_s1026" o:spt="202" type="#_x0000_t202" style="height:20.15pt;width:425.2pt;" fillcolor="#D6D6D6" filled="t" stroked="t" coordsize="21600,21600" o:gfxdata="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IoEZqDU&#10;AAAABAEAAA8AAAAAAAAAAQAgAAAAIgAAAGRycy9kb3ducmV2LnhtbFBLAQIUABQAAAAIAIdO4kDy&#10;jWTy6wEAAAwEAAAOAAAAAAAAAAEAIAAAACMBAABkcnMvZTJvRG9jLnhtbFBLBQYAAAAABgAGAFkB&#10;AACABQAAAAA=&#10;">
                <v:fill on="t" focussize="0,0"/>
                <v:stroke weight="0.48pt" color="#000000" joinstyle="round"/>
                <v:imagedata o:title=""/>
                <o:lock v:ext="edit" aspectratio="f"/>
                <v:textbox inset="0mm,0mm,0mm,0mm">
                  <w:txbxContent>
                    <w:p w14:paraId="72BCD872">
                      <w:pPr>
                        <w:spacing w:before="61"/>
                        <w:ind w:left="16"/>
                        <w:jc w:val="center"/>
                        <w:rPr>
                          <w:rFonts w:ascii="Arial" w:hAnsi="Arial" w:cs="Arial"/>
                          <w:b/>
                          <w:color w:val="000000"/>
                        </w:rPr>
                      </w:pPr>
                      <w:r>
                        <w:rPr>
                          <w:rFonts w:ascii="Arial" w:hAnsi="Arial" w:cs="Arial"/>
                          <w:b/>
                          <w:color w:val="000000"/>
                        </w:rPr>
                        <w:t>5. REQUISITOS DO OBJETO DA CONTRATAÇÃO</w:t>
                      </w:r>
                    </w:p>
                  </w:txbxContent>
                </v:textbox>
                <w10:wrap type="none"/>
                <w10:anchorlock/>
              </v:shape>
            </w:pict>
          </mc:Fallback>
        </mc:AlternateContent>
      </w:r>
    </w:p>
    <w:p w14:paraId="5207A43E">
      <w:pPr>
        <w:pStyle w:val="163"/>
        <w:widowControl/>
        <w:spacing w:before="120" w:after="120" w:line="360" w:lineRule="auto"/>
        <w:ind w:left="108"/>
        <w:jc w:val="both"/>
        <w:rPr>
          <w:rFonts w:ascii="Arial" w:hAnsi="Arial" w:cs="Arial"/>
          <w:b/>
          <w:spacing w:val="-2"/>
        </w:rPr>
      </w:pPr>
      <w:r>
        <w:rPr>
          <w:rFonts w:ascii="Arial" w:hAnsi="Arial" w:cs="Arial"/>
          <w:b/>
        </w:rPr>
        <w:t>5.1. NATUREZA</w:t>
      </w:r>
      <w:r>
        <w:rPr>
          <w:rFonts w:ascii="Arial" w:hAnsi="Arial" w:cs="Arial"/>
          <w:b/>
          <w:spacing w:val="-8"/>
        </w:rPr>
        <w:t xml:space="preserve"> </w:t>
      </w:r>
      <w:r>
        <w:rPr>
          <w:rFonts w:ascii="Arial" w:hAnsi="Arial" w:cs="Arial"/>
          <w:b/>
        </w:rPr>
        <w:t>DO</w:t>
      </w:r>
      <w:r>
        <w:rPr>
          <w:rFonts w:ascii="Arial" w:hAnsi="Arial" w:cs="Arial"/>
          <w:b/>
          <w:spacing w:val="-6"/>
        </w:rPr>
        <w:t xml:space="preserve"> </w:t>
      </w:r>
      <w:r>
        <w:rPr>
          <w:rFonts w:ascii="Arial" w:hAnsi="Arial" w:cs="Arial"/>
          <w:b/>
          <w:spacing w:val="-2"/>
        </w:rPr>
        <w:t>OBJETO:</w:t>
      </w:r>
    </w:p>
    <w:p w14:paraId="0A34B931">
      <w:pPr>
        <w:pStyle w:val="163"/>
        <w:widowControl/>
        <w:spacing w:before="120" w:after="120" w:line="360" w:lineRule="auto"/>
        <w:ind w:left="108"/>
        <w:jc w:val="both"/>
        <w:rPr>
          <w:rFonts w:ascii="Arial" w:hAnsi="Arial" w:cs="Arial"/>
          <w:b/>
          <w:spacing w:val="-2"/>
        </w:rPr>
      </w:pPr>
      <w:r>
        <w:rPr>
          <w:rFonts w:ascii="Arial" w:hAnsi="Arial" w:cs="Arial"/>
        </w:rPr>
        <w:t>5.1.1. O objeto a ser contratado se enquadra na categoria de bens e serviços comuns, uma vez</w:t>
      </w:r>
      <w:r>
        <w:rPr>
          <w:rFonts w:ascii="Arial" w:hAnsi="Arial" w:cs="Arial"/>
          <w:spacing w:val="-1"/>
        </w:rPr>
        <w:t xml:space="preserve"> </w:t>
      </w:r>
      <w:r>
        <w:rPr>
          <w:rFonts w:ascii="Arial" w:hAnsi="Arial" w:cs="Arial"/>
        </w:rPr>
        <w:t>que</w:t>
      </w:r>
      <w:r>
        <w:rPr>
          <w:rFonts w:ascii="Arial" w:hAnsi="Arial" w:cs="Arial"/>
          <w:spacing w:val="-4"/>
        </w:rPr>
        <w:t xml:space="preserve"> </w:t>
      </w:r>
      <w:r>
        <w:rPr>
          <w:rFonts w:ascii="Arial" w:hAnsi="Arial" w:cs="Arial"/>
        </w:rPr>
        <w:t>possui</w:t>
      </w:r>
      <w:r>
        <w:rPr>
          <w:rFonts w:ascii="Arial" w:hAnsi="Arial" w:cs="Arial"/>
          <w:spacing w:val="-2"/>
        </w:rPr>
        <w:t xml:space="preserve"> </w:t>
      </w:r>
      <w:r>
        <w:rPr>
          <w:rFonts w:ascii="Arial" w:hAnsi="Arial" w:cs="Arial"/>
        </w:rPr>
        <w:t>padrões</w:t>
      </w:r>
      <w:r>
        <w:rPr>
          <w:rFonts w:ascii="Arial" w:hAnsi="Arial" w:cs="Arial"/>
          <w:spacing w:val="-1"/>
        </w:rPr>
        <w:t xml:space="preserve"> </w:t>
      </w:r>
      <w:r>
        <w:rPr>
          <w:rFonts w:ascii="Arial" w:hAnsi="Arial" w:cs="Arial"/>
        </w:rPr>
        <w:t>de</w:t>
      </w:r>
      <w:r>
        <w:rPr>
          <w:rFonts w:ascii="Arial" w:hAnsi="Arial" w:cs="Arial"/>
          <w:spacing w:val="-4"/>
        </w:rPr>
        <w:t xml:space="preserve"> </w:t>
      </w:r>
      <w:r>
        <w:rPr>
          <w:rFonts w:ascii="Arial" w:hAnsi="Arial" w:cs="Arial"/>
        </w:rPr>
        <w:t>desempenho</w:t>
      </w:r>
      <w:r>
        <w:rPr>
          <w:rFonts w:ascii="Arial" w:hAnsi="Arial" w:cs="Arial"/>
          <w:spacing w:val="-2"/>
        </w:rPr>
        <w:t xml:space="preserve"> </w:t>
      </w:r>
      <w:r>
        <w:rPr>
          <w:rFonts w:ascii="Arial" w:hAnsi="Arial" w:cs="Arial"/>
        </w:rPr>
        <w:t>e</w:t>
      </w:r>
      <w:r>
        <w:rPr>
          <w:rFonts w:ascii="Arial" w:hAnsi="Arial" w:cs="Arial"/>
          <w:spacing w:val="-4"/>
        </w:rPr>
        <w:t xml:space="preserve"> </w:t>
      </w:r>
      <w:r>
        <w:rPr>
          <w:rFonts w:ascii="Arial" w:hAnsi="Arial" w:cs="Arial"/>
        </w:rPr>
        <w:t>qualidade que</w:t>
      </w:r>
      <w:r>
        <w:rPr>
          <w:rFonts w:ascii="Arial" w:hAnsi="Arial" w:cs="Arial"/>
          <w:spacing w:val="-4"/>
        </w:rPr>
        <w:t xml:space="preserve"> </w:t>
      </w:r>
      <w:r>
        <w:rPr>
          <w:rFonts w:ascii="Arial" w:hAnsi="Arial" w:cs="Arial"/>
        </w:rPr>
        <w:t>podem ser</w:t>
      </w:r>
      <w:r>
        <w:rPr>
          <w:rFonts w:ascii="Arial" w:hAnsi="Arial" w:cs="Arial"/>
          <w:spacing w:val="-3"/>
        </w:rPr>
        <w:t xml:space="preserve"> </w:t>
      </w:r>
      <w:r>
        <w:rPr>
          <w:rFonts w:ascii="Arial" w:hAnsi="Arial" w:cs="Arial"/>
        </w:rPr>
        <w:t>definidos</w:t>
      </w:r>
      <w:r>
        <w:rPr>
          <w:rFonts w:ascii="Arial" w:hAnsi="Arial" w:cs="Arial"/>
          <w:spacing w:val="-1"/>
        </w:rPr>
        <w:t xml:space="preserve"> </w:t>
      </w:r>
      <w:r>
        <w:rPr>
          <w:rFonts w:ascii="Arial" w:hAnsi="Arial" w:cs="Arial"/>
        </w:rPr>
        <w:t>no</w:t>
      </w:r>
      <w:r>
        <w:rPr>
          <w:rFonts w:ascii="Arial" w:hAnsi="Arial" w:cs="Arial"/>
          <w:spacing w:val="-2"/>
        </w:rPr>
        <w:t xml:space="preserve"> </w:t>
      </w:r>
      <w:r>
        <w:rPr>
          <w:rFonts w:ascii="Arial" w:hAnsi="Arial" w:cs="Arial"/>
        </w:rPr>
        <w:t>edital, por especificações usuais do mercado. De</w:t>
      </w:r>
      <w:r>
        <w:rPr>
          <w:rFonts w:ascii="Arial" w:hAnsi="Arial" w:cs="Arial"/>
          <w:spacing w:val="40"/>
        </w:rPr>
        <w:t xml:space="preserve"> </w:t>
      </w:r>
      <w:r>
        <w:rPr>
          <w:rFonts w:ascii="Arial" w:hAnsi="Arial" w:cs="Arial"/>
        </w:rPr>
        <w:t>acordo</w:t>
      </w:r>
      <w:r>
        <w:rPr>
          <w:rFonts w:ascii="Arial" w:hAnsi="Arial" w:cs="Arial"/>
          <w:spacing w:val="40"/>
        </w:rPr>
        <w:t xml:space="preserve"> </w:t>
      </w:r>
      <w:r>
        <w:rPr>
          <w:rFonts w:ascii="Arial" w:hAnsi="Arial" w:cs="Arial"/>
        </w:rPr>
        <w:t>com</w:t>
      </w:r>
      <w:r>
        <w:rPr>
          <w:rFonts w:ascii="Arial" w:hAnsi="Arial" w:cs="Arial"/>
          <w:spacing w:val="40"/>
        </w:rPr>
        <w:t xml:space="preserve"> </w:t>
      </w:r>
      <w:r>
        <w:rPr>
          <w:rFonts w:ascii="Arial" w:hAnsi="Arial" w:cs="Arial"/>
        </w:rPr>
        <w:t>que</w:t>
      </w:r>
      <w:r>
        <w:rPr>
          <w:rFonts w:ascii="Arial" w:hAnsi="Arial" w:cs="Arial"/>
          <w:spacing w:val="40"/>
        </w:rPr>
        <w:t xml:space="preserve"> </w:t>
      </w:r>
      <w:r>
        <w:rPr>
          <w:rFonts w:ascii="Arial" w:hAnsi="Arial" w:cs="Arial"/>
        </w:rPr>
        <w:t>determina</w:t>
      </w:r>
      <w:r>
        <w:rPr>
          <w:rFonts w:ascii="Arial" w:hAnsi="Arial" w:cs="Arial"/>
          <w:spacing w:val="40"/>
        </w:rPr>
        <w:t xml:space="preserve"> </w:t>
      </w:r>
      <w:r>
        <w:rPr>
          <w:rFonts w:ascii="Arial" w:hAnsi="Arial" w:cs="Arial"/>
        </w:rPr>
        <w:t>o</w:t>
      </w:r>
      <w:r>
        <w:rPr>
          <w:rFonts w:ascii="Arial" w:hAnsi="Arial" w:cs="Arial"/>
          <w:spacing w:val="40"/>
        </w:rPr>
        <w:t xml:space="preserve"> </w:t>
      </w:r>
      <w:r>
        <w:rPr>
          <w:rFonts w:ascii="Arial" w:hAnsi="Arial" w:cs="Arial"/>
        </w:rPr>
        <w:t>dispositivo que trata dos requisitos necessários e suficientes à escolha da solução positivado do art. 6º inciso XIII e art. 18 da Lei 14.133/202.</w:t>
      </w:r>
    </w:p>
    <w:p w14:paraId="23B13809">
      <w:pPr>
        <w:pStyle w:val="163"/>
        <w:widowControl/>
        <w:spacing w:before="120" w:after="120" w:line="360" w:lineRule="auto"/>
        <w:ind w:left="108"/>
        <w:jc w:val="both"/>
        <w:rPr>
          <w:rFonts w:ascii="Arial" w:hAnsi="Arial" w:cs="Arial"/>
          <w:b/>
          <w:bCs/>
          <w:spacing w:val="-2"/>
        </w:rPr>
      </w:pPr>
      <w:r>
        <w:rPr>
          <w:rFonts w:ascii="Arial" w:hAnsi="Arial" w:cs="Arial"/>
          <w:b/>
          <w:bCs/>
        </w:rPr>
        <w:t>5.2. GARANTIA</w:t>
      </w:r>
      <w:r>
        <w:rPr>
          <w:rFonts w:ascii="Arial" w:hAnsi="Arial" w:cs="Arial"/>
          <w:b/>
          <w:bCs/>
          <w:spacing w:val="-9"/>
        </w:rPr>
        <w:t xml:space="preserve"> </w:t>
      </w:r>
      <w:r>
        <w:rPr>
          <w:rFonts w:ascii="Arial" w:hAnsi="Arial" w:cs="Arial"/>
          <w:b/>
          <w:bCs/>
          <w:spacing w:val="-2"/>
        </w:rPr>
        <w:t>CONTRATUAL:</w:t>
      </w:r>
    </w:p>
    <w:p w14:paraId="60BF83B0">
      <w:pPr>
        <w:pStyle w:val="163"/>
        <w:widowControl/>
        <w:spacing w:before="120" w:after="120" w:line="360" w:lineRule="auto"/>
        <w:ind w:left="108"/>
        <w:jc w:val="both"/>
        <w:rPr>
          <w:rFonts w:ascii="Arial" w:hAnsi="Arial" w:eastAsia="Times New Roman" w:cs="Arial"/>
          <w:b/>
          <w:bCs/>
          <w:color w:val="000000"/>
          <w:lang w:val="pt-BR" w:eastAsia="pt-BR"/>
        </w:rPr>
      </w:pPr>
      <w:r>
        <w:rPr>
          <w:rFonts w:ascii="Arial" w:hAnsi="Arial" w:cs="Arial"/>
        </w:rPr>
        <w:t>5.2.1. Não haverá exigência da garantia da contratação, conforme exposto nos artigos 96 e seguintes da Lei nº14.133, de 2021, e pelas razões constantes do Estudo Técnico Preliminar.</w:t>
      </w:r>
    </w:p>
    <w:p w14:paraId="6EBBF2DA">
      <w:pPr>
        <w:pStyle w:val="163"/>
        <w:widowControl/>
        <w:spacing w:before="120" w:after="120" w:line="360" w:lineRule="auto"/>
        <w:ind w:left="108"/>
        <w:jc w:val="both"/>
        <w:rPr>
          <w:rFonts w:ascii="Arial" w:hAnsi="Arial" w:cs="Arial"/>
          <w:b/>
          <w:bCs/>
        </w:rPr>
      </w:pPr>
      <w:r>
        <w:rPr>
          <w:rFonts w:ascii="Arial" w:hAnsi="Arial" w:cs="Arial"/>
          <w:b/>
          <w:bCs/>
        </w:rPr>
        <w:t>5.3. DURAÇÃO</w:t>
      </w:r>
      <w:r>
        <w:rPr>
          <w:rFonts w:ascii="Arial" w:hAnsi="Arial" w:cs="Arial"/>
          <w:b/>
          <w:bCs/>
          <w:spacing w:val="-6"/>
        </w:rPr>
        <w:t xml:space="preserve"> </w:t>
      </w:r>
      <w:r>
        <w:rPr>
          <w:rFonts w:ascii="Arial" w:hAnsi="Arial" w:cs="Arial"/>
          <w:b/>
          <w:bCs/>
        </w:rPr>
        <w:t>DO CONTRATO</w:t>
      </w:r>
      <w:r>
        <w:rPr>
          <w:rFonts w:ascii="Arial" w:hAnsi="Arial" w:cs="Arial"/>
          <w:b/>
          <w:bCs/>
          <w:spacing w:val="-2"/>
        </w:rPr>
        <w:t>:</w:t>
      </w:r>
    </w:p>
    <w:p w14:paraId="3B60915A">
      <w:pPr>
        <w:pStyle w:val="16"/>
        <w:spacing w:before="120" w:after="120" w:line="360" w:lineRule="auto"/>
        <w:ind w:left="108"/>
        <w:jc w:val="both"/>
        <w:rPr>
          <w:rFonts w:ascii="Arial" w:hAnsi="Arial" w:cs="Arial"/>
        </w:rPr>
      </w:pPr>
      <w:r>
        <w:rPr>
          <w:rFonts w:ascii="Arial" w:hAnsi="Arial" w:cs="Arial"/>
        </w:rPr>
        <w:t>5.3.1. O Contrato</w:t>
      </w:r>
      <w:r>
        <w:rPr>
          <w:rFonts w:ascii="Arial" w:hAnsi="Arial" w:cs="Arial"/>
          <w:spacing w:val="-1"/>
        </w:rPr>
        <w:t xml:space="preserve"> </w:t>
      </w:r>
      <w:r>
        <w:rPr>
          <w:rFonts w:ascii="Arial" w:hAnsi="Arial" w:cs="Arial"/>
        </w:rPr>
        <w:t>terá o prazo de vigência de 12 (doze) meses, a contar da data</w:t>
      </w:r>
      <w:r>
        <w:rPr>
          <w:rFonts w:ascii="Arial" w:hAnsi="Arial" w:cs="Arial"/>
          <w:spacing w:val="-4"/>
        </w:rPr>
        <w:t xml:space="preserve"> </w:t>
      </w:r>
      <w:r>
        <w:rPr>
          <w:rFonts w:ascii="Arial" w:hAnsi="Arial" w:cs="Arial"/>
        </w:rPr>
        <w:t>de sua assinatura, podendo ser prorrogado, conforme o Art.105 a 107 da Lei nº 14.133/2021.</w:t>
      </w:r>
    </w:p>
    <w:p w14:paraId="02B502CA">
      <w:pPr>
        <w:ind w:left="2268"/>
        <w:jc w:val="both"/>
        <w:rPr>
          <w:rFonts w:ascii="Arial" w:hAnsi="Arial" w:cs="Arial"/>
          <w:color w:val="000000"/>
          <w:sz w:val="18"/>
          <w:szCs w:val="18"/>
        </w:rPr>
      </w:pPr>
      <w:r>
        <w:rPr>
          <w:rFonts w:ascii="Arial" w:hAnsi="Arial" w:cs="Arial"/>
          <w:b/>
          <w:bCs/>
          <w:color w:val="000000"/>
          <w:sz w:val="18"/>
          <w:szCs w:val="18"/>
        </w:rPr>
        <w:t>Art. 105.</w:t>
      </w:r>
      <w:r>
        <w:rPr>
          <w:rFonts w:ascii="Arial" w:hAnsi="Arial" w:cs="Arial"/>
          <w:color w:val="000000"/>
          <w:sz w:val="18"/>
          <w:szCs w:val="18"/>
        </w:rPr>
        <w:t xml:space="preserve"> A duração dos contratos regidos por esta Lei será a prevista em edital, e deverão ser observadas, no momento da contratação e a cada exercício financeiro, a disponibilidade de créditos orçamentários, bem como a previsão no plano plurianual, quando ultrapassar 1 (um) exercício financeiro;</w:t>
      </w:r>
    </w:p>
    <w:p w14:paraId="7538B1BB">
      <w:pPr>
        <w:ind w:left="2268"/>
        <w:jc w:val="both"/>
        <w:rPr>
          <w:rFonts w:ascii="Arial" w:hAnsi="Arial" w:cs="Arial"/>
          <w:sz w:val="18"/>
          <w:szCs w:val="18"/>
        </w:rPr>
      </w:pPr>
    </w:p>
    <w:p w14:paraId="1B07558A">
      <w:pPr>
        <w:ind w:left="2268"/>
        <w:jc w:val="both"/>
        <w:rPr>
          <w:rFonts w:ascii="Arial" w:hAnsi="Arial" w:cs="Arial"/>
          <w:color w:val="000000"/>
          <w:sz w:val="18"/>
          <w:szCs w:val="18"/>
        </w:rPr>
      </w:pPr>
      <w:r>
        <w:rPr>
          <w:rFonts w:ascii="Arial" w:hAnsi="Arial" w:cs="Arial"/>
          <w:b/>
          <w:bCs/>
          <w:color w:val="000000"/>
          <w:sz w:val="18"/>
          <w:szCs w:val="18"/>
        </w:rPr>
        <w:t>Art. 106.</w:t>
      </w:r>
      <w:r>
        <w:rPr>
          <w:rFonts w:ascii="Arial" w:hAnsi="Arial" w:cs="Arial"/>
          <w:color w:val="000000"/>
          <w:sz w:val="18"/>
          <w:szCs w:val="18"/>
        </w:rPr>
        <w:t xml:space="preserve"> A Administração poderá celebrar contratos com prazo de até 5 (cinco) anos nas hipóteses de serviços e fornecimentos contínuos;</w:t>
      </w:r>
    </w:p>
    <w:p w14:paraId="03694A41">
      <w:pPr>
        <w:ind w:left="2268"/>
        <w:jc w:val="both"/>
        <w:rPr>
          <w:rFonts w:ascii="Arial" w:hAnsi="Arial" w:cs="Arial"/>
          <w:sz w:val="18"/>
          <w:szCs w:val="18"/>
        </w:rPr>
      </w:pPr>
    </w:p>
    <w:p w14:paraId="79525F26">
      <w:pPr>
        <w:ind w:left="2268"/>
        <w:jc w:val="both"/>
        <w:rPr>
          <w:rFonts w:ascii="Arial" w:hAnsi="Arial" w:cs="Arial"/>
          <w:color w:val="000000"/>
          <w:sz w:val="18"/>
          <w:szCs w:val="18"/>
        </w:rPr>
      </w:pPr>
      <w:r>
        <w:rPr>
          <w:rFonts w:ascii="Arial" w:hAnsi="Arial" w:cs="Arial"/>
          <w:b/>
          <w:bCs/>
          <w:color w:val="000000"/>
          <w:sz w:val="18"/>
          <w:szCs w:val="18"/>
        </w:rPr>
        <w:t>Art. 107</w:t>
      </w:r>
      <w:r>
        <w:rPr>
          <w:rFonts w:ascii="Arial" w:hAnsi="Arial" w:cs="Arial"/>
          <w:color w:val="000000"/>
          <w:sz w:val="18"/>
          <w:szCs w:val="18"/>
        </w:rPr>
        <w:t>. Os contratos de serviços e fornecimentos contínuos poderão ser prorrogados sucessivamente, respeitada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w:t>
      </w:r>
    </w:p>
    <w:p w14:paraId="448FF8BE">
      <w:pPr>
        <w:spacing w:before="120" w:after="120" w:line="360" w:lineRule="auto"/>
        <w:ind w:left="108"/>
        <w:jc w:val="both"/>
        <w:rPr>
          <w:rFonts w:ascii="Arial" w:hAnsi="Arial" w:cs="Arial"/>
          <w:color w:val="000000"/>
        </w:rPr>
      </w:pPr>
      <w:r>
        <w:rPr>
          <w:rFonts w:ascii="Arial" w:hAnsi="Arial" w:cs="Arial"/>
        </w:rPr>
        <w:t xml:space="preserve">5.3.2. Os preços serão fixos durante os primeiros 12 (doze) meses de vigência do contrato. No entanto, ultrapassado esse prazo, poderá haver reajustamento conforme previsto no </w:t>
      </w:r>
      <w:r>
        <w:rPr>
          <w:rStyle w:val="11"/>
          <w:rFonts w:ascii="Arial" w:hAnsi="Arial" w:cs="Arial"/>
        </w:rPr>
        <w:t>Art. 25, § 8º da Lei nº 14.133/2021</w:t>
      </w:r>
      <w:r>
        <w:rPr>
          <w:rStyle w:val="11"/>
          <w:rFonts w:ascii="Arial" w:hAnsi="Arial" w:cs="Arial"/>
          <w:b w:val="0"/>
          <w:bCs w:val="0"/>
        </w:rPr>
        <w:t xml:space="preserve"> e suas alterações posteriores, a contratada fará </w:t>
      </w:r>
      <w:r>
        <w:rPr>
          <w:rStyle w:val="11"/>
          <w:rFonts w:ascii="Arial" w:hAnsi="Arial" w:cs="Arial"/>
          <w:b w:val="0"/>
          <w:bCs w:val="0"/>
          <w:i/>
          <w:iCs/>
        </w:rPr>
        <w:t>jus</w:t>
      </w:r>
      <w:r>
        <w:rPr>
          <w:rStyle w:val="11"/>
          <w:rFonts w:ascii="Arial" w:hAnsi="Arial" w:cs="Arial"/>
          <w:b w:val="0"/>
          <w:bCs w:val="0"/>
        </w:rPr>
        <w:t xml:space="preserve"> ao reajuste financeiro em decorrência de ação inflacionária, para correção monetária dos valores contrados, </w:t>
      </w:r>
      <w:r>
        <w:rPr>
          <w:rStyle w:val="11"/>
          <w:rFonts w:ascii="Arial" w:hAnsi="Arial" w:cs="Arial"/>
          <w:b w:val="0"/>
          <w:bCs w:val="0"/>
          <w:i/>
          <w:iCs/>
        </w:rPr>
        <w:t>pro rata temporis</w:t>
      </w:r>
      <w:r>
        <w:rPr>
          <w:rStyle w:val="11"/>
          <w:rFonts w:ascii="Arial" w:hAnsi="Arial" w:cs="Arial"/>
          <w:b w:val="0"/>
          <w:bCs w:val="0"/>
        </w:rPr>
        <w:t>, pela variação definida pelo IPCA (Índice Nacional de Preços ao Consumidor Amplo) divulgado pelo IBGE (Instituto Brasileiro de Geografia e Estatísticas) ou na ausência deste, outro índice que o substituirá</w:t>
      </w:r>
      <w:r>
        <w:rPr>
          <w:rFonts w:ascii="Arial" w:hAnsi="Arial" w:cs="Arial"/>
        </w:rPr>
        <w:t>, observando-se o critério adequado de correção de valores.</w:t>
      </w:r>
    </w:p>
    <w:p w14:paraId="62467547">
      <w:pPr>
        <w:ind w:left="2268"/>
        <w:jc w:val="both"/>
        <w:rPr>
          <w:rFonts w:ascii="Arial" w:hAnsi="Arial" w:cs="Arial"/>
          <w:color w:val="000000"/>
          <w:sz w:val="18"/>
          <w:szCs w:val="18"/>
        </w:rPr>
      </w:pPr>
      <w:r>
        <w:rPr>
          <w:rFonts w:ascii="Arial" w:hAnsi="Arial" w:cs="Arial"/>
          <w:b/>
          <w:bCs/>
          <w:color w:val="000000"/>
          <w:sz w:val="18"/>
          <w:szCs w:val="18"/>
        </w:rPr>
        <w:t>§ 8º</w:t>
      </w:r>
      <w:r>
        <w:rPr>
          <w:rFonts w:ascii="Arial" w:hAnsi="Arial" w:cs="Arial"/>
          <w:color w:val="000000"/>
          <w:sz w:val="18"/>
          <w:szCs w:val="18"/>
        </w:rPr>
        <w:t xml:space="preserve"> Nas licitações de serviços contínuos, observado o interregno mínimo de 1 (um) ano, o critério de reajustamento será por: </w:t>
      </w:r>
    </w:p>
    <w:p w14:paraId="440DFFFB">
      <w:pPr>
        <w:ind w:left="2268"/>
        <w:jc w:val="both"/>
        <w:rPr>
          <w:rFonts w:ascii="Arial" w:hAnsi="Arial" w:cs="Arial"/>
          <w:color w:val="000000"/>
          <w:sz w:val="18"/>
          <w:szCs w:val="18"/>
        </w:rPr>
      </w:pPr>
    </w:p>
    <w:p w14:paraId="68221C32">
      <w:pPr>
        <w:ind w:left="2268"/>
        <w:jc w:val="both"/>
        <w:rPr>
          <w:rFonts w:ascii="Arial" w:hAnsi="Arial" w:cs="Arial"/>
          <w:color w:val="000000"/>
          <w:sz w:val="18"/>
          <w:szCs w:val="18"/>
        </w:rPr>
      </w:pPr>
      <w:r>
        <w:rPr>
          <w:rFonts w:ascii="Arial" w:hAnsi="Arial" w:cs="Arial"/>
          <w:b/>
          <w:bCs/>
          <w:color w:val="000000"/>
          <w:sz w:val="18"/>
          <w:szCs w:val="18"/>
        </w:rPr>
        <w:t>I -</w:t>
      </w:r>
      <w:r>
        <w:rPr>
          <w:rFonts w:ascii="Arial" w:hAnsi="Arial" w:cs="Arial"/>
          <w:color w:val="000000"/>
          <w:sz w:val="18"/>
          <w:szCs w:val="18"/>
        </w:rPr>
        <w:t xml:space="preserve"> reajustamento em sentido estrito, quando não houver regime de dedicação exclusiva de mão de obra ou predominância de mão de obra, mediante previsão de índices específicos ou setoriais; </w:t>
      </w:r>
    </w:p>
    <w:p w14:paraId="7FA08619">
      <w:pPr>
        <w:ind w:left="2268"/>
        <w:jc w:val="both"/>
        <w:rPr>
          <w:rFonts w:ascii="Arial" w:hAnsi="Arial" w:cs="Arial"/>
          <w:color w:val="000000"/>
          <w:sz w:val="18"/>
          <w:szCs w:val="18"/>
        </w:rPr>
      </w:pPr>
      <w:r>
        <w:rPr>
          <w:rFonts w:ascii="Arial" w:hAnsi="Arial" w:cs="Arial"/>
          <w:b/>
          <w:bCs/>
          <w:color w:val="000000"/>
          <w:sz w:val="18"/>
          <w:szCs w:val="18"/>
        </w:rPr>
        <w:t>II -</w:t>
      </w:r>
      <w:r>
        <w:rPr>
          <w:rFonts w:ascii="Arial" w:hAnsi="Arial" w:cs="Arial"/>
          <w:color w:val="000000"/>
          <w:sz w:val="18"/>
          <w:szCs w:val="18"/>
        </w:rPr>
        <w:t xml:space="preserve"> repactuação, quando houver regime de dedicação exclusiva de mão de obra ou predominância de mão de obra, mediante demonstração analítica da variação dos custos.</w:t>
      </w:r>
    </w:p>
    <w:p w14:paraId="0AD26597">
      <w:pPr>
        <w:ind w:left="2268"/>
        <w:jc w:val="both"/>
        <w:rPr>
          <w:rFonts w:ascii="Arial" w:hAnsi="Arial" w:cs="Arial"/>
          <w:color w:val="000000"/>
          <w:sz w:val="18"/>
          <w:szCs w:val="18"/>
        </w:rPr>
      </w:pPr>
    </w:p>
    <w:p w14:paraId="2EF9DB07">
      <w:pPr>
        <w:pStyle w:val="163"/>
        <w:widowControl/>
        <w:spacing w:before="120" w:after="120" w:line="360" w:lineRule="auto"/>
        <w:ind w:left="108"/>
        <w:jc w:val="both"/>
        <w:rPr>
          <w:rFonts w:ascii="Arial" w:hAnsi="Arial" w:cs="Arial"/>
        </w:rPr>
      </w:pPr>
      <w:r>
        <w:rPr>
          <w:rFonts w:ascii="Arial" w:hAnsi="Arial" w:cs="Arial"/>
          <w:b/>
          <w:bCs/>
        </w:rPr>
        <w:t>5.4. COTA</w:t>
      </w:r>
      <w:r>
        <w:rPr>
          <w:rFonts w:ascii="Arial" w:hAnsi="Arial" w:cs="Arial"/>
          <w:b/>
          <w:bCs/>
          <w:spacing w:val="-7"/>
        </w:rPr>
        <w:t xml:space="preserve"> </w:t>
      </w:r>
      <w:r>
        <w:rPr>
          <w:rFonts w:ascii="Arial" w:hAnsi="Arial" w:cs="Arial"/>
          <w:b/>
          <w:bCs/>
        </w:rPr>
        <w:t>EXCLUSIVA</w:t>
      </w:r>
      <w:r>
        <w:rPr>
          <w:rFonts w:ascii="Arial" w:hAnsi="Arial" w:cs="Arial"/>
          <w:b/>
          <w:bCs/>
          <w:spacing w:val="-4"/>
        </w:rPr>
        <w:t xml:space="preserve"> </w:t>
      </w:r>
      <w:r>
        <w:rPr>
          <w:rFonts w:ascii="Arial" w:hAnsi="Arial" w:cs="Arial"/>
          <w:b/>
          <w:bCs/>
        </w:rPr>
        <w:t>/PARCELAMENTO</w:t>
      </w:r>
      <w:r>
        <w:rPr>
          <w:rFonts w:ascii="Arial" w:hAnsi="Arial" w:cs="Arial"/>
          <w:b/>
          <w:bCs/>
          <w:spacing w:val="-6"/>
        </w:rPr>
        <w:t xml:space="preserve"> </w:t>
      </w:r>
      <w:r>
        <w:rPr>
          <w:rFonts w:ascii="Arial" w:hAnsi="Arial" w:cs="Arial"/>
          <w:b/>
          <w:bCs/>
        </w:rPr>
        <w:t>PARA</w:t>
      </w:r>
      <w:r>
        <w:rPr>
          <w:rFonts w:ascii="Arial" w:hAnsi="Arial" w:cs="Arial"/>
          <w:b/>
          <w:bCs/>
          <w:spacing w:val="-8"/>
        </w:rPr>
        <w:t xml:space="preserve"> </w:t>
      </w:r>
      <w:r>
        <w:rPr>
          <w:rFonts w:ascii="Arial" w:hAnsi="Arial" w:cs="Arial"/>
          <w:b/>
          <w:bCs/>
        </w:rPr>
        <w:t>ME</w:t>
      </w:r>
      <w:r>
        <w:rPr>
          <w:rFonts w:ascii="Arial" w:hAnsi="Arial" w:cs="Arial"/>
          <w:b/>
          <w:bCs/>
          <w:spacing w:val="-7"/>
        </w:rPr>
        <w:t xml:space="preserve"> </w:t>
      </w:r>
      <w:r>
        <w:rPr>
          <w:rFonts w:ascii="Arial" w:hAnsi="Arial" w:cs="Arial"/>
          <w:b/>
          <w:bCs/>
        </w:rPr>
        <w:t>E</w:t>
      </w:r>
      <w:r>
        <w:rPr>
          <w:rFonts w:ascii="Arial" w:hAnsi="Arial" w:cs="Arial"/>
          <w:b/>
          <w:bCs/>
          <w:spacing w:val="-6"/>
        </w:rPr>
        <w:t xml:space="preserve"> </w:t>
      </w:r>
      <w:r>
        <w:rPr>
          <w:rFonts w:ascii="Arial" w:hAnsi="Arial" w:cs="Arial"/>
          <w:b/>
          <w:bCs/>
          <w:spacing w:val="-4"/>
        </w:rPr>
        <w:t>EPP:</w:t>
      </w:r>
    </w:p>
    <w:p w14:paraId="18502183">
      <w:pPr>
        <w:spacing w:before="240" w:after="240" w:line="360" w:lineRule="auto"/>
        <w:ind w:left="108"/>
        <w:jc w:val="both"/>
        <w:rPr>
          <w:rFonts w:ascii="Arial" w:hAnsi="Arial" w:cs="Arial"/>
          <w:color w:val="000000"/>
          <w:lang w:val="pt-BR"/>
        </w:rPr>
      </w:pPr>
      <w:r>
        <w:rPr>
          <w:rStyle w:val="157"/>
          <w:rFonts w:ascii="Arial" w:hAnsi="Arial" w:cs="Arial"/>
          <w:sz w:val="22"/>
          <w:szCs w:val="22"/>
        </w:rPr>
        <w:t xml:space="preserve">5.4.1. </w:t>
      </w:r>
      <w:r>
        <w:rPr>
          <w:rFonts w:ascii="Arial" w:hAnsi="Arial" w:cs="Arial"/>
          <w:color w:val="000000"/>
        </w:rPr>
        <w:t xml:space="preserve">Conforme Decreto Municipal 359/2023 Art. 204. O Pregão terá como critério de julgamento: </w:t>
      </w:r>
      <w:r>
        <w:rPr>
          <w:rFonts w:ascii="Arial" w:hAnsi="Arial" w:cs="Arial"/>
          <w:b/>
          <w:bCs/>
          <w:color w:val="000000"/>
          <w:u w:val="single"/>
        </w:rPr>
        <w:t>Menor preço global</w:t>
      </w:r>
    </w:p>
    <w:p w14:paraId="55226E50">
      <w:pPr>
        <w:ind w:left="2268"/>
        <w:jc w:val="both"/>
        <w:rPr>
          <w:rFonts w:ascii="Arial" w:hAnsi="Arial" w:cs="Arial"/>
          <w:color w:val="000000"/>
          <w:sz w:val="18"/>
          <w:szCs w:val="18"/>
        </w:rPr>
      </w:pPr>
      <w:r>
        <w:rPr>
          <w:rFonts w:ascii="Arial" w:hAnsi="Arial" w:cs="Arial"/>
          <w:b/>
          <w:bCs/>
          <w:color w:val="000000"/>
          <w:sz w:val="18"/>
          <w:szCs w:val="18"/>
        </w:rPr>
        <w:t>Art. 204.</w:t>
      </w:r>
      <w:r>
        <w:rPr>
          <w:rFonts w:ascii="Arial" w:hAnsi="Arial" w:cs="Arial"/>
          <w:color w:val="000000"/>
          <w:sz w:val="18"/>
          <w:szCs w:val="18"/>
        </w:rPr>
        <w:t xml:space="preserve"> O Pregão terá como critério de julgamento o menor preço ou o maior desconto. </w:t>
      </w:r>
    </w:p>
    <w:p w14:paraId="24EED718">
      <w:pPr>
        <w:ind w:left="2268"/>
        <w:jc w:val="both"/>
        <w:rPr>
          <w:rFonts w:ascii="Arial" w:hAnsi="Arial" w:cs="Arial"/>
          <w:color w:val="000000"/>
          <w:sz w:val="18"/>
          <w:szCs w:val="18"/>
          <w:lang w:val="pt-BR"/>
        </w:rPr>
      </w:pPr>
      <w:r>
        <w:rPr>
          <w:rFonts w:ascii="Arial" w:hAnsi="Arial" w:cs="Arial"/>
          <w:b/>
          <w:bCs/>
          <w:color w:val="000000"/>
          <w:sz w:val="18"/>
          <w:szCs w:val="18"/>
        </w:rPr>
        <w:t>Parágrafo único.</w:t>
      </w:r>
      <w:r>
        <w:rPr>
          <w:rFonts w:ascii="Arial" w:hAnsi="Arial" w:cs="Arial"/>
          <w:color w:val="000000"/>
          <w:sz w:val="18"/>
          <w:szCs w:val="18"/>
        </w:rPr>
        <w:t xml:space="preserve"> Na licitação por lote, o preço da proposta de preços vencedora de cada um dos itens que o compõem não pode ultrapassar o preço de referência unitário, salvo quando, justificadamente, o sobrepreço for irrelevante e o lote em seu preço global for vantajoso para a Administração.</w:t>
      </w:r>
    </w:p>
    <w:p w14:paraId="38B0030D">
      <w:pPr>
        <w:spacing w:before="120" w:after="120" w:line="360" w:lineRule="auto"/>
        <w:ind w:left="108"/>
        <w:jc w:val="both"/>
        <w:rPr>
          <w:rFonts w:ascii="Arial" w:hAnsi="Arial" w:cs="Arial"/>
          <w:b/>
          <w:bCs/>
          <w:spacing w:val="-2"/>
        </w:rPr>
      </w:pPr>
      <w:r>
        <w:rPr>
          <w:rFonts w:ascii="Arial" w:hAnsi="Arial" w:cs="Arial"/>
          <w:b/>
          <w:bCs/>
        </w:rPr>
        <w:t>5.5. CONTRATAÇÃO</w:t>
      </w:r>
      <w:r>
        <w:rPr>
          <w:rFonts w:ascii="Arial" w:hAnsi="Arial" w:cs="Arial"/>
          <w:b/>
          <w:bCs/>
          <w:spacing w:val="-9"/>
        </w:rPr>
        <w:t xml:space="preserve"> </w:t>
      </w:r>
      <w:r>
        <w:rPr>
          <w:rFonts w:ascii="Arial" w:hAnsi="Arial" w:cs="Arial"/>
          <w:b/>
          <w:bCs/>
        </w:rPr>
        <w:t>ANTERIOR</w:t>
      </w:r>
      <w:r>
        <w:rPr>
          <w:rFonts w:ascii="Arial" w:hAnsi="Arial" w:cs="Arial"/>
          <w:b/>
          <w:bCs/>
          <w:spacing w:val="-5"/>
        </w:rPr>
        <w:t xml:space="preserve"> </w:t>
      </w:r>
      <w:r>
        <w:rPr>
          <w:rFonts w:ascii="Arial" w:hAnsi="Arial" w:cs="Arial"/>
          <w:b/>
          <w:bCs/>
        </w:rPr>
        <w:t>PARA</w:t>
      </w:r>
      <w:r>
        <w:rPr>
          <w:rFonts w:ascii="Arial" w:hAnsi="Arial" w:cs="Arial"/>
          <w:b/>
          <w:bCs/>
          <w:spacing w:val="-8"/>
        </w:rPr>
        <w:t xml:space="preserve"> </w:t>
      </w:r>
      <w:r>
        <w:rPr>
          <w:rFonts w:ascii="Arial" w:hAnsi="Arial" w:cs="Arial"/>
          <w:b/>
          <w:bCs/>
        </w:rPr>
        <w:t>O</w:t>
      </w:r>
      <w:r>
        <w:rPr>
          <w:rFonts w:ascii="Arial" w:hAnsi="Arial" w:cs="Arial"/>
          <w:b/>
          <w:bCs/>
          <w:spacing w:val="-6"/>
        </w:rPr>
        <w:t xml:space="preserve"> </w:t>
      </w:r>
      <w:r>
        <w:rPr>
          <w:rFonts w:ascii="Arial" w:hAnsi="Arial" w:cs="Arial"/>
          <w:b/>
          <w:bCs/>
        </w:rPr>
        <w:t>OBJETO</w:t>
      </w:r>
      <w:r>
        <w:rPr>
          <w:rFonts w:ascii="Arial" w:hAnsi="Arial" w:cs="Arial"/>
          <w:b/>
          <w:bCs/>
          <w:spacing w:val="-6"/>
        </w:rPr>
        <w:t xml:space="preserve"> </w:t>
      </w:r>
      <w:r>
        <w:rPr>
          <w:rFonts w:ascii="Arial" w:hAnsi="Arial" w:cs="Arial"/>
          <w:b/>
          <w:bCs/>
        </w:rPr>
        <w:t>DA</w:t>
      </w:r>
      <w:r>
        <w:rPr>
          <w:rFonts w:ascii="Arial" w:hAnsi="Arial" w:cs="Arial"/>
          <w:b/>
          <w:bCs/>
          <w:spacing w:val="-3"/>
        </w:rPr>
        <w:t xml:space="preserve"> </w:t>
      </w:r>
      <w:r>
        <w:rPr>
          <w:rFonts w:ascii="Arial" w:hAnsi="Arial" w:cs="Arial"/>
          <w:b/>
          <w:bCs/>
          <w:spacing w:val="-2"/>
        </w:rPr>
        <w:t>DEMANDA:</w:t>
      </w:r>
    </w:p>
    <w:p w14:paraId="5371CE48">
      <w:pPr>
        <w:pStyle w:val="16"/>
        <w:spacing w:before="120" w:after="120" w:line="360" w:lineRule="auto"/>
        <w:ind w:left="108"/>
        <w:jc w:val="both"/>
        <w:rPr>
          <w:rFonts w:ascii="Arial" w:hAnsi="Arial" w:cs="Arial"/>
          <w:b/>
          <w:bCs/>
        </w:rPr>
      </w:pPr>
      <w:r>
        <w:rPr>
          <w:rFonts w:ascii="Arial" w:hAnsi="Arial" w:cs="Arial"/>
          <w:b/>
          <w:bCs/>
        </w:rPr>
        <w:t>(</w:t>
      </w:r>
      <w:r>
        <w:rPr>
          <w:rFonts w:ascii="Arial" w:hAnsi="Arial" w:cs="Arial"/>
          <w:b/>
          <w:bCs/>
          <w:spacing w:val="-5"/>
        </w:rPr>
        <w:t>X</w:t>
      </w:r>
      <w:r>
        <w:rPr>
          <w:rFonts w:ascii="Arial" w:hAnsi="Arial" w:cs="Arial"/>
          <w:b/>
          <w:bCs/>
        </w:rPr>
        <w:t>)</w:t>
      </w:r>
      <w:r>
        <w:rPr>
          <w:rFonts w:ascii="Arial" w:hAnsi="Arial" w:cs="Arial"/>
          <w:b/>
          <w:bCs/>
          <w:spacing w:val="-11"/>
        </w:rPr>
        <w:t xml:space="preserve"> </w:t>
      </w:r>
      <w:r>
        <w:rPr>
          <w:rFonts w:ascii="Arial" w:hAnsi="Arial" w:cs="Arial"/>
          <w:b/>
          <w:bCs/>
        </w:rPr>
        <w:t>Houve</w:t>
      </w:r>
      <w:r>
        <w:rPr>
          <w:rFonts w:ascii="Arial" w:hAnsi="Arial" w:cs="Arial"/>
          <w:b/>
          <w:bCs/>
          <w:spacing w:val="-10"/>
        </w:rPr>
        <w:t xml:space="preserve"> </w:t>
      </w:r>
      <w:r>
        <w:rPr>
          <w:rFonts w:ascii="Arial" w:hAnsi="Arial" w:cs="Arial"/>
          <w:b/>
          <w:bCs/>
        </w:rPr>
        <w:t>contratação</w:t>
      </w:r>
      <w:r>
        <w:rPr>
          <w:rFonts w:ascii="Arial" w:hAnsi="Arial" w:cs="Arial"/>
          <w:b/>
          <w:bCs/>
          <w:spacing w:val="-11"/>
        </w:rPr>
        <w:t xml:space="preserve"> </w:t>
      </w:r>
      <w:r>
        <w:rPr>
          <w:rFonts w:ascii="Arial" w:hAnsi="Arial" w:cs="Arial"/>
          <w:b/>
          <w:bCs/>
          <w:spacing w:val="-2"/>
        </w:rPr>
        <w:t>anterior.</w:t>
      </w:r>
    </w:p>
    <w:p w14:paraId="500381B6">
      <w:pPr>
        <w:pStyle w:val="16"/>
        <w:spacing w:before="120" w:after="120" w:line="360" w:lineRule="auto"/>
        <w:ind w:left="108"/>
        <w:jc w:val="both"/>
        <w:rPr>
          <w:rFonts w:ascii="Arial" w:hAnsi="Arial" w:cs="Arial"/>
          <w:b/>
          <w:bCs/>
        </w:rPr>
      </w:pPr>
      <w:r>
        <w:rPr>
          <w:rFonts w:ascii="Arial" w:hAnsi="Arial" w:cs="Arial"/>
          <w:b/>
          <w:bCs/>
        </w:rPr>
        <w:t>Justificar novo pedido:</w:t>
      </w:r>
      <w:r>
        <w:rPr>
          <w:rFonts w:ascii="Arial" w:hAnsi="Arial" w:cs="Arial"/>
        </w:rPr>
        <w:t xml:space="preserve"> Conforme </w:t>
      </w:r>
      <w:r>
        <w:rPr>
          <w:rFonts w:ascii="Arial" w:hAnsi="Arial" w:cs="Arial"/>
          <w:b/>
          <w:bCs/>
          <w:lang w:val="pt-BR"/>
        </w:rPr>
        <w:t xml:space="preserve">Termo de Fomento nº 008/2024/ Termo de Fomento nº 006/2025 </w:t>
      </w:r>
      <w:r>
        <w:rPr>
          <w:rFonts w:ascii="Arial" w:hAnsi="Arial" w:cs="Arial"/>
          <w:b/>
          <w:bCs/>
        </w:rPr>
        <w:t xml:space="preserve">- Associacao Filhas de Sao Camilo - Termo de Fomento que entre si celebram o Município de Sinop e a Associação Filhas de São Camilo - Lar de Idosos Madre Vanini e que tem por objetivo o repasse de rec. financeiros oriundos de emenda impositiva e rec proprios da sec. de saúde. </w:t>
      </w:r>
      <w:r>
        <w:rPr>
          <w:rFonts w:ascii="Arial" w:hAnsi="Arial" w:cs="Arial"/>
        </w:rPr>
        <w:t>Justifica-se</w:t>
      </w:r>
      <w:r>
        <w:rPr>
          <w:rFonts w:ascii="Arial" w:hAnsi="Arial" w:cs="Arial"/>
          <w:bCs/>
          <w:lang w:val="pt-BR"/>
        </w:rPr>
        <w:t xml:space="preserve"> que não há</w:t>
      </w:r>
      <w:r>
        <w:rPr>
          <w:rFonts w:ascii="Arial" w:hAnsi="Arial" w:cs="Arial"/>
          <w:b/>
          <w:bCs/>
        </w:rPr>
        <w:t xml:space="preserve"> vagas disponíveis</w:t>
      </w:r>
      <w:r>
        <w:rPr>
          <w:rFonts w:ascii="Arial" w:hAnsi="Arial" w:cs="Arial"/>
          <w:bCs/>
        </w:rPr>
        <w:t>, devido as vagas estar todas preenchidas. C</w:t>
      </w:r>
      <w:r>
        <w:rPr>
          <w:rFonts w:ascii="Arial" w:hAnsi="Arial" w:cs="Arial"/>
          <w:color w:val="181717"/>
        </w:rPr>
        <w:t xml:space="preserve">onforme estabelece a Resolução RDC nº 502/2021 da ANVISA e o Estatuto do Idoso (Lei nº 10.741/2003), o acolhimento em ILPIs – Instituições de Longa Permanência para Idosos é destinado exclusivamente a pessoas com 60 (sessenta) anos ou mais, o que por si só impede o acolhimento institucional, visto que pelas informações obtidas a Sra. Joceli de Oliveira Santos não atende ao critério etário exigido, não é possível o acolhimento institucional nesta unidade. </w:t>
      </w:r>
      <w:r>
        <w:rPr>
          <w:rFonts w:ascii="Arial" w:hAnsi="Arial" w:cs="Arial"/>
        </w:rPr>
        <w:t>A contratação pretendida encontra- se alinhada com o PCA (Plano de Contratação Anual).</w:t>
      </w:r>
    </w:p>
    <w:p w14:paraId="31940FFD">
      <w:pPr>
        <w:pStyle w:val="16"/>
        <w:spacing w:before="120" w:after="120" w:line="360" w:lineRule="auto"/>
        <w:ind w:left="108"/>
        <w:jc w:val="both"/>
        <w:rPr>
          <w:rFonts w:ascii="Arial" w:hAnsi="Arial" w:cs="Arial"/>
          <w:b/>
          <w:bCs/>
        </w:rPr>
      </w:pPr>
      <w:r>
        <w:rPr>
          <w:rFonts w:ascii="Arial" w:hAnsi="Arial" w:cs="Arial"/>
          <w:b/>
          <w:bCs/>
        </w:rPr>
        <w:t>(</w:t>
      </w:r>
      <w:r>
        <w:rPr>
          <w:rFonts w:ascii="Arial" w:hAnsi="Arial" w:cs="Arial"/>
          <w:b/>
          <w:bCs/>
          <w:spacing w:val="25"/>
        </w:rPr>
        <w:t xml:space="preserve">  </w:t>
      </w:r>
      <w:r>
        <w:rPr>
          <w:rFonts w:ascii="Arial" w:hAnsi="Arial" w:cs="Arial"/>
          <w:b/>
          <w:bCs/>
        </w:rPr>
        <w:t>)</w:t>
      </w:r>
      <w:r>
        <w:rPr>
          <w:rFonts w:ascii="Arial" w:hAnsi="Arial" w:cs="Arial"/>
          <w:b/>
          <w:bCs/>
          <w:spacing w:val="-6"/>
        </w:rPr>
        <w:t xml:space="preserve"> </w:t>
      </w:r>
      <w:r>
        <w:rPr>
          <w:rFonts w:ascii="Arial" w:hAnsi="Arial" w:cs="Arial"/>
          <w:b/>
          <w:bCs/>
        </w:rPr>
        <w:t>Não</w:t>
      </w:r>
      <w:r>
        <w:rPr>
          <w:rFonts w:ascii="Arial" w:hAnsi="Arial" w:cs="Arial"/>
          <w:b/>
          <w:bCs/>
          <w:spacing w:val="-4"/>
        </w:rPr>
        <w:t xml:space="preserve"> </w:t>
      </w:r>
      <w:r>
        <w:rPr>
          <w:rFonts w:ascii="Arial" w:hAnsi="Arial" w:cs="Arial"/>
          <w:b/>
          <w:bCs/>
        </w:rPr>
        <w:t>houve</w:t>
      </w:r>
      <w:r>
        <w:rPr>
          <w:rFonts w:ascii="Arial" w:hAnsi="Arial" w:cs="Arial"/>
          <w:b/>
          <w:bCs/>
          <w:spacing w:val="-3"/>
        </w:rPr>
        <w:t xml:space="preserve"> </w:t>
      </w:r>
      <w:r>
        <w:rPr>
          <w:rFonts w:ascii="Arial" w:hAnsi="Arial" w:cs="Arial"/>
          <w:b/>
          <w:bCs/>
        </w:rPr>
        <w:t>contratação</w:t>
      </w:r>
      <w:r>
        <w:rPr>
          <w:rFonts w:ascii="Arial" w:hAnsi="Arial" w:cs="Arial"/>
          <w:b/>
          <w:bCs/>
          <w:spacing w:val="-3"/>
        </w:rPr>
        <w:t xml:space="preserve"> </w:t>
      </w:r>
      <w:r>
        <w:rPr>
          <w:rFonts w:ascii="Arial" w:hAnsi="Arial" w:cs="Arial"/>
          <w:b/>
          <w:bCs/>
          <w:spacing w:val="-2"/>
        </w:rPr>
        <w:t>anterior.</w:t>
      </w:r>
    </w:p>
    <w:p w14:paraId="183633D4">
      <w:pPr>
        <w:spacing w:before="120" w:after="120" w:line="360" w:lineRule="auto"/>
        <w:ind w:left="108"/>
        <w:jc w:val="both"/>
        <w:rPr>
          <w:rFonts w:ascii="Arial" w:hAnsi="Arial" w:cs="Arial"/>
          <w:b/>
          <w:bCs/>
          <w:spacing w:val="-2"/>
        </w:rPr>
      </w:pPr>
      <w:r>
        <w:rPr>
          <w:rFonts w:ascii="Arial" w:hAnsi="Arial" w:cs="Arial"/>
          <w:b/>
          <w:bCs/>
        </w:rPr>
        <w:t>5.6. LEGISLAÇÃO</w:t>
      </w:r>
      <w:r>
        <w:rPr>
          <w:rFonts w:ascii="Arial" w:hAnsi="Arial" w:cs="Arial"/>
          <w:b/>
          <w:bCs/>
          <w:spacing w:val="-7"/>
        </w:rPr>
        <w:t xml:space="preserve"> </w:t>
      </w:r>
      <w:r>
        <w:rPr>
          <w:rFonts w:ascii="Arial" w:hAnsi="Arial" w:cs="Arial"/>
          <w:b/>
          <w:bCs/>
        </w:rPr>
        <w:t>ESPECÍFICA</w:t>
      </w:r>
      <w:r>
        <w:rPr>
          <w:rFonts w:ascii="Arial" w:hAnsi="Arial" w:cs="Arial"/>
          <w:b/>
          <w:bCs/>
          <w:spacing w:val="-9"/>
        </w:rPr>
        <w:t xml:space="preserve"> </w:t>
      </w:r>
      <w:r>
        <w:rPr>
          <w:rFonts w:ascii="Arial" w:hAnsi="Arial" w:cs="Arial"/>
          <w:b/>
          <w:bCs/>
        </w:rPr>
        <w:t>SOBRE</w:t>
      </w:r>
      <w:r>
        <w:rPr>
          <w:rFonts w:ascii="Arial" w:hAnsi="Arial" w:cs="Arial"/>
          <w:b/>
          <w:bCs/>
          <w:spacing w:val="-6"/>
        </w:rPr>
        <w:t xml:space="preserve"> </w:t>
      </w:r>
      <w:r>
        <w:rPr>
          <w:rFonts w:ascii="Arial" w:hAnsi="Arial" w:cs="Arial"/>
          <w:b/>
          <w:bCs/>
        </w:rPr>
        <w:t>O</w:t>
      </w:r>
      <w:r>
        <w:rPr>
          <w:rFonts w:ascii="Arial" w:hAnsi="Arial" w:cs="Arial"/>
          <w:b/>
          <w:bCs/>
          <w:spacing w:val="-6"/>
        </w:rPr>
        <w:t xml:space="preserve"> </w:t>
      </w:r>
      <w:r>
        <w:rPr>
          <w:rFonts w:ascii="Arial" w:hAnsi="Arial" w:cs="Arial"/>
          <w:b/>
          <w:bCs/>
        </w:rPr>
        <w:t>OBJETO</w:t>
      </w:r>
      <w:r>
        <w:rPr>
          <w:rFonts w:ascii="Arial" w:hAnsi="Arial" w:cs="Arial"/>
          <w:b/>
          <w:bCs/>
          <w:spacing w:val="-6"/>
        </w:rPr>
        <w:t xml:space="preserve"> </w:t>
      </w:r>
      <w:r>
        <w:rPr>
          <w:rFonts w:ascii="Arial" w:hAnsi="Arial" w:cs="Arial"/>
          <w:b/>
          <w:bCs/>
        </w:rPr>
        <w:t>DE</w:t>
      </w:r>
      <w:r>
        <w:rPr>
          <w:rFonts w:ascii="Arial" w:hAnsi="Arial" w:cs="Arial"/>
          <w:b/>
          <w:bCs/>
          <w:spacing w:val="-6"/>
        </w:rPr>
        <w:t xml:space="preserve"> </w:t>
      </w:r>
      <w:r>
        <w:rPr>
          <w:rFonts w:ascii="Arial" w:hAnsi="Arial" w:cs="Arial"/>
          <w:b/>
          <w:bCs/>
          <w:spacing w:val="-2"/>
        </w:rPr>
        <w:t>CONTRATAÇÃO:</w:t>
      </w:r>
    </w:p>
    <w:p w14:paraId="726F1A76">
      <w:pPr>
        <w:pStyle w:val="16"/>
        <w:spacing w:line="360" w:lineRule="auto"/>
        <w:ind w:left="108"/>
        <w:jc w:val="both"/>
        <w:rPr>
          <w:rFonts w:ascii="Arial" w:hAnsi="Arial" w:cs="Arial"/>
        </w:rPr>
      </w:pPr>
      <w:r>
        <w:rPr>
          <w:rFonts w:ascii="Arial" w:hAnsi="Arial" w:cs="Arial"/>
        </w:rPr>
        <w:t>(</w:t>
      </w:r>
      <w:r>
        <w:rPr>
          <w:rFonts w:ascii="Arial" w:hAnsi="Arial" w:cs="Arial"/>
          <w:b/>
          <w:bCs/>
          <w:spacing w:val="29"/>
        </w:rPr>
        <w:t xml:space="preserve">  </w:t>
      </w:r>
      <w:r>
        <w:rPr>
          <w:rFonts w:ascii="Arial" w:hAnsi="Arial" w:cs="Arial"/>
          <w:spacing w:val="29"/>
        </w:rPr>
        <w:t>)</w:t>
      </w:r>
      <w:r>
        <w:rPr>
          <w:rFonts w:ascii="Arial" w:hAnsi="Arial" w:cs="Arial"/>
          <w:spacing w:val="-2"/>
        </w:rPr>
        <w:t xml:space="preserve"> </w:t>
      </w:r>
      <w:r>
        <w:rPr>
          <w:rFonts w:ascii="Arial" w:hAnsi="Arial" w:cs="Arial"/>
          <w:spacing w:val="-5"/>
        </w:rPr>
        <w:t>Não</w:t>
      </w:r>
    </w:p>
    <w:p w14:paraId="2B5727E4">
      <w:pPr>
        <w:pStyle w:val="16"/>
        <w:spacing w:line="360" w:lineRule="auto"/>
        <w:ind w:left="108"/>
        <w:jc w:val="both"/>
        <w:rPr>
          <w:rFonts w:ascii="Arial" w:hAnsi="Arial" w:cs="Arial"/>
        </w:rPr>
      </w:pPr>
      <w:r>
        <w:rPr>
          <w:rFonts w:ascii="Arial" w:hAnsi="Arial" w:cs="Arial"/>
        </w:rPr>
        <w:t>(</w:t>
      </w:r>
      <w:r>
        <w:rPr>
          <w:rFonts w:ascii="Arial" w:hAnsi="Arial" w:cs="Arial"/>
          <w:b/>
          <w:bCs/>
          <w:spacing w:val="29"/>
        </w:rPr>
        <w:t>X</w:t>
      </w:r>
      <w:r>
        <w:rPr>
          <w:rFonts w:ascii="Arial" w:hAnsi="Arial" w:cs="Arial"/>
          <w:spacing w:val="29"/>
        </w:rPr>
        <w:t>)</w:t>
      </w:r>
      <w:r>
        <w:rPr>
          <w:rFonts w:ascii="Arial" w:hAnsi="Arial" w:cs="Arial"/>
          <w:spacing w:val="-2"/>
        </w:rPr>
        <w:t xml:space="preserve"> </w:t>
      </w:r>
      <w:r>
        <w:rPr>
          <w:rFonts w:ascii="Arial" w:hAnsi="Arial" w:cs="Arial"/>
          <w:spacing w:val="-5"/>
        </w:rPr>
        <w:t>Sim</w:t>
      </w:r>
    </w:p>
    <w:p w14:paraId="49A21598">
      <w:pPr>
        <w:pStyle w:val="154"/>
        <w:spacing w:before="120" w:after="120" w:line="360" w:lineRule="auto"/>
        <w:ind w:left="108"/>
        <w:jc w:val="both"/>
        <w:rPr>
          <w:rFonts w:ascii="Arial" w:hAnsi="Arial" w:cs="Arial"/>
        </w:rPr>
      </w:pPr>
      <w:r>
        <w:rPr>
          <w:rFonts w:ascii="Arial" w:hAnsi="Arial" w:cs="Arial"/>
          <w:b/>
          <w:bCs/>
          <w:spacing w:val="-2"/>
        </w:rPr>
        <w:t>Legislação</w:t>
      </w:r>
      <w:r>
        <w:rPr>
          <w:rFonts w:ascii="Arial" w:hAnsi="Arial" w:cs="Arial"/>
          <w:b/>
          <w:bCs/>
          <w:spacing w:val="4"/>
        </w:rPr>
        <w:t xml:space="preserve"> </w:t>
      </w:r>
      <w:r>
        <w:rPr>
          <w:rFonts w:ascii="Arial" w:hAnsi="Arial" w:cs="Arial"/>
          <w:b/>
          <w:bCs/>
          <w:spacing w:val="-2"/>
        </w:rPr>
        <w:t xml:space="preserve">aplicável: </w:t>
      </w:r>
      <w:r>
        <w:rPr>
          <w:rFonts w:ascii="Arial" w:hAnsi="Arial" w:cs="Arial"/>
          <w:spacing w:val="-2"/>
        </w:rPr>
        <w:t>Constituição Federal Art. 196 e 203, Lei Orgânica da Assistência Social (LOAS) – Lei nº 8.742/1993, Estatuto da Pessoa Idosa – Lei nº 10.741/2003, Estatuto da Pessoa com Deficiência – Lei nº 13.146/2015.</w:t>
      </w:r>
    </w:p>
    <w:p w14:paraId="6A2331CC">
      <w:pPr>
        <w:pStyle w:val="127"/>
        <w:spacing w:before="120" w:after="120" w:line="360" w:lineRule="auto"/>
        <w:ind w:left="108"/>
        <w:contextualSpacing w:val="0"/>
        <w:jc w:val="both"/>
        <w:rPr>
          <w:rFonts w:ascii="Arial" w:hAnsi="Arial" w:cs="Arial"/>
          <w:b/>
          <w:bCs/>
          <w:spacing w:val="-2"/>
        </w:rPr>
      </w:pPr>
      <w:r>
        <w:rPr>
          <w:rFonts w:ascii="Arial" w:hAnsi="Arial" w:cs="Arial"/>
          <w:b/>
          <w:bCs/>
        </w:rPr>
        <w:t>5.7. NECESSIDADE</w:t>
      </w:r>
      <w:r>
        <w:rPr>
          <w:rFonts w:ascii="Arial" w:hAnsi="Arial" w:cs="Arial"/>
          <w:b/>
          <w:bCs/>
          <w:spacing w:val="-6"/>
        </w:rPr>
        <w:t xml:space="preserve"> </w:t>
      </w:r>
      <w:r>
        <w:rPr>
          <w:rFonts w:ascii="Arial" w:hAnsi="Arial" w:cs="Arial"/>
          <w:b/>
          <w:bCs/>
        </w:rPr>
        <w:t>DE</w:t>
      </w:r>
      <w:r>
        <w:rPr>
          <w:rFonts w:ascii="Arial" w:hAnsi="Arial" w:cs="Arial"/>
          <w:b/>
          <w:bCs/>
          <w:spacing w:val="-6"/>
        </w:rPr>
        <w:t xml:space="preserve"> </w:t>
      </w:r>
      <w:r>
        <w:rPr>
          <w:rFonts w:ascii="Arial" w:hAnsi="Arial" w:cs="Arial"/>
          <w:b/>
          <w:bCs/>
        </w:rPr>
        <w:t>CONSOLIDAÇÃO</w:t>
      </w:r>
      <w:r>
        <w:rPr>
          <w:rFonts w:ascii="Arial" w:hAnsi="Arial" w:cs="Arial"/>
          <w:b/>
          <w:bCs/>
          <w:spacing w:val="-6"/>
        </w:rPr>
        <w:t xml:space="preserve"> </w:t>
      </w:r>
      <w:r>
        <w:rPr>
          <w:rFonts w:ascii="Arial" w:hAnsi="Arial" w:cs="Arial"/>
          <w:b/>
          <w:bCs/>
        </w:rPr>
        <w:t>PARA</w:t>
      </w:r>
      <w:r>
        <w:rPr>
          <w:rFonts w:ascii="Arial" w:hAnsi="Arial" w:cs="Arial"/>
          <w:b/>
          <w:bCs/>
          <w:spacing w:val="-6"/>
        </w:rPr>
        <w:t xml:space="preserve"> </w:t>
      </w:r>
      <w:r>
        <w:rPr>
          <w:rFonts w:ascii="Arial" w:hAnsi="Arial" w:cs="Arial"/>
          <w:b/>
          <w:bCs/>
        </w:rPr>
        <w:t>TODA</w:t>
      </w:r>
      <w:r>
        <w:rPr>
          <w:rFonts w:ascii="Arial" w:hAnsi="Arial" w:cs="Arial"/>
          <w:b/>
          <w:bCs/>
          <w:spacing w:val="-6"/>
        </w:rPr>
        <w:t xml:space="preserve"> </w:t>
      </w:r>
      <w:r>
        <w:rPr>
          <w:rFonts w:ascii="Arial" w:hAnsi="Arial" w:cs="Arial"/>
          <w:b/>
          <w:bCs/>
        </w:rPr>
        <w:t>A</w:t>
      </w:r>
      <w:r>
        <w:rPr>
          <w:rFonts w:ascii="Arial" w:hAnsi="Arial" w:cs="Arial"/>
          <w:b/>
          <w:bCs/>
          <w:spacing w:val="-6"/>
        </w:rPr>
        <w:t xml:space="preserve"> </w:t>
      </w:r>
      <w:r>
        <w:rPr>
          <w:rFonts w:ascii="Arial" w:hAnsi="Arial" w:cs="Arial"/>
          <w:b/>
          <w:bCs/>
          <w:spacing w:val="-2"/>
        </w:rPr>
        <w:t>ESTRUTURA:</w:t>
      </w:r>
    </w:p>
    <w:p w14:paraId="633A472F">
      <w:pPr>
        <w:pStyle w:val="16"/>
        <w:spacing w:line="360" w:lineRule="auto"/>
        <w:ind w:left="108"/>
        <w:jc w:val="both"/>
        <w:rPr>
          <w:rFonts w:ascii="Arial" w:hAnsi="Arial" w:cs="Arial"/>
        </w:rPr>
      </w:pPr>
      <w:r>
        <w:rPr>
          <w:rFonts w:ascii="Arial" w:hAnsi="Arial" w:cs="Arial"/>
          <w:spacing w:val="-10"/>
        </w:rPr>
        <w:t>(</w:t>
      </w:r>
      <w:r>
        <w:rPr>
          <w:rFonts w:ascii="Arial" w:hAnsi="Arial" w:cs="Arial"/>
          <w:b/>
          <w:bCs/>
        </w:rPr>
        <w:t xml:space="preserve">   </w:t>
      </w:r>
      <w:r>
        <w:rPr>
          <w:rFonts w:ascii="Arial" w:hAnsi="Arial" w:cs="Arial"/>
        </w:rPr>
        <w:t>)</w:t>
      </w:r>
      <w:r>
        <w:rPr>
          <w:rFonts w:ascii="Arial" w:hAnsi="Arial" w:cs="Arial"/>
          <w:spacing w:val="-13"/>
        </w:rPr>
        <w:t xml:space="preserve"> </w:t>
      </w:r>
      <w:r>
        <w:rPr>
          <w:rFonts w:ascii="Arial" w:hAnsi="Arial" w:cs="Arial"/>
        </w:rPr>
        <w:t>Aquisição</w:t>
      </w:r>
      <w:r>
        <w:rPr>
          <w:rFonts w:ascii="Arial" w:hAnsi="Arial" w:cs="Arial"/>
          <w:spacing w:val="-4"/>
        </w:rPr>
        <w:t xml:space="preserve"> </w:t>
      </w:r>
      <w:r>
        <w:rPr>
          <w:rFonts w:ascii="Arial" w:hAnsi="Arial" w:cs="Arial"/>
        </w:rPr>
        <w:t>consolidada</w:t>
      </w:r>
      <w:r>
        <w:rPr>
          <w:rFonts w:ascii="Arial" w:hAnsi="Arial" w:cs="Arial"/>
          <w:spacing w:val="-6"/>
        </w:rPr>
        <w:t xml:space="preserve"> </w:t>
      </w:r>
      <w:r>
        <w:rPr>
          <w:rFonts w:ascii="Arial" w:hAnsi="Arial" w:cs="Arial"/>
        </w:rPr>
        <w:t>para</w:t>
      </w:r>
      <w:r>
        <w:rPr>
          <w:rFonts w:ascii="Arial" w:hAnsi="Arial" w:cs="Arial"/>
          <w:spacing w:val="-8"/>
        </w:rPr>
        <w:t xml:space="preserve"> </w:t>
      </w:r>
      <w:r>
        <w:rPr>
          <w:rFonts w:ascii="Arial" w:hAnsi="Arial" w:cs="Arial"/>
        </w:rPr>
        <w:t>toda</w:t>
      </w:r>
      <w:r>
        <w:rPr>
          <w:rFonts w:ascii="Arial" w:hAnsi="Arial" w:cs="Arial"/>
          <w:spacing w:val="-7"/>
        </w:rPr>
        <w:t xml:space="preserve"> </w:t>
      </w:r>
      <w:r>
        <w:rPr>
          <w:rFonts w:ascii="Arial" w:hAnsi="Arial" w:cs="Arial"/>
          <w:spacing w:val="-2"/>
        </w:rPr>
        <w:t>estrutura</w:t>
      </w:r>
    </w:p>
    <w:p w14:paraId="4DC9BB60">
      <w:pPr>
        <w:pStyle w:val="16"/>
        <w:tabs>
          <w:tab w:val="left" w:pos="538"/>
        </w:tabs>
        <w:spacing w:line="360" w:lineRule="auto"/>
        <w:ind w:left="108"/>
        <w:jc w:val="both"/>
        <w:rPr>
          <w:rFonts w:ascii="Arial" w:hAnsi="Arial" w:cs="Arial"/>
        </w:rPr>
      </w:pPr>
      <w:r>
        <w:rPr>
          <w:rFonts w:ascii="Arial" w:hAnsi="Arial" w:cs="Arial"/>
          <w:spacing w:val="-10"/>
        </w:rPr>
        <w:t>(</w:t>
      </w:r>
      <w:r>
        <w:rPr>
          <w:rFonts w:ascii="Arial" w:hAnsi="Arial" w:cs="Arial"/>
          <w:b/>
          <w:bCs/>
        </w:rPr>
        <w:t>X</w:t>
      </w:r>
      <w:r>
        <w:rPr>
          <w:rFonts w:ascii="Arial" w:hAnsi="Arial" w:cs="Arial"/>
        </w:rPr>
        <w:t>)</w:t>
      </w:r>
      <w:r>
        <w:rPr>
          <w:rFonts w:ascii="Arial" w:hAnsi="Arial" w:cs="Arial"/>
          <w:spacing w:val="-13"/>
        </w:rPr>
        <w:t xml:space="preserve"> </w:t>
      </w:r>
      <w:r>
        <w:rPr>
          <w:rFonts w:ascii="Arial" w:hAnsi="Arial" w:cs="Arial"/>
        </w:rPr>
        <w:t>Aquisição</w:t>
      </w:r>
      <w:r>
        <w:rPr>
          <w:rFonts w:ascii="Arial" w:hAnsi="Arial" w:cs="Arial"/>
          <w:spacing w:val="-7"/>
        </w:rPr>
        <w:t xml:space="preserve"> </w:t>
      </w:r>
      <w:r>
        <w:rPr>
          <w:rFonts w:ascii="Arial" w:hAnsi="Arial" w:cs="Arial"/>
        </w:rPr>
        <w:t>exclusiva</w:t>
      </w:r>
      <w:r>
        <w:rPr>
          <w:rFonts w:ascii="Arial" w:hAnsi="Arial" w:cs="Arial"/>
          <w:spacing w:val="-8"/>
        </w:rPr>
        <w:t xml:space="preserve"> </w:t>
      </w:r>
      <w:r>
        <w:rPr>
          <w:rFonts w:ascii="Arial" w:hAnsi="Arial" w:cs="Arial"/>
        </w:rPr>
        <w:t>da</w:t>
      </w:r>
      <w:r>
        <w:rPr>
          <w:rFonts w:ascii="Arial" w:hAnsi="Arial" w:cs="Arial"/>
          <w:spacing w:val="-11"/>
        </w:rPr>
        <w:t xml:space="preserve"> </w:t>
      </w:r>
      <w:r>
        <w:rPr>
          <w:rFonts w:ascii="Arial" w:hAnsi="Arial" w:cs="Arial"/>
        </w:rPr>
        <w:t>unidade</w:t>
      </w:r>
      <w:r>
        <w:rPr>
          <w:rFonts w:ascii="Arial" w:hAnsi="Arial" w:cs="Arial"/>
          <w:spacing w:val="-9"/>
        </w:rPr>
        <w:t xml:space="preserve"> </w:t>
      </w:r>
      <w:r>
        <w:rPr>
          <w:rFonts w:ascii="Arial" w:hAnsi="Arial" w:cs="Arial"/>
        </w:rPr>
        <w:t>administrativa</w:t>
      </w:r>
      <w:r>
        <w:rPr>
          <w:rFonts w:ascii="Arial" w:hAnsi="Arial" w:cs="Arial"/>
          <w:spacing w:val="-9"/>
        </w:rPr>
        <w:t xml:space="preserve"> </w:t>
      </w:r>
      <w:r>
        <w:rPr>
          <w:rFonts w:ascii="Arial" w:hAnsi="Arial" w:cs="Arial"/>
          <w:spacing w:val="-2"/>
        </w:rPr>
        <w:t>demandante</w:t>
      </w:r>
    </w:p>
    <w:p w14:paraId="4F2641E4">
      <w:pPr>
        <w:spacing w:before="120" w:after="120" w:line="360" w:lineRule="auto"/>
        <w:ind w:left="108"/>
        <w:jc w:val="both"/>
        <w:rPr>
          <w:rFonts w:ascii="Arial" w:hAnsi="Arial" w:cs="Arial"/>
          <w:b/>
          <w:bCs/>
          <w:spacing w:val="-2"/>
        </w:rPr>
      </w:pPr>
      <w:r>
        <w:rPr>
          <w:rFonts w:ascii="Arial" w:hAnsi="Arial" w:cs="Arial"/>
          <w:b/>
          <w:bCs/>
        </w:rPr>
        <w:t>5.8. VIABILIDADE</w:t>
      </w:r>
      <w:r>
        <w:rPr>
          <w:rFonts w:ascii="Arial" w:hAnsi="Arial" w:cs="Arial"/>
          <w:b/>
          <w:bCs/>
          <w:spacing w:val="-9"/>
        </w:rPr>
        <w:t xml:space="preserve"> </w:t>
      </w:r>
      <w:r>
        <w:rPr>
          <w:rFonts w:ascii="Arial" w:hAnsi="Arial" w:cs="Arial"/>
          <w:b/>
          <w:bCs/>
        </w:rPr>
        <w:t>DA</w:t>
      </w:r>
      <w:r>
        <w:rPr>
          <w:rFonts w:ascii="Arial" w:hAnsi="Arial" w:cs="Arial"/>
          <w:b/>
          <w:bCs/>
          <w:spacing w:val="-6"/>
        </w:rPr>
        <w:t xml:space="preserve"> </w:t>
      </w:r>
      <w:r>
        <w:rPr>
          <w:rFonts w:ascii="Arial" w:hAnsi="Arial" w:cs="Arial"/>
          <w:b/>
          <w:bCs/>
        </w:rPr>
        <w:t>ADOÇÃO</w:t>
      </w:r>
      <w:r>
        <w:rPr>
          <w:rFonts w:ascii="Arial" w:hAnsi="Arial" w:cs="Arial"/>
          <w:b/>
          <w:bCs/>
          <w:spacing w:val="-8"/>
        </w:rPr>
        <w:t xml:space="preserve"> </w:t>
      </w:r>
      <w:r>
        <w:rPr>
          <w:rFonts w:ascii="Arial" w:hAnsi="Arial" w:cs="Arial"/>
          <w:b/>
          <w:bCs/>
        </w:rPr>
        <w:t>DA</w:t>
      </w:r>
      <w:r>
        <w:rPr>
          <w:rFonts w:ascii="Arial" w:hAnsi="Arial" w:cs="Arial"/>
          <w:b/>
          <w:bCs/>
          <w:spacing w:val="-7"/>
        </w:rPr>
        <w:t xml:space="preserve"> </w:t>
      </w:r>
      <w:r>
        <w:rPr>
          <w:rFonts w:ascii="Arial" w:hAnsi="Arial" w:cs="Arial"/>
          <w:b/>
          <w:bCs/>
        </w:rPr>
        <w:t>MODALIDADE</w:t>
      </w:r>
      <w:r>
        <w:rPr>
          <w:rFonts w:ascii="Arial" w:hAnsi="Arial" w:cs="Arial"/>
          <w:b/>
          <w:bCs/>
          <w:spacing w:val="-7"/>
        </w:rPr>
        <w:t xml:space="preserve"> </w:t>
      </w:r>
      <w:r>
        <w:rPr>
          <w:rFonts w:ascii="Arial" w:hAnsi="Arial" w:cs="Arial"/>
          <w:b/>
          <w:bCs/>
        </w:rPr>
        <w:t>NA</w:t>
      </w:r>
      <w:r>
        <w:rPr>
          <w:rFonts w:ascii="Arial" w:hAnsi="Arial" w:cs="Arial"/>
          <w:b/>
          <w:bCs/>
          <w:spacing w:val="-7"/>
        </w:rPr>
        <w:t xml:space="preserve"> </w:t>
      </w:r>
      <w:r>
        <w:rPr>
          <w:rFonts w:ascii="Arial" w:hAnsi="Arial" w:cs="Arial"/>
          <w:b/>
          <w:bCs/>
        </w:rPr>
        <w:t>FORMA</w:t>
      </w:r>
      <w:r>
        <w:rPr>
          <w:rFonts w:ascii="Arial" w:hAnsi="Arial" w:cs="Arial"/>
          <w:b/>
          <w:bCs/>
          <w:spacing w:val="-7"/>
        </w:rPr>
        <w:t xml:space="preserve"> </w:t>
      </w:r>
      <w:r>
        <w:rPr>
          <w:rFonts w:ascii="Arial" w:hAnsi="Arial" w:cs="Arial"/>
          <w:b/>
          <w:bCs/>
          <w:spacing w:val="-2"/>
        </w:rPr>
        <w:t>ELETRÔNICA:</w:t>
      </w:r>
    </w:p>
    <w:p w14:paraId="6316048B">
      <w:pPr>
        <w:pStyle w:val="16"/>
        <w:spacing w:line="360" w:lineRule="auto"/>
        <w:ind w:left="108"/>
        <w:jc w:val="both"/>
        <w:rPr>
          <w:rFonts w:ascii="Arial" w:hAnsi="Arial" w:cs="Arial"/>
          <w:spacing w:val="-5"/>
        </w:rPr>
      </w:pPr>
      <w:r>
        <w:rPr>
          <w:rFonts w:ascii="Arial" w:hAnsi="Arial" w:cs="Arial"/>
        </w:rPr>
        <w:t>(</w:t>
      </w:r>
      <w:r>
        <w:rPr>
          <w:rFonts w:ascii="Arial" w:hAnsi="Arial" w:cs="Arial"/>
          <w:b/>
          <w:bCs/>
        </w:rPr>
        <w:t>X</w:t>
      </w:r>
      <w:r>
        <w:rPr>
          <w:rFonts w:ascii="Arial" w:hAnsi="Arial" w:cs="Arial"/>
        </w:rPr>
        <w:t>)</w:t>
      </w:r>
      <w:r>
        <w:rPr>
          <w:rFonts w:ascii="Arial" w:hAnsi="Arial" w:cs="Arial"/>
          <w:spacing w:val="-3"/>
        </w:rPr>
        <w:t xml:space="preserve"> </w:t>
      </w:r>
      <w:r>
        <w:rPr>
          <w:rFonts w:ascii="Arial" w:hAnsi="Arial" w:cs="Arial"/>
          <w:spacing w:val="-5"/>
        </w:rPr>
        <w:t>Sim</w:t>
      </w:r>
    </w:p>
    <w:p w14:paraId="09BAB6E0">
      <w:pPr>
        <w:pStyle w:val="16"/>
        <w:spacing w:line="360" w:lineRule="auto"/>
        <w:ind w:left="108"/>
        <w:jc w:val="both"/>
        <w:rPr>
          <w:rFonts w:ascii="Arial" w:hAnsi="Arial" w:cs="Arial"/>
        </w:rPr>
      </w:pPr>
      <w:r>
        <w:rPr>
          <w:rFonts w:ascii="Arial" w:hAnsi="Arial" w:cs="Arial"/>
        </w:rPr>
        <w:t>(</w:t>
      </w:r>
      <w:r>
        <w:rPr>
          <w:rFonts w:ascii="Arial" w:hAnsi="Arial" w:cs="Arial"/>
          <w:b/>
          <w:bCs/>
        </w:rPr>
        <w:t xml:space="preserve">  </w:t>
      </w:r>
      <w:r>
        <w:rPr>
          <w:rFonts w:ascii="Arial" w:hAnsi="Arial" w:cs="Arial"/>
        </w:rPr>
        <w:t>)</w:t>
      </w:r>
      <w:r>
        <w:rPr>
          <w:rFonts w:ascii="Arial" w:hAnsi="Arial" w:cs="Arial"/>
          <w:spacing w:val="-3"/>
        </w:rPr>
        <w:t xml:space="preserve"> </w:t>
      </w:r>
      <w:r>
        <w:rPr>
          <w:rFonts w:ascii="Arial" w:hAnsi="Arial" w:cs="Arial"/>
          <w:spacing w:val="-5"/>
        </w:rPr>
        <w:t>Não</w:t>
      </w:r>
    </w:p>
    <w:p w14:paraId="5B066A31">
      <w:pPr>
        <w:pStyle w:val="16"/>
        <w:spacing w:before="120" w:after="120" w:line="360" w:lineRule="auto"/>
        <w:ind w:left="108"/>
        <w:jc w:val="both"/>
        <w:rPr>
          <w:rFonts w:ascii="Arial" w:hAnsi="Arial" w:cs="Arial"/>
        </w:rPr>
      </w:pPr>
      <w:r>
        <w:rPr>
          <w:rFonts w:ascii="Arial" w:hAnsi="Arial" w:cs="Arial"/>
          <w:b/>
          <w:bCs/>
        </w:rPr>
        <w:t>Justificar:</w:t>
      </w:r>
      <w:r>
        <w:rPr>
          <w:rFonts w:ascii="Arial" w:hAnsi="Arial" w:cs="Arial"/>
        </w:rPr>
        <w:t xml:space="preserve"> Considerando, que a Lei n° 14.133/2021 determina objetivamente e com clareza que as modalidades das licitações devem transcorrer de forma eletrônica de preferência, contudo, quando o processo não for possível nesta modalidade a lei admite que seja aplicado a modalidade do pregão presencial, com motivação devida, onde deve-se a sessão pública ser registrada em ata e gravada em áudio e vídeo, conforme descreve a lei no seu artigo 17 em seu parágrafo 2°.</w:t>
      </w:r>
    </w:p>
    <w:p w14:paraId="2024CA32">
      <w:pPr>
        <w:suppressAutoHyphens w:val="0"/>
        <w:spacing w:before="120" w:after="120" w:line="360" w:lineRule="auto"/>
        <w:ind w:left="108"/>
        <w:jc w:val="both"/>
        <w:rPr>
          <w:rFonts w:ascii="Arial" w:hAnsi="Arial" w:eastAsia="SimSun" w:cs="Arial"/>
          <w:b/>
          <w:bCs/>
          <w:lang w:eastAsia="zh-CN"/>
        </w:rPr>
      </w:pPr>
      <w:r>
        <w:rPr>
          <w:rFonts w:ascii="Arial" w:hAnsi="Arial" w:eastAsia="SimSun" w:cs="Arial"/>
          <w:b/>
          <w:bCs/>
          <w:color w:val="000000"/>
          <w:lang w:eastAsia="zh-CN"/>
        </w:rPr>
        <w:t>5.9. EVENTUAL NECESSIDADE DE APRESENTAÇÃO DE AMOSTRA, PROTÓ</w:t>
      </w:r>
      <w:r>
        <w:rPr>
          <w:rFonts w:ascii="Arial" w:hAnsi="Arial" w:eastAsia="SimSun" w:cs="Arial"/>
          <w:b/>
          <w:bCs/>
          <w:lang w:eastAsia="zh-CN"/>
        </w:rPr>
        <w:t>TIPO OU CATÁLOGO:</w:t>
      </w:r>
    </w:p>
    <w:p w14:paraId="3E6DA553">
      <w:pPr>
        <w:tabs>
          <w:tab w:val="left" w:pos="567"/>
        </w:tabs>
        <w:suppressAutoHyphens w:val="0"/>
        <w:autoSpaceDE w:val="0"/>
        <w:autoSpaceDN w:val="0"/>
        <w:adjustRightInd w:val="0"/>
        <w:spacing w:line="360" w:lineRule="auto"/>
        <w:ind w:left="108"/>
        <w:jc w:val="both"/>
        <w:textAlignment w:val="baseline"/>
        <w:rPr>
          <w:rFonts w:ascii="Arial" w:hAnsi="Arial" w:eastAsia="Times New Roman" w:cs="Arial"/>
          <w:b/>
          <w:color w:val="000000"/>
          <w:lang w:eastAsia="pt-BR"/>
        </w:rPr>
      </w:pPr>
      <w:bookmarkStart w:id="65" w:name="_Hlk189116425"/>
      <w:r>
        <w:rPr>
          <w:rFonts w:ascii="Arial" w:hAnsi="Arial" w:eastAsia="Times New Roman" w:cs="Arial"/>
          <w:color w:val="000000"/>
          <w:lang w:eastAsia="pt-BR"/>
        </w:rPr>
        <w:t xml:space="preserve">5.9.1. </w:t>
      </w:r>
      <w:r>
        <w:rPr>
          <w:rFonts w:ascii="Arial" w:hAnsi="Arial" w:eastAsia="Times New Roman" w:cs="Arial"/>
          <w:color w:val="000000"/>
          <w:lang w:val="pt-BR" w:eastAsia="pt-BR"/>
        </w:rPr>
        <w:t>Não se aplica</w:t>
      </w:r>
    </w:p>
    <w:bookmarkEnd w:id="65"/>
    <w:p w14:paraId="164805D5">
      <w:pPr>
        <w:suppressAutoHyphens w:val="0"/>
        <w:spacing w:before="120" w:after="120" w:line="360" w:lineRule="auto"/>
        <w:ind w:left="108"/>
        <w:jc w:val="both"/>
        <w:rPr>
          <w:rFonts w:ascii="Arial" w:hAnsi="Arial" w:eastAsia="SimSun" w:cs="Arial"/>
          <w:b/>
          <w:bCs/>
          <w:lang w:eastAsia="zh-CN"/>
        </w:rPr>
      </w:pPr>
      <w:r>
        <w:rPr>
          <w:rFonts w:ascii="Arial" w:hAnsi="Arial" w:eastAsia="SimSun" w:cs="Arial"/>
          <w:b/>
          <w:bCs/>
          <w:lang w:eastAsia="zh-CN"/>
        </w:rPr>
        <w:t>5.10. EVENTUAL NECESSIDADE DE VISITA TÉCNICA, QUANDO APLICÁVEL:</w:t>
      </w:r>
    </w:p>
    <w:p w14:paraId="58F411BA">
      <w:pPr>
        <w:suppressAutoHyphens w:val="0"/>
        <w:spacing w:before="120" w:after="120" w:line="360" w:lineRule="auto"/>
        <w:ind w:left="108"/>
        <w:jc w:val="both"/>
        <w:rPr>
          <w:rFonts w:ascii="Arial" w:hAnsi="Arial" w:cs="Arial"/>
          <w:lang w:val="pt-BR"/>
        </w:rPr>
      </w:pPr>
      <w:r>
        <w:rPr>
          <w:rFonts w:ascii="Arial" w:hAnsi="Arial" w:eastAsia="SimSun" w:cs="Arial"/>
          <w:lang w:eastAsia="zh-CN"/>
        </w:rPr>
        <w:t xml:space="preserve">5.10.1. </w:t>
      </w:r>
      <w:r>
        <w:rPr>
          <w:rFonts w:ascii="Arial" w:hAnsi="Arial" w:cs="Arial"/>
          <w:lang w:val="pt-BR"/>
        </w:rPr>
        <w:t>Para garantir que a instituição de longa permanência a ser contratada atenda plenamente aos requisitos técnicos, estruturais e assistenciais exigidos, será obrigatório a realização de visita técnica prévia da contratante. Essa vistoria permitirá avaliar a adequação das instalações, a infraestrutura disponível, a acessibilidade, as condições sanitárias e de segurança, bem como a capacidade da equipe multiprofissional para prestar o atendimento necessário ao beneficiário.</w:t>
      </w:r>
    </w:p>
    <w:p w14:paraId="2658F5B2">
      <w:pPr>
        <w:suppressAutoHyphens w:val="0"/>
        <w:spacing w:before="120" w:after="120" w:line="360" w:lineRule="auto"/>
        <w:ind w:left="108"/>
        <w:jc w:val="both"/>
        <w:rPr>
          <w:rFonts w:ascii="Arial" w:hAnsi="Arial" w:eastAsia="SimSun" w:cs="Arial"/>
          <w:lang w:val="pt-BR" w:eastAsia="zh-CN"/>
        </w:rPr>
      </w:pPr>
      <w:r>
        <w:rPr>
          <w:rFonts w:ascii="Arial" w:hAnsi="Arial" w:eastAsia="SimSun" w:cs="Arial"/>
          <w:lang w:val="pt-BR" w:eastAsia="zh-CN"/>
        </w:rPr>
        <w:t>5.10.2. A visita técnica servirá também para verificar o cumprimento das normativas vigentes, incluindo as diretrizes da Vigilância Sanitária, da Assistência Social e da Política Nacional do Idoso, garantindo que a instituição esteja apta a oferecer um serviço de qualidade e em conformidade com as exigências legais.</w:t>
      </w:r>
    </w:p>
    <w:p w14:paraId="0338A683">
      <w:pPr>
        <w:tabs>
          <w:tab w:val="left" w:pos="200"/>
          <w:tab w:val="left" w:pos="400"/>
        </w:tabs>
        <w:suppressAutoHyphens w:val="0"/>
        <w:spacing w:before="120" w:after="120" w:line="360" w:lineRule="auto"/>
        <w:ind w:left="108"/>
        <w:jc w:val="both"/>
        <w:rPr>
          <w:rFonts w:ascii="Arial" w:hAnsi="Arial" w:eastAsia="SimSun" w:cs="Arial"/>
          <w:b/>
          <w:bCs/>
          <w:lang w:eastAsia="zh-CN"/>
        </w:rPr>
      </w:pPr>
      <w:r>
        <w:rPr>
          <w:rFonts w:ascii="Arial" w:hAnsi="Arial" w:eastAsia="SimSun" w:cs="Arial"/>
          <w:b/>
          <w:lang w:eastAsia="zh-CN"/>
        </w:rPr>
        <w:t>5</w:t>
      </w:r>
      <w:r>
        <w:rPr>
          <w:rFonts w:ascii="Arial" w:hAnsi="Arial" w:eastAsia="SimSun" w:cs="Arial"/>
          <w:b/>
          <w:lang w:val="en-US" w:eastAsia="zh-CN"/>
        </w:rPr>
        <w:t>.</w:t>
      </w:r>
      <w:r>
        <w:rPr>
          <w:rFonts w:ascii="Arial" w:hAnsi="Arial" w:eastAsia="SimSun" w:cs="Arial"/>
          <w:b/>
          <w:lang w:eastAsia="zh-CN"/>
        </w:rPr>
        <w:t xml:space="preserve">11. </w:t>
      </w:r>
      <w:r>
        <w:rPr>
          <w:rFonts w:ascii="Arial" w:hAnsi="Arial" w:eastAsia="SimSun" w:cs="Arial"/>
          <w:b/>
          <w:bCs/>
          <w:lang w:eastAsia="zh-CN"/>
        </w:rPr>
        <w:t>EVENTUAL NECESSIDADE DE REGISTRO E LICENÇAS QUANDO OBRIGATÓRIO POR LEI:</w:t>
      </w:r>
    </w:p>
    <w:p w14:paraId="2F58B07B">
      <w:pPr>
        <w:suppressAutoHyphens w:val="0"/>
        <w:spacing w:before="120" w:after="120" w:line="360" w:lineRule="auto"/>
        <w:ind w:left="108"/>
        <w:jc w:val="both"/>
        <w:rPr>
          <w:rFonts w:ascii="Arial" w:hAnsi="Arial" w:eastAsia="SimSun" w:cs="Arial"/>
          <w:b/>
          <w:bCs/>
          <w:lang w:eastAsia="zh-CN"/>
        </w:rPr>
      </w:pPr>
      <w:r>
        <w:rPr>
          <w:rFonts w:ascii="Arial" w:hAnsi="Arial" w:eastAsia="SimSun" w:cs="Arial"/>
          <w:lang w:eastAsia="zh-CN"/>
        </w:rPr>
        <w:t>5.11.1.</w:t>
      </w:r>
      <w:r>
        <w:rPr>
          <w:rFonts w:ascii="Arial" w:hAnsi="Arial" w:eastAsia="SimSun" w:cs="Arial"/>
          <w:b/>
          <w:bCs/>
          <w:lang w:eastAsia="zh-CN"/>
        </w:rPr>
        <w:t xml:space="preserve"> </w:t>
      </w:r>
      <w:r>
        <w:rPr>
          <w:rFonts w:ascii="Arial" w:hAnsi="Arial" w:eastAsia="SimSun" w:cs="Arial"/>
          <w:lang w:eastAsia="zh-CN"/>
        </w:rPr>
        <w:t>Não se aplica.</w:t>
      </w:r>
    </w:p>
    <w:p w14:paraId="78771DB3">
      <w:pPr>
        <w:suppressAutoHyphens w:val="0"/>
        <w:spacing w:before="120" w:after="120" w:line="360" w:lineRule="auto"/>
        <w:ind w:left="108"/>
        <w:jc w:val="both"/>
        <w:rPr>
          <w:rFonts w:ascii="Arial" w:hAnsi="Arial" w:eastAsia="SimSun" w:cs="Arial"/>
          <w:b/>
          <w:lang w:eastAsia="zh-CN"/>
        </w:rPr>
      </w:pPr>
      <w:r>
        <w:rPr>
          <w:rFonts w:ascii="Arial" w:hAnsi="Arial" w:eastAsia="SimSun" w:cs="Arial"/>
          <w:b/>
          <w:lang w:eastAsia="zh-CN"/>
        </w:rPr>
        <w:t>5</w:t>
      </w:r>
      <w:r>
        <w:rPr>
          <w:rFonts w:ascii="Arial" w:hAnsi="Arial" w:eastAsia="SimSun" w:cs="Arial"/>
          <w:b/>
          <w:lang w:val="en-US" w:eastAsia="zh-CN"/>
        </w:rPr>
        <w:t>.</w:t>
      </w:r>
      <w:r>
        <w:rPr>
          <w:rFonts w:ascii="Arial" w:hAnsi="Arial" w:eastAsia="SimSun" w:cs="Arial"/>
          <w:b/>
          <w:lang w:eastAsia="zh-CN"/>
        </w:rPr>
        <w:t>12.</w:t>
      </w:r>
      <w:r>
        <w:rPr>
          <w:rFonts w:ascii="Arial" w:hAnsi="Arial" w:eastAsia="SimSun" w:cs="Arial"/>
          <w:b/>
          <w:lang w:val="en-US" w:eastAsia="zh-CN"/>
        </w:rPr>
        <w:t xml:space="preserve"> </w:t>
      </w:r>
      <w:r>
        <w:rPr>
          <w:rFonts w:ascii="Arial" w:hAnsi="Arial" w:eastAsia="SimSun" w:cs="Arial"/>
          <w:b/>
          <w:lang w:eastAsia="zh-CN"/>
        </w:rPr>
        <w:t>ATESTADO DE CAPACIDADE TÉCNICA, NOS TERMOS DO REGULAMENTO PRÓPRIO INSTITUÍDO PELO MUNICÍPIO:</w:t>
      </w:r>
    </w:p>
    <w:p w14:paraId="41562645">
      <w:pPr>
        <w:pStyle w:val="127"/>
        <w:tabs>
          <w:tab w:val="left" w:pos="851"/>
        </w:tabs>
        <w:suppressAutoHyphens w:val="0"/>
        <w:autoSpaceDE w:val="0"/>
        <w:autoSpaceDN w:val="0"/>
        <w:spacing w:before="120" w:after="120" w:line="360" w:lineRule="auto"/>
        <w:ind w:left="108"/>
        <w:contextualSpacing w:val="0"/>
        <w:jc w:val="both"/>
        <w:rPr>
          <w:rFonts w:ascii="Arial" w:hAnsi="Arial" w:cs="Arial"/>
        </w:rPr>
      </w:pPr>
      <w:r>
        <w:rPr>
          <w:rFonts w:ascii="Arial" w:hAnsi="Arial" w:eastAsia="SimSun" w:cs="Arial"/>
          <w:bCs/>
          <w:lang w:eastAsia="zh-CN"/>
        </w:rPr>
        <w:t>5</w:t>
      </w:r>
      <w:r>
        <w:rPr>
          <w:rFonts w:ascii="Arial" w:hAnsi="Arial" w:eastAsia="SimSun" w:cs="Arial"/>
          <w:bCs/>
          <w:lang w:val="en-US" w:eastAsia="zh-CN"/>
        </w:rPr>
        <w:t>.</w:t>
      </w:r>
      <w:r>
        <w:rPr>
          <w:rFonts w:ascii="Arial" w:hAnsi="Arial" w:eastAsia="SimSun" w:cs="Arial"/>
          <w:bCs/>
          <w:lang w:eastAsia="zh-CN"/>
        </w:rPr>
        <w:t>12.</w:t>
      </w:r>
      <w:r>
        <w:rPr>
          <w:rFonts w:ascii="Arial" w:hAnsi="Arial" w:eastAsia="Times New Roman" w:cs="Arial"/>
          <w:color w:val="000000"/>
          <w:lang w:eastAsia="pt-BR"/>
        </w:rPr>
        <w:t xml:space="preserve">1. </w:t>
      </w:r>
      <w:r>
        <w:rPr>
          <w:rFonts w:ascii="Arial" w:hAnsi="Arial" w:cs="Arial"/>
        </w:rPr>
        <w:t>Atestado de capacidade técnica para desempenho de atividade, compatível com o objeto, fornecido por pessoa jurídica de direito público ou privado ue comprovem a execução de serviços similares em Instituições de Longa Permanência para Idosos (ILPIs) ou serviços de acolhimento institucional;</w:t>
      </w:r>
    </w:p>
    <w:p w14:paraId="37052769">
      <w:pPr>
        <w:pStyle w:val="127"/>
        <w:tabs>
          <w:tab w:val="left" w:pos="851"/>
        </w:tabs>
        <w:autoSpaceDE w:val="0"/>
        <w:autoSpaceDN w:val="0"/>
        <w:spacing w:before="120" w:after="120" w:line="360" w:lineRule="auto"/>
        <w:ind w:left="108"/>
        <w:contextualSpacing w:val="0"/>
        <w:jc w:val="both"/>
        <w:rPr>
          <w:rFonts w:ascii="Arial" w:hAnsi="Arial" w:cs="Arial"/>
          <w:lang w:val="pt-BR"/>
        </w:rPr>
      </w:pPr>
      <w:r>
        <w:rPr>
          <w:rFonts w:ascii="Arial" w:hAnsi="Arial" w:cs="Arial"/>
          <w:lang w:val="pt-BR"/>
        </w:rPr>
        <w:t xml:space="preserve">5.12.2. Relação de profissionais responsáveis pela execução do serviço: </w:t>
      </w:r>
    </w:p>
    <w:p w14:paraId="78F95B9F">
      <w:pPr>
        <w:pStyle w:val="127"/>
        <w:numPr>
          <w:ilvl w:val="0"/>
          <w:numId w:val="9"/>
        </w:numPr>
        <w:tabs>
          <w:tab w:val="left" w:pos="851"/>
        </w:tabs>
        <w:autoSpaceDE w:val="0"/>
        <w:autoSpaceDN w:val="0"/>
        <w:spacing w:before="120" w:after="120" w:line="360" w:lineRule="auto"/>
        <w:ind w:left="357" w:firstLine="0"/>
        <w:contextualSpacing w:val="0"/>
        <w:jc w:val="both"/>
        <w:rPr>
          <w:rFonts w:ascii="Arial" w:hAnsi="Arial" w:cs="Arial"/>
          <w:lang w:val="pt-BR"/>
        </w:rPr>
      </w:pPr>
      <w:r>
        <w:rPr>
          <w:rFonts w:ascii="Arial" w:hAnsi="Arial" w:cs="Arial"/>
          <w:lang w:val="pt-BR"/>
        </w:rPr>
        <w:t>Coordenador Técnico: Profissional com formação superior na área da saúde, assistência social ou administração hospitalar, com experiência mínima de 2 anos em gestão de ILPIs ou serviços assistenciais similares.</w:t>
      </w:r>
    </w:p>
    <w:p w14:paraId="24121733">
      <w:pPr>
        <w:pStyle w:val="127"/>
        <w:numPr>
          <w:ilvl w:val="0"/>
          <w:numId w:val="9"/>
        </w:numPr>
        <w:tabs>
          <w:tab w:val="left" w:pos="851"/>
        </w:tabs>
        <w:autoSpaceDE w:val="0"/>
        <w:autoSpaceDN w:val="0"/>
        <w:spacing w:before="120" w:after="120" w:line="360" w:lineRule="auto"/>
        <w:ind w:left="357" w:firstLine="0"/>
        <w:contextualSpacing w:val="0"/>
        <w:jc w:val="both"/>
        <w:rPr>
          <w:rFonts w:ascii="Arial" w:hAnsi="Arial" w:cs="Arial"/>
          <w:lang w:val="pt-BR"/>
        </w:rPr>
      </w:pPr>
      <w:r>
        <w:rPr>
          <w:rFonts w:ascii="Arial" w:hAnsi="Arial" w:cs="Arial"/>
          <w:lang w:val="pt-BR"/>
        </w:rPr>
        <w:t>Assistente Social: Com registro no Conselho Regional de Serviço Social (CRESS).</w:t>
      </w:r>
    </w:p>
    <w:p w14:paraId="1B615BAE">
      <w:pPr>
        <w:pStyle w:val="127"/>
        <w:numPr>
          <w:ilvl w:val="0"/>
          <w:numId w:val="9"/>
        </w:numPr>
        <w:tabs>
          <w:tab w:val="left" w:pos="851"/>
        </w:tabs>
        <w:autoSpaceDE w:val="0"/>
        <w:autoSpaceDN w:val="0"/>
        <w:spacing w:before="120" w:after="120" w:line="360" w:lineRule="auto"/>
        <w:ind w:left="357" w:firstLine="0"/>
        <w:contextualSpacing w:val="0"/>
        <w:jc w:val="both"/>
        <w:rPr>
          <w:rFonts w:ascii="Arial" w:hAnsi="Arial" w:cs="Arial"/>
          <w:lang w:val="pt-BR"/>
        </w:rPr>
      </w:pPr>
      <w:r>
        <w:rPr>
          <w:rFonts w:ascii="Arial" w:hAnsi="Arial" w:cs="Arial"/>
          <w:lang w:val="pt-BR"/>
        </w:rPr>
        <w:t>Enfermeiro Responsável Técnico: Inscrito no Conselho Regional de Enfermagem (COREN).</w:t>
      </w:r>
    </w:p>
    <w:p w14:paraId="465DCB02">
      <w:pPr>
        <w:pStyle w:val="127"/>
        <w:numPr>
          <w:ilvl w:val="0"/>
          <w:numId w:val="9"/>
        </w:numPr>
        <w:tabs>
          <w:tab w:val="left" w:pos="851"/>
        </w:tabs>
        <w:autoSpaceDE w:val="0"/>
        <w:autoSpaceDN w:val="0"/>
        <w:spacing w:before="120" w:after="120" w:line="360" w:lineRule="auto"/>
        <w:ind w:left="357" w:firstLine="0"/>
        <w:contextualSpacing w:val="0"/>
        <w:jc w:val="both"/>
        <w:rPr>
          <w:rFonts w:ascii="Arial" w:hAnsi="Arial" w:cs="Arial"/>
          <w:lang w:val="pt-BR"/>
        </w:rPr>
      </w:pPr>
      <w:r>
        <w:rPr>
          <w:rFonts w:ascii="Arial" w:hAnsi="Arial" w:cs="Arial"/>
          <w:lang w:val="pt-BR"/>
        </w:rPr>
        <w:t>Demais profissionais: Técnicos de enfermagem, cuidadores de idosos, fisioterapeutas, psicólogos e nutricionistas, conforme exigências da legislação para funcionamento.</w:t>
      </w:r>
    </w:p>
    <w:p w14:paraId="1BDB6E5B">
      <w:pPr>
        <w:pStyle w:val="127"/>
        <w:tabs>
          <w:tab w:val="left" w:pos="851"/>
        </w:tabs>
        <w:suppressAutoHyphens w:val="0"/>
        <w:autoSpaceDE w:val="0"/>
        <w:autoSpaceDN w:val="0"/>
        <w:spacing w:before="120" w:after="120" w:line="360" w:lineRule="auto"/>
        <w:ind w:left="108"/>
        <w:contextualSpacing w:val="0"/>
        <w:jc w:val="both"/>
        <w:rPr>
          <w:rFonts w:ascii="Arial" w:hAnsi="Arial" w:cs="Arial"/>
        </w:rPr>
      </w:pPr>
      <w:r>
        <w:rPr>
          <w:rFonts w:ascii="Arial" w:hAnsi="Arial" w:eastAsia="Times New Roman" w:cs="Arial"/>
          <w:color w:val="000000"/>
          <w:lang w:eastAsia="pt-BR"/>
        </w:rPr>
        <w:t>5.1</w:t>
      </w:r>
      <w:r>
        <w:rPr>
          <w:rFonts w:ascii="Arial" w:hAnsi="Arial" w:cs="Arial"/>
        </w:rPr>
        <w:t>2.3. Comprovação de regularidade junto à Vigilância Sanitária, demonstrando conformidade com as normas sanitárias para funcionamento.</w:t>
      </w:r>
    </w:p>
    <w:p w14:paraId="7304C822">
      <w:pPr>
        <w:pStyle w:val="127"/>
        <w:tabs>
          <w:tab w:val="left" w:pos="851"/>
        </w:tabs>
        <w:suppressAutoHyphens w:val="0"/>
        <w:autoSpaceDE w:val="0"/>
        <w:autoSpaceDN w:val="0"/>
        <w:spacing w:before="120" w:after="120" w:line="360" w:lineRule="auto"/>
        <w:ind w:left="108"/>
        <w:contextualSpacing w:val="0"/>
        <w:jc w:val="both"/>
        <w:rPr>
          <w:rFonts w:ascii="Arial" w:hAnsi="Arial" w:eastAsia="SimSun" w:cs="Arial"/>
          <w:b/>
          <w:color w:val="000000"/>
        </w:rPr>
      </w:pPr>
      <w:r>
        <w:rPr>
          <w:rFonts w:ascii="Arial" w:hAnsi="Arial" w:eastAsia="SimSun" w:cs="Arial"/>
          <w:b/>
          <w:color w:val="000000"/>
          <w:spacing w:val="-2"/>
        </w:rPr>
        <w:t>5.13. DAS CONDIÇÕES PARA PARTICIPAÇÃO DE EMPRESAS EM CONSÓRCIO:</w:t>
      </w:r>
    </w:p>
    <w:p w14:paraId="197EB70A">
      <w:pPr>
        <w:tabs>
          <w:tab w:val="left" w:pos="2410"/>
        </w:tabs>
        <w:spacing w:before="120" w:after="120" w:line="360" w:lineRule="auto"/>
        <w:ind w:left="108"/>
        <w:jc w:val="both"/>
        <w:rPr>
          <w:rFonts w:ascii="Arial" w:hAnsi="Arial" w:cs="Arial"/>
        </w:rPr>
      </w:pPr>
      <w:r>
        <w:rPr>
          <w:rFonts w:ascii="Arial" w:hAnsi="Arial" w:cs="Arial"/>
          <w:b/>
        </w:rPr>
        <w:t>5.13.1.</w:t>
      </w:r>
      <w:r>
        <w:rPr>
          <w:rFonts w:ascii="Arial" w:hAnsi="Arial" w:cs="Arial"/>
        </w:rPr>
        <w:t xml:space="preserve"> Poderão participar deste processo quaisquer empresas interessadas que se enquadrem no ramo de atividade pertinente ao objeto da licitação e que atenderem a todas as exigências, inclusive quanto à documentação.</w:t>
      </w:r>
    </w:p>
    <w:p w14:paraId="2D40C9AF">
      <w:pPr>
        <w:spacing w:before="120" w:after="120" w:line="360" w:lineRule="auto"/>
        <w:ind w:left="108"/>
        <w:jc w:val="both"/>
        <w:rPr>
          <w:rFonts w:ascii="Arial" w:hAnsi="Arial" w:cs="Arial"/>
        </w:rPr>
      </w:pPr>
      <w:r>
        <w:rPr>
          <w:rFonts w:ascii="Arial" w:hAnsi="Arial" w:cs="Arial"/>
          <w:b/>
        </w:rPr>
        <w:t>5.13.2.</w:t>
      </w:r>
      <w:r>
        <w:rPr>
          <w:rFonts w:ascii="Arial" w:hAnsi="Arial" w:cs="Arial"/>
          <w:bCs/>
        </w:rPr>
        <w:t xml:space="preserve"> Não poderão participar deste processo:</w:t>
      </w:r>
    </w:p>
    <w:p w14:paraId="29860A41">
      <w:pPr>
        <w:tabs>
          <w:tab w:val="left" w:pos="1134"/>
        </w:tabs>
        <w:spacing w:before="120" w:after="120" w:line="360" w:lineRule="auto"/>
        <w:ind w:left="851"/>
        <w:jc w:val="both"/>
        <w:rPr>
          <w:rFonts w:ascii="Arial" w:hAnsi="Arial" w:cs="Arial"/>
        </w:rPr>
      </w:pPr>
      <w:r>
        <w:rPr>
          <w:rFonts w:ascii="Arial" w:hAnsi="Arial" w:cs="Arial"/>
          <w:bCs/>
        </w:rPr>
        <w:t>5.13.2.1. Empresas que não atenderem às condições do Edital e seus Anexos;</w:t>
      </w:r>
    </w:p>
    <w:p w14:paraId="164424A0">
      <w:pPr>
        <w:tabs>
          <w:tab w:val="left" w:pos="1134"/>
        </w:tabs>
        <w:spacing w:before="120" w:after="120" w:line="360" w:lineRule="auto"/>
        <w:ind w:left="851"/>
        <w:jc w:val="both"/>
        <w:rPr>
          <w:rFonts w:ascii="Arial" w:hAnsi="Arial" w:cs="Arial"/>
        </w:rPr>
      </w:pPr>
      <w:r>
        <w:rPr>
          <w:rFonts w:ascii="Arial" w:hAnsi="Arial" w:cs="Arial"/>
          <w:bCs/>
        </w:rPr>
        <w:t>5.13.2.2. Empresas que estejam em processo de falência ou concordata, sob concurso de credores, em dissolução ou em liquidação;</w:t>
      </w:r>
    </w:p>
    <w:p w14:paraId="4F3DCCC4">
      <w:pPr>
        <w:pStyle w:val="136"/>
        <w:numPr>
          <w:ilvl w:val="0"/>
          <w:numId w:val="0"/>
        </w:numPr>
        <w:spacing w:line="360" w:lineRule="auto"/>
        <w:ind w:left="851"/>
        <w:rPr>
          <w:sz w:val="22"/>
          <w:szCs w:val="22"/>
        </w:rPr>
      </w:pPr>
      <w:r>
        <w:rPr>
          <w:bCs/>
          <w:sz w:val="22"/>
          <w:szCs w:val="22"/>
        </w:rPr>
        <w:t>5.13</w:t>
      </w:r>
      <w:r>
        <w:rPr>
          <w:bCs/>
          <w:color w:val="auto"/>
          <w:sz w:val="22"/>
          <w:szCs w:val="22"/>
          <w:lang w:val="pt-BR"/>
        </w:rPr>
        <w:t>.2.3.</w:t>
      </w:r>
      <w:r>
        <w:rPr>
          <w:bCs/>
          <w:color w:val="auto"/>
          <w:sz w:val="22"/>
          <w:szCs w:val="22"/>
        </w:rPr>
        <w:t xml:space="preserve"> </w:t>
      </w:r>
      <w:r>
        <w:rPr>
          <w:bCs/>
          <w:color w:val="auto"/>
          <w:sz w:val="22"/>
          <w:szCs w:val="22"/>
          <w:lang w:val="pt-BR"/>
        </w:rPr>
        <w:t>P</w:t>
      </w:r>
      <w:r>
        <w:rPr>
          <w:bCs/>
          <w:color w:val="auto"/>
          <w:sz w:val="22"/>
          <w:szCs w:val="22"/>
        </w:rPr>
        <w:t>essoa física ou jurídica que se encontre, ao tempo da licitação, impossibilitada de participar da licitação em decorrência de sanção que lhe foi imposta;</w:t>
      </w:r>
    </w:p>
    <w:p w14:paraId="10E54F5A">
      <w:pPr>
        <w:tabs>
          <w:tab w:val="left" w:pos="1134"/>
        </w:tabs>
        <w:spacing w:before="120" w:after="120" w:line="360" w:lineRule="auto"/>
        <w:ind w:left="851"/>
        <w:jc w:val="both"/>
        <w:rPr>
          <w:rFonts w:ascii="Arial" w:hAnsi="Arial" w:cs="Arial"/>
        </w:rPr>
      </w:pPr>
      <w:r>
        <w:rPr>
          <w:rFonts w:ascii="Arial" w:hAnsi="Arial" w:cs="Arial"/>
          <w:bCs/>
        </w:rPr>
        <w:t>5.13.2.4. Empresas inadimplentes em obrigações assumidas com a Prefeitura Municipal de Sinop/MT;</w:t>
      </w:r>
    </w:p>
    <w:p w14:paraId="4821E27F">
      <w:pPr>
        <w:tabs>
          <w:tab w:val="left" w:pos="1134"/>
        </w:tabs>
        <w:spacing w:before="120" w:after="120" w:line="360" w:lineRule="auto"/>
        <w:ind w:left="851"/>
        <w:jc w:val="both"/>
        <w:rPr>
          <w:rFonts w:ascii="Arial" w:hAnsi="Arial" w:cs="Arial"/>
        </w:rPr>
      </w:pPr>
      <w:bookmarkStart w:id="66" w:name="_Hlk189037807"/>
      <w:r>
        <w:rPr>
          <w:rFonts w:ascii="Arial" w:hAnsi="Arial" w:cs="Arial"/>
          <w:bCs/>
        </w:rPr>
        <w:t>5.13</w:t>
      </w:r>
      <w:bookmarkEnd w:id="66"/>
      <w:r>
        <w:rPr>
          <w:rFonts w:ascii="Arial" w:hAnsi="Arial" w:cs="Arial"/>
          <w:bCs/>
        </w:rPr>
        <w:t>.2.5. Empresas cujo objeto social não seja pertinente e compatível com o objeto desta licitação;</w:t>
      </w:r>
    </w:p>
    <w:p w14:paraId="56FB01D2">
      <w:pPr>
        <w:pStyle w:val="136"/>
        <w:numPr>
          <w:ilvl w:val="0"/>
          <w:numId w:val="0"/>
        </w:numPr>
        <w:spacing w:line="360" w:lineRule="auto"/>
        <w:ind w:left="851"/>
        <w:rPr>
          <w:sz w:val="22"/>
          <w:szCs w:val="22"/>
        </w:rPr>
      </w:pPr>
      <w:r>
        <w:rPr>
          <w:bCs/>
          <w:color w:val="auto"/>
          <w:sz w:val="22"/>
          <w:szCs w:val="22"/>
          <w:lang w:val="pt-BR"/>
        </w:rPr>
        <w:t>5.13.2.6.</w:t>
      </w:r>
      <w:r>
        <w:rPr>
          <w:bCs/>
          <w:color w:val="auto"/>
          <w:sz w:val="22"/>
          <w:szCs w:val="22"/>
        </w:rPr>
        <w:t xml:space="preserve"> </w:t>
      </w:r>
      <w:r>
        <w:rPr>
          <w:bCs/>
          <w:color w:val="auto"/>
          <w:sz w:val="22"/>
          <w:szCs w:val="22"/>
          <w:lang w:val="pt-BR"/>
        </w:rPr>
        <w:t>A</w:t>
      </w:r>
      <w:r>
        <w:rPr>
          <w:bCs/>
          <w:color w:val="auto"/>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w:t>
      </w:r>
      <w:r>
        <w:rPr>
          <w:bCs/>
          <w:color w:val="auto"/>
          <w:sz w:val="22"/>
          <w:szCs w:val="22"/>
          <w:lang w:val="pt-BR"/>
        </w:rPr>
        <w:t>o contrato</w:t>
      </w:r>
      <w:r>
        <w:rPr>
          <w:bCs/>
          <w:color w:val="auto"/>
          <w:sz w:val="22"/>
          <w:szCs w:val="22"/>
        </w:rPr>
        <w:t>, ou que deles seja cônjuge, companheiro ou parente em linha reta, colateral ou por afinidade, até o terceiro grau;</w:t>
      </w:r>
    </w:p>
    <w:p w14:paraId="7681AD67">
      <w:pPr>
        <w:pStyle w:val="127"/>
        <w:tabs>
          <w:tab w:val="left" w:pos="993"/>
          <w:tab w:val="left" w:pos="1134"/>
        </w:tabs>
        <w:spacing w:before="120" w:after="120" w:line="360" w:lineRule="auto"/>
        <w:ind w:left="851"/>
        <w:jc w:val="both"/>
        <w:rPr>
          <w:rFonts w:ascii="Arial" w:hAnsi="Arial" w:cs="Arial"/>
        </w:rPr>
      </w:pPr>
      <w:r>
        <w:rPr>
          <w:rFonts w:ascii="Arial" w:hAnsi="Arial" w:cs="Arial"/>
          <w:bCs/>
        </w:rPr>
        <w:t>5.13.2.7. Empresas estrangeiras não autorizadas a funcionar no país;</w:t>
      </w:r>
    </w:p>
    <w:p w14:paraId="67E639A2">
      <w:pPr>
        <w:tabs>
          <w:tab w:val="left" w:pos="1134"/>
        </w:tabs>
        <w:spacing w:before="120" w:after="120" w:line="360" w:lineRule="auto"/>
        <w:ind w:left="851"/>
        <w:jc w:val="both"/>
        <w:rPr>
          <w:rFonts w:ascii="Arial" w:hAnsi="Arial" w:cs="Arial"/>
        </w:rPr>
      </w:pPr>
      <w:r>
        <w:rPr>
          <w:rFonts w:ascii="Arial" w:hAnsi="Arial" w:cs="Arial"/>
          <w:bCs/>
        </w:rPr>
        <w:t>5.13.2.8. 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063DE761">
      <w:pPr>
        <w:pStyle w:val="136"/>
        <w:numPr>
          <w:ilvl w:val="0"/>
          <w:numId w:val="0"/>
        </w:numPr>
        <w:tabs>
          <w:tab w:val="left" w:pos="1200"/>
        </w:tabs>
        <w:spacing w:line="360" w:lineRule="auto"/>
        <w:ind w:left="851"/>
        <w:rPr>
          <w:sz w:val="22"/>
          <w:szCs w:val="22"/>
        </w:rPr>
      </w:pPr>
      <w:r>
        <w:rPr>
          <w:bCs/>
          <w:color w:val="auto"/>
          <w:sz w:val="22"/>
          <w:szCs w:val="22"/>
          <w:lang w:val="pt-BR"/>
        </w:rPr>
        <w:t>5.13.2.9. A</w:t>
      </w:r>
      <w:r>
        <w:rPr>
          <w:bCs/>
          <w:color w:val="auto"/>
          <w:sz w:val="22"/>
          <w:szCs w:val="22"/>
        </w:rPr>
        <w:t>utor do anteprojeto, do projeto básico ou do projeto executivo, pessoa física ou jurídica, quando a licitação versar sobre serviços ou fornecimento de bens a ele relacionados;</w:t>
      </w:r>
    </w:p>
    <w:p w14:paraId="0FE21A74">
      <w:pPr>
        <w:pStyle w:val="136"/>
        <w:numPr>
          <w:ilvl w:val="0"/>
          <w:numId w:val="0"/>
        </w:numPr>
        <w:spacing w:line="360" w:lineRule="auto"/>
        <w:ind w:left="851"/>
        <w:rPr>
          <w:sz w:val="22"/>
          <w:szCs w:val="22"/>
        </w:rPr>
      </w:pPr>
      <w:r>
        <w:rPr>
          <w:bCs/>
          <w:color w:val="auto"/>
          <w:sz w:val="22"/>
          <w:szCs w:val="22"/>
          <w:lang w:val="pt-BR"/>
        </w:rPr>
        <w:t>5.13.2.10. E</w:t>
      </w:r>
      <w:r>
        <w:rPr>
          <w:bCs/>
          <w:color w:val="auto"/>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01DA00A">
      <w:pPr>
        <w:pStyle w:val="136"/>
        <w:numPr>
          <w:ilvl w:val="0"/>
          <w:numId w:val="0"/>
        </w:numPr>
        <w:spacing w:line="360" w:lineRule="auto"/>
        <w:ind w:left="851"/>
        <w:rPr>
          <w:sz w:val="22"/>
          <w:szCs w:val="22"/>
        </w:rPr>
      </w:pPr>
      <w:r>
        <w:rPr>
          <w:bCs/>
          <w:color w:val="auto"/>
          <w:sz w:val="22"/>
          <w:szCs w:val="22"/>
          <w:lang w:val="pt-BR"/>
        </w:rPr>
        <w:t>5.13.2.11. E</w:t>
      </w:r>
      <w:r>
        <w:rPr>
          <w:bCs/>
          <w:color w:val="auto"/>
          <w:sz w:val="22"/>
          <w:szCs w:val="22"/>
        </w:rPr>
        <w:t>mpresas controladoras, controladas ou coligadas, nos termos da Lei nº 6.404</w:t>
      </w:r>
      <w:r>
        <w:rPr>
          <w:bCs/>
          <w:color w:val="auto"/>
          <w:sz w:val="22"/>
          <w:szCs w:val="22"/>
          <w:lang w:val="pt-BR"/>
        </w:rPr>
        <w:t>/</w:t>
      </w:r>
      <w:r>
        <w:rPr>
          <w:bCs/>
          <w:color w:val="auto"/>
          <w:sz w:val="22"/>
          <w:szCs w:val="22"/>
        </w:rPr>
        <w:t>1976, concorrendo entre si;</w:t>
      </w:r>
    </w:p>
    <w:p w14:paraId="3B919FE9">
      <w:pPr>
        <w:pStyle w:val="136"/>
        <w:numPr>
          <w:ilvl w:val="0"/>
          <w:numId w:val="0"/>
        </w:numPr>
        <w:spacing w:line="360" w:lineRule="auto"/>
        <w:ind w:left="851"/>
        <w:rPr>
          <w:sz w:val="22"/>
          <w:szCs w:val="22"/>
        </w:rPr>
      </w:pPr>
      <w:r>
        <w:rPr>
          <w:bCs/>
          <w:color w:val="auto"/>
          <w:sz w:val="22"/>
          <w:szCs w:val="22"/>
          <w:lang w:val="pt-BR"/>
        </w:rPr>
        <w:t>5.13.2.12. P</w:t>
      </w:r>
      <w:r>
        <w:rPr>
          <w:bCs/>
          <w:color w:val="auto"/>
          <w:sz w:val="22"/>
          <w:szCs w:val="22"/>
        </w:rPr>
        <w:t xml:space="preserve">essoa física ou jurídica que, nos 5 (cinco) anos anteriores à divulgação do </w:t>
      </w:r>
      <w:r>
        <w:rPr>
          <w:bCs/>
          <w:color w:val="auto"/>
          <w:sz w:val="22"/>
          <w:szCs w:val="22"/>
          <w:lang w:val="pt-BR"/>
        </w:rPr>
        <w:t>E</w:t>
      </w:r>
      <w:r>
        <w:rPr>
          <w:bCs/>
          <w:color w:val="auto"/>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CB08649">
      <w:pPr>
        <w:pStyle w:val="136"/>
        <w:numPr>
          <w:ilvl w:val="0"/>
          <w:numId w:val="0"/>
        </w:numPr>
        <w:spacing w:line="360" w:lineRule="auto"/>
        <w:ind w:left="851"/>
        <w:rPr>
          <w:sz w:val="22"/>
          <w:szCs w:val="22"/>
        </w:rPr>
      </w:pPr>
      <w:r>
        <w:rPr>
          <w:bCs/>
          <w:color w:val="auto"/>
          <w:sz w:val="22"/>
          <w:szCs w:val="22"/>
          <w:lang w:val="pt-BR"/>
        </w:rPr>
        <w:t>5.13.2.13. A</w:t>
      </w:r>
      <w:r>
        <w:rPr>
          <w:bCs/>
          <w:color w:val="auto"/>
          <w:sz w:val="22"/>
          <w:szCs w:val="22"/>
        </w:rPr>
        <w:t>gente público do órgão ou entidade licitante;</w:t>
      </w:r>
    </w:p>
    <w:p w14:paraId="7B1C73C9">
      <w:pPr>
        <w:pStyle w:val="136"/>
        <w:numPr>
          <w:ilvl w:val="0"/>
          <w:numId w:val="0"/>
        </w:numPr>
        <w:spacing w:line="360" w:lineRule="auto"/>
        <w:ind w:left="851"/>
        <w:rPr>
          <w:sz w:val="22"/>
          <w:szCs w:val="22"/>
        </w:rPr>
      </w:pPr>
      <w:r>
        <w:rPr>
          <w:bCs/>
          <w:color w:val="auto"/>
          <w:sz w:val="22"/>
          <w:szCs w:val="22"/>
          <w:lang w:val="pt-BR"/>
        </w:rPr>
        <w:t xml:space="preserve">5.13.2.14. </w:t>
      </w:r>
      <w:r>
        <w:rPr>
          <w:bCs/>
          <w:color w:val="auto"/>
          <w:sz w:val="22"/>
          <w:szCs w:val="22"/>
        </w:rPr>
        <w:t>Organizações da Sociedade Civil de Interesse Público - OSCIP, atuando nessa condição;</w:t>
      </w:r>
    </w:p>
    <w:p w14:paraId="0D92DAFC">
      <w:pPr>
        <w:pStyle w:val="136"/>
        <w:numPr>
          <w:ilvl w:val="0"/>
          <w:numId w:val="0"/>
        </w:numPr>
        <w:spacing w:line="360" w:lineRule="auto"/>
        <w:ind w:left="851"/>
        <w:rPr>
          <w:sz w:val="22"/>
          <w:szCs w:val="22"/>
        </w:rPr>
      </w:pPr>
      <w:r>
        <w:rPr>
          <w:bCs/>
          <w:color w:val="auto"/>
          <w:sz w:val="22"/>
          <w:szCs w:val="22"/>
          <w:lang w:val="pt-BR"/>
        </w:rPr>
        <w:t xml:space="preserve">5.13.2.15. </w:t>
      </w:r>
      <w:r>
        <w:rPr>
          <w:bCs/>
          <w:color w:val="auto"/>
          <w:sz w:val="22"/>
          <w:szCs w:val="22"/>
        </w:rPr>
        <w:t xml:space="preserve">Não poderá participar, direta ou indiretamente, da licitação ou da execução </w:t>
      </w:r>
      <w:r>
        <w:rPr>
          <w:bCs/>
          <w:color w:val="auto"/>
          <w:sz w:val="22"/>
          <w:szCs w:val="22"/>
          <w:lang w:val="pt-BR"/>
        </w:rPr>
        <w:t xml:space="preserve">da </w:t>
      </w:r>
      <w:r>
        <w:rPr>
          <w:bCs/>
          <w:color w:val="auto"/>
          <w:sz w:val="22"/>
          <w:szCs w:val="22"/>
        </w:rPr>
        <w:t xml:space="preserve">Ata </w:t>
      </w:r>
      <w:r>
        <w:rPr>
          <w:bCs/>
          <w:color w:val="auto"/>
          <w:sz w:val="22"/>
          <w:szCs w:val="22"/>
          <w:lang w:val="pt-BR"/>
        </w:rPr>
        <w:t>de Registro de Preços</w:t>
      </w:r>
      <w:r>
        <w:rPr>
          <w:bCs/>
          <w:color w:val="auto"/>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instrText xml:space="preserve"> HYPERLINK "http://www.planalto.gov.br/ccivil_03/_ato2019-2022/2021/lei/L14133.htm" \l "art9§1" </w:instrText>
      </w:r>
      <w:r>
        <w:fldChar w:fldCharType="separate"/>
      </w:r>
      <w:r>
        <w:rPr>
          <w:rStyle w:val="164"/>
          <w:rFonts w:eastAsia="Trebuchet MS"/>
          <w:bCs/>
          <w:color w:val="auto"/>
          <w:sz w:val="22"/>
          <w:szCs w:val="22"/>
        </w:rPr>
        <w:t>§ 1º do art. 9º da Lei</w:t>
      </w:r>
      <w:r>
        <w:rPr>
          <w:rStyle w:val="164"/>
          <w:rFonts w:eastAsia="Trebuchet MS"/>
          <w:bCs/>
          <w:color w:val="auto"/>
          <w:sz w:val="22"/>
          <w:szCs w:val="22"/>
        </w:rPr>
        <w:fldChar w:fldCharType="end"/>
      </w:r>
      <w:r>
        <w:fldChar w:fldCharType="begin"/>
      </w:r>
      <w:r>
        <w:instrText xml:space="preserve"> HYPERLINK "http://www.planalto.gov.br/ccivil_03/_ato2019-2022/2021/lei/L14133.htm" \l "art9§1" </w:instrText>
      </w:r>
      <w:r>
        <w:fldChar w:fldCharType="separate"/>
      </w:r>
      <w:r>
        <w:rPr>
          <w:rStyle w:val="164"/>
          <w:rFonts w:eastAsia="Trebuchet MS"/>
          <w:bCs/>
          <w:color w:val="auto"/>
          <w:sz w:val="22"/>
          <w:szCs w:val="22"/>
          <w:lang w:val="pt-BR"/>
        </w:rPr>
        <w:t xml:space="preserve"> Federal</w:t>
      </w:r>
      <w:r>
        <w:rPr>
          <w:rStyle w:val="164"/>
          <w:rFonts w:eastAsia="Trebuchet MS"/>
          <w:bCs/>
          <w:color w:val="auto"/>
          <w:sz w:val="22"/>
          <w:szCs w:val="22"/>
          <w:lang w:val="pt-BR"/>
        </w:rPr>
        <w:fldChar w:fldCharType="end"/>
      </w:r>
      <w:r>
        <w:fldChar w:fldCharType="begin"/>
      </w:r>
      <w:r>
        <w:instrText xml:space="preserve"> HYPERLINK "http://www.planalto.gov.br/ccivil_03/_ato2019-2022/2021/lei/L14133.htm" \l "art9§1" </w:instrText>
      </w:r>
      <w:r>
        <w:fldChar w:fldCharType="separate"/>
      </w:r>
      <w:r>
        <w:rPr>
          <w:rStyle w:val="164"/>
          <w:rFonts w:eastAsia="Trebuchet MS"/>
          <w:bCs/>
          <w:color w:val="auto"/>
          <w:sz w:val="22"/>
          <w:szCs w:val="22"/>
        </w:rPr>
        <w:t xml:space="preserve"> nº </w:t>
      </w:r>
      <w:r>
        <w:rPr>
          <w:rStyle w:val="164"/>
          <w:rFonts w:eastAsia="Trebuchet MS"/>
          <w:bCs/>
          <w:color w:val="auto"/>
          <w:sz w:val="22"/>
          <w:szCs w:val="22"/>
        </w:rPr>
        <w:fldChar w:fldCharType="end"/>
      </w:r>
      <w:r>
        <w:fldChar w:fldCharType="begin"/>
      </w:r>
      <w:r>
        <w:instrText xml:space="preserve"> HYPERLINK "http://www.planalto.gov.br/ccivil_03/_ato2019-2022/2021/lei/L14133.htm" \l "art9§1" </w:instrText>
      </w:r>
      <w:r>
        <w:fldChar w:fldCharType="separate"/>
      </w:r>
      <w:r>
        <w:rPr>
          <w:rStyle w:val="164"/>
          <w:rFonts w:eastAsia="Trebuchet MS"/>
          <w:bCs/>
          <w:color w:val="auto"/>
          <w:sz w:val="22"/>
          <w:szCs w:val="22"/>
        </w:rPr>
        <w:t>14.133</w:t>
      </w:r>
      <w:r>
        <w:rPr>
          <w:rStyle w:val="164"/>
          <w:rFonts w:eastAsia="Trebuchet MS"/>
          <w:bCs/>
          <w:color w:val="auto"/>
          <w:sz w:val="22"/>
          <w:szCs w:val="22"/>
        </w:rPr>
        <w:fldChar w:fldCharType="end"/>
      </w:r>
      <w:r>
        <w:fldChar w:fldCharType="begin"/>
      </w:r>
      <w:r>
        <w:instrText xml:space="preserve"> HYPERLINK "http://www.planalto.gov.br/ccivil_03/_ato2019-2022/2021/lei/L14133.htm" \l "art9§1" </w:instrText>
      </w:r>
      <w:r>
        <w:fldChar w:fldCharType="separate"/>
      </w:r>
      <w:r>
        <w:rPr>
          <w:rStyle w:val="164"/>
          <w:rFonts w:eastAsia="Trebuchet MS"/>
          <w:bCs/>
          <w:color w:val="auto"/>
          <w:sz w:val="22"/>
          <w:szCs w:val="22"/>
          <w:lang w:val="pt-BR"/>
        </w:rPr>
        <w:t>/</w:t>
      </w:r>
      <w:r>
        <w:rPr>
          <w:rStyle w:val="164"/>
          <w:rFonts w:eastAsia="Trebuchet MS"/>
          <w:bCs/>
          <w:color w:val="auto"/>
          <w:sz w:val="22"/>
          <w:szCs w:val="22"/>
          <w:lang w:val="pt-BR"/>
        </w:rPr>
        <w:fldChar w:fldCharType="end"/>
      </w:r>
      <w:r>
        <w:fldChar w:fldCharType="begin"/>
      </w:r>
      <w:r>
        <w:instrText xml:space="preserve"> HYPERLINK "http://www.planalto.gov.br/ccivil_03/_ato2019-2022/2021/lei/L14133.htm" \l "art9§1" </w:instrText>
      </w:r>
      <w:r>
        <w:fldChar w:fldCharType="separate"/>
      </w:r>
      <w:r>
        <w:rPr>
          <w:rStyle w:val="164"/>
          <w:rFonts w:eastAsia="Trebuchet MS"/>
          <w:bCs/>
          <w:color w:val="auto"/>
          <w:sz w:val="22"/>
          <w:szCs w:val="22"/>
        </w:rPr>
        <w:t>2021</w:t>
      </w:r>
      <w:r>
        <w:rPr>
          <w:rStyle w:val="164"/>
          <w:rFonts w:eastAsia="Trebuchet MS"/>
          <w:bCs/>
          <w:color w:val="auto"/>
          <w:sz w:val="22"/>
          <w:szCs w:val="22"/>
        </w:rPr>
        <w:fldChar w:fldCharType="end"/>
      </w:r>
      <w:r>
        <w:rPr>
          <w:bCs/>
          <w:color w:val="auto"/>
          <w:sz w:val="22"/>
          <w:szCs w:val="22"/>
        </w:rPr>
        <w:t>.</w:t>
      </w:r>
    </w:p>
    <w:p w14:paraId="55E7BDDA">
      <w:pPr>
        <w:pStyle w:val="133"/>
        <w:tabs>
          <w:tab w:val="left" w:pos="480"/>
        </w:tabs>
        <w:spacing w:line="360" w:lineRule="auto"/>
        <w:ind w:left="108"/>
        <w:rPr>
          <w:sz w:val="22"/>
          <w:szCs w:val="22"/>
        </w:rPr>
      </w:pPr>
      <w:r>
        <w:rPr>
          <w:b/>
          <w:bCs/>
          <w:color w:val="auto"/>
          <w:sz w:val="22"/>
          <w:szCs w:val="22"/>
          <w:lang w:val="pt-BR"/>
        </w:rPr>
        <w:t>5.13.3.</w:t>
      </w:r>
      <w:r>
        <w:rPr>
          <w:color w:val="auto"/>
          <w:sz w:val="22"/>
          <w:szCs w:val="22"/>
          <w:lang w:val="pt-BR"/>
        </w:rPr>
        <w:t xml:space="preserve"> </w:t>
      </w:r>
      <w:r>
        <w:rPr>
          <w:color w:val="auto"/>
          <w:sz w:val="22"/>
          <w:szCs w:val="22"/>
        </w:rPr>
        <w:t xml:space="preserve">O impedimento de que trata o item </w:t>
      </w:r>
      <w:r>
        <w:rPr>
          <w:color w:val="auto"/>
          <w:sz w:val="22"/>
          <w:szCs w:val="22"/>
          <w:lang w:val="pt-BR"/>
        </w:rPr>
        <w:t>5.13.2.3.</w:t>
      </w:r>
      <w:r>
        <w:rPr>
          <w:color w:val="auto"/>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6B38E6">
      <w:pPr>
        <w:pStyle w:val="133"/>
        <w:tabs>
          <w:tab w:val="left" w:pos="480"/>
        </w:tabs>
        <w:spacing w:line="360" w:lineRule="auto"/>
        <w:ind w:left="108"/>
        <w:rPr>
          <w:sz w:val="22"/>
          <w:szCs w:val="22"/>
        </w:rPr>
      </w:pPr>
      <w:r>
        <w:rPr>
          <w:b/>
          <w:bCs/>
          <w:color w:val="auto"/>
          <w:sz w:val="22"/>
          <w:szCs w:val="22"/>
          <w:lang w:val="pt-BR"/>
        </w:rPr>
        <w:t>5.13.4.</w:t>
      </w:r>
      <w:r>
        <w:rPr>
          <w:color w:val="auto"/>
          <w:sz w:val="22"/>
          <w:szCs w:val="22"/>
          <w:lang w:val="pt-BR"/>
        </w:rPr>
        <w:t xml:space="preserve"> </w:t>
      </w:r>
      <w:r>
        <w:rPr>
          <w:color w:val="auto"/>
          <w:sz w:val="22"/>
          <w:szCs w:val="22"/>
        </w:rPr>
        <w:t>A critério da Administração e exclusivamente a seu serviço, o autor dos projetos e a empresa a que se referem os</w:t>
      </w:r>
      <w:r>
        <w:rPr>
          <w:b/>
          <w:bCs/>
          <w:color w:val="auto"/>
          <w:sz w:val="22"/>
          <w:szCs w:val="22"/>
        </w:rPr>
        <w:t xml:space="preserve"> </w:t>
      </w:r>
      <w:r>
        <w:rPr>
          <w:color w:val="auto"/>
          <w:sz w:val="22"/>
          <w:szCs w:val="22"/>
        </w:rPr>
        <w:t xml:space="preserve">itens </w:t>
      </w:r>
      <w:r>
        <w:rPr>
          <w:color w:val="auto"/>
          <w:sz w:val="22"/>
          <w:szCs w:val="22"/>
          <w:lang w:val="pt-BR"/>
        </w:rPr>
        <w:t>5.13.2.9.</w:t>
      </w:r>
      <w:r>
        <w:rPr>
          <w:color w:val="auto"/>
          <w:sz w:val="22"/>
          <w:szCs w:val="22"/>
        </w:rPr>
        <w:t xml:space="preserve"> e </w:t>
      </w:r>
      <w:r>
        <w:rPr>
          <w:color w:val="auto"/>
          <w:sz w:val="22"/>
          <w:szCs w:val="22"/>
          <w:lang w:val="pt-BR"/>
        </w:rPr>
        <w:t>5.13.2.10</w:t>
      </w:r>
      <w:r>
        <w:rPr>
          <w:b/>
          <w:bCs/>
          <w:color w:val="auto"/>
          <w:sz w:val="22"/>
          <w:szCs w:val="22"/>
          <w:lang w:val="pt-BR"/>
        </w:rPr>
        <w:t>.</w:t>
      </w:r>
      <w:r>
        <w:rPr>
          <w:b/>
          <w:bCs/>
          <w:color w:val="auto"/>
          <w:sz w:val="22"/>
          <w:szCs w:val="22"/>
        </w:rPr>
        <w:t xml:space="preserve"> </w:t>
      </w:r>
      <w:r>
        <w:rPr>
          <w:color w:val="auto"/>
          <w:sz w:val="22"/>
          <w:szCs w:val="22"/>
        </w:rPr>
        <w:t xml:space="preserve">poderão participar no apoio das atividades de planejamento da contratação, de execução da licitação ou de gestão </w:t>
      </w:r>
      <w:r>
        <w:rPr>
          <w:color w:val="auto"/>
          <w:sz w:val="22"/>
          <w:szCs w:val="22"/>
          <w:lang w:val="pt-BR"/>
        </w:rPr>
        <w:t xml:space="preserve">da </w:t>
      </w:r>
      <w:r>
        <w:rPr>
          <w:color w:val="auto"/>
          <w:sz w:val="22"/>
          <w:szCs w:val="22"/>
        </w:rPr>
        <w:t xml:space="preserve">Ata </w:t>
      </w:r>
      <w:r>
        <w:rPr>
          <w:color w:val="auto"/>
          <w:sz w:val="22"/>
          <w:szCs w:val="22"/>
          <w:lang w:val="pt-BR"/>
        </w:rPr>
        <w:t>de Registro de Preços</w:t>
      </w:r>
      <w:r>
        <w:rPr>
          <w:color w:val="auto"/>
          <w:sz w:val="22"/>
          <w:szCs w:val="22"/>
        </w:rPr>
        <w:t>, desde que sob supervisão exclusiva de agentes públicos do órgão ou entidade.</w:t>
      </w:r>
    </w:p>
    <w:p w14:paraId="4A72AE30">
      <w:pPr>
        <w:pStyle w:val="133"/>
        <w:tabs>
          <w:tab w:val="left" w:pos="480"/>
        </w:tabs>
        <w:spacing w:line="360" w:lineRule="auto"/>
        <w:ind w:left="108"/>
        <w:rPr>
          <w:sz w:val="22"/>
          <w:szCs w:val="22"/>
        </w:rPr>
      </w:pPr>
      <w:r>
        <w:rPr>
          <w:b/>
          <w:bCs/>
          <w:color w:val="auto"/>
          <w:sz w:val="22"/>
          <w:szCs w:val="22"/>
          <w:lang w:val="pt-BR"/>
        </w:rPr>
        <w:t>5.13.5.</w:t>
      </w:r>
      <w:r>
        <w:rPr>
          <w:color w:val="auto"/>
          <w:sz w:val="22"/>
          <w:szCs w:val="22"/>
          <w:lang w:val="pt-BR"/>
        </w:rPr>
        <w:t xml:space="preserve"> </w:t>
      </w:r>
      <w:r>
        <w:rPr>
          <w:color w:val="auto"/>
          <w:sz w:val="22"/>
          <w:szCs w:val="22"/>
        </w:rPr>
        <w:t>Equiparam-se aos autores do projeto as empresas integrantes do mesmo grupo econômico.</w:t>
      </w:r>
    </w:p>
    <w:p w14:paraId="2C915117">
      <w:pPr>
        <w:pStyle w:val="133"/>
        <w:tabs>
          <w:tab w:val="left" w:pos="480"/>
        </w:tabs>
        <w:spacing w:line="360" w:lineRule="auto"/>
        <w:ind w:left="108"/>
        <w:rPr>
          <w:sz w:val="22"/>
          <w:szCs w:val="22"/>
        </w:rPr>
      </w:pPr>
      <w:r>
        <w:rPr>
          <w:b/>
          <w:bCs/>
          <w:color w:val="auto"/>
          <w:sz w:val="22"/>
          <w:szCs w:val="22"/>
          <w:lang w:val="pt-BR"/>
        </w:rPr>
        <w:t xml:space="preserve">5.13.6. </w:t>
      </w:r>
      <w:r>
        <w:rPr>
          <w:color w:val="auto"/>
          <w:sz w:val="22"/>
          <w:szCs w:val="22"/>
        </w:rPr>
        <w:t xml:space="preserve">O disposto nos itens </w:t>
      </w:r>
      <w:r>
        <w:rPr>
          <w:color w:val="auto"/>
          <w:sz w:val="22"/>
          <w:szCs w:val="22"/>
          <w:lang w:val="pt-BR"/>
        </w:rPr>
        <w:t>5.13.2.9.</w:t>
      </w:r>
      <w:r>
        <w:rPr>
          <w:color w:val="auto"/>
          <w:sz w:val="22"/>
          <w:szCs w:val="22"/>
        </w:rPr>
        <w:t xml:space="preserve"> e </w:t>
      </w:r>
      <w:r>
        <w:rPr>
          <w:color w:val="auto"/>
          <w:sz w:val="22"/>
          <w:szCs w:val="22"/>
          <w:lang w:val="pt-BR"/>
        </w:rPr>
        <w:t>5.13.2.10</w:t>
      </w:r>
      <w:r>
        <w:rPr>
          <w:b/>
          <w:bCs/>
          <w:color w:val="auto"/>
          <w:sz w:val="22"/>
          <w:szCs w:val="22"/>
          <w:lang w:val="pt-BR"/>
        </w:rPr>
        <w:t>.</w:t>
      </w:r>
      <w:r>
        <w:rPr>
          <w:color w:val="auto"/>
          <w:sz w:val="22"/>
          <w:szCs w:val="22"/>
        </w:rPr>
        <w:t xml:space="preserve"> não impede a licitação ou a contratação de serviço que inclua como encargo d</w:t>
      </w:r>
      <w:r>
        <w:rPr>
          <w:color w:val="auto"/>
          <w:sz w:val="22"/>
          <w:szCs w:val="22"/>
          <w:lang w:val="pt-BR"/>
        </w:rPr>
        <w:t>a</w:t>
      </w:r>
      <w:r>
        <w:rPr>
          <w:color w:val="auto"/>
          <w:sz w:val="22"/>
          <w:szCs w:val="22"/>
        </w:rPr>
        <w:t xml:space="preserve"> </w:t>
      </w:r>
      <w:r>
        <w:rPr>
          <w:color w:val="auto"/>
          <w:sz w:val="22"/>
          <w:szCs w:val="22"/>
          <w:lang w:val="pt-BR"/>
        </w:rPr>
        <w:t>C</w:t>
      </w:r>
      <w:r>
        <w:rPr>
          <w:color w:val="auto"/>
          <w:sz w:val="22"/>
          <w:szCs w:val="22"/>
        </w:rPr>
        <w:t>ontratad</w:t>
      </w:r>
      <w:r>
        <w:rPr>
          <w:color w:val="auto"/>
          <w:sz w:val="22"/>
          <w:szCs w:val="22"/>
          <w:lang w:val="pt-BR"/>
        </w:rPr>
        <w:t>a</w:t>
      </w:r>
      <w:r>
        <w:rPr>
          <w:color w:val="auto"/>
          <w:sz w:val="22"/>
          <w:szCs w:val="22"/>
        </w:rPr>
        <w:t xml:space="preserve"> a elaboração do projeto básico e do projeto executivo, nas contratações integradas, e do projeto executivo, nos demais regimes de execução.</w:t>
      </w:r>
    </w:p>
    <w:p w14:paraId="5DE0972D">
      <w:pPr>
        <w:pStyle w:val="133"/>
        <w:tabs>
          <w:tab w:val="left" w:pos="480"/>
        </w:tabs>
        <w:spacing w:line="360" w:lineRule="auto"/>
        <w:ind w:left="108"/>
        <w:rPr>
          <w:sz w:val="22"/>
          <w:szCs w:val="22"/>
        </w:rPr>
      </w:pPr>
      <w:r>
        <w:rPr>
          <w:b/>
          <w:bCs/>
          <w:color w:val="auto"/>
          <w:sz w:val="22"/>
          <w:szCs w:val="22"/>
          <w:lang w:val="pt-BR"/>
        </w:rPr>
        <w:t>5.13.7.</w:t>
      </w:r>
      <w:r>
        <w:rPr>
          <w:color w:val="auto"/>
          <w:sz w:val="22"/>
          <w:szCs w:val="22"/>
          <w:lang w:val="pt-BR"/>
        </w:rPr>
        <w:t xml:space="preserve"> </w:t>
      </w:r>
      <w:r>
        <w:rPr>
          <w:color w:val="auto"/>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fldChar w:fldCharType="begin"/>
      </w:r>
      <w:r>
        <w:instrText xml:space="preserve"> HYPERLINK "http://www.planalto.gov.br/ccivil_03/_ato2019-2022/2021/lei/L14133.htm" \h </w:instrText>
      </w:r>
      <w:r>
        <w:fldChar w:fldCharType="separate"/>
      </w:r>
      <w:r>
        <w:rPr>
          <w:rStyle w:val="164"/>
          <w:rFonts w:eastAsia="Trebuchet MS"/>
          <w:color w:val="auto"/>
          <w:sz w:val="22"/>
          <w:szCs w:val="22"/>
        </w:rPr>
        <w:t xml:space="preserve">Lei </w:t>
      </w:r>
      <w:r>
        <w:rPr>
          <w:rStyle w:val="164"/>
          <w:rFonts w:eastAsia="Trebuchet MS"/>
          <w:color w:val="auto"/>
          <w:sz w:val="22"/>
          <w:szCs w:val="22"/>
        </w:rPr>
        <w:fldChar w:fldCharType="end"/>
      </w:r>
      <w:r>
        <w:fldChar w:fldCharType="begin"/>
      </w:r>
      <w:r>
        <w:instrText xml:space="preserve"> HYPERLINK "http://www.planalto.gov.br/ccivil_03/_ato2019-2022/2021/lei/L14133.htm" \h </w:instrText>
      </w:r>
      <w:r>
        <w:fldChar w:fldCharType="separate"/>
      </w:r>
      <w:r>
        <w:rPr>
          <w:rStyle w:val="164"/>
          <w:rFonts w:eastAsia="Trebuchet MS"/>
          <w:color w:val="auto"/>
          <w:sz w:val="22"/>
          <w:szCs w:val="22"/>
          <w:lang w:val="pt-BR"/>
        </w:rPr>
        <w:t xml:space="preserve">Federal </w:t>
      </w:r>
      <w:r>
        <w:rPr>
          <w:rStyle w:val="164"/>
          <w:rFonts w:eastAsia="Trebuchet MS"/>
          <w:color w:val="auto"/>
          <w:sz w:val="22"/>
          <w:szCs w:val="22"/>
          <w:lang w:val="pt-BR"/>
        </w:rPr>
        <w:fldChar w:fldCharType="end"/>
      </w:r>
      <w:r>
        <w:fldChar w:fldCharType="begin"/>
      </w:r>
      <w:r>
        <w:instrText xml:space="preserve"> HYPERLINK "http://www.planalto.gov.br/ccivil_03/_ato2019-2022/2021/lei/L14133.htm" \h </w:instrText>
      </w:r>
      <w:r>
        <w:fldChar w:fldCharType="separate"/>
      </w:r>
      <w:r>
        <w:rPr>
          <w:rStyle w:val="164"/>
          <w:rFonts w:eastAsia="Trebuchet MS"/>
          <w:color w:val="auto"/>
          <w:sz w:val="22"/>
          <w:szCs w:val="22"/>
        </w:rPr>
        <w:t>nº 14.133/2021</w:t>
      </w:r>
      <w:r>
        <w:rPr>
          <w:rStyle w:val="164"/>
          <w:rFonts w:eastAsia="Trebuchet MS"/>
          <w:color w:val="auto"/>
          <w:sz w:val="22"/>
          <w:szCs w:val="22"/>
        </w:rPr>
        <w:fldChar w:fldCharType="end"/>
      </w:r>
      <w:r>
        <w:rPr>
          <w:color w:val="auto"/>
          <w:sz w:val="22"/>
          <w:szCs w:val="22"/>
        </w:rPr>
        <w:t>.</w:t>
      </w:r>
    </w:p>
    <w:p w14:paraId="0C147F8E">
      <w:pPr>
        <w:pStyle w:val="133"/>
        <w:tabs>
          <w:tab w:val="left" w:pos="480"/>
        </w:tabs>
        <w:spacing w:line="360" w:lineRule="auto"/>
        <w:ind w:left="108"/>
        <w:rPr>
          <w:sz w:val="22"/>
          <w:szCs w:val="22"/>
        </w:rPr>
      </w:pPr>
      <w:r>
        <w:rPr>
          <w:b/>
          <w:bCs/>
          <w:color w:val="auto"/>
          <w:sz w:val="22"/>
          <w:szCs w:val="22"/>
          <w:lang w:val="pt-BR"/>
        </w:rPr>
        <w:t>5.13.8.</w:t>
      </w:r>
      <w:r>
        <w:rPr>
          <w:color w:val="auto"/>
          <w:sz w:val="22"/>
          <w:szCs w:val="22"/>
          <w:lang w:val="pt-BR"/>
        </w:rPr>
        <w:t xml:space="preserve"> </w:t>
      </w:r>
      <w:r>
        <w:rPr>
          <w:color w:val="auto"/>
          <w:sz w:val="22"/>
          <w:szCs w:val="22"/>
        </w:rPr>
        <w:t xml:space="preserve">A vedação de que trata o item </w:t>
      </w:r>
      <w:r>
        <w:rPr>
          <w:color w:val="auto"/>
          <w:sz w:val="22"/>
          <w:szCs w:val="22"/>
          <w:lang w:val="pt-BR"/>
        </w:rPr>
        <w:t>5.13.2.13</w:t>
      </w:r>
      <w:r>
        <w:rPr>
          <w:b/>
          <w:bCs/>
          <w:color w:val="auto"/>
          <w:sz w:val="22"/>
          <w:szCs w:val="22"/>
          <w:lang w:val="pt-BR"/>
        </w:rPr>
        <w:t>.</w:t>
      </w:r>
      <w:r>
        <w:rPr>
          <w:color w:val="auto"/>
          <w:sz w:val="22"/>
          <w:szCs w:val="22"/>
        </w:rPr>
        <w:t xml:space="preserve"> estende-se a terceiro que auxilie a condução da contratação na qualidade de integrante de </w:t>
      </w:r>
      <w:r>
        <w:rPr>
          <w:color w:val="auto"/>
          <w:sz w:val="22"/>
          <w:szCs w:val="22"/>
          <w:lang w:val="pt-BR"/>
        </w:rPr>
        <w:t>E</w:t>
      </w:r>
      <w:r>
        <w:rPr>
          <w:color w:val="auto"/>
          <w:sz w:val="22"/>
          <w:szCs w:val="22"/>
        </w:rPr>
        <w:t xml:space="preserve">quipe de </w:t>
      </w:r>
      <w:r>
        <w:rPr>
          <w:color w:val="auto"/>
          <w:sz w:val="22"/>
          <w:szCs w:val="22"/>
          <w:lang w:val="pt-BR"/>
        </w:rPr>
        <w:t>A</w:t>
      </w:r>
      <w:r>
        <w:rPr>
          <w:color w:val="auto"/>
          <w:sz w:val="22"/>
          <w:szCs w:val="22"/>
        </w:rPr>
        <w:t>poio, profissional especializado ou funcionário ou representante de empresa que preste assessoria técnica.</w:t>
      </w:r>
    </w:p>
    <w:p w14:paraId="096E14C6">
      <w:pPr>
        <w:pStyle w:val="127"/>
        <w:tabs>
          <w:tab w:val="left" w:pos="426"/>
        </w:tabs>
        <w:spacing w:before="120" w:after="120" w:line="360" w:lineRule="auto"/>
        <w:ind w:left="108"/>
        <w:jc w:val="both"/>
        <w:textAlignment w:val="baseline"/>
        <w:rPr>
          <w:rFonts w:ascii="Arial" w:hAnsi="Arial" w:cs="Arial"/>
        </w:rPr>
      </w:pPr>
      <w:r>
        <w:rPr>
          <w:rFonts w:ascii="Arial" w:hAnsi="Arial" w:cs="Arial"/>
          <w:b/>
          <w:bCs/>
        </w:rPr>
        <w:t>5.13.9.</w:t>
      </w:r>
      <w:r>
        <w:rPr>
          <w:rFonts w:ascii="Arial" w:hAnsi="Arial" w:cs="Arial"/>
        </w:rPr>
        <w:t xml:space="preserve"> Será permitida a participação de consórcio de empresas, sendo exigidas:</w:t>
      </w:r>
    </w:p>
    <w:p w14:paraId="5F1FAD85">
      <w:pPr>
        <w:pStyle w:val="127"/>
        <w:tabs>
          <w:tab w:val="left" w:pos="1276"/>
        </w:tabs>
        <w:spacing w:before="120" w:after="120" w:line="360" w:lineRule="auto"/>
        <w:ind w:left="851"/>
        <w:jc w:val="both"/>
        <w:textAlignment w:val="baseline"/>
        <w:rPr>
          <w:rFonts w:ascii="Arial" w:hAnsi="Arial" w:cs="Arial"/>
        </w:rPr>
      </w:pPr>
      <w:r>
        <w:rPr>
          <w:rFonts w:ascii="Arial" w:hAnsi="Arial" w:cs="Arial"/>
        </w:rPr>
        <w:t>5.13.9.1. A comprovação da existência de compromisso público ou particular de constituição de consórcio, com indicação da empresa líder, que atenderá às condições de liderança estabelecidas no Edital e representará as consorciadas perante o município;</w:t>
      </w:r>
    </w:p>
    <w:p w14:paraId="5D50ACFE">
      <w:pPr>
        <w:tabs>
          <w:tab w:val="left" w:pos="1276"/>
        </w:tabs>
        <w:spacing w:before="120" w:after="120" w:line="360" w:lineRule="auto"/>
        <w:ind w:left="851"/>
        <w:jc w:val="both"/>
        <w:textAlignment w:val="baseline"/>
        <w:rPr>
          <w:rFonts w:ascii="Arial" w:hAnsi="Arial" w:cs="Arial"/>
        </w:rPr>
      </w:pPr>
      <w:r>
        <w:rPr>
          <w:rFonts w:ascii="Arial" w:hAnsi="Arial" w:cs="Arial"/>
        </w:rPr>
        <w:t>5.13.9.2. A apresentação da documentação de habilitação especificada no Edital por empresa consorciada;</w:t>
      </w:r>
    </w:p>
    <w:p w14:paraId="7B0978C4">
      <w:pPr>
        <w:tabs>
          <w:tab w:val="left" w:pos="1276"/>
        </w:tabs>
        <w:spacing w:before="120" w:after="120" w:line="360" w:lineRule="auto"/>
        <w:ind w:left="851"/>
        <w:jc w:val="both"/>
        <w:textAlignment w:val="baseline"/>
        <w:rPr>
          <w:rFonts w:ascii="Arial" w:hAnsi="Arial" w:cs="Arial"/>
        </w:rPr>
      </w:pPr>
      <w:r>
        <w:rPr>
          <w:rFonts w:ascii="Arial" w:hAnsi="Arial" w:cs="Arial"/>
        </w:rPr>
        <w:t>5.13.9.3. A comprovação da capacidade técnica do consórcio pelo somatório dos quantitativos de cada empresa consorciada, na forma estabelecida no Edital;</w:t>
      </w:r>
    </w:p>
    <w:p w14:paraId="356AF801">
      <w:pPr>
        <w:tabs>
          <w:tab w:val="left" w:pos="1276"/>
        </w:tabs>
        <w:spacing w:before="120" w:after="120" w:line="360" w:lineRule="auto"/>
        <w:ind w:left="851"/>
        <w:jc w:val="both"/>
        <w:textAlignment w:val="baseline"/>
        <w:rPr>
          <w:rFonts w:ascii="Arial" w:hAnsi="Arial" w:cs="Arial"/>
        </w:rPr>
      </w:pPr>
      <w:r>
        <w:rPr>
          <w:rFonts w:ascii="Arial" w:hAnsi="Arial" w:cs="Arial"/>
        </w:rPr>
        <w:t>5.13.9.4. A demonstração, por cada empresa consorciada, do atendimento aos índices contábeis definidos no Edital, para fins de qualificação econômico-financeira;</w:t>
      </w:r>
    </w:p>
    <w:p w14:paraId="63B9217E">
      <w:pPr>
        <w:tabs>
          <w:tab w:val="left" w:pos="1276"/>
        </w:tabs>
        <w:spacing w:before="120" w:after="120" w:line="360" w:lineRule="auto"/>
        <w:ind w:left="851"/>
        <w:jc w:val="both"/>
        <w:textAlignment w:val="baseline"/>
        <w:rPr>
          <w:rFonts w:ascii="Arial" w:hAnsi="Arial" w:cs="Arial"/>
        </w:rPr>
      </w:pPr>
      <w:r>
        <w:rPr>
          <w:rFonts w:ascii="Arial" w:hAnsi="Arial" w:cs="Arial"/>
        </w:rPr>
        <w:t>5.13.9.5. A responsabilidade solidária das empresas consorciadas pelas obrigações do consórcio, nas etapas da licitação e durante a vigência da Ata de Registro de Preços ou Contrato, quando for o caso;</w:t>
      </w:r>
    </w:p>
    <w:p w14:paraId="5046C486">
      <w:pPr>
        <w:tabs>
          <w:tab w:val="left" w:pos="1276"/>
        </w:tabs>
        <w:spacing w:before="120" w:after="120" w:line="360" w:lineRule="auto"/>
        <w:ind w:left="851"/>
        <w:jc w:val="both"/>
        <w:textAlignment w:val="baseline"/>
        <w:rPr>
          <w:rFonts w:ascii="Arial" w:hAnsi="Arial" w:cs="Arial"/>
        </w:rPr>
      </w:pPr>
      <w:r>
        <w:rPr>
          <w:rFonts w:ascii="Arial" w:hAnsi="Arial" w:cs="Arial"/>
        </w:rPr>
        <w:t xml:space="preserve">5.13.9.6. A obrigatoriedade de liderança por empresa brasileira no consórcio formado por empresas brasileiras e estrangeiras; </w:t>
      </w:r>
    </w:p>
    <w:p w14:paraId="45EE3C25">
      <w:pPr>
        <w:tabs>
          <w:tab w:val="left" w:pos="1276"/>
        </w:tabs>
        <w:spacing w:before="120" w:after="120" w:line="360" w:lineRule="auto"/>
        <w:ind w:left="851"/>
        <w:jc w:val="both"/>
        <w:textAlignment w:val="baseline"/>
        <w:rPr>
          <w:rFonts w:ascii="Arial" w:hAnsi="Arial" w:cs="Arial"/>
        </w:rPr>
      </w:pPr>
      <w:r>
        <w:rPr>
          <w:rFonts w:ascii="Arial" w:hAnsi="Arial" w:cs="Arial"/>
        </w:rPr>
        <w:t>5.13.9.7. A constituição e o registro do consórcio antes da celebração da Ata de Registro de Preços ou Contrato, quando for o caso.</w:t>
      </w:r>
    </w:p>
    <w:p w14:paraId="5F862DC2">
      <w:pPr>
        <w:tabs>
          <w:tab w:val="left" w:pos="142"/>
          <w:tab w:val="left" w:pos="426"/>
          <w:tab w:val="left" w:pos="851"/>
        </w:tabs>
        <w:spacing w:before="120" w:after="120" w:line="360" w:lineRule="auto"/>
        <w:ind w:left="108"/>
        <w:jc w:val="both"/>
        <w:textAlignment w:val="baseline"/>
        <w:rPr>
          <w:rFonts w:ascii="Arial" w:hAnsi="Arial" w:cs="Arial"/>
        </w:rPr>
      </w:pPr>
      <w:r>
        <w:rPr>
          <w:rFonts w:ascii="Arial" w:hAnsi="Arial" w:cs="Arial"/>
          <w:b/>
          <w:bCs/>
        </w:rPr>
        <w:t xml:space="preserve">5.13.10. </w:t>
      </w:r>
      <w:r>
        <w:rPr>
          <w:rFonts w:ascii="Arial" w:hAnsi="Arial" w:cs="Arial"/>
        </w:rPr>
        <w:t>Fica vedada a participação de empresa consorciada, na mesma licitação, por meio de mais de um consórcio ou isoladamente.</w:t>
      </w:r>
    </w:p>
    <w:p w14:paraId="39964EE8">
      <w:pPr>
        <w:pStyle w:val="25"/>
        <w:tabs>
          <w:tab w:val="left" w:pos="142"/>
          <w:tab w:val="left" w:pos="426"/>
          <w:tab w:val="left" w:pos="851"/>
          <w:tab w:val="left" w:pos="1276"/>
          <w:tab w:val="left" w:pos="1843"/>
        </w:tabs>
        <w:spacing w:before="120" w:line="360" w:lineRule="auto"/>
        <w:ind w:left="108"/>
        <w:jc w:val="both"/>
        <w:textAlignment w:val="baseline"/>
        <w:rPr>
          <w:rFonts w:ascii="Arial" w:hAnsi="Arial" w:cs="Arial"/>
          <w:sz w:val="22"/>
          <w:szCs w:val="22"/>
        </w:rPr>
      </w:pPr>
      <w:r>
        <w:rPr>
          <w:rFonts w:ascii="Arial" w:hAnsi="Arial" w:cs="Arial"/>
          <w:b/>
          <w:bCs/>
          <w:sz w:val="22"/>
          <w:szCs w:val="22"/>
        </w:rPr>
        <w:t>5.13.11.</w:t>
      </w:r>
      <w:r>
        <w:rPr>
          <w:rFonts w:ascii="Arial" w:hAnsi="Arial" w:cs="Arial"/>
          <w:sz w:val="22"/>
          <w:szCs w:val="22"/>
        </w:rPr>
        <w:t xml:space="preserve"> Sob pena de inabilitação ou desclassificação, todos os documentos apresentados deverão referir-se ao mesmo CNPJ constante no credenciamento junto à plataforma eletrônica. </w:t>
      </w:r>
    </w:p>
    <w:p w14:paraId="565DF58B">
      <w:pPr>
        <w:pStyle w:val="133"/>
        <w:spacing w:line="360" w:lineRule="auto"/>
        <w:ind w:left="108"/>
        <w:rPr>
          <w:sz w:val="22"/>
          <w:szCs w:val="22"/>
        </w:rPr>
      </w:pPr>
      <w:r>
        <w:rPr>
          <w:b/>
          <w:bCs/>
          <w:color w:val="auto"/>
          <w:sz w:val="22"/>
          <w:szCs w:val="22"/>
          <w:lang w:val="pt-BR"/>
        </w:rPr>
        <w:t xml:space="preserve">5.13.12. </w:t>
      </w:r>
      <w:r>
        <w:rPr>
          <w:color w:val="auto"/>
          <w:sz w:val="22"/>
          <w:szCs w:val="22"/>
        </w:rPr>
        <w:t xml:space="preserve">Será concedido tratamento favorecido para as </w:t>
      </w:r>
      <w:r>
        <w:rPr>
          <w:color w:val="auto"/>
          <w:sz w:val="22"/>
          <w:szCs w:val="22"/>
          <w:lang w:val="pt-BR"/>
        </w:rPr>
        <w:t>M</w:t>
      </w:r>
      <w:r>
        <w:rPr>
          <w:color w:val="auto"/>
          <w:sz w:val="22"/>
          <w:szCs w:val="22"/>
        </w:rPr>
        <w:t xml:space="preserve">icroempresas e </w:t>
      </w:r>
      <w:r>
        <w:rPr>
          <w:color w:val="auto"/>
          <w:sz w:val="22"/>
          <w:szCs w:val="22"/>
          <w:lang w:val="pt-BR"/>
        </w:rPr>
        <w:t>E</w:t>
      </w:r>
      <w:r>
        <w:rPr>
          <w:color w:val="auto"/>
          <w:sz w:val="22"/>
          <w:szCs w:val="22"/>
        </w:rPr>
        <w:t xml:space="preserve">mpresas de </w:t>
      </w:r>
      <w:r>
        <w:rPr>
          <w:color w:val="auto"/>
          <w:sz w:val="22"/>
          <w:szCs w:val="22"/>
          <w:lang w:val="pt-BR"/>
        </w:rPr>
        <w:t>P</w:t>
      </w:r>
      <w:r>
        <w:rPr>
          <w:color w:val="auto"/>
          <w:sz w:val="22"/>
          <w:szCs w:val="22"/>
        </w:rPr>
        <w:t xml:space="preserve">equeno </w:t>
      </w:r>
      <w:r>
        <w:rPr>
          <w:color w:val="auto"/>
          <w:sz w:val="22"/>
          <w:szCs w:val="22"/>
          <w:lang w:val="pt-BR"/>
        </w:rPr>
        <w:t>P</w:t>
      </w:r>
      <w:r>
        <w:rPr>
          <w:color w:val="auto"/>
          <w:sz w:val="22"/>
          <w:szCs w:val="22"/>
        </w:rPr>
        <w:t xml:space="preserve">orte, para as </w:t>
      </w:r>
      <w:r>
        <w:rPr>
          <w:color w:val="auto"/>
          <w:sz w:val="22"/>
          <w:szCs w:val="22"/>
          <w:lang w:val="pt-BR"/>
        </w:rPr>
        <w:t>S</w:t>
      </w:r>
      <w:r>
        <w:rPr>
          <w:color w:val="auto"/>
          <w:sz w:val="22"/>
          <w:szCs w:val="22"/>
        </w:rPr>
        <w:t xml:space="preserve">ociedades </w:t>
      </w:r>
      <w:r>
        <w:rPr>
          <w:color w:val="auto"/>
          <w:sz w:val="22"/>
          <w:szCs w:val="22"/>
          <w:lang w:val="pt-BR"/>
        </w:rPr>
        <w:t>C</w:t>
      </w:r>
      <w:r>
        <w:rPr>
          <w:color w:val="auto"/>
          <w:sz w:val="22"/>
          <w:szCs w:val="22"/>
        </w:rPr>
        <w:t xml:space="preserve">ooperativas mencionadas no </w:t>
      </w:r>
      <w:r>
        <w:fldChar w:fldCharType="begin"/>
      </w:r>
      <w:r>
        <w:instrText xml:space="preserve"> HYPERLINK "http://www.planalto.gov.br/ccivil_03/_ato2019-2022/2021/lei/L14133.htm" \l "art16" </w:instrText>
      </w:r>
      <w:r>
        <w:fldChar w:fldCharType="separate"/>
      </w:r>
      <w:r>
        <w:rPr>
          <w:rStyle w:val="164"/>
          <w:rFonts w:eastAsia="Trebuchet MS"/>
          <w:color w:val="0070C0"/>
          <w:sz w:val="22"/>
          <w:szCs w:val="22"/>
        </w:rPr>
        <w:t xml:space="preserve">artigo 16 da Lei </w:t>
      </w:r>
      <w:r>
        <w:rPr>
          <w:rStyle w:val="164"/>
          <w:rFonts w:eastAsia="Trebuchet MS"/>
          <w:color w:val="0070C0"/>
          <w:sz w:val="22"/>
          <w:szCs w:val="22"/>
        </w:rPr>
        <w:fldChar w:fldCharType="end"/>
      </w:r>
      <w:r>
        <w:fldChar w:fldCharType="begin"/>
      </w:r>
      <w:r>
        <w:instrText xml:space="preserve"> HYPERLINK "http://www.planalto.gov.br/ccivil_03/_ato2019-2022/2021/lei/L14133.htm" \l "art16" </w:instrText>
      </w:r>
      <w:r>
        <w:fldChar w:fldCharType="separate"/>
      </w:r>
      <w:r>
        <w:rPr>
          <w:rStyle w:val="164"/>
          <w:rFonts w:eastAsia="Trebuchet MS"/>
          <w:color w:val="0070C0"/>
          <w:sz w:val="22"/>
          <w:szCs w:val="22"/>
          <w:lang w:val="pt-BR"/>
        </w:rPr>
        <w:t xml:space="preserve">Federal </w:t>
      </w:r>
      <w:r>
        <w:rPr>
          <w:rStyle w:val="164"/>
          <w:rFonts w:eastAsia="Trebuchet MS"/>
          <w:color w:val="0070C0"/>
          <w:sz w:val="22"/>
          <w:szCs w:val="22"/>
          <w:lang w:val="pt-BR"/>
        </w:rPr>
        <w:fldChar w:fldCharType="end"/>
      </w:r>
      <w:r>
        <w:fldChar w:fldCharType="begin"/>
      </w:r>
      <w:r>
        <w:instrText xml:space="preserve"> HYPERLINK "http://www.planalto.gov.br/ccivil_03/_ato2019-2022/2021/lei/L14133.htm" \l "art16" </w:instrText>
      </w:r>
      <w:r>
        <w:fldChar w:fldCharType="separate"/>
      </w:r>
      <w:r>
        <w:rPr>
          <w:rStyle w:val="164"/>
          <w:rFonts w:eastAsia="Trebuchet MS"/>
          <w:color w:val="0070C0"/>
          <w:sz w:val="22"/>
          <w:szCs w:val="22"/>
        </w:rPr>
        <w:t>nº 14.133</w:t>
      </w:r>
      <w:r>
        <w:rPr>
          <w:rStyle w:val="164"/>
          <w:rFonts w:eastAsia="Trebuchet MS"/>
          <w:color w:val="0070C0"/>
          <w:sz w:val="22"/>
          <w:szCs w:val="22"/>
        </w:rPr>
        <w:fldChar w:fldCharType="end"/>
      </w:r>
      <w:r>
        <w:fldChar w:fldCharType="begin"/>
      </w:r>
      <w:r>
        <w:instrText xml:space="preserve"> HYPERLINK "http://www.planalto.gov.br/ccivil_03/_ato2019-2022/2021/lei/L14133.htm" \l "art16" </w:instrText>
      </w:r>
      <w:r>
        <w:fldChar w:fldCharType="separate"/>
      </w:r>
      <w:r>
        <w:rPr>
          <w:rStyle w:val="164"/>
          <w:rFonts w:eastAsia="Trebuchet MS"/>
          <w:color w:val="0070C0"/>
          <w:sz w:val="22"/>
          <w:szCs w:val="22"/>
          <w:lang w:val="pt-BR"/>
        </w:rPr>
        <w:t>/</w:t>
      </w:r>
      <w:r>
        <w:rPr>
          <w:rStyle w:val="164"/>
          <w:rFonts w:eastAsia="Trebuchet MS"/>
          <w:color w:val="0070C0"/>
          <w:sz w:val="22"/>
          <w:szCs w:val="22"/>
          <w:lang w:val="pt-BR"/>
        </w:rPr>
        <w:fldChar w:fldCharType="end"/>
      </w:r>
      <w:r>
        <w:fldChar w:fldCharType="begin"/>
      </w:r>
      <w:r>
        <w:instrText xml:space="preserve"> HYPERLINK "http://www.planalto.gov.br/ccivil_03/_ato2019-2022/2021/lei/L14133.htm" \l "art16" </w:instrText>
      </w:r>
      <w:r>
        <w:fldChar w:fldCharType="separate"/>
      </w:r>
      <w:r>
        <w:rPr>
          <w:rStyle w:val="164"/>
          <w:rFonts w:eastAsia="Trebuchet MS"/>
          <w:color w:val="0070C0"/>
          <w:sz w:val="22"/>
          <w:szCs w:val="22"/>
        </w:rPr>
        <w:t>2021</w:t>
      </w:r>
      <w:r>
        <w:rPr>
          <w:rStyle w:val="164"/>
          <w:rFonts w:eastAsia="Trebuchet MS"/>
          <w:color w:val="0070C0"/>
          <w:sz w:val="22"/>
          <w:szCs w:val="22"/>
        </w:rPr>
        <w:fldChar w:fldCharType="end"/>
      </w:r>
      <w:r>
        <w:rPr>
          <w:color w:val="auto"/>
          <w:sz w:val="22"/>
          <w:szCs w:val="22"/>
        </w:rPr>
        <w:t xml:space="preserve">, para o </w:t>
      </w:r>
      <w:r>
        <w:rPr>
          <w:color w:val="auto"/>
          <w:sz w:val="22"/>
          <w:szCs w:val="22"/>
          <w:lang w:val="pt-BR"/>
        </w:rPr>
        <w:t>A</w:t>
      </w:r>
      <w:r>
        <w:rPr>
          <w:color w:val="auto"/>
          <w:sz w:val="22"/>
          <w:szCs w:val="22"/>
        </w:rPr>
        <w:t xml:space="preserve">gricultor </w:t>
      </w:r>
      <w:r>
        <w:rPr>
          <w:color w:val="auto"/>
          <w:sz w:val="22"/>
          <w:szCs w:val="22"/>
          <w:lang w:val="pt-BR"/>
        </w:rPr>
        <w:t>F</w:t>
      </w:r>
      <w:r>
        <w:rPr>
          <w:color w:val="auto"/>
          <w:sz w:val="22"/>
          <w:szCs w:val="22"/>
        </w:rPr>
        <w:t xml:space="preserve">amiliar, o </w:t>
      </w:r>
      <w:r>
        <w:rPr>
          <w:color w:val="auto"/>
          <w:sz w:val="22"/>
          <w:szCs w:val="22"/>
          <w:lang w:val="pt-BR"/>
        </w:rPr>
        <w:t>P</w:t>
      </w:r>
      <w:r>
        <w:rPr>
          <w:color w:val="auto"/>
          <w:sz w:val="22"/>
          <w:szCs w:val="22"/>
        </w:rPr>
        <w:t xml:space="preserve">rodutor </w:t>
      </w:r>
      <w:r>
        <w:rPr>
          <w:color w:val="auto"/>
          <w:sz w:val="22"/>
          <w:szCs w:val="22"/>
          <w:lang w:val="pt-BR"/>
        </w:rPr>
        <w:t>R</w:t>
      </w:r>
      <w:r>
        <w:rPr>
          <w:color w:val="auto"/>
          <w:sz w:val="22"/>
          <w:szCs w:val="22"/>
        </w:rPr>
        <w:t xml:space="preserve">ural pessoa física e para o </w:t>
      </w:r>
      <w:r>
        <w:rPr>
          <w:color w:val="auto"/>
          <w:sz w:val="22"/>
          <w:szCs w:val="22"/>
          <w:lang w:val="pt-BR"/>
        </w:rPr>
        <w:t>M</w:t>
      </w:r>
      <w:r>
        <w:rPr>
          <w:color w:val="auto"/>
          <w:sz w:val="22"/>
          <w:szCs w:val="22"/>
        </w:rPr>
        <w:t xml:space="preserve">icroempreendedor </w:t>
      </w:r>
      <w:r>
        <w:rPr>
          <w:color w:val="auto"/>
          <w:sz w:val="22"/>
          <w:szCs w:val="22"/>
          <w:lang w:val="pt-BR"/>
        </w:rPr>
        <w:t>I</w:t>
      </w:r>
      <w:r>
        <w:rPr>
          <w:color w:val="auto"/>
          <w:sz w:val="22"/>
          <w:szCs w:val="22"/>
        </w:rPr>
        <w:t xml:space="preserve">ndividual - MEI, nos limites previstos da </w:t>
      </w:r>
      <w:r>
        <w:fldChar w:fldCharType="begin"/>
      </w:r>
      <w:r>
        <w:instrText xml:space="preserve"> HYPERLINK "https://www.planalto.gov.br/ccivil_03/leis/lcp/lcp123.htm" \h </w:instrText>
      </w:r>
      <w:r>
        <w:fldChar w:fldCharType="separate"/>
      </w:r>
      <w:r>
        <w:rPr>
          <w:rStyle w:val="164"/>
          <w:rFonts w:eastAsia="Trebuchet MS"/>
          <w:color w:val="0070C0"/>
          <w:sz w:val="22"/>
          <w:szCs w:val="22"/>
        </w:rPr>
        <w:t>Lei Complementar nº 123</w:t>
      </w:r>
      <w:r>
        <w:rPr>
          <w:rStyle w:val="164"/>
          <w:rFonts w:eastAsia="Trebuchet MS"/>
          <w:color w:val="0070C0"/>
          <w:sz w:val="22"/>
          <w:szCs w:val="22"/>
        </w:rPr>
        <w:fldChar w:fldCharType="end"/>
      </w:r>
      <w:r>
        <w:fldChar w:fldCharType="begin"/>
      </w:r>
      <w:r>
        <w:instrText xml:space="preserve"> HYPERLINK "https://www.planalto.gov.br/ccivil_03/leis/lcp/lcp123.htm" \h </w:instrText>
      </w:r>
      <w:r>
        <w:fldChar w:fldCharType="separate"/>
      </w:r>
      <w:r>
        <w:rPr>
          <w:rStyle w:val="164"/>
          <w:rFonts w:eastAsia="Trebuchet MS"/>
          <w:color w:val="0070C0"/>
          <w:sz w:val="22"/>
          <w:szCs w:val="22"/>
          <w:lang w:val="pt-BR"/>
        </w:rPr>
        <w:t>/</w:t>
      </w:r>
      <w:r>
        <w:rPr>
          <w:rStyle w:val="164"/>
          <w:rFonts w:eastAsia="Trebuchet MS"/>
          <w:color w:val="0070C0"/>
          <w:sz w:val="22"/>
          <w:szCs w:val="22"/>
          <w:lang w:val="pt-BR"/>
        </w:rPr>
        <w:fldChar w:fldCharType="end"/>
      </w:r>
      <w:r>
        <w:fldChar w:fldCharType="begin"/>
      </w:r>
      <w:r>
        <w:instrText xml:space="preserve"> HYPERLINK "https://www.planalto.gov.br/ccivil_03/leis/lcp/lcp123.htm" \h </w:instrText>
      </w:r>
      <w:r>
        <w:fldChar w:fldCharType="separate"/>
      </w:r>
      <w:r>
        <w:rPr>
          <w:rStyle w:val="164"/>
          <w:rFonts w:eastAsia="Trebuchet MS"/>
          <w:color w:val="0070C0"/>
          <w:sz w:val="22"/>
          <w:szCs w:val="22"/>
        </w:rPr>
        <w:t>2006</w:t>
      </w:r>
      <w:r>
        <w:rPr>
          <w:rStyle w:val="164"/>
          <w:rFonts w:eastAsia="Trebuchet MS"/>
          <w:color w:val="0070C0"/>
          <w:sz w:val="22"/>
          <w:szCs w:val="22"/>
        </w:rPr>
        <w:fldChar w:fldCharType="end"/>
      </w:r>
      <w:r>
        <w:rPr>
          <w:color w:val="auto"/>
          <w:sz w:val="22"/>
          <w:szCs w:val="22"/>
        </w:rPr>
        <w:t xml:space="preserve"> e do Decreto n.º 8.538</w:t>
      </w:r>
      <w:r>
        <w:rPr>
          <w:color w:val="auto"/>
          <w:sz w:val="22"/>
          <w:szCs w:val="22"/>
          <w:lang w:val="pt-BR"/>
        </w:rPr>
        <w:t>/</w:t>
      </w:r>
      <w:r>
        <w:rPr>
          <w:color w:val="auto"/>
          <w:sz w:val="22"/>
          <w:szCs w:val="22"/>
        </w:rPr>
        <w:t>2015.</w:t>
      </w:r>
    </w:p>
    <w:p w14:paraId="6DA1B879">
      <w:pPr>
        <w:pStyle w:val="137"/>
        <w:numPr>
          <w:ilvl w:val="0"/>
          <w:numId w:val="0"/>
        </w:numPr>
        <w:spacing w:line="360" w:lineRule="auto"/>
        <w:ind w:left="108"/>
        <w:rPr>
          <w:color w:val="auto"/>
          <w:sz w:val="22"/>
          <w:szCs w:val="22"/>
        </w:rPr>
      </w:pPr>
      <w:r>
        <w:rPr>
          <w:b/>
          <w:bCs/>
          <w:i w:val="0"/>
          <w:iCs w:val="0"/>
          <w:color w:val="auto"/>
          <w:sz w:val="22"/>
          <w:szCs w:val="22"/>
          <w:lang w:val="pt-BR"/>
        </w:rPr>
        <w:t xml:space="preserve">5.13.13. </w:t>
      </w:r>
      <w:r>
        <w:rPr>
          <w:i w:val="0"/>
          <w:iCs w:val="0"/>
          <w:color w:val="auto"/>
          <w:sz w:val="22"/>
          <w:szCs w:val="22"/>
        </w:rPr>
        <w:t xml:space="preserve">A obtenção do benefício a que se refere o item anterior fica limitada às </w:t>
      </w:r>
      <w:r>
        <w:rPr>
          <w:i w:val="0"/>
          <w:iCs w:val="0"/>
          <w:color w:val="auto"/>
          <w:sz w:val="22"/>
          <w:szCs w:val="22"/>
          <w:lang w:val="pt-BR"/>
        </w:rPr>
        <w:t>M</w:t>
      </w:r>
      <w:r>
        <w:rPr>
          <w:i w:val="0"/>
          <w:iCs w:val="0"/>
          <w:color w:val="auto"/>
          <w:sz w:val="22"/>
          <w:szCs w:val="22"/>
        </w:rPr>
        <w:t xml:space="preserve">icroempresas e às </w:t>
      </w:r>
      <w:r>
        <w:rPr>
          <w:i w:val="0"/>
          <w:iCs w:val="0"/>
          <w:color w:val="auto"/>
          <w:sz w:val="22"/>
          <w:szCs w:val="22"/>
          <w:lang w:val="pt-BR"/>
        </w:rPr>
        <w:t>E</w:t>
      </w:r>
      <w:r>
        <w:rPr>
          <w:i w:val="0"/>
          <w:iCs w:val="0"/>
          <w:color w:val="auto"/>
          <w:sz w:val="22"/>
          <w:szCs w:val="22"/>
        </w:rPr>
        <w:t xml:space="preserve">mpresas de </w:t>
      </w:r>
      <w:r>
        <w:rPr>
          <w:i w:val="0"/>
          <w:iCs w:val="0"/>
          <w:color w:val="auto"/>
          <w:sz w:val="22"/>
          <w:szCs w:val="22"/>
          <w:lang w:val="pt-BR"/>
        </w:rPr>
        <w:t>P</w:t>
      </w:r>
      <w:r>
        <w:rPr>
          <w:i w:val="0"/>
          <w:iCs w:val="0"/>
          <w:color w:val="auto"/>
          <w:sz w:val="22"/>
          <w:szCs w:val="22"/>
        </w:rPr>
        <w:t xml:space="preserve">equeno </w:t>
      </w:r>
      <w:r>
        <w:rPr>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i w:val="0"/>
          <w:iCs w:val="0"/>
          <w:color w:val="auto"/>
          <w:sz w:val="22"/>
          <w:szCs w:val="22"/>
          <w:lang w:val="pt-BR"/>
        </w:rPr>
        <w:t>E</w:t>
      </w:r>
      <w:r>
        <w:rPr>
          <w:i w:val="0"/>
          <w:iCs w:val="0"/>
          <w:color w:val="auto"/>
          <w:sz w:val="22"/>
          <w:szCs w:val="22"/>
        </w:rPr>
        <w:t xml:space="preserve">mpresa de </w:t>
      </w:r>
      <w:r>
        <w:rPr>
          <w:i w:val="0"/>
          <w:iCs w:val="0"/>
          <w:color w:val="auto"/>
          <w:sz w:val="22"/>
          <w:szCs w:val="22"/>
          <w:lang w:val="pt-BR"/>
        </w:rPr>
        <w:t>P</w:t>
      </w:r>
      <w:r>
        <w:rPr>
          <w:i w:val="0"/>
          <w:iCs w:val="0"/>
          <w:color w:val="auto"/>
          <w:sz w:val="22"/>
          <w:szCs w:val="22"/>
        </w:rPr>
        <w:t xml:space="preserve">equeno </w:t>
      </w:r>
      <w:r>
        <w:rPr>
          <w:i w:val="0"/>
          <w:iCs w:val="0"/>
          <w:color w:val="auto"/>
          <w:sz w:val="22"/>
          <w:szCs w:val="22"/>
          <w:lang w:val="pt-BR"/>
        </w:rPr>
        <w:t>P</w:t>
      </w:r>
      <w:r>
        <w:rPr>
          <w:i w:val="0"/>
          <w:iCs w:val="0"/>
          <w:color w:val="auto"/>
          <w:sz w:val="22"/>
          <w:szCs w:val="22"/>
        </w:rPr>
        <w:t>orte.</w:t>
      </w:r>
    </w:p>
    <w:p w14:paraId="702EF822">
      <w:pPr>
        <w:pStyle w:val="20"/>
        <w:spacing w:before="120" w:after="120" w:line="360" w:lineRule="auto"/>
        <w:ind w:left="108"/>
        <w:jc w:val="both"/>
        <w:rPr>
          <w:rFonts w:ascii="Arial" w:hAnsi="Arial" w:cs="Arial"/>
          <w:sz w:val="22"/>
          <w:szCs w:val="22"/>
        </w:rPr>
      </w:pPr>
      <w:r>
        <w:rPr>
          <w:rFonts w:ascii="Arial" w:hAnsi="Arial" w:cs="Arial"/>
          <w:b/>
          <w:bCs/>
          <w:sz w:val="22"/>
          <w:szCs w:val="22"/>
          <w:lang w:val="pt-BR"/>
        </w:rPr>
        <w:t>5.13.14.</w:t>
      </w:r>
      <w:r>
        <w:rPr>
          <w:rFonts w:ascii="Arial" w:hAnsi="Arial" w:cs="Arial"/>
          <w:sz w:val="22"/>
          <w:szCs w:val="22"/>
          <w:lang w:val="pt-BR"/>
        </w:rPr>
        <w:t xml:space="preserve"> Não será concedido tratamento diferenciado </w:t>
      </w:r>
      <w:r>
        <w:rPr>
          <w:rFonts w:ascii="Arial" w:hAnsi="Arial" w:cs="Arial"/>
          <w:sz w:val="22"/>
          <w:szCs w:val="22"/>
        </w:rPr>
        <w:t xml:space="preserve">no Caso de licitação para aquisição de bens ou contratação de serviços </w:t>
      </w:r>
      <w:r>
        <w:rPr>
          <w:rFonts w:ascii="Arial" w:hAnsi="Arial" w:cs="Arial"/>
          <w:sz w:val="22"/>
          <w:szCs w:val="22"/>
          <w:lang w:val="pt-BR"/>
        </w:rPr>
        <w:t>comuns, até mesmo de engenharia</w:t>
      </w:r>
      <w:r>
        <w:rPr>
          <w:rFonts w:ascii="Arial" w:hAnsi="Arial" w:cs="Arial"/>
          <w:sz w:val="22"/>
          <w:szCs w:val="22"/>
        </w:rPr>
        <w:t xml:space="preserve">, ao item </w:t>
      </w:r>
      <w:r>
        <w:rPr>
          <w:rFonts w:ascii="Arial" w:hAnsi="Arial" w:cs="Arial"/>
          <w:sz w:val="22"/>
          <w:szCs w:val="22"/>
          <w:lang w:val="pt-BR"/>
        </w:rPr>
        <w:t xml:space="preserve">ou grupo </w:t>
      </w:r>
      <w:r>
        <w:rPr>
          <w:rFonts w:ascii="Arial" w:hAnsi="Arial" w:cs="Arial"/>
          <w:sz w:val="22"/>
          <w:szCs w:val="22"/>
        </w:rPr>
        <w:t xml:space="preserve">cujo valor estimado for superior à receita bruta máxima admitida para fins de enquadramento como </w:t>
      </w:r>
      <w:r>
        <w:rPr>
          <w:rFonts w:ascii="Arial" w:hAnsi="Arial" w:cs="Arial"/>
          <w:sz w:val="22"/>
          <w:szCs w:val="22"/>
          <w:lang w:val="pt-BR"/>
        </w:rPr>
        <w:t>E</w:t>
      </w:r>
      <w:r>
        <w:rPr>
          <w:rFonts w:ascii="Arial" w:hAnsi="Arial" w:cs="Arial"/>
          <w:sz w:val="22"/>
          <w:szCs w:val="22"/>
        </w:rPr>
        <w:t xml:space="preserve">mpresa de </w:t>
      </w:r>
      <w:r>
        <w:rPr>
          <w:rFonts w:ascii="Arial" w:hAnsi="Arial" w:cs="Arial"/>
          <w:sz w:val="22"/>
          <w:szCs w:val="22"/>
          <w:lang w:val="pt-BR"/>
        </w:rPr>
        <w:t>P</w:t>
      </w:r>
      <w:r>
        <w:rPr>
          <w:rFonts w:ascii="Arial" w:hAnsi="Arial" w:cs="Arial"/>
          <w:sz w:val="22"/>
          <w:szCs w:val="22"/>
        </w:rPr>
        <w:t>equeno</w:t>
      </w:r>
      <w:r>
        <w:rPr>
          <w:rFonts w:ascii="Arial" w:hAnsi="Arial" w:cs="Arial"/>
          <w:sz w:val="22"/>
          <w:szCs w:val="22"/>
          <w:lang w:val="pt-BR"/>
        </w:rPr>
        <w:t xml:space="preserve"> P</w:t>
      </w:r>
      <w:r>
        <w:rPr>
          <w:rFonts w:ascii="Arial" w:hAnsi="Arial" w:cs="Arial"/>
          <w:sz w:val="22"/>
          <w:szCs w:val="22"/>
        </w:rPr>
        <w:t>orte</w:t>
      </w:r>
      <w:r>
        <w:rPr>
          <w:rFonts w:ascii="Arial" w:hAnsi="Arial" w:cs="Arial"/>
          <w:sz w:val="22"/>
          <w:szCs w:val="22"/>
          <w:lang w:val="pt-BR"/>
        </w:rPr>
        <w:t>.</w:t>
      </w:r>
    </w:p>
    <w:p w14:paraId="54F22C0F">
      <w:pPr>
        <w:pStyle w:val="163"/>
        <w:spacing w:before="120" w:after="120" w:line="360" w:lineRule="auto"/>
        <w:rPr>
          <w:rFonts w:ascii="Arial" w:hAnsi="Arial" w:cs="Arial"/>
          <w:bCs/>
          <w:sz w:val="24"/>
          <w:szCs w:val="24"/>
        </w:rPr>
      </w:pPr>
      <w:r>
        <w:rPr>
          <w:rFonts w:ascii="Arial" w:hAnsi="Arial" w:cs="Arial"/>
          <w:sz w:val="24"/>
          <w:szCs w:val="24"/>
          <w:lang w:val="pt-BR" w:eastAsia="pt-BR"/>
        </w:rPr>
        <mc:AlternateContent>
          <mc:Choice Requires="wps">
            <w:drawing>
              <wp:inline distT="0" distB="0" distL="0" distR="0">
                <wp:extent cx="5400040" cy="323850"/>
                <wp:effectExtent l="4445" t="4445" r="5715" b="14605"/>
                <wp:docPr id="11" name="Textbox 3"/>
                <wp:cNvGraphicFramePr/>
                <a:graphic xmlns:a="http://schemas.openxmlformats.org/drawingml/2006/main">
                  <a:graphicData uri="http://schemas.microsoft.com/office/word/2010/wordprocessingShape">
                    <wps:wsp>
                      <wps:cNvSpPr txBox="1"/>
                      <wps:spPr>
                        <a:xfrm>
                          <a:off x="0" y="0"/>
                          <a:ext cx="5400040" cy="323850"/>
                        </a:xfrm>
                        <a:prstGeom prst="rect">
                          <a:avLst/>
                        </a:prstGeom>
                        <a:solidFill>
                          <a:srgbClr val="D6D6D6"/>
                        </a:solidFill>
                        <a:ln w="6096">
                          <a:solidFill>
                            <a:srgbClr val="000000"/>
                          </a:solidFill>
                          <a:prstDash val="solid"/>
                        </a:ln>
                      </wps:spPr>
                      <wps:txbx>
                        <w:txbxContent>
                          <w:p w14:paraId="51C886B9">
                            <w:pPr>
                              <w:spacing w:before="61"/>
                              <w:ind w:left="16"/>
                              <w:jc w:val="center"/>
                              <w:rPr>
                                <w:rFonts w:ascii="Arial" w:hAnsi="Arial" w:cs="Arial"/>
                                <w:b/>
                                <w:color w:val="000000"/>
                              </w:rPr>
                            </w:pPr>
                            <w:r>
                              <w:rPr>
                                <w:rFonts w:ascii="Arial" w:hAnsi="Arial" w:cs="Arial"/>
                                <w:b/>
                                <w:color w:val="000000"/>
                              </w:rPr>
                              <w:t>6. EXECUÇÃO DO OBJETO DO CONTRATO</w:t>
                            </w:r>
                          </w:p>
                        </w:txbxContent>
                      </wps:txbx>
                      <wps:bodyPr wrap="square" lIns="0" tIns="0" rIns="0" bIns="0" rtlCol="0">
                        <a:noAutofit/>
                      </wps:bodyPr>
                    </wps:wsp>
                  </a:graphicData>
                </a:graphic>
              </wp:inline>
            </w:drawing>
          </mc:Choice>
          <mc:Fallback>
            <w:pict>
              <v:shape id="Textbox 3" o:spid="_x0000_s1026" o:spt="202" type="#_x0000_t202" style="height:25.5pt;width:425.2pt;" fillcolor="#D6D6D6" filled="t" stroked="t" coordsize="21600,21600" o:gfxdata="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Ps6&#10;jfnTAAAABAEAAA8AAAAAAAAAAQAgAAAAIgAAAGRycy9kb3ducmV2LnhtbFBLAQIUABQAAAAIAIdO&#10;4kAMeUyy7wEAAAwEAAAOAAAAAAAAAAEAIAAAACIBAABkcnMvZTJvRG9jLnhtbFBLBQYAAAAABgAG&#10;AFkBAACDBQAAAAA=&#10;">
                <v:fill on="t" focussize="0,0"/>
                <v:stroke weight="0.48pt" color="#000000" joinstyle="round"/>
                <v:imagedata o:title=""/>
                <o:lock v:ext="edit" aspectratio="f"/>
                <v:textbox inset="0mm,0mm,0mm,0mm">
                  <w:txbxContent>
                    <w:p w14:paraId="51C886B9">
                      <w:pPr>
                        <w:spacing w:before="61"/>
                        <w:ind w:left="16"/>
                        <w:jc w:val="center"/>
                        <w:rPr>
                          <w:rFonts w:ascii="Arial" w:hAnsi="Arial" w:cs="Arial"/>
                          <w:b/>
                          <w:color w:val="000000"/>
                        </w:rPr>
                      </w:pPr>
                      <w:r>
                        <w:rPr>
                          <w:rFonts w:ascii="Arial" w:hAnsi="Arial" w:cs="Arial"/>
                          <w:b/>
                          <w:color w:val="000000"/>
                        </w:rPr>
                        <w:t>6. EXECUÇÃO DO OBJETO DO CONTRATO</w:t>
                      </w:r>
                    </w:p>
                  </w:txbxContent>
                </v:textbox>
                <w10:wrap type="none"/>
                <w10:anchorlock/>
              </v:shape>
            </w:pict>
          </mc:Fallback>
        </mc:AlternateContent>
      </w:r>
      <w:bookmarkStart w:id="67" w:name="_Hlk161131910"/>
    </w:p>
    <w:p w14:paraId="69911117">
      <w:pPr>
        <w:pStyle w:val="163"/>
        <w:spacing w:before="120" w:after="120" w:line="360" w:lineRule="auto"/>
        <w:ind w:left="108"/>
        <w:rPr>
          <w:rFonts w:ascii="Arial" w:hAnsi="Arial" w:cs="Arial"/>
          <w:b/>
          <w:bCs/>
          <w:sz w:val="24"/>
          <w:szCs w:val="24"/>
        </w:rPr>
      </w:pPr>
      <w:r>
        <w:rPr>
          <w:rFonts w:ascii="Arial" w:hAnsi="Arial" w:cs="Arial"/>
          <w:b/>
          <w:bCs/>
          <w:sz w:val="24"/>
          <w:szCs w:val="24"/>
        </w:rPr>
        <w:t>6.1. OBRIGAÇÕES DAS PARTES:</w:t>
      </w:r>
    </w:p>
    <w:p w14:paraId="7D4990CB">
      <w:pPr>
        <w:spacing w:before="120" w:after="120" w:line="360" w:lineRule="auto"/>
        <w:ind w:left="108"/>
        <w:jc w:val="both"/>
        <w:rPr>
          <w:rFonts w:ascii="Arial" w:hAnsi="Arial" w:cs="Arial"/>
          <w:b/>
          <w:sz w:val="24"/>
          <w:szCs w:val="28"/>
        </w:rPr>
      </w:pPr>
      <w:r>
        <w:rPr>
          <w:rFonts w:ascii="Arial" w:hAnsi="Arial" w:cs="Arial"/>
          <w:b/>
          <w:bCs/>
          <w:sz w:val="24"/>
          <w:szCs w:val="24"/>
        </w:rPr>
        <w:t>6.1.1.</w:t>
      </w:r>
      <w:r>
        <w:rPr>
          <w:rFonts w:ascii="Arial" w:hAnsi="Arial" w:cs="Arial"/>
          <w:sz w:val="24"/>
          <w:szCs w:val="24"/>
        </w:rPr>
        <w:t xml:space="preserve"> </w:t>
      </w:r>
      <w:r>
        <w:rPr>
          <w:rFonts w:ascii="Arial" w:hAnsi="Arial" w:cs="Arial"/>
          <w:b/>
          <w:sz w:val="24"/>
          <w:szCs w:val="28"/>
        </w:rPr>
        <w:t>OBRIGAÇÕES DA CONTRATADA</w:t>
      </w:r>
    </w:p>
    <w:p w14:paraId="70357770">
      <w:pPr>
        <w:widowControl/>
        <w:tabs>
          <w:tab w:val="left" w:pos="425"/>
        </w:tabs>
        <w:suppressAutoHyphens w:val="0"/>
        <w:autoSpaceDN w:val="0"/>
        <w:spacing w:before="120" w:after="120" w:line="360" w:lineRule="auto"/>
        <w:ind w:left="108"/>
        <w:jc w:val="both"/>
        <w:rPr>
          <w:rFonts w:ascii="Arial" w:hAnsi="Arial" w:cs="Arial"/>
        </w:rPr>
      </w:pPr>
      <w:r>
        <w:rPr>
          <w:rFonts w:ascii="Arial" w:hAnsi="Arial" w:cs="Arial"/>
        </w:rPr>
        <w:t>6.1.1.1. Desenvolver condições para a independência e o autocuidado;</w:t>
      </w:r>
    </w:p>
    <w:p w14:paraId="4CFAFEB0">
      <w:pPr>
        <w:widowControl/>
        <w:tabs>
          <w:tab w:val="left" w:pos="425"/>
        </w:tabs>
        <w:suppressAutoHyphens w:val="0"/>
        <w:autoSpaceDN w:val="0"/>
        <w:spacing w:before="120" w:after="120" w:line="360" w:lineRule="auto"/>
        <w:ind w:left="108"/>
        <w:jc w:val="both"/>
        <w:rPr>
          <w:rFonts w:ascii="Arial" w:hAnsi="Arial" w:cs="Arial"/>
        </w:rPr>
      </w:pPr>
      <w:r>
        <w:rPr>
          <w:rFonts w:ascii="Arial" w:hAnsi="Arial" w:cs="Arial"/>
        </w:rPr>
        <w:t>6.1.1.2. Promover a convivência mista entre os residentes de diversos graus de dependência;</w:t>
      </w:r>
    </w:p>
    <w:p w14:paraId="738922D7">
      <w:pPr>
        <w:widowControl/>
        <w:tabs>
          <w:tab w:val="left" w:pos="425"/>
        </w:tabs>
        <w:suppressAutoHyphens w:val="0"/>
        <w:autoSpaceDN w:val="0"/>
        <w:spacing w:before="120" w:after="120" w:line="360" w:lineRule="auto"/>
        <w:ind w:left="108"/>
        <w:jc w:val="both"/>
        <w:rPr>
          <w:rFonts w:ascii="Arial" w:hAnsi="Arial" w:cs="Arial"/>
        </w:rPr>
      </w:pPr>
      <w:r>
        <w:rPr>
          <w:rFonts w:ascii="Arial" w:hAnsi="Arial" w:cs="Arial"/>
        </w:rPr>
        <w:t>6.1.1.3. Acolher e garantir proteção integral;</w:t>
      </w:r>
    </w:p>
    <w:p w14:paraId="3223B39F">
      <w:pPr>
        <w:widowControl/>
        <w:tabs>
          <w:tab w:val="left" w:pos="425"/>
        </w:tabs>
        <w:suppressAutoHyphens w:val="0"/>
        <w:autoSpaceDN w:val="0"/>
        <w:spacing w:before="120" w:after="120" w:line="360" w:lineRule="auto"/>
        <w:ind w:left="108"/>
        <w:jc w:val="both"/>
        <w:rPr>
          <w:rFonts w:ascii="Arial" w:hAnsi="Arial" w:cs="Arial"/>
        </w:rPr>
      </w:pPr>
      <w:r>
        <w:rPr>
          <w:rFonts w:ascii="Arial" w:hAnsi="Arial" w:cs="Arial"/>
        </w:rPr>
        <w:t>6.1.1.4. Contribuir para a prevenção do agravamento de situações de negligência, violência e ruptura de vínculos;</w:t>
      </w:r>
    </w:p>
    <w:p w14:paraId="340AB475">
      <w:pPr>
        <w:widowControl/>
        <w:tabs>
          <w:tab w:val="left" w:pos="425"/>
        </w:tabs>
        <w:suppressAutoHyphens w:val="0"/>
        <w:autoSpaceDN w:val="0"/>
        <w:spacing w:before="120" w:after="120" w:line="360" w:lineRule="auto"/>
        <w:ind w:left="108"/>
        <w:jc w:val="both"/>
        <w:rPr>
          <w:rFonts w:ascii="Arial" w:hAnsi="Arial" w:cs="Arial"/>
        </w:rPr>
      </w:pPr>
      <w:r>
        <w:rPr>
          <w:rFonts w:ascii="Arial" w:hAnsi="Arial" w:cs="Arial"/>
        </w:rPr>
        <w:t>6.1.1.5. Restabelecer vínculos familiares e/ou sociais;</w:t>
      </w:r>
    </w:p>
    <w:p w14:paraId="258D4E28">
      <w:pPr>
        <w:widowControl/>
        <w:tabs>
          <w:tab w:val="left" w:pos="425"/>
        </w:tabs>
        <w:suppressAutoHyphens w:val="0"/>
        <w:autoSpaceDN w:val="0"/>
        <w:spacing w:before="120" w:after="120" w:line="360" w:lineRule="auto"/>
        <w:ind w:left="108"/>
        <w:jc w:val="both"/>
        <w:rPr>
          <w:rFonts w:ascii="Arial" w:hAnsi="Arial" w:cs="Arial"/>
        </w:rPr>
      </w:pPr>
      <w:r>
        <w:rPr>
          <w:rFonts w:ascii="Arial" w:hAnsi="Arial" w:cs="Arial"/>
        </w:rPr>
        <w:t>6.1.1.6. Possibilitar a convivência comunitária;</w:t>
      </w:r>
    </w:p>
    <w:p w14:paraId="1E75632A">
      <w:pPr>
        <w:widowControl/>
        <w:tabs>
          <w:tab w:val="left" w:pos="425"/>
        </w:tabs>
        <w:suppressAutoHyphens w:val="0"/>
        <w:autoSpaceDN w:val="0"/>
        <w:spacing w:before="120" w:after="120" w:line="360" w:lineRule="auto"/>
        <w:ind w:left="108"/>
        <w:jc w:val="both"/>
        <w:rPr>
          <w:rFonts w:ascii="Arial" w:hAnsi="Arial" w:cs="Arial"/>
        </w:rPr>
      </w:pPr>
      <w:r>
        <w:rPr>
          <w:rFonts w:ascii="Arial" w:hAnsi="Arial" w:cs="Arial"/>
        </w:rPr>
        <w:t>6.1.1.7. Promover acesso à rede socioassistencial, aos demais órgãos do Sistema de Garantia de Direitos e às demais políticas públicas setoriais;</w:t>
      </w:r>
    </w:p>
    <w:p w14:paraId="603C4E69">
      <w:pPr>
        <w:widowControl/>
        <w:tabs>
          <w:tab w:val="left" w:pos="425"/>
        </w:tabs>
        <w:suppressAutoHyphens w:val="0"/>
        <w:autoSpaceDN w:val="0"/>
        <w:spacing w:before="120" w:after="120" w:line="360" w:lineRule="auto"/>
        <w:ind w:left="108"/>
        <w:jc w:val="both"/>
        <w:rPr>
          <w:rFonts w:ascii="Arial" w:hAnsi="Arial" w:cs="Arial"/>
        </w:rPr>
      </w:pPr>
      <w:r>
        <w:rPr>
          <w:rFonts w:ascii="Arial" w:hAnsi="Arial" w:cs="Arial"/>
        </w:rPr>
        <w:t>6.1.1.8. Favorecer o surgimento e o desenvolvimento de aptidões, capacidades e oportunidades para que os indivíduos façam escolhas com autonomia;</w:t>
      </w:r>
    </w:p>
    <w:p w14:paraId="6AA6F9FB">
      <w:pPr>
        <w:widowControl/>
        <w:tabs>
          <w:tab w:val="left" w:pos="425"/>
        </w:tabs>
        <w:suppressAutoHyphens w:val="0"/>
        <w:autoSpaceDN w:val="0"/>
        <w:spacing w:before="120" w:after="120" w:line="360" w:lineRule="auto"/>
        <w:ind w:left="108"/>
        <w:jc w:val="both"/>
        <w:rPr>
          <w:rFonts w:ascii="Arial" w:hAnsi="Arial" w:cs="Arial"/>
        </w:rPr>
      </w:pPr>
      <w:r>
        <w:rPr>
          <w:rFonts w:ascii="Arial" w:hAnsi="Arial" w:cs="Arial"/>
        </w:rPr>
        <w:t>6.1.1.9. Promover o acesso a programações culturais, de lazer, de esporte e ocupacionais internas e externas, relacionando-as a interesses, vivências, desejos e possibilidades do público;</w:t>
      </w:r>
    </w:p>
    <w:p w14:paraId="6F0BEC23">
      <w:pPr>
        <w:widowControl/>
        <w:tabs>
          <w:tab w:val="left" w:pos="425"/>
        </w:tabs>
        <w:suppressAutoHyphens w:val="0"/>
        <w:autoSpaceDN w:val="0"/>
        <w:spacing w:before="120" w:after="120" w:line="360" w:lineRule="auto"/>
        <w:ind w:left="108"/>
        <w:jc w:val="both"/>
        <w:rPr>
          <w:rFonts w:ascii="Arial" w:hAnsi="Arial" w:cs="Arial"/>
        </w:rPr>
      </w:pPr>
      <w:r>
        <w:rPr>
          <w:rFonts w:ascii="Arial" w:hAnsi="Arial" w:cs="Arial"/>
        </w:rPr>
        <w:t>6.1.1.10. Incentivar o desenvolvimento do protagonismo e de capacidades para a realização de atividades da vida diária;</w:t>
      </w:r>
    </w:p>
    <w:p w14:paraId="14EE37C0">
      <w:pPr>
        <w:widowControl/>
        <w:tabs>
          <w:tab w:val="left" w:pos="425"/>
        </w:tabs>
        <w:suppressAutoHyphens w:val="0"/>
        <w:autoSpaceDN w:val="0"/>
        <w:spacing w:before="120" w:after="120" w:line="360" w:lineRule="auto"/>
        <w:ind w:left="108"/>
        <w:jc w:val="both"/>
        <w:rPr>
          <w:rFonts w:ascii="Arial" w:hAnsi="Arial" w:cs="Arial"/>
        </w:rPr>
      </w:pPr>
      <w:r>
        <w:rPr>
          <w:rFonts w:ascii="Arial" w:hAnsi="Arial" w:cs="Arial"/>
        </w:rPr>
        <w:t>6.1.1.11. O espaço físico deverá ter endereço de referência, condições de repouso, espaço de estar e convívio interno e externo, banheiro para higiene pessoal, espaço para guarda de pertences, lavagem e secagem de roupas, alimentação, com acessibilidade de acordo com as normas da ABNT e garantir vestuário e pertences. (Tipificação Nacional de Serviços Socioassistenciais, 2009);</w:t>
      </w:r>
    </w:p>
    <w:p w14:paraId="307E19CA">
      <w:pPr>
        <w:widowControl/>
        <w:tabs>
          <w:tab w:val="left" w:pos="425"/>
        </w:tabs>
        <w:suppressAutoHyphens w:val="0"/>
        <w:autoSpaceDN w:val="0"/>
        <w:spacing w:before="120" w:after="120" w:line="360" w:lineRule="auto"/>
        <w:ind w:left="108"/>
        <w:jc w:val="both"/>
        <w:rPr>
          <w:rFonts w:ascii="Arial" w:hAnsi="Arial" w:cs="Arial"/>
        </w:rPr>
      </w:pPr>
      <w:r>
        <w:rPr>
          <w:rFonts w:ascii="Arial" w:hAnsi="Arial" w:cs="Arial"/>
        </w:rPr>
        <w:t>6.1.1.12. A empresa deverá dispor de material permanente e material de consumo necessário para o desenvolvimento do serviço;</w:t>
      </w:r>
    </w:p>
    <w:p w14:paraId="4728733D">
      <w:pPr>
        <w:widowControl/>
        <w:tabs>
          <w:tab w:val="left" w:pos="425"/>
        </w:tabs>
        <w:suppressAutoHyphens w:val="0"/>
        <w:autoSpaceDN w:val="0"/>
        <w:spacing w:before="120" w:after="120" w:line="360" w:lineRule="auto"/>
        <w:ind w:left="108"/>
        <w:jc w:val="both"/>
        <w:rPr>
          <w:rFonts w:ascii="Arial" w:hAnsi="Arial" w:cs="Arial"/>
        </w:rPr>
      </w:pPr>
      <w:r>
        <w:rPr>
          <w:rFonts w:ascii="Arial" w:hAnsi="Arial" w:cs="Arial"/>
        </w:rPr>
        <w:t>6.1.1.13. A empresa deverá fornecer uma equipe profissional que tenha no mínimo assistente social, enfermeiro, terapeuta ocupacional ou fisioterapeuta, nutricionista e equipe responsável pela limpeza, lavanderia e alimentação;</w:t>
      </w:r>
    </w:p>
    <w:p w14:paraId="7C0DB8DF">
      <w:pPr>
        <w:widowControl/>
        <w:tabs>
          <w:tab w:val="left" w:pos="425"/>
        </w:tabs>
        <w:suppressAutoHyphens w:val="0"/>
        <w:autoSpaceDN w:val="0"/>
        <w:spacing w:before="120" w:after="120" w:line="360" w:lineRule="auto"/>
        <w:ind w:left="108"/>
        <w:jc w:val="both"/>
        <w:rPr>
          <w:rFonts w:ascii="Arial" w:hAnsi="Arial" w:cs="Arial"/>
        </w:rPr>
      </w:pPr>
      <w:r>
        <w:rPr>
          <w:rFonts w:ascii="Arial" w:hAnsi="Arial" w:cs="Arial"/>
        </w:rPr>
        <w:t>6.1.1.14. A empresa deverá disponibilizar alimentação diariamente aos acolhidos, sendo no mínimo 4 (quatro) alimentações/dia, em exceção aos casos com prescrição médica que podem variar este quantitativo;</w:t>
      </w:r>
    </w:p>
    <w:p w14:paraId="6F35E13E">
      <w:pPr>
        <w:widowControl/>
        <w:tabs>
          <w:tab w:val="left" w:pos="425"/>
        </w:tabs>
        <w:suppressAutoHyphens w:val="0"/>
        <w:autoSpaceDN w:val="0"/>
        <w:spacing w:before="120" w:after="120" w:line="360" w:lineRule="auto"/>
        <w:ind w:left="108"/>
        <w:jc w:val="both"/>
        <w:rPr>
          <w:rFonts w:ascii="Arial" w:hAnsi="Arial" w:cs="Arial"/>
        </w:rPr>
      </w:pPr>
      <w:r>
        <w:rPr>
          <w:rFonts w:ascii="Arial" w:hAnsi="Arial" w:cs="Arial"/>
        </w:rPr>
        <w:t>6.1.1.15. A contratada deverá ministrar os medicamentos dos acolhidos conforme prescrição e orientação estabelecidos pelos médicos;</w:t>
      </w:r>
    </w:p>
    <w:p w14:paraId="5C2FBB14">
      <w:pPr>
        <w:widowControl/>
        <w:tabs>
          <w:tab w:val="left" w:pos="425"/>
        </w:tabs>
        <w:suppressAutoHyphens w:val="0"/>
        <w:autoSpaceDN w:val="0"/>
        <w:spacing w:before="120" w:after="120" w:line="360" w:lineRule="auto"/>
        <w:ind w:left="108"/>
        <w:jc w:val="both"/>
        <w:rPr>
          <w:rFonts w:ascii="Arial" w:hAnsi="Arial" w:cs="Arial"/>
        </w:rPr>
      </w:pPr>
      <w:r>
        <w:rPr>
          <w:rFonts w:ascii="Arial" w:hAnsi="Arial" w:cs="Arial"/>
        </w:rPr>
        <w:t>6.1.1.16. A empresa deverá disponibilizar de profissional que possa realizar a higiene em acolhidos que tiverem necessidades (acamados, debilitados, entre outros);</w:t>
      </w:r>
    </w:p>
    <w:p w14:paraId="1D06B5D3">
      <w:pPr>
        <w:widowControl/>
        <w:tabs>
          <w:tab w:val="left" w:pos="425"/>
        </w:tabs>
        <w:suppressAutoHyphens w:val="0"/>
        <w:autoSpaceDN w:val="0"/>
        <w:spacing w:before="120" w:after="120" w:line="360" w:lineRule="auto"/>
        <w:ind w:left="108"/>
        <w:jc w:val="both"/>
        <w:rPr>
          <w:rFonts w:ascii="Arial" w:hAnsi="Arial" w:cs="Arial"/>
        </w:rPr>
      </w:pPr>
      <w:r>
        <w:rPr>
          <w:rFonts w:ascii="Arial" w:hAnsi="Arial" w:cs="Arial"/>
        </w:rPr>
        <w:t>6.1.1.17. A empresa deverá enviar relatórios detalhados acerca das condições sociais, psicológicas e de saúde da pessoa idosa, sempre que requisitado pela equipe técnica do contratante, com prazo não superior a 15 dias da requisição;</w:t>
      </w:r>
    </w:p>
    <w:p w14:paraId="1AA36508">
      <w:pPr>
        <w:widowControl/>
        <w:tabs>
          <w:tab w:val="left" w:pos="425"/>
        </w:tabs>
        <w:suppressAutoHyphens w:val="0"/>
        <w:autoSpaceDN w:val="0"/>
        <w:spacing w:before="120" w:after="120" w:line="360" w:lineRule="auto"/>
        <w:ind w:left="108"/>
        <w:jc w:val="both"/>
        <w:rPr>
          <w:rFonts w:ascii="Arial" w:hAnsi="Arial" w:cs="Arial"/>
          <w:lang w:val="pt-BR"/>
        </w:rPr>
      </w:pPr>
      <w:r>
        <w:rPr>
          <w:rFonts w:ascii="Arial" w:hAnsi="Arial" w:cs="Arial"/>
        </w:rPr>
        <w:t>6.1.1.18. A empresa deve funcionar pelo período de 24 (vinte e quatro) horas, ininterruptamente, garantindo o atendimento de qualidade, bem como cumprir as demais normas específicas que se referem aos ambientes, suas medidas e formas de divisão e acessibilidade;</w:t>
      </w:r>
    </w:p>
    <w:p w14:paraId="057FA8BA">
      <w:pPr>
        <w:widowControl/>
        <w:tabs>
          <w:tab w:val="left" w:pos="425"/>
        </w:tabs>
        <w:suppressAutoHyphens w:val="0"/>
        <w:autoSpaceDN w:val="0"/>
        <w:spacing w:before="120" w:after="120" w:line="360" w:lineRule="auto"/>
        <w:ind w:left="108"/>
        <w:jc w:val="both"/>
        <w:rPr>
          <w:rFonts w:ascii="Arial" w:hAnsi="Arial" w:cs="Arial"/>
        </w:rPr>
      </w:pPr>
      <w:r>
        <w:rPr>
          <w:rFonts w:ascii="Arial" w:hAnsi="Arial" w:cs="Arial"/>
        </w:rPr>
        <w:t>6.1.1.19. Assegurar durante a execução, a proteção e conservação dos serviços prestados;</w:t>
      </w:r>
    </w:p>
    <w:p w14:paraId="593248F6">
      <w:pPr>
        <w:widowControl/>
        <w:tabs>
          <w:tab w:val="left" w:pos="425"/>
        </w:tabs>
        <w:suppressAutoHyphens w:val="0"/>
        <w:autoSpaceDN w:val="0"/>
        <w:spacing w:before="120" w:after="120" w:line="360" w:lineRule="auto"/>
        <w:ind w:left="108"/>
        <w:jc w:val="both"/>
        <w:rPr>
          <w:rFonts w:ascii="Arial" w:hAnsi="Arial" w:cs="Arial"/>
        </w:rPr>
      </w:pPr>
      <w:r>
        <w:rPr>
          <w:rFonts w:ascii="Arial" w:hAnsi="Arial" w:cs="Arial"/>
        </w:rPr>
        <w:t>6.1.1.20. Disponibilizar o pessoal necessária à execução do objeto contratual;</w:t>
      </w:r>
    </w:p>
    <w:p w14:paraId="41909DB9">
      <w:pPr>
        <w:widowControl/>
        <w:tabs>
          <w:tab w:val="left" w:pos="425"/>
        </w:tabs>
        <w:suppressAutoHyphens w:val="0"/>
        <w:autoSpaceDN w:val="0"/>
        <w:spacing w:before="120" w:after="120" w:line="360" w:lineRule="auto"/>
        <w:ind w:left="108"/>
        <w:jc w:val="both"/>
        <w:rPr>
          <w:rFonts w:ascii="Arial" w:hAnsi="Arial" w:cs="Arial"/>
        </w:rPr>
      </w:pPr>
      <w:r>
        <w:rPr>
          <w:rFonts w:ascii="Arial" w:hAnsi="Arial" w:cs="Arial"/>
        </w:rPr>
        <w:t>6.1.1.21. Permitir e facilitar à Fiscalização do Contratante, em qualquer dia e horário, devendo prestar todos os esclarecimentos solicitados;</w:t>
      </w:r>
    </w:p>
    <w:p w14:paraId="7C01464F">
      <w:pPr>
        <w:widowControl/>
        <w:tabs>
          <w:tab w:val="left" w:pos="425"/>
        </w:tabs>
        <w:suppressAutoHyphens w:val="0"/>
        <w:autoSpaceDN w:val="0"/>
        <w:spacing w:before="120" w:after="120" w:line="360" w:lineRule="auto"/>
        <w:ind w:left="108"/>
        <w:jc w:val="both"/>
        <w:rPr>
          <w:rFonts w:ascii="Arial" w:hAnsi="Arial" w:cs="Arial"/>
        </w:rPr>
      </w:pPr>
      <w:r>
        <w:rPr>
          <w:rFonts w:ascii="Arial" w:hAnsi="Arial" w:cs="Arial"/>
        </w:rPr>
        <w:t>6.1.1</w:t>
      </w:r>
      <w:r>
        <w:rPr>
          <w:rFonts w:ascii="Arial" w:hAnsi="Arial" w:cs="Arial"/>
          <w:bCs/>
        </w:rPr>
        <w:t xml:space="preserve">.22. Encaminhar as notas fiscais à Prefeitura de Sinop, por meio do Portal do Fornecedor, disponível no endereço eletrônico: </w:t>
      </w:r>
      <w:r>
        <w:fldChar w:fldCharType="begin"/>
      </w:r>
      <w:r>
        <w:instrText xml:space="preserve"> HYPERLINK "https://www.gp.srv.br/portalfornecedorsinop/servlet/home" </w:instrText>
      </w:r>
      <w:r>
        <w:fldChar w:fldCharType="separate"/>
      </w:r>
      <w:r>
        <w:rPr>
          <w:rStyle w:val="14"/>
          <w:rFonts w:ascii="Arial" w:hAnsi="Arial" w:cs="Arial"/>
          <w:bCs/>
        </w:rPr>
        <w:t>https://www.gp.srv.br/portalfornecedorsinop/servlet/home</w:t>
      </w:r>
      <w:r>
        <w:rPr>
          <w:rStyle w:val="14"/>
          <w:rFonts w:ascii="Arial" w:hAnsi="Arial" w:cs="Arial"/>
          <w:bCs/>
        </w:rPr>
        <w:fldChar w:fldCharType="end"/>
      </w:r>
      <w:r>
        <w:rPr>
          <w:rFonts w:ascii="Arial" w:hAnsi="Arial" w:cs="Arial"/>
          <w:bCs/>
        </w:rPr>
        <w:t>, conforme Decreto 230/2023 de 06 de setembro de 2023;</w:t>
      </w:r>
    </w:p>
    <w:p w14:paraId="59AE9A0F">
      <w:pPr>
        <w:pStyle w:val="127"/>
        <w:widowControl/>
        <w:autoSpaceDN w:val="0"/>
        <w:spacing w:before="120" w:after="120" w:line="360" w:lineRule="auto"/>
        <w:ind w:left="108"/>
        <w:jc w:val="both"/>
        <w:rPr>
          <w:rFonts w:ascii="Arial" w:hAnsi="Arial" w:cs="Arial"/>
        </w:rPr>
      </w:pPr>
      <w:r>
        <w:rPr>
          <w:rFonts w:ascii="Arial" w:hAnsi="Arial" w:cs="Arial"/>
        </w:rPr>
        <w:t>6.1.1</w:t>
      </w:r>
      <w:r>
        <w:rPr>
          <w:rFonts w:ascii="Arial" w:hAnsi="Arial" w:cs="Arial"/>
          <w:bCs/>
        </w:rPr>
        <w:t xml:space="preserve">.23. </w:t>
      </w:r>
      <w:r>
        <w:rPr>
          <w:rFonts w:ascii="Arial" w:hAnsi="Arial" w:cs="Arial"/>
        </w:rPr>
        <w:t>As notas fiscais serão liberadas para pagamento somente quando acompanhadas</w:t>
      </w:r>
      <w:r>
        <w:rPr>
          <w:rFonts w:ascii="Arial" w:hAnsi="Arial" w:cs="Arial"/>
          <w:spacing w:val="32"/>
        </w:rPr>
        <w:t xml:space="preserve"> </w:t>
      </w:r>
      <w:r>
        <w:rPr>
          <w:rFonts w:ascii="Arial" w:hAnsi="Arial" w:cs="Arial"/>
        </w:rPr>
        <w:t xml:space="preserve">do relatório de recebimento, devidamente assinado </w:t>
      </w:r>
      <w:r>
        <w:rPr>
          <w:rFonts w:ascii="Arial" w:hAnsi="Arial" w:cs="Arial"/>
          <w:lang w:val="pt-BR"/>
        </w:rPr>
        <w:t>digitalmente pelos funcionários que compõem a comissão de recebimento da Secretaria Municipal de Saúde/MT;</w:t>
      </w:r>
    </w:p>
    <w:p w14:paraId="73C4C066">
      <w:pPr>
        <w:pStyle w:val="127"/>
        <w:widowControl/>
        <w:autoSpaceDN w:val="0"/>
        <w:spacing w:before="120" w:after="120" w:line="360" w:lineRule="auto"/>
        <w:ind w:left="108"/>
        <w:jc w:val="both"/>
        <w:rPr>
          <w:rFonts w:ascii="Arial" w:hAnsi="Arial" w:cs="Arial"/>
          <w:b/>
        </w:rPr>
      </w:pPr>
      <w:r>
        <w:rPr>
          <w:rFonts w:ascii="Arial" w:hAnsi="Arial" w:cs="Arial"/>
        </w:rPr>
        <w:t>6.1.1</w:t>
      </w:r>
      <w:r>
        <w:rPr>
          <w:rFonts w:ascii="Arial" w:hAnsi="Arial" w:cs="Arial"/>
          <w:bCs/>
        </w:rPr>
        <w:t xml:space="preserve">.24. </w:t>
      </w:r>
      <w:r>
        <w:rPr>
          <w:rFonts w:ascii="Arial" w:hAnsi="Arial" w:cs="Arial"/>
        </w:rPr>
        <w:t>Pagar todos os tributos, encargos, custos e despesas, dentre outros, que incidam ou</w:t>
      </w:r>
      <w:r>
        <w:rPr>
          <w:rFonts w:ascii="Arial" w:hAnsi="Arial" w:cs="Arial"/>
          <w:b/>
        </w:rPr>
        <w:t xml:space="preserve"> </w:t>
      </w:r>
      <w:r>
        <w:rPr>
          <w:rFonts w:ascii="Arial" w:hAnsi="Arial" w:cs="Arial"/>
        </w:rPr>
        <w:t>venham a incidir, direta ou indiretamente, sobre os serviços fornecidos;</w:t>
      </w:r>
    </w:p>
    <w:p w14:paraId="32EFD505">
      <w:pPr>
        <w:pStyle w:val="127"/>
        <w:widowControl/>
        <w:autoSpaceDN w:val="0"/>
        <w:spacing w:before="120" w:after="120" w:line="360" w:lineRule="auto"/>
        <w:ind w:left="108"/>
        <w:jc w:val="both"/>
        <w:rPr>
          <w:rFonts w:ascii="Arial" w:hAnsi="Arial" w:cs="Arial"/>
        </w:rPr>
      </w:pPr>
      <w:r>
        <w:rPr>
          <w:rFonts w:ascii="Arial" w:hAnsi="Arial" w:cs="Arial"/>
        </w:rPr>
        <w:t>6.1.1</w:t>
      </w:r>
      <w:r>
        <w:rPr>
          <w:rFonts w:ascii="Arial" w:hAnsi="Arial" w:cs="Arial"/>
          <w:bCs/>
        </w:rPr>
        <w:t xml:space="preserve">.25. </w:t>
      </w:r>
      <w:r>
        <w:rPr>
          <w:rFonts w:ascii="Arial" w:hAnsi="Arial" w:cs="Arial"/>
        </w:rPr>
        <w:t>Manter, durante a validade do Contrato, as mesmas condições de habilitação.</w:t>
      </w:r>
    </w:p>
    <w:p w14:paraId="40A5A281">
      <w:pPr>
        <w:tabs>
          <w:tab w:val="left" w:pos="425"/>
        </w:tabs>
        <w:suppressAutoHyphens w:val="0"/>
        <w:autoSpaceDN w:val="0"/>
        <w:spacing w:before="120" w:after="120" w:line="360" w:lineRule="auto"/>
        <w:ind w:left="108"/>
        <w:jc w:val="both"/>
        <w:rPr>
          <w:rFonts w:ascii="Arial" w:hAnsi="Arial" w:eastAsia="Times New Roman" w:cs="Arial"/>
          <w:b/>
          <w:bCs/>
          <w:lang w:val="pt-BR" w:eastAsia="pt-BR"/>
        </w:rPr>
      </w:pPr>
      <w:r>
        <w:rPr>
          <w:rFonts w:ascii="Arial" w:hAnsi="Arial" w:eastAsia="Times New Roman" w:cs="Arial"/>
          <w:b/>
          <w:bCs/>
          <w:lang w:val="pt-BR" w:eastAsia="pt-BR"/>
        </w:rPr>
        <w:t>6.1.2. DAS OBRIGAÇÕES DA CONTRATANTE</w:t>
      </w:r>
    </w:p>
    <w:p w14:paraId="2F143330">
      <w:pPr>
        <w:widowControl/>
        <w:autoSpaceDN w:val="0"/>
        <w:spacing w:before="120" w:after="120" w:line="360" w:lineRule="auto"/>
        <w:ind w:left="108"/>
        <w:jc w:val="both"/>
        <w:rPr>
          <w:rFonts w:ascii="Arial" w:hAnsi="Arial" w:cs="Arial"/>
          <w:bCs/>
        </w:rPr>
      </w:pPr>
      <w:r>
        <w:rPr>
          <w:rFonts w:ascii="Arial" w:hAnsi="Arial" w:eastAsia="Times New Roman" w:cs="Arial"/>
          <w:lang w:eastAsia="pt-BR"/>
        </w:rPr>
        <w:t>6.1.2</w:t>
      </w:r>
      <w:r>
        <w:rPr>
          <w:rFonts w:ascii="Arial" w:hAnsi="Arial" w:cs="Arial"/>
          <w:bCs/>
        </w:rPr>
        <w:t>.1. Atestar nas Notas Fiscais e/ou faturas a efetiva execução do objeto do Contrato, conforme ajuste representado pela Nota de Empenho;</w:t>
      </w:r>
    </w:p>
    <w:p w14:paraId="18471692">
      <w:pPr>
        <w:widowControl/>
        <w:autoSpaceDN w:val="0"/>
        <w:spacing w:before="120" w:after="120" w:line="360" w:lineRule="auto"/>
        <w:ind w:left="108"/>
        <w:jc w:val="both"/>
        <w:rPr>
          <w:rFonts w:ascii="Arial" w:hAnsi="Arial" w:cs="Arial"/>
          <w:bCs/>
        </w:rPr>
      </w:pPr>
      <w:r>
        <w:rPr>
          <w:rFonts w:ascii="Arial" w:hAnsi="Arial" w:eastAsia="Times New Roman" w:cs="Arial"/>
          <w:lang w:eastAsia="pt-BR"/>
        </w:rPr>
        <w:t>6.1.2</w:t>
      </w:r>
      <w:r>
        <w:rPr>
          <w:rFonts w:ascii="Arial" w:hAnsi="Arial" w:cs="Arial"/>
          <w:bCs/>
        </w:rPr>
        <w:t>.2. Aplicar à detentora do Contrato as penalidades, quando for o caso;</w:t>
      </w:r>
    </w:p>
    <w:p w14:paraId="66043AC4">
      <w:pPr>
        <w:widowControl/>
        <w:autoSpaceDN w:val="0"/>
        <w:spacing w:before="120" w:after="120" w:line="360" w:lineRule="auto"/>
        <w:ind w:left="108"/>
        <w:jc w:val="both"/>
        <w:rPr>
          <w:rFonts w:ascii="Arial" w:hAnsi="Arial" w:cs="Arial"/>
          <w:bCs/>
        </w:rPr>
      </w:pPr>
      <w:r>
        <w:rPr>
          <w:rFonts w:ascii="Arial" w:hAnsi="Arial" w:eastAsia="Times New Roman" w:cs="Arial"/>
          <w:lang w:eastAsia="pt-BR"/>
        </w:rPr>
        <w:t>6.1.2</w:t>
      </w:r>
      <w:r>
        <w:rPr>
          <w:rFonts w:ascii="Arial" w:hAnsi="Arial" w:cs="Arial"/>
          <w:bCs/>
        </w:rPr>
        <w:t>.3. Prestar à detentora do Contrato toda e qualquer informação, por esta solicitada, necessária à perfeita execução da Nota de Empenho;</w:t>
      </w:r>
    </w:p>
    <w:p w14:paraId="2543C019">
      <w:pPr>
        <w:widowControl/>
        <w:autoSpaceDN w:val="0"/>
        <w:spacing w:before="120" w:after="120" w:line="360" w:lineRule="auto"/>
        <w:ind w:left="108"/>
        <w:jc w:val="both"/>
        <w:rPr>
          <w:rFonts w:ascii="Arial" w:hAnsi="Arial" w:cs="Arial"/>
          <w:bCs/>
        </w:rPr>
      </w:pPr>
      <w:r>
        <w:rPr>
          <w:rFonts w:ascii="Arial" w:hAnsi="Arial" w:eastAsia="Times New Roman" w:cs="Arial"/>
          <w:lang w:eastAsia="pt-BR"/>
        </w:rPr>
        <w:t>6.1.2</w:t>
      </w:r>
      <w:r>
        <w:rPr>
          <w:rFonts w:ascii="Arial" w:hAnsi="Arial" w:cs="Arial"/>
          <w:bCs/>
        </w:rPr>
        <w:t>.4. Efetuar o pagamento à detentora do Contrato no prazo avançado, após a entrega da Nota Fiscal, devidamente atestada, no setor competente;</w:t>
      </w:r>
    </w:p>
    <w:p w14:paraId="0E112EEB">
      <w:pPr>
        <w:widowControl/>
        <w:autoSpaceDN w:val="0"/>
        <w:spacing w:before="120" w:after="120" w:line="360" w:lineRule="auto"/>
        <w:ind w:left="108"/>
        <w:jc w:val="both"/>
        <w:rPr>
          <w:rFonts w:ascii="Arial" w:hAnsi="Arial" w:cs="Arial"/>
          <w:bCs/>
        </w:rPr>
      </w:pPr>
      <w:r>
        <w:rPr>
          <w:rFonts w:ascii="Arial" w:hAnsi="Arial" w:eastAsia="Times New Roman" w:cs="Arial"/>
          <w:lang w:eastAsia="pt-BR"/>
        </w:rPr>
        <w:t>6.1.2</w:t>
      </w:r>
      <w:r>
        <w:rPr>
          <w:rFonts w:ascii="Arial" w:hAnsi="Arial" w:cs="Arial"/>
          <w:bCs/>
        </w:rPr>
        <w:t>.5. Notificar, por escrito, à detentora do Contrato da aplicação de qualquer sanção;</w:t>
      </w:r>
    </w:p>
    <w:p w14:paraId="2875C021">
      <w:pPr>
        <w:widowControl/>
        <w:autoSpaceDN w:val="0"/>
        <w:spacing w:before="120" w:after="120" w:line="360" w:lineRule="auto"/>
        <w:ind w:left="108"/>
        <w:jc w:val="both"/>
        <w:rPr>
          <w:rFonts w:ascii="Arial" w:hAnsi="Arial" w:cs="Arial"/>
          <w:bCs/>
        </w:rPr>
      </w:pPr>
      <w:r>
        <w:rPr>
          <w:rFonts w:ascii="Arial" w:hAnsi="Arial" w:eastAsia="Times New Roman" w:cs="Arial"/>
          <w:lang w:eastAsia="pt-BR"/>
        </w:rPr>
        <w:t>6.1.2</w:t>
      </w:r>
      <w:r>
        <w:rPr>
          <w:rFonts w:ascii="Arial" w:hAnsi="Arial" w:cs="Arial"/>
          <w:bCs/>
        </w:rPr>
        <w:t xml:space="preserve">.6. </w:t>
      </w:r>
      <w:r>
        <w:rPr>
          <w:rFonts w:ascii="Arial" w:hAnsi="Arial" w:cs="Arial"/>
        </w:rPr>
        <w:t>Notificar a CONTRATADA de qualquer irregularidade encontrada no fornecimento do objetos;</w:t>
      </w:r>
    </w:p>
    <w:p w14:paraId="48A8AF0C">
      <w:pPr>
        <w:widowControl/>
        <w:autoSpaceDN w:val="0"/>
        <w:spacing w:before="120" w:after="120" w:line="360" w:lineRule="auto"/>
        <w:ind w:left="108"/>
        <w:jc w:val="both"/>
        <w:rPr>
          <w:rFonts w:ascii="Arial" w:hAnsi="Arial" w:cs="Arial"/>
          <w:bCs/>
        </w:rPr>
      </w:pPr>
      <w:r>
        <w:rPr>
          <w:rFonts w:ascii="Arial" w:hAnsi="Arial" w:eastAsia="Times New Roman" w:cs="Arial"/>
          <w:lang w:eastAsia="pt-BR"/>
        </w:rPr>
        <w:t>6.1.2</w:t>
      </w:r>
      <w:r>
        <w:rPr>
          <w:rFonts w:ascii="Arial" w:hAnsi="Arial" w:cs="Arial"/>
          <w:bCs/>
        </w:rPr>
        <w:t xml:space="preserve">.7. </w:t>
      </w:r>
      <w:r>
        <w:rPr>
          <w:rFonts w:ascii="Arial" w:hAnsi="Arial" w:cs="Arial"/>
        </w:rPr>
        <w:t>Efetuar o pagamento á CONTRATADA, nas condições estabelecidas no edital, após a entrega da nota fiscal, devidamente atestada, no setor competente;</w:t>
      </w:r>
    </w:p>
    <w:p w14:paraId="2672863F">
      <w:pPr>
        <w:widowControl/>
        <w:autoSpaceDN w:val="0"/>
        <w:spacing w:before="120" w:after="120" w:line="360" w:lineRule="auto"/>
        <w:ind w:left="108"/>
        <w:jc w:val="both"/>
        <w:rPr>
          <w:rFonts w:ascii="Arial" w:hAnsi="Arial" w:cs="Arial"/>
        </w:rPr>
      </w:pPr>
      <w:r>
        <w:rPr>
          <w:rFonts w:ascii="Arial" w:hAnsi="Arial" w:eastAsia="Times New Roman" w:cs="Arial"/>
          <w:lang w:eastAsia="pt-BR"/>
        </w:rPr>
        <w:t>6.1.2</w:t>
      </w:r>
      <w:r>
        <w:rPr>
          <w:rFonts w:ascii="Arial" w:hAnsi="Arial" w:cs="Arial"/>
          <w:bCs/>
        </w:rPr>
        <w:t xml:space="preserve">.8. </w:t>
      </w:r>
      <w:r>
        <w:rPr>
          <w:rFonts w:ascii="Arial" w:hAnsi="Arial" w:cs="Arial"/>
        </w:rPr>
        <w:t>Prestar informações e esclarecimentos que venham a ser solicitados pela CONTRATADA.</w:t>
      </w:r>
    </w:p>
    <w:p w14:paraId="6B5A1F30">
      <w:pPr>
        <w:autoSpaceDN w:val="0"/>
        <w:spacing w:before="120" w:after="120" w:line="360" w:lineRule="auto"/>
        <w:ind w:left="108"/>
        <w:jc w:val="both"/>
        <w:rPr>
          <w:rFonts w:ascii="Arial" w:hAnsi="Arial" w:cs="Arial"/>
          <w:b/>
          <w:bCs/>
          <w:sz w:val="24"/>
          <w:szCs w:val="24"/>
        </w:rPr>
      </w:pPr>
      <w:r>
        <w:rPr>
          <w:rFonts w:ascii="Arial" w:hAnsi="Arial" w:cs="Arial"/>
          <w:b/>
          <w:bCs/>
          <w:sz w:val="24"/>
          <w:szCs w:val="24"/>
        </w:rPr>
        <w:t>6.2. CRITÉRIOS DE RECEBIMENTO PROVISÓRIO E DEFINITIVO DO OBJETO DA CONTRATAÇÃO:</w:t>
      </w:r>
    </w:p>
    <w:p w14:paraId="6A110C9C">
      <w:pPr>
        <w:pStyle w:val="163"/>
        <w:spacing w:before="120" w:after="120" w:line="360" w:lineRule="auto"/>
        <w:ind w:left="108"/>
        <w:jc w:val="both"/>
        <w:rPr>
          <w:rFonts w:ascii="Arial" w:hAnsi="Arial" w:cs="Arial"/>
          <w:lang w:val="pt-BR"/>
        </w:rPr>
      </w:pPr>
      <w:r>
        <w:rPr>
          <w:rFonts w:ascii="Arial" w:hAnsi="Arial" w:cs="Arial"/>
        </w:rPr>
        <w:t xml:space="preserve">6.2.1. </w:t>
      </w:r>
      <w:bookmarkEnd w:id="67"/>
      <w:r>
        <w:rPr>
          <w:rFonts w:ascii="Arial" w:hAnsi="Arial" w:cs="Arial"/>
          <w:b/>
          <w:bCs/>
          <w:lang w:val="pt-BR"/>
        </w:rPr>
        <w:t>O recebimento provisório:</w:t>
      </w:r>
      <w:r>
        <w:rPr>
          <w:rFonts w:ascii="Arial" w:hAnsi="Arial" w:cs="Arial"/>
          <w:lang w:val="pt-BR"/>
        </w:rPr>
        <w:t xml:space="preserve"> Ocorrerá no momento da admissão do beneficiário na instituição contratada, mediante verificação inicial da adequação do serviço às exigências contratuais, avaliando-se a disponibilidade de vaga e efetiva acomodação do beneficiário, as condições estruturais e sanitárias do local, a disponibilidade de equipe multiprofissional para o atendimento inicial e a regularidade documental da instituição, incluindo alvarás de funcionamento e certificações exigidas. Caso sejam identificadas inconsistências ou inadequações, a instituição será notificada para promover as correções necessárias dentro do prazo estipulado no contrato.</w:t>
      </w:r>
    </w:p>
    <w:p w14:paraId="46A1FC5A">
      <w:pPr>
        <w:pStyle w:val="163"/>
        <w:spacing w:before="120" w:after="120" w:line="360" w:lineRule="auto"/>
        <w:ind w:left="108"/>
        <w:jc w:val="both"/>
        <w:rPr>
          <w:rFonts w:ascii="Arial" w:hAnsi="Arial" w:cs="Arial"/>
          <w:lang w:val="pt-BR"/>
        </w:rPr>
      </w:pPr>
      <w:r>
        <w:rPr>
          <w:rFonts w:ascii="Arial" w:hAnsi="Arial" w:cs="Arial"/>
          <w:lang w:val="pt-BR"/>
        </w:rPr>
        <w:t xml:space="preserve">6.2.2. </w:t>
      </w:r>
      <w:r>
        <w:rPr>
          <w:rFonts w:ascii="Arial" w:hAnsi="Arial" w:cs="Arial"/>
          <w:b/>
          <w:bCs/>
          <w:lang w:val="pt-BR"/>
        </w:rPr>
        <w:t>O recebimento definitivo:</w:t>
      </w:r>
      <w:r>
        <w:rPr>
          <w:rFonts w:ascii="Arial" w:hAnsi="Arial" w:cs="Arial"/>
          <w:lang w:val="pt-BR"/>
        </w:rPr>
        <w:t xml:space="preserve"> Será realizado após período de monitoramento da prestação do serviço, garantindo que a instituição atenda integralmente às obrigações contratuais. Serão analisados critérios como a manutenção da qualidade dos serviços prestados, condições de segurança, higiene e acessibilidade adequadas ao beneficiário, atendimento humanizado e contínuo com acompanhamento médico, psicológico e social, cumprimento das exigências da Vigilância Sanitária e dos órgãos reguladores competentes, além da apresentação de relatórios periódicos que demonstrem a execução dos serviços e a adaptação do beneficiário à instituição.</w:t>
      </w:r>
    </w:p>
    <w:p w14:paraId="6FFD5AFB">
      <w:pPr>
        <w:pStyle w:val="163"/>
        <w:spacing w:before="120" w:after="120" w:line="360" w:lineRule="auto"/>
        <w:ind w:left="108"/>
        <w:jc w:val="both"/>
        <w:rPr>
          <w:rFonts w:ascii="Arial" w:hAnsi="Arial" w:cs="Arial"/>
          <w:b/>
          <w:bCs/>
          <w:iCs/>
          <w:lang w:val="pt-BR"/>
        </w:rPr>
      </w:pPr>
      <w:r>
        <w:rPr>
          <w:rFonts w:ascii="Arial" w:hAnsi="Arial" w:cs="Arial"/>
          <w:b/>
          <w:bCs/>
          <w:iCs/>
          <w:lang w:val="pt-BR"/>
        </w:rPr>
        <w:t xml:space="preserve">6.3. </w:t>
      </w:r>
      <w:r>
        <w:rPr>
          <w:rFonts w:ascii="Arial" w:hAnsi="Arial" w:cs="Arial"/>
          <w:b/>
          <w:bCs/>
          <w:iCs/>
        </w:rPr>
        <w:t>LOCAL,</w:t>
      </w:r>
      <w:r>
        <w:rPr>
          <w:rFonts w:ascii="Arial" w:hAnsi="Arial" w:cs="Arial"/>
          <w:b/>
          <w:bCs/>
          <w:iCs/>
          <w:spacing w:val="26"/>
        </w:rPr>
        <w:t xml:space="preserve"> </w:t>
      </w:r>
      <w:r>
        <w:rPr>
          <w:rFonts w:ascii="Arial" w:hAnsi="Arial" w:cs="Arial"/>
          <w:b/>
          <w:bCs/>
          <w:iCs/>
        </w:rPr>
        <w:t>HORÁRIO,</w:t>
      </w:r>
      <w:r>
        <w:rPr>
          <w:rFonts w:ascii="Arial" w:hAnsi="Arial" w:cs="Arial"/>
          <w:b/>
          <w:bCs/>
          <w:iCs/>
          <w:spacing w:val="26"/>
        </w:rPr>
        <w:t xml:space="preserve"> </w:t>
      </w:r>
      <w:r>
        <w:rPr>
          <w:rFonts w:ascii="Arial" w:hAnsi="Arial" w:cs="Arial"/>
          <w:b/>
          <w:bCs/>
          <w:iCs/>
        </w:rPr>
        <w:t>PERIODICIDADE</w:t>
      </w:r>
      <w:r>
        <w:rPr>
          <w:rFonts w:ascii="Arial" w:hAnsi="Arial" w:cs="Arial"/>
          <w:b/>
          <w:bCs/>
          <w:iCs/>
          <w:spacing w:val="26"/>
        </w:rPr>
        <w:t xml:space="preserve"> </w:t>
      </w:r>
      <w:r>
        <w:rPr>
          <w:rFonts w:ascii="Arial" w:hAnsi="Arial" w:cs="Arial"/>
          <w:b/>
          <w:bCs/>
          <w:iCs/>
        </w:rPr>
        <w:t>E</w:t>
      </w:r>
      <w:r>
        <w:rPr>
          <w:rFonts w:ascii="Arial" w:hAnsi="Arial" w:cs="Arial"/>
          <w:b/>
          <w:bCs/>
          <w:iCs/>
          <w:spacing w:val="26"/>
        </w:rPr>
        <w:t xml:space="preserve"> </w:t>
      </w:r>
      <w:r>
        <w:rPr>
          <w:rFonts w:ascii="Arial" w:hAnsi="Arial" w:cs="Arial"/>
          <w:b/>
          <w:bCs/>
          <w:iCs/>
        </w:rPr>
        <w:t>FORMA</w:t>
      </w:r>
      <w:r>
        <w:rPr>
          <w:rFonts w:ascii="Arial" w:hAnsi="Arial" w:cs="Arial"/>
          <w:b/>
          <w:bCs/>
          <w:iCs/>
          <w:spacing w:val="27"/>
        </w:rPr>
        <w:t xml:space="preserve"> </w:t>
      </w:r>
      <w:r>
        <w:rPr>
          <w:rFonts w:ascii="Arial" w:hAnsi="Arial" w:cs="Arial"/>
          <w:b/>
          <w:bCs/>
          <w:iCs/>
        </w:rPr>
        <w:t>DE</w:t>
      </w:r>
      <w:r>
        <w:rPr>
          <w:rFonts w:ascii="Arial" w:hAnsi="Arial" w:cs="Arial"/>
          <w:b/>
          <w:bCs/>
          <w:iCs/>
          <w:spacing w:val="26"/>
        </w:rPr>
        <w:t xml:space="preserve"> E</w:t>
      </w:r>
      <w:r>
        <w:rPr>
          <w:rFonts w:ascii="Arial" w:hAnsi="Arial" w:cs="Arial"/>
          <w:b/>
          <w:bCs/>
          <w:iCs/>
        </w:rPr>
        <w:t>NTREGA/EXECUÇÃO</w:t>
      </w:r>
      <w:r>
        <w:rPr>
          <w:rFonts w:ascii="Arial" w:hAnsi="Arial" w:cs="Arial"/>
          <w:b/>
          <w:bCs/>
          <w:iCs/>
          <w:spacing w:val="26"/>
        </w:rPr>
        <w:t xml:space="preserve"> </w:t>
      </w:r>
      <w:r>
        <w:rPr>
          <w:rFonts w:ascii="Arial" w:hAnsi="Arial" w:cs="Arial"/>
          <w:b/>
          <w:bCs/>
          <w:iCs/>
        </w:rPr>
        <w:t>DO</w:t>
      </w:r>
      <w:r>
        <w:rPr>
          <w:rFonts w:ascii="Arial" w:hAnsi="Arial" w:cs="Arial"/>
          <w:b/>
          <w:bCs/>
          <w:iCs/>
          <w:spacing w:val="26"/>
        </w:rPr>
        <w:t xml:space="preserve"> </w:t>
      </w:r>
      <w:r>
        <w:rPr>
          <w:rFonts w:ascii="Arial" w:hAnsi="Arial" w:cs="Arial"/>
          <w:b/>
          <w:bCs/>
          <w:iCs/>
        </w:rPr>
        <w:t>OBJETO</w:t>
      </w:r>
      <w:r>
        <w:rPr>
          <w:rFonts w:ascii="Arial" w:hAnsi="Arial" w:cs="Arial"/>
          <w:b/>
          <w:bCs/>
          <w:iCs/>
          <w:spacing w:val="26"/>
        </w:rPr>
        <w:t xml:space="preserve"> </w:t>
      </w:r>
      <w:r>
        <w:rPr>
          <w:rFonts w:ascii="Arial" w:hAnsi="Arial" w:cs="Arial"/>
          <w:b/>
          <w:bCs/>
          <w:iCs/>
        </w:rPr>
        <w:t>E</w:t>
      </w:r>
      <w:r>
        <w:rPr>
          <w:rFonts w:ascii="Arial" w:hAnsi="Arial" w:cs="Arial"/>
          <w:b/>
          <w:bCs/>
          <w:iCs/>
          <w:spacing w:val="26"/>
        </w:rPr>
        <w:t xml:space="preserve"> </w:t>
      </w:r>
      <w:r>
        <w:rPr>
          <w:rFonts w:ascii="Arial" w:hAnsi="Arial" w:cs="Arial"/>
          <w:b/>
          <w:bCs/>
          <w:iCs/>
        </w:rPr>
        <w:t>CRITÉRIOS</w:t>
      </w:r>
      <w:r>
        <w:rPr>
          <w:rFonts w:ascii="Arial" w:hAnsi="Arial" w:cs="Arial"/>
          <w:b/>
          <w:bCs/>
          <w:iCs/>
          <w:spacing w:val="27"/>
        </w:rPr>
        <w:t xml:space="preserve"> </w:t>
      </w:r>
      <w:r>
        <w:rPr>
          <w:rFonts w:ascii="Arial" w:hAnsi="Arial" w:cs="Arial"/>
          <w:b/>
          <w:bCs/>
          <w:iCs/>
        </w:rPr>
        <w:t>DE ACEITAÇÃO OU NÃO DO OBJETO</w:t>
      </w:r>
      <w:r>
        <w:rPr>
          <w:rFonts w:ascii="Arial" w:hAnsi="Arial" w:cs="Arial"/>
          <w:b/>
          <w:bCs/>
          <w:iCs/>
          <w:lang w:val="pt-BR"/>
        </w:rPr>
        <w:t>:</w:t>
      </w:r>
    </w:p>
    <w:p w14:paraId="7A85AB0F">
      <w:pPr>
        <w:suppressAutoHyphens w:val="0"/>
        <w:autoSpaceDE w:val="0"/>
        <w:autoSpaceDN w:val="0"/>
        <w:spacing w:before="120" w:after="120" w:line="360" w:lineRule="auto"/>
        <w:ind w:left="108"/>
        <w:jc w:val="both"/>
        <w:rPr>
          <w:rFonts w:ascii="Arial" w:hAnsi="Arial" w:cs="Arial"/>
          <w:bCs/>
          <w:lang w:val="pt-BR"/>
        </w:rPr>
      </w:pPr>
      <w:r>
        <w:rPr>
          <w:rFonts w:ascii="Arial" w:hAnsi="Arial" w:cs="Arial"/>
          <w:bCs/>
        </w:rPr>
        <w:t xml:space="preserve">6.3.1. A empresa contratada deverá estar situada em Sinop/MT, na capital ou em município da região que permita a adequada fiscalização e o acompanhamento da execução do contrato pela Administração Pública. </w:t>
      </w:r>
      <w:r>
        <w:rPr>
          <w:rFonts w:ascii="Arial" w:hAnsi="Arial" w:cs="Arial"/>
          <w:bCs/>
          <w:lang w:val="pt-BR"/>
        </w:rPr>
        <w:t>A instituição deverá possuir infraestrutura compatível com as exigências sanitárias, assistenciais e de acessibilidade, garantindo a segurança e o bem-estar do beneficiário.</w:t>
      </w:r>
    </w:p>
    <w:p w14:paraId="079D2875">
      <w:pPr>
        <w:suppressAutoHyphens w:val="0"/>
        <w:autoSpaceDE w:val="0"/>
        <w:autoSpaceDN w:val="0"/>
        <w:spacing w:before="120" w:after="120" w:line="360" w:lineRule="auto"/>
        <w:ind w:left="108"/>
        <w:jc w:val="both"/>
        <w:rPr>
          <w:rFonts w:ascii="Arial" w:hAnsi="Arial" w:cs="Arial"/>
          <w:bCs/>
          <w:lang w:val="pt-BR"/>
        </w:rPr>
      </w:pPr>
      <w:r>
        <w:rPr>
          <w:rFonts w:ascii="Arial" w:hAnsi="Arial" w:cs="Arial"/>
          <w:bCs/>
          <w:lang w:val="pt-BR"/>
        </w:rPr>
        <w:t>6.3.2. Os serviços serão prestados de forma contínua, ininterrupta e integral, 24 horas por dia, durante todos os dias da semana, incluindo feriados, assegurando a permanência e o atendimento adequado ao beneficiário. A execução do serviço deverá contemplar alimentação balanceada, cuidados de higiene e saúde, atividades recreativas e terapêuticas, além de acompanhamento por equipe multiprofissional, conforme previsto na legislação vigente e nos termos do contrato.</w:t>
      </w:r>
    </w:p>
    <w:p w14:paraId="77E1793F">
      <w:pPr>
        <w:suppressAutoHyphens w:val="0"/>
        <w:autoSpaceDE w:val="0"/>
        <w:autoSpaceDN w:val="0"/>
        <w:spacing w:before="120" w:after="120" w:line="360" w:lineRule="auto"/>
        <w:ind w:left="108"/>
        <w:jc w:val="both"/>
        <w:rPr>
          <w:rFonts w:ascii="Arial" w:hAnsi="Arial" w:cs="Arial"/>
          <w:bCs/>
          <w:lang w:val="pt-BR"/>
        </w:rPr>
      </w:pPr>
      <w:r>
        <w:rPr>
          <w:rFonts w:ascii="Arial" w:hAnsi="Arial" w:cs="Arial"/>
          <w:bCs/>
          <w:lang w:val="pt-BR"/>
        </w:rPr>
        <w:t>6.3.3. O critério de aceitação do objeto envolverá a verificação da conformidade do serviço prestado com as exigências estabelecidas no contrato. O não atendimento aos critérios, bem como qualquer inadequação que comprometa a qualidade do serviço ou a dignidade do beneficiário, poderá resultar na recusa da prestação do serviço e na aplicação das penalidades cabíveis previstas no contrato.</w:t>
      </w:r>
    </w:p>
    <w:p w14:paraId="7F952B1E">
      <w:pPr>
        <w:suppressAutoHyphens w:val="0"/>
        <w:autoSpaceDE w:val="0"/>
        <w:autoSpaceDN w:val="0"/>
        <w:spacing w:before="120" w:after="120" w:line="360" w:lineRule="auto"/>
        <w:ind w:left="108"/>
        <w:jc w:val="both"/>
        <w:rPr>
          <w:rFonts w:ascii="Arial" w:hAnsi="Arial" w:cs="Arial"/>
          <w:b/>
          <w:bCs/>
        </w:rPr>
      </w:pPr>
      <w:r>
        <w:rPr>
          <w:rFonts w:ascii="Arial" w:hAnsi="Arial" w:cs="Arial"/>
          <w:b/>
          <w:bCs/>
        </w:rPr>
        <w:t>6.4. PRAZO MÍNIMO DE VALIDADE DO PRODUTO:</w:t>
      </w:r>
    </w:p>
    <w:p w14:paraId="6ADBC07F">
      <w:pPr>
        <w:pStyle w:val="154"/>
        <w:tabs>
          <w:tab w:val="left" w:pos="200"/>
        </w:tabs>
        <w:spacing w:before="120" w:after="120" w:line="360" w:lineRule="auto"/>
        <w:ind w:left="108"/>
        <w:jc w:val="both"/>
        <w:rPr>
          <w:rFonts w:ascii="Arial" w:hAnsi="Arial" w:cs="Arial"/>
        </w:rPr>
      </w:pPr>
      <w:r>
        <w:rPr>
          <w:rFonts w:ascii="Arial" w:hAnsi="Arial" w:cs="Arial"/>
          <w:lang w:val="pt-BR"/>
        </w:rPr>
        <w:t>6.4.1. Não se aplica.</w:t>
      </w:r>
    </w:p>
    <w:p w14:paraId="0B74C9C4">
      <w:pPr>
        <w:tabs>
          <w:tab w:val="left" w:pos="0"/>
        </w:tabs>
        <w:spacing w:before="120" w:after="120" w:line="360" w:lineRule="auto"/>
        <w:ind w:left="108"/>
        <w:jc w:val="both"/>
        <w:rPr>
          <w:rFonts w:ascii="Arial" w:hAnsi="Arial" w:cs="Arial"/>
          <w:b/>
          <w:bCs/>
        </w:rPr>
      </w:pPr>
      <w:r>
        <w:rPr>
          <w:rFonts w:ascii="Arial" w:hAnsi="Arial" w:cs="Arial"/>
          <w:b/>
          <w:bCs/>
        </w:rPr>
        <w:t>6.5. ESPECIFICAÇÃO DA GARANTIA EXIGIDA:</w:t>
      </w:r>
    </w:p>
    <w:p w14:paraId="1A6D20F9">
      <w:pPr>
        <w:pStyle w:val="127"/>
        <w:tabs>
          <w:tab w:val="left" w:pos="0"/>
          <w:tab w:val="left" w:pos="480"/>
        </w:tabs>
        <w:spacing w:before="120" w:after="120" w:line="360" w:lineRule="auto"/>
        <w:ind w:left="108"/>
        <w:contextualSpacing w:val="0"/>
        <w:jc w:val="both"/>
        <w:rPr>
          <w:rFonts w:ascii="Arial" w:hAnsi="Arial" w:cs="Arial"/>
        </w:rPr>
      </w:pPr>
      <w:r>
        <w:rPr>
          <w:rFonts w:ascii="Arial" w:hAnsi="Arial" w:cs="Arial"/>
        </w:rPr>
        <w:t xml:space="preserve">6.5.1. Não se aplica </w:t>
      </w:r>
    </w:p>
    <w:p w14:paraId="6796AFD8">
      <w:pPr>
        <w:tabs>
          <w:tab w:val="left" w:pos="-200"/>
        </w:tabs>
        <w:spacing w:before="120" w:after="120" w:line="360" w:lineRule="auto"/>
        <w:ind w:left="108"/>
        <w:jc w:val="both"/>
        <w:rPr>
          <w:rFonts w:ascii="Arial" w:hAnsi="Arial" w:cs="Arial"/>
          <w:b/>
          <w:bCs/>
          <w:iCs/>
          <w:spacing w:val="-2"/>
        </w:rPr>
      </w:pPr>
      <w:r>
        <w:rPr>
          <w:rFonts w:ascii="Arial" w:hAnsi="Arial" w:cs="Arial"/>
          <w:b/>
          <w:bCs/>
        </w:rPr>
        <w:t xml:space="preserve">6.6. </w:t>
      </w:r>
      <w:r>
        <w:rPr>
          <w:rFonts w:ascii="Arial" w:hAnsi="Arial" w:cs="Arial"/>
          <w:b/>
          <w:bCs/>
          <w:iCs/>
        </w:rPr>
        <w:t>CONDIÇÕES</w:t>
      </w:r>
      <w:r>
        <w:rPr>
          <w:rFonts w:ascii="Arial" w:hAnsi="Arial" w:cs="Arial"/>
          <w:b/>
          <w:bCs/>
          <w:iCs/>
          <w:spacing w:val="-4"/>
        </w:rPr>
        <w:t xml:space="preserve"> </w:t>
      </w:r>
      <w:r>
        <w:rPr>
          <w:rFonts w:ascii="Arial" w:hAnsi="Arial" w:cs="Arial"/>
          <w:b/>
          <w:bCs/>
          <w:iCs/>
        </w:rPr>
        <w:t>DE</w:t>
      </w:r>
      <w:r>
        <w:rPr>
          <w:rFonts w:ascii="Arial" w:hAnsi="Arial" w:cs="Arial"/>
          <w:b/>
          <w:bCs/>
          <w:iCs/>
          <w:spacing w:val="-2"/>
        </w:rPr>
        <w:t xml:space="preserve"> </w:t>
      </w:r>
      <w:r>
        <w:rPr>
          <w:rFonts w:ascii="Arial" w:hAnsi="Arial" w:cs="Arial"/>
          <w:b/>
          <w:bCs/>
          <w:iCs/>
        </w:rPr>
        <w:t>MANUTENÇÃO</w:t>
      </w:r>
      <w:r>
        <w:rPr>
          <w:rFonts w:ascii="Arial" w:hAnsi="Arial" w:cs="Arial"/>
          <w:b/>
          <w:bCs/>
          <w:iCs/>
          <w:spacing w:val="-1"/>
        </w:rPr>
        <w:t xml:space="preserve"> </w:t>
      </w:r>
      <w:r>
        <w:rPr>
          <w:rFonts w:ascii="Arial" w:hAnsi="Arial" w:cs="Arial"/>
          <w:b/>
          <w:bCs/>
          <w:iCs/>
        </w:rPr>
        <w:t>PREVENTIVA</w:t>
      </w:r>
      <w:r>
        <w:rPr>
          <w:rFonts w:ascii="Arial" w:hAnsi="Arial" w:cs="Arial"/>
          <w:b/>
          <w:bCs/>
          <w:iCs/>
          <w:spacing w:val="1"/>
        </w:rPr>
        <w:t xml:space="preserve"> </w:t>
      </w:r>
      <w:r>
        <w:rPr>
          <w:rFonts w:ascii="Arial" w:hAnsi="Arial" w:cs="Arial"/>
          <w:b/>
          <w:bCs/>
          <w:iCs/>
        </w:rPr>
        <w:t>E/OU</w:t>
      </w:r>
      <w:r>
        <w:rPr>
          <w:rFonts w:ascii="Arial" w:hAnsi="Arial" w:cs="Arial"/>
          <w:b/>
          <w:bCs/>
          <w:iCs/>
          <w:spacing w:val="-1"/>
        </w:rPr>
        <w:t xml:space="preserve"> </w:t>
      </w:r>
      <w:r>
        <w:rPr>
          <w:rFonts w:ascii="Arial" w:hAnsi="Arial" w:cs="Arial"/>
          <w:b/>
          <w:bCs/>
          <w:iCs/>
        </w:rPr>
        <w:t>CORRETIVA</w:t>
      </w:r>
      <w:r>
        <w:rPr>
          <w:rFonts w:ascii="Arial" w:hAnsi="Arial" w:cs="Arial"/>
          <w:b/>
          <w:bCs/>
          <w:iCs/>
          <w:spacing w:val="-1"/>
        </w:rPr>
        <w:t xml:space="preserve"> </w:t>
      </w:r>
      <w:r>
        <w:rPr>
          <w:rFonts w:ascii="Arial" w:hAnsi="Arial" w:cs="Arial"/>
          <w:b/>
          <w:bCs/>
          <w:iCs/>
        </w:rPr>
        <w:t>E</w:t>
      </w:r>
      <w:r>
        <w:rPr>
          <w:rFonts w:ascii="Arial" w:hAnsi="Arial" w:cs="Arial"/>
          <w:b/>
          <w:bCs/>
          <w:iCs/>
          <w:spacing w:val="-2"/>
        </w:rPr>
        <w:t xml:space="preserve"> </w:t>
      </w:r>
      <w:r>
        <w:rPr>
          <w:rFonts w:ascii="Arial" w:hAnsi="Arial" w:cs="Arial"/>
          <w:b/>
          <w:bCs/>
          <w:iCs/>
        </w:rPr>
        <w:t>ASSISTÊNCIA</w:t>
      </w:r>
      <w:r>
        <w:rPr>
          <w:rFonts w:ascii="Arial" w:hAnsi="Arial" w:cs="Arial"/>
          <w:b/>
          <w:bCs/>
          <w:iCs/>
          <w:spacing w:val="-1"/>
        </w:rPr>
        <w:t xml:space="preserve"> </w:t>
      </w:r>
      <w:r>
        <w:rPr>
          <w:rFonts w:ascii="Arial" w:hAnsi="Arial" w:cs="Arial"/>
          <w:b/>
          <w:bCs/>
          <w:iCs/>
          <w:spacing w:val="-2"/>
        </w:rPr>
        <w:t>TÉCNICA:</w:t>
      </w:r>
    </w:p>
    <w:p w14:paraId="1AE4E4F0">
      <w:pPr>
        <w:tabs>
          <w:tab w:val="left" w:pos="-200"/>
        </w:tabs>
        <w:spacing w:before="120" w:after="120" w:line="360" w:lineRule="auto"/>
        <w:ind w:left="108"/>
        <w:jc w:val="both"/>
        <w:rPr>
          <w:rFonts w:ascii="Arial" w:hAnsi="Arial" w:cs="Arial"/>
        </w:rPr>
      </w:pPr>
      <w:r>
        <w:rPr>
          <w:rFonts w:ascii="Arial" w:hAnsi="Arial" w:cs="Arial"/>
          <w:iCs/>
          <w:spacing w:val="-2"/>
        </w:rPr>
        <w:t>6.6.1. Não se aplica.</w:t>
      </w:r>
    </w:p>
    <w:p w14:paraId="76003FE6">
      <w:pPr>
        <w:tabs>
          <w:tab w:val="left" w:pos="0"/>
        </w:tabs>
        <w:spacing w:before="120" w:after="120" w:line="360" w:lineRule="auto"/>
        <w:ind w:left="108"/>
        <w:jc w:val="both"/>
        <w:rPr>
          <w:rFonts w:ascii="Arial" w:hAnsi="Arial" w:cs="Arial"/>
          <w:b/>
          <w:bCs/>
        </w:rPr>
      </w:pPr>
      <w:r>
        <w:rPr>
          <w:rFonts w:ascii="Arial" w:hAnsi="Arial" w:cs="Arial"/>
          <w:b/>
          <w:bCs/>
        </w:rPr>
        <w:t>6.7. CRONOGRAMA DE EXECUÇÃO:</w:t>
      </w:r>
    </w:p>
    <w:p w14:paraId="6E6993AC">
      <w:pPr>
        <w:suppressAutoHyphens w:val="0"/>
        <w:spacing w:before="120" w:after="120" w:line="360" w:lineRule="auto"/>
        <w:ind w:left="108"/>
        <w:jc w:val="both"/>
        <w:rPr>
          <w:rFonts w:ascii="Arial" w:hAnsi="Arial" w:cs="Arial"/>
        </w:rPr>
      </w:pPr>
      <w:r>
        <w:rPr>
          <w:rFonts w:ascii="Arial" w:hAnsi="Arial" w:cs="Arial"/>
        </w:rPr>
        <w:t>6.7.1. A execução do contrato seguirá um cronograma estruturado para garantir o cumprimento da determinação judicial de forma célere e eficiente.</w:t>
      </w:r>
    </w:p>
    <w:p w14:paraId="41EB9404">
      <w:pPr>
        <w:suppressAutoHyphens w:val="0"/>
        <w:spacing w:before="120" w:after="120" w:line="360" w:lineRule="auto"/>
        <w:ind w:left="108"/>
        <w:jc w:val="both"/>
        <w:rPr>
          <w:rFonts w:ascii="Arial" w:hAnsi="Arial" w:cs="Arial"/>
        </w:rPr>
      </w:pPr>
      <w:r>
        <w:rPr>
          <w:rFonts w:ascii="Arial" w:hAnsi="Arial" w:cs="Arial"/>
        </w:rPr>
        <w:t>6.7.2. Nos primeiros 30 dias, será feito o acompanhamento inicial, por meio de vistoria para verificar a adequação do serviço prestado e assegurar que a instituição cumpra todas as exigências contratuais. Durante toda a vigência do contrato, haverá monitoramento contínuo da prestação do serviço, com visitas técnicas e análise de relatórios periódicos pela fiscalização da Administração Pública.</w:t>
      </w:r>
    </w:p>
    <w:p w14:paraId="3D053805">
      <w:pPr>
        <w:pStyle w:val="127"/>
        <w:spacing w:before="120" w:after="120" w:line="360" w:lineRule="auto"/>
        <w:ind w:left="108"/>
        <w:contextualSpacing w:val="0"/>
        <w:jc w:val="both"/>
        <w:rPr>
          <w:rFonts w:ascii="Arial" w:hAnsi="Arial" w:cs="Arial"/>
        </w:rPr>
      </w:pPr>
      <w:r>
        <w:rPr>
          <w:rFonts w:ascii="Arial" w:hAnsi="Arial" w:cs="Arial"/>
        </w:rPr>
        <w:t>6.7.3. O SERVIÇO DEVE OFERTAR NO MÍNIMO:</w:t>
      </w:r>
    </w:p>
    <w:p w14:paraId="1C603538">
      <w:pPr>
        <w:pStyle w:val="127"/>
        <w:numPr>
          <w:ilvl w:val="0"/>
          <w:numId w:val="11"/>
        </w:numPr>
        <w:spacing w:before="120" w:after="120" w:line="360" w:lineRule="auto"/>
        <w:ind w:left="357" w:firstLine="0"/>
        <w:contextualSpacing w:val="0"/>
        <w:jc w:val="both"/>
        <w:rPr>
          <w:rFonts w:ascii="Arial" w:hAnsi="Arial" w:cs="Arial"/>
        </w:rPr>
      </w:pPr>
      <w:r>
        <w:rPr>
          <w:rFonts w:ascii="Arial" w:hAnsi="Arial" w:cs="Arial"/>
        </w:rPr>
        <w:t>Acomodação em quarto coletivo, separado por sexo, banheiro coletivo, sala coletiva de TV, sala de atendimento de enfermagem, sala de atividades/recreação/lazer, refeitório, área externa;</w:t>
      </w:r>
    </w:p>
    <w:p w14:paraId="4F4917BF">
      <w:pPr>
        <w:pStyle w:val="127"/>
        <w:numPr>
          <w:ilvl w:val="0"/>
          <w:numId w:val="11"/>
        </w:numPr>
        <w:spacing w:before="120" w:after="120" w:line="360" w:lineRule="auto"/>
        <w:ind w:left="357" w:firstLine="0"/>
        <w:contextualSpacing w:val="0"/>
        <w:jc w:val="both"/>
        <w:rPr>
          <w:rFonts w:ascii="Arial" w:hAnsi="Arial" w:cs="Arial"/>
        </w:rPr>
      </w:pPr>
      <w:r>
        <w:rPr>
          <w:rFonts w:ascii="Arial" w:hAnsi="Arial" w:cs="Arial"/>
        </w:rPr>
        <w:t>Fornecimento mínimo de 04 (quatro) refeições diárias;</w:t>
      </w:r>
    </w:p>
    <w:p w14:paraId="6CD66F5E">
      <w:pPr>
        <w:pStyle w:val="127"/>
        <w:numPr>
          <w:ilvl w:val="0"/>
          <w:numId w:val="11"/>
        </w:numPr>
        <w:spacing w:before="120" w:after="120" w:line="360" w:lineRule="auto"/>
        <w:ind w:left="357" w:firstLine="0"/>
        <w:contextualSpacing w:val="0"/>
        <w:jc w:val="both"/>
        <w:rPr>
          <w:rFonts w:ascii="Arial" w:hAnsi="Arial" w:cs="Arial"/>
        </w:rPr>
      </w:pPr>
      <w:r>
        <w:rPr>
          <w:rFonts w:ascii="Arial" w:hAnsi="Arial" w:cs="Arial"/>
        </w:rPr>
        <w:t>Serviços de limpeza diária dos quartos, banheiros e ambientes comuns da instituição;</w:t>
      </w:r>
    </w:p>
    <w:p w14:paraId="7B5ADC2F">
      <w:pPr>
        <w:pStyle w:val="127"/>
        <w:numPr>
          <w:ilvl w:val="0"/>
          <w:numId w:val="11"/>
        </w:numPr>
        <w:spacing w:before="120" w:after="120" w:line="360" w:lineRule="auto"/>
        <w:ind w:left="357" w:firstLine="0"/>
        <w:contextualSpacing w:val="0"/>
        <w:jc w:val="both"/>
        <w:rPr>
          <w:rFonts w:ascii="Arial" w:hAnsi="Arial" w:cs="Arial"/>
        </w:rPr>
      </w:pPr>
      <w:r>
        <w:rPr>
          <w:rFonts w:ascii="Arial" w:hAnsi="Arial" w:cs="Arial"/>
        </w:rPr>
        <w:t>Acomodação em cama de solteiro com colchão D-20, roupa de cama, campainha de chamada na cabeceira do leito e roupeiro individual em quarto coletivo separado por sexo organizado conforme diagnóstico e condições psicológicas de cada idoso, além de colchão piramidal;</w:t>
      </w:r>
    </w:p>
    <w:p w14:paraId="6BEF5A87">
      <w:pPr>
        <w:pStyle w:val="127"/>
        <w:numPr>
          <w:ilvl w:val="0"/>
          <w:numId w:val="11"/>
        </w:numPr>
        <w:spacing w:before="120" w:after="120" w:line="360" w:lineRule="auto"/>
        <w:ind w:left="357" w:firstLine="0"/>
        <w:contextualSpacing w:val="0"/>
        <w:jc w:val="both"/>
        <w:rPr>
          <w:rFonts w:ascii="Arial" w:hAnsi="Arial" w:cs="Arial"/>
        </w:rPr>
      </w:pPr>
      <w:r>
        <w:rPr>
          <w:rFonts w:ascii="Arial" w:hAnsi="Arial" w:cs="Arial"/>
        </w:rPr>
        <w:t>Serviços de lavanderia;</w:t>
      </w:r>
    </w:p>
    <w:p w14:paraId="7DDD0294">
      <w:pPr>
        <w:pStyle w:val="127"/>
        <w:numPr>
          <w:ilvl w:val="0"/>
          <w:numId w:val="11"/>
        </w:numPr>
        <w:spacing w:before="120" w:after="120" w:line="360" w:lineRule="auto"/>
        <w:ind w:left="357" w:firstLine="0"/>
        <w:contextualSpacing w:val="0"/>
        <w:jc w:val="both"/>
        <w:rPr>
          <w:rFonts w:ascii="Arial" w:hAnsi="Arial" w:cs="Arial"/>
        </w:rPr>
      </w:pPr>
      <w:r>
        <w:rPr>
          <w:rFonts w:ascii="Arial" w:hAnsi="Arial" w:cs="Arial"/>
        </w:rPr>
        <w:t>Atividades coordenadas por profissionais devidamente capacitados visando a preservação da saúde física e mental e do aperfeiçoamento moral, intelectual, espiritual e social;</w:t>
      </w:r>
    </w:p>
    <w:p w14:paraId="6233E8BF">
      <w:pPr>
        <w:pStyle w:val="127"/>
        <w:numPr>
          <w:ilvl w:val="0"/>
          <w:numId w:val="11"/>
        </w:numPr>
        <w:spacing w:before="120" w:after="120" w:line="360" w:lineRule="auto"/>
        <w:ind w:left="357" w:firstLine="0"/>
        <w:contextualSpacing w:val="0"/>
        <w:jc w:val="both"/>
        <w:rPr>
          <w:rFonts w:ascii="Arial" w:hAnsi="Arial" w:cs="Arial"/>
        </w:rPr>
      </w:pPr>
      <w:r>
        <w:rPr>
          <w:rFonts w:ascii="Arial" w:hAnsi="Arial" w:cs="Arial"/>
        </w:rPr>
        <w:t>Atividades que buscam a preservação do vínculo familiar;</w:t>
      </w:r>
    </w:p>
    <w:p w14:paraId="19677FE9">
      <w:pPr>
        <w:pStyle w:val="127"/>
        <w:numPr>
          <w:ilvl w:val="0"/>
          <w:numId w:val="11"/>
        </w:numPr>
        <w:spacing w:before="120" w:after="120" w:line="360" w:lineRule="auto"/>
        <w:ind w:left="357" w:firstLine="0"/>
        <w:contextualSpacing w:val="0"/>
        <w:jc w:val="both"/>
        <w:rPr>
          <w:rFonts w:ascii="Arial" w:hAnsi="Arial" w:cs="Arial"/>
        </w:rPr>
      </w:pPr>
      <w:r>
        <w:rPr>
          <w:rFonts w:ascii="Arial" w:hAnsi="Arial" w:cs="Arial"/>
        </w:rPr>
        <w:t>Avaliação médica conforme demanda ofertada pela rede Básica de Saúde do Município da CONTRATADA;</w:t>
      </w:r>
    </w:p>
    <w:p w14:paraId="297742E5">
      <w:pPr>
        <w:pStyle w:val="127"/>
        <w:numPr>
          <w:ilvl w:val="0"/>
          <w:numId w:val="11"/>
        </w:numPr>
        <w:spacing w:before="120" w:after="120" w:line="360" w:lineRule="auto"/>
        <w:ind w:left="357" w:firstLine="0"/>
        <w:contextualSpacing w:val="0"/>
        <w:jc w:val="both"/>
        <w:rPr>
          <w:rFonts w:ascii="Arial" w:hAnsi="Arial" w:cs="Arial"/>
        </w:rPr>
      </w:pPr>
      <w:r>
        <w:rPr>
          <w:rFonts w:ascii="Arial" w:hAnsi="Arial" w:cs="Arial"/>
        </w:rPr>
        <w:t>Atendimento, acompanhamento e cuidados de enfermagem 24 horas, realizado por técnico de enfermagem, enfermeiro técnico responsável e cuidadores de idosos;</w:t>
      </w:r>
    </w:p>
    <w:p w14:paraId="04DE7D1E">
      <w:pPr>
        <w:pStyle w:val="127"/>
        <w:numPr>
          <w:ilvl w:val="0"/>
          <w:numId w:val="11"/>
        </w:numPr>
        <w:spacing w:before="120" w:after="120" w:line="360" w:lineRule="auto"/>
        <w:ind w:left="357" w:firstLine="0"/>
        <w:contextualSpacing w:val="0"/>
        <w:jc w:val="both"/>
        <w:rPr>
          <w:rFonts w:ascii="Arial" w:hAnsi="Arial" w:cs="Arial"/>
        </w:rPr>
      </w:pPr>
      <w:r>
        <w:rPr>
          <w:rFonts w:ascii="Arial" w:hAnsi="Arial" w:cs="Arial"/>
        </w:rPr>
        <w:t>Acolhimento Social por Assistente Social;</w:t>
      </w:r>
    </w:p>
    <w:p w14:paraId="73D74589">
      <w:pPr>
        <w:pStyle w:val="127"/>
        <w:numPr>
          <w:ilvl w:val="0"/>
          <w:numId w:val="11"/>
        </w:numPr>
        <w:spacing w:before="120" w:after="120" w:line="360" w:lineRule="auto"/>
        <w:ind w:left="357" w:firstLine="0"/>
        <w:contextualSpacing w:val="0"/>
        <w:jc w:val="both"/>
        <w:rPr>
          <w:rFonts w:ascii="Arial" w:hAnsi="Arial" w:cs="Arial"/>
        </w:rPr>
      </w:pPr>
      <w:r>
        <w:rPr>
          <w:rFonts w:ascii="Arial" w:hAnsi="Arial" w:cs="Arial"/>
        </w:rPr>
        <w:t>Acompanhamento de cuidadores de idosos, durante o período diurno;</w:t>
      </w:r>
    </w:p>
    <w:p w14:paraId="11C02EC1">
      <w:pPr>
        <w:pStyle w:val="127"/>
        <w:numPr>
          <w:ilvl w:val="0"/>
          <w:numId w:val="11"/>
        </w:numPr>
        <w:spacing w:before="120" w:after="120" w:line="360" w:lineRule="auto"/>
        <w:ind w:left="357" w:firstLine="0"/>
        <w:contextualSpacing w:val="0"/>
        <w:jc w:val="both"/>
        <w:rPr>
          <w:rFonts w:ascii="Arial" w:hAnsi="Arial" w:cs="Arial"/>
        </w:rPr>
      </w:pPr>
      <w:r>
        <w:rPr>
          <w:rFonts w:ascii="Arial" w:hAnsi="Arial" w:cs="Arial"/>
        </w:rPr>
        <w:t>Serviço de Psicologia;</w:t>
      </w:r>
    </w:p>
    <w:p w14:paraId="49255947">
      <w:pPr>
        <w:pStyle w:val="127"/>
        <w:numPr>
          <w:ilvl w:val="0"/>
          <w:numId w:val="11"/>
        </w:numPr>
        <w:spacing w:before="120" w:after="120" w:line="360" w:lineRule="auto"/>
        <w:ind w:left="357" w:firstLine="0"/>
        <w:contextualSpacing w:val="0"/>
        <w:jc w:val="both"/>
        <w:rPr>
          <w:rFonts w:ascii="Arial" w:hAnsi="Arial" w:cs="Arial"/>
        </w:rPr>
      </w:pPr>
      <w:r>
        <w:rPr>
          <w:rFonts w:ascii="Arial" w:hAnsi="Arial" w:cs="Arial"/>
        </w:rPr>
        <w:t>Serviço de Fisioterapia e Serviço Médico.</w:t>
      </w:r>
    </w:p>
    <w:p w14:paraId="5F297A0E">
      <w:pPr>
        <w:tabs>
          <w:tab w:val="left" w:pos="0"/>
        </w:tabs>
        <w:spacing w:before="120" w:after="120" w:line="360" w:lineRule="auto"/>
        <w:ind w:left="108"/>
        <w:jc w:val="both"/>
        <w:rPr>
          <w:rFonts w:ascii="Arial" w:hAnsi="Arial" w:cs="Arial"/>
          <w:b/>
          <w:bCs/>
        </w:rPr>
      </w:pPr>
      <w:r>
        <w:rPr>
          <w:rFonts w:ascii="Arial" w:hAnsi="Arial" w:cs="Arial"/>
          <w:b/>
          <w:bCs/>
        </w:rPr>
        <w:t>6.8. NECESSIDADE DE ACOMPANHAMENTO DOS SERVIÇOS POR PROFISSIONAIS DA “ÁREA” DEMANDANTE:</w:t>
      </w:r>
    </w:p>
    <w:p w14:paraId="747BB8CE">
      <w:pPr>
        <w:tabs>
          <w:tab w:val="left" w:pos="0"/>
        </w:tabs>
        <w:spacing w:before="120" w:after="120" w:line="360" w:lineRule="auto"/>
        <w:ind w:left="108"/>
        <w:jc w:val="both"/>
        <w:rPr>
          <w:rFonts w:ascii="Arial" w:hAnsi="Arial" w:cs="Arial"/>
        </w:rPr>
      </w:pPr>
      <w:r>
        <w:rPr>
          <w:rFonts w:ascii="Arial" w:hAnsi="Arial" w:cs="Arial"/>
        </w:rPr>
        <w:t>6.8.1. A Secretaria Municipal de Saúde será responsável por designar um servidor para acompanhar e fiscalizar a execução do objeto deste instrumento, garantindo que os serviços prestados pela Instituição de Longa Permanência para Idosos (ILPI) estejam em conformidade com as exigências contratuais, normativas sanitárias e assistenciais. Esse profissional realizará visitas técnicas regulares, analisará relatórios emitidos pela instituição e adotará as medidas necessárias para assegurar a qualidade e a continuidade do atendimento ao beneficiário.</w:t>
      </w:r>
    </w:p>
    <w:p w14:paraId="5ED4ACD7">
      <w:pPr>
        <w:tabs>
          <w:tab w:val="left" w:pos="0"/>
        </w:tabs>
        <w:spacing w:before="120" w:after="120" w:line="360" w:lineRule="auto"/>
        <w:ind w:left="108"/>
        <w:jc w:val="both"/>
        <w:rPr>
          <w:rFonts w:ascii="Arial" w:hAnsi="Arial" w:cs="Arial"/>
          <w:b/>
          <w:bCs/>
        </w:rPr>
      </w:pPr>
      <w:r>
        <w:rPr>
          <w:rFonts w:ascii="Arial" w:hAnsi="Arial" w:cs="Arial"/>
          <w:b/>
          <w:bCs/>
        </w:rPr>
        <w:t>6.9. POSSIBILIDADE DE TROCA DE PEÇAS, SE POR ORIGIGINAIS OU SIMILARES, E DE PROCESSOS DE REMANUFATURA, RECONDICIONAMENTO, REUTILIZAÇÃO OU REFILAMENTO:</w:t>
      </w:r>
    </w:p>
    <w:p w14:paraId="1FF79357">
      <w:pPr>
        <w:tabs>
          <w:tab w:val="left" w:pos="0"/>
        </w:tabs>
        <w:spacing w:before="120" w:after="120" w:line="360" w:lineRule="auto"/>
        <w:ind w:left="108"/>
        <w:jc w:val="both"/>
        <w:rPr>
          <w:rFonts w:ascii="Arial" w:hAnsi="Arial" w:cs="Arial"/>
        </w:rPr>
      </w:pPr>
      <w:r>
        <w:rPr>
          <w:rFonts w:ascii="Arial" w:hAnsi="Arial" w:cs="Arial"/>
        </w:rPr>
        <w:t>6.9.1. Não se aplica.</w:t>
      </w:r>
    </w:p>
    <w:p w14:paraId="77DC4545">
      <w:pPr>
        <w:tabs>
          <w:tab w:val="left" w:pos="0"/>
        </w:tabs>
        <w:spacing w:before="120" w:after="120" w:line="360" w:lineRule="auto"/>
        <w:ind w:left="108"/>
        <w:jc w:val="both"/>
        <w:rPr>
          <w:rFonts w:ascii="Arial" w:hAnsi="Arial" w:cs="Arial"/>
          <w:b/>
          <w:bCs/>
        </w:rPr>
      </w:pPr>
      <w:r>
        <w:rPr>
          <w:rFonts w:ascii="Arial" w:hAnsi="Arial" w:cs="Arial"/>
          <w:b/>
          <w:bCs/>
        </w:rPr>
        <w:t>6.10. POSSIBILIDADE OU NÃO DE SUBCONTRATAÇÃO:</w:t>
      </w:r>
    </w:p>
    <w:p w14:paraId="585A7202">
      <w:pPr>
        <w:pStyle w:val="127"/>
        <w:tabs>
          <w:tab w:val="left" w:pos="426"/>
        </w:tabs>
        <w:spacing w:before="120" w:after="120" w:line="360" w:lineRule="auto"/>
        <w:ind w:left="108"/>
        <w:contextualSpacing w:val="0"/>
        <w:jc w:val="both"/>
        <w:rPr>
          <w:rFonts w:ascii="Arial" w:hAnsi="Arial" w:cs="Arial"/>
        </w:rPr>
      </w:pPr>
      <w:r>
        <w:rPr>
          <w:rFonts w:ascii="Arial" w:hAnsi="Arial" w:cs="Arial"/>
        </w:rPr>
        <w:t>6.10.1. Será vedado</w:t>
      </w:r>
      <w:r>
        <w:rPr>
          <w:rFonts w:ascii="Arial" w:hAnsi="Arial" w:cs="Arial"/>
          <w:b/>
          <w:bCs/>
        </w:rPr>
        <w:t xml:space="preserve"> </w:t>
      </w:r>
      <w:r>
        <w:rPr>
          <w:rFonts w:ascii="Arial" w:hAnsi="Arial" w:cs="Arial"/>
        </w:rPr>
        <w:t>transferir a terceiros ou subcontratar as obrigações assumidas.</w:t>
      </w:r>
    </w:p>
    <w:p w14:paraId="6536BB42">
      <w:pPr>
        <w:pStyle w:val="163"/>
        <w:widowControl/>
        <w:spacing w:before="120" w:after="120" w:line="360" w:lineRule="auto"/>
        <w:ind w:left="108"/>
        <w:jc w:val="both"/>
        <w:rPr>
          <w:rFonts w:ascii="Arial" w:hAnsi="Arial" w:cs="Arial"/>
          <w:b/>
          <w:bCs/>
        </w:rPr>
      </w:pPr>
      <w:r>
        <w:rPr>
          <w:rFonts w:ascii="Arial" w:hAnsi="Arial" w:cs="Arial"/>
          <w:b/>
          <w:bCs/>
        </w:rPr>
        <w:t>6.11. POSSIBILIDADE DE PRORROGAÇÃO DO CONTRATO</w:t>
      </w:r>
      <w:r>
        <w:rPr>
          <w:rFonts w:ascii="Arial" w:hAnsi="Arial" w:cs="Arial"/>
          <w:b/>
          <w:bCs/>
          <w:spacing w:val="-2"/>
        </w:rPr>
        <w:t>:</w:t>
      </w:r>
    </w:p>
    <w:p w14:paraId="7FBAC397">
      <w:pPr>
        <w:pStyle w:val="16"/>
        <w:spacing w:before="120" w:after="120" w:line="360" w:lineRule="auto"/>
        <w:ind w:left="108"/>
        <w:jc w:val="both"/>
        <w:rPr>
          <w:rFonts w:ascii="Arial" w:hAnsi="Arial" w:cs="Arial"/>
        </w:rPr>
      </w:pPr>
      <w:r>
        <w:rPr>
          <w:rFonts w:ascii="Arial" w:hAnsi="Arial" w:cs="Arial"/>
        </w:rPr>
        <w:t>6.11.1. O Contrato</w:t>
      </w:r>
      <w:r>
        <w:rPr>
          <w:rFonts w:ascii="Arial" w:hAnsi="Arial" w:cs="Arial"/>
          <w:spacing w:val="-1"/>
        </w:rPr>
        <w:t xml:space="preserve"> </w:t>
      </w:r>
      <w:r>
        <w:rPr>
          <w:rFonts w:ascii="Arial" w:hAnsi="Arial" w:cs="Arial"/>
        </w:rPr>
        <w:t>terá o prazo de vigência de 12 (doze) meses, a contar da data</w:t>
      </w:r>
      <w:r>
        <w:rPr>
          <w:rFonts w:ascii="Arial" w:hAnsi="Arial" w:cs="Arial"/>
          <w:spacing w:val="-4"/>
        </w:rPr>
        <w:t xml:space="preserve"> </w:t>
      </w:r>
      <w:r>
        <w:rPr>
          <w:rFonts w:ascii="Arial" w:hAnsi="Arial" w:cs="Arial"/>
        </w:rPr>
        <w:t>de sua assinatura, podendo ser prorrogado, conforme o Art.105 a 107 da Lei nº 14.133/2021.</w:t>
      </w:r>
    </w:p>
    <w:p w14:paraId="3AEE7849">
      <w:pPr>
        <w:ind w:left="2268"/>
        <w:jc w:val="both"/>
        <w:rPr>
          <w:rFonts w:ascii="Arial" w:hAnsi="Arial" w:cs="Arial"/>
          <w:color w:val="000000"/>
          <w:sz w:val="18"/>
          <w:szCs w:val="18"/>
        </w:rPr>
      </w:pPr>
      <w:r>
        <w:rPr>
          <w:rFonts w:ascii="Arial" w:hAnsi="Arial" w:cs="Arial"/>
          <w:b/>
          <w:bCs/>
          <w:color w:val="000000"/>
          <w:sz w:val="18"/>
          <w:szCs w:val="18"/>
        </w:rPr>
        <w:t>Art. 105.</w:t>
      </w:r>
      <w:r>
        <w:rPr>
          <w:rFonts w:ascii="Arial" w:hAnsi="Arial" w:cs="Arial"/>
          <w:color w:val="000000"/>
          <w:sz w:val="18"/>
          <w:szCs w:val="18"/>
        </w:rPr>
        <w:t xml:space="preserve"> A duração dos contratos regidos por esta Lei será a prevista em edital, e deverão ser observadas, no momento da contratação e a cada exercício financeiro, a disponibilidade de créditos orçamentários, bem como a previsão no plano plurianual, quando ultrapassar 1 (um) exercício financeiro;</w:t>
      </w:r>
    </w:p>
    <w:p w14:paraId="698948E1">
      <w:pPr>
        <w:ind w:left="2268"/>
        <w:jc w:val="both"/>
        <w:rPr>
          <w:rFonts w:ascii="Arial" w:hAnsi="Arial" w:cs="Arial"/>
          <w:sz w:val="18"/>
          <w:szCs w:val="18"/>
        </w:rPr>
      </w:pPr>
    </w:p>
    <w:p w14:paraId="52BDE110">
      <w:pPr>
        <w:ind w:left="2268"/>
        <w:jc w:val="both"/>
        <w:rPr>
          <w:rFonts w:ascii="Arial" w:hAnsi="Arial" w:cs="Arial"/>
          <w:color w:val="000000"/>
          <w:sz w:val="18"/>
          <w:szCs w:val="18"/>
        </w:rPr>
      </w:pPr>
      <w:r>
        <w:rPr>
          <w:rFonts w:ascii="Arial" w:hAnsi="Arial" w:cs="Arial"/>
          <w:b/>
          <w:bCs/>
          <w:color w:val="000000"/>
          <w:sz w:val="18"/>
          <w:szCs w:val="18"/>
        </w:rPr>
        <w:t>Art. 106.</w:t>
      </w:r>
      <w:r>
        <w:rPr>
          <w:rFonts w:ascii="Arial" w:hAnsi="Arial" w:cs="Arial"/>
          <w:color w:val="000000"/>
          <w:sz w:val="18"/>
          <w:szCs w:val="18"/>
        </w:rPr>
        <w:t xml:space="preserve"> A Administração poderá celebrar contratos com prazo de até 5 (cinco) anos nas hipóteses de serviços e fornecimentos contínuos;</w:t>
      </w:r>
    </w:p>
    <w:p w14:paraId="59701048">
      <w:pPr>
        <w:ind w:left="2268"/>
        <w:jc w:val="both"/>
        <w:rPr>
          <w:rFonts w:ascii="Arial" w:hAnsi="Arial" w:cs="Arial"/>
          <w:sz w:val="18"/>
          <w:szCs w:val="18"/>
        </w:rPr>
      </w:pPr>
    </w:p>
    <w:p w14:paraId="3B2D8275">
      <w:pPr>
        <w:ind w:left="2268"/>
        <w:jc w:val="both"/>
        <w:rPr>
          <w:rFonts w:ascii="Arial" w:hAnsi="Arial" w:cs="Arial"/>
          <w:color w:val="000000"/>
          <w:sz w:val="18"/>
          <w:szCs w:val="18"/>
        </w:rPr>
      </w:pPr>
      <w:r>
        <w:rPr>
          <w:rFonts w:ascii="Arial" w:hAnsi="Arial" w:cs="Arial"/>
          <w:b/>
          <w:bCs/>
          <w:color w:val="000000"/>
          <w:sz w:val="18"/>
          <w:szCs w:val="18"/>
        </w:rPr>
        <w:t>Art. 107</w:t>
      </w:r>
      <w:r>
        <w:rPr>
          <w:rFonts w:ascii="Arial" w:hAnsi="Arial" w:cs="Arial"/>
          <w:color w:val="000000"/>
          <w:sz w:val="18"/>
          <w:szCs w:val="18"/>
        </w:rPr>
        <w:t>. Os contratos de serviços e fornecimentos contínuos poderão ser prorrogados sucessivamente, respeitada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w:t>
      </w:r>
    </w:p>
    <w:p w14:paraId="70AE0486">
      <w:pPr>
        <w:spacing w:before="120" w:after="120" w:line="360" w:lineRule="auto"/>
        <w:ind w:left="108"/>
        <w:jc w:val="both"/>
        <w:rPr>
          <w:rFonts w:ascii="Arial" w:hAnsi="Arial" w:cs="Arial"/>
          <w:color w:val="000000"/>
        </w:rPr>
      </w:pPr>
      <w:r>
        <w:rPr>
          <w:rFonts w:ascii="Arial" w:hAnsi="Arial" w:cs="Arial"/>
          <w:color w:val="000000"/>
        </w:rPr>
        <w:t>6.11.2.</w:t>
      </w:r>
      <w:r>
        <w:t xml:space="preserve"> </w:t>
      </w:r>
      <w:r>
        <w:rPr>
          <w:rFonts w:ascii="Arial" w:hAnsi="Arial" w:cs="Arial"/>
        </w:rPr>
        <w:t xml:space="preserve">Os preços serão fixos durante os primeiros 12 (doze) meses de vigência do contrato. No entanto, ultrapassado esse prazo, poderá haver reajustamento conforme previsto no </w:t>
      </w:r>
      <w:r>
        <w:rPr>
          <w:rStyle w:val="11"/>
          <w:rFonts w:ascii="Arial" w:hAnsi="Arial" w:cs="Arial"/>
          <w:b w:val="0"/>
          <w:bCs w:val="0"/>
        </w:rPr>
        <w:t>Art. 25, § 8º da Lei nº 14.133/2021</w:t>
      </w:r>
      <w:r>
        <w:rPr>
          <w:rFonts w:ascii="Arial" w:hAnsi="Arial" w:cs="Arial"/>
        </w:rPr>
        <w:t>,</w:t>
      </w:r>
      <w:r>
        <w:rPr>
          <w:rFonts w:ascii="Arial" w:hAnsi="Arial" w:cs="Arial"/>
          <w:b/>
          <w:bCs/>
        </w:rPr>
        <w:t xml:space="preserve"> </w:t>
      </w:r>
      <w:r>
        <w:rPr>
          <w:rStyle w:val="11"/>
          <w:rFonts w:ascii="Arial" w:hAnsi="Arial" w:cs="Arial"/>
          <w:b w:val="0"/>
          <w:bCs w:val="0"/>
        </w:rPr>
        <w:t xml:space="preserve">e suas alterações posteriores, a contratada fará </w:t>
      </w:r>
      <w:r>
        <w:rPr>
          <w:rStyle w:val="11"/>
          <w:rFonts w:ascii="Arial" w:hAnsi="Arial" w:cs="Arial"/>
          <w:b w:val="0"/>
          <w:bCs w:val="0"/>
          <w:i/>
          <w:iCs/>
        </w:rPr>
        <w:t>jus</w:t>
      </w:r>
      <w:r>
        <w:rPr>
          <w:rStyle w:val="11"/>
          <w:rFonts w:ascii="Arial" w:hAnsi="Arial" w:cs="Arial"/>
          <w:b w:val="0"/>
          <w:bCs w:val="0"/>
        </w:rPr>
        <w:t xml:space="preserve"> ao reajuste financeiro em decorrência de ação inflacionária, para correção monetária dos valores contrados, </w:t>
      </w:r>
      <w:r>
        <w:rPr>
          <w:rStyle w:val="11"/>
          <w:rFonts w:ascii="Arial" w:hAnsi="Arial" w:cs="Arial"/>
          <w:b w:val="0"/>
          <w:bCs w:val="0"/>
          <w:i/>
          <w:iCs/>
        </w:rPr>
        <w:t>pro rata temporis</w:t>
      </w:r>
      <w:r>
        <w:rPr>
          <w:rStyle w:val="11"/>
          <w:rFonts w:ascii="Arial" w:hAnsi="Arial" w:cs="Arial"/>
          <w:b w:val="0"/>
          <w:bCs w:val="0"/>
        </w:rPr>
        <w:t>, pela variação definida pelo IPCA (Índice Nacional de Preços ao Consumidor Amplo) divulgado pelo IBGE (Instituto Brasileiro de Geografia e Estatísticas) ou na ausência deste, outro índice que o substituirá</w:t>
      </w:r>
      <w:r>
        <w:rPr>
          <w:rFonts w:ascii="Arial" w:hAnsi="Arial" w:cs="Arial"/>
        </w:rPr>
        <w:t>, observando-se o critério adequado de correção de valores.</w:t>
      </w:r>
    </w:p>
    <w:p w14:paraId="64911D36">
      <w:pPr>
        <w:ind w:left="2268"/>
        <w:jc w:val="both"/>
        <w:rPr>
          <w:rFonts w:ascii="Arial" w:hAnsi="Arial" w:cs="Arial"/>
          <w:color w:val="000000"/>
          <w:sz w:val="18"/>
          <w:szCs w:val="18"/>
        </w:rPr>
      </w:pPr>
      <w:r>
        <w:rPr>
          <w:rFonts w:ascii="Arial" w:hAnsi="Arial" w:cs="Arial"/>
          <w:b/>
          <w:bCs/>
          <w:color w:val="000000"/>
          <w:sz w:val="18"/>
          <w:szCs w:val="18"/>
        </w:rPr>
        <w:t>§ 8º</w:t>
      </w:r>
      <w:r>
        <w:rPr>
          <w:rFonts w:ascii="Arial" w:hAnsi="Arial" w:cs="Arial"/>
          <w:color w:val="000000"/>
          <w:sz w:val="18"/>
          <w:szCs w:val="18"/>
        </w:rPr>
        <w:t xml:space="preserve"> Nas licitações de serviços contínuos, observado o interregno mínimo de 1 (um) ano, o critério de reajustamento será por: </w:t>
      </w:r>
    </w:p>
    <w:p w14:paraId="7AE24F37">
      <w:pPr>
        <w:ind w:left="2268"/>
        <w:jc w:val="both"/>
        <w:rPr>
          <w:rFonts w:ascii="Arial" w:hAnsi="Arial" w:cs="Arial"/>
          <w:color w:val="000000"/>
          <w:sz w:val="18"/>
          <w:szCs w:val="18"/>
        </w:rPr>
      </w:pPr>
    </w:p>
    <w:p w14:paraId="4AA1B79D">
      <w:pPr>
        <w:ind w:left="2268"/>
        <w:jc w:val="both"/>
        <w:rPr>
          <w:rFonts w:ascii="Arial" w:hAnsi="Arial" w:cs="Arial"/>
          <w:color w:val="000000"/>
          <w:sz w:val="18"/>
          <w:szCs w:val="18"/>
        </w:rPr>
      </w:pPr>
      <w:r>
        <w:rPr>
          <w:rFonts w:ascii="Arial" w:hAnsi="Arial" w:cs="Arial"/>
          <w:b/>
          <w:bCs/>
          <w:color w:val="000000"/>
          <w:sz w:val="18"/>
          <w:szCs w:val="18"/>
        </w:rPr>
        <w:t>I -</w:t>
      </w:r>
      <w:r>
        <w:rPr>
          <w:rFonts w:ascii="Arial" w:hAnsi="Arial" w:cs="Arial"/>
          <w:color w:val="000000"/>
          <w:sz w:val="18"/>
          <w:szCs w:val="18"/>
        </w:rPr>
        <w:t xml:space="preserve"> reajustamento em sentido estrito, quando não houver regime de dedicação exclusiva de mão de obra ou predominância de mão de obra, mediante previsão de índices específicos ou setoriais; </w:t>
      </w:r>
    </w:p>
    <w:p w14:paraId="44209271">
      <w:pPr>
        <w:ind w:left="2268"/>
        <w:jc w:val="both"/>
        <w:rPr>
          <w:rFonts w:ascii="Arial" w:hAnsi="Arial" w:cs="Arial"/>
          <w:color w:val="000000"/>
          <w:sz w:val="18"/>
          <w:szCs w:val="18"/>
        </w:rPr>
      </w:pPr>
      <w:r>
        <w:rPr>
          <w:rFonts w:ascii="Arial" w:hAnsi="Arial" w:cs="Arial"/>
          <w:b/>
          <w:bCs/>
          <w:color w:val="000000"/>
          <w:sz w:val="18"/>
          <w:szCs w:val="18"/>
        </w:rPr>
        <w:t>II -</w:t>
      </w:r>
      <w:r>
        <w:rPr>
          <w:rFonts w:ascii="Arial" w:hAnsi="Arial" w:cs="Arial"/>
          <w:color w:val="000000"/>
          <w:sz w:val="18"/>
          <w:szCs w:val="18"/>
        </w:rPr>
        <w:t xml:space="preserve"> repactuação, quando houver regime de dedicação exclusiva de mão de obra ou predominância de mão de obra, mediante demonstração analítica da variação dos custos.</w:t>
      </w:r>
    </w:p>
    <w:p w14:paraId="2630E034">
      <w:pPr>
        <w:pStyle w:val="127"/>
        <w:tabs>
          <w:tab w:val="left" w:pos="426"/>
        </w:tabs>
        <w:spacing w:before="120" w:line="360" w:lineRule="auto"/>
        <w:ind w:left="108"/>
        <w:contextualSpacing w:val="0"/>
        <w:jc w:val="both"/>
        <w:rPr>
          <w:rFonts w:ascii="Arial" w:hAnsi="Arial" w:cs="Arial"/>
          <w:b/>
        </w:rPr>
      </w:pPr>
      <w:r>
        <w:rPr>
          <w:rFonts w:ascii="Arial" w:hAnsi="Arial" w:cs="Arial"/>
          <w:b/>
        </w:rPr>
        <w:t>6.12. APLICAÇÃO DE SANÇÕES ADMINISTRATIVAS:</w:t>
      </w:r>
    </w:p>
    <w:p w14:paraId="3C15FA3E">
      <w:pPr>
        <w:pStyle w:val="127"/>
        <w:tabs>
          <w:tab w:val="left" w:pos="426"/>
        </w:tabs>
        <w:spacing w:before="120" w:line="360" w:lineRule="auto"/>
        <w:ind w:left="108"/>
        <w:contextualSpacing w:val="0"/>
        <w:jc w:val="both"/>
        <w:rPr>
          <w:rFonts w:ascii="Arial" w:hAnsi="Arial" w:cs="Arial"/>
          <w:bCs/>
        </w:rPr>
      </w:pPr>
      <w:r>
        <w:rPr>
          <w:rFonts w:ascii="Arial" w:hAnsi="Arial" w:cs="Arial"/>
          <w:bCs/>
        </w:rPr>
        <w:t>6.12.1. As sanções de que tratam este Termo de Referência são aquelas descritas nos Art. 155 a 163 da Lei 14.133/2021 e no Decreto 360/2023.</w:t>
      </w:r>
    </w:p>
    <w:p w14:paraId="322DDDB6">
      <w:pPr>
        <w:pStyle w:val="127"/>
        <w:tabs>
          <w:tab w:val="left" w:pos="426"/>
        </w:tabs>
        <w:spacing w:before="120" w:line="360" w:lineRule="auto"/>
        <w:ind w:left="108"/>
        <w:contextualSpacing w:val="0"/>
        <w:jc w:val="both"/>
        <w:rPr>
          <w:rFonts w:ascii="Arial" w:hAnsi="Arial" w:cs="Arial"/>
          <w:b/>
        </w:rPr>
      </w:pPr>
      <w:r>
        <w:rPr>
          <w:rFonts w:ascii="Arial" w:hAnsi="Arial" w:cs="Arial"/>
          <w:b/>
        </w:rPr>
        <w:t>6.13. NECESSIDADE DE APRESENTAÇÃO DE RELATÓRIOS DE MANUTENÇÃO:</w:t>
      </w:r>
    </w:p>
    <w:p w14:paraId="3131E3F5">
      <w:pPr>
        <w:pStyle w:val="127"/>
        <w:tabs>
          <w:tab w:val="left" w:pos="0"/>
          <w:tab w:val="left" w:pos="1324"/>
        </w:tabs>
        <w:spacing w:before="120" w:line="360" w:lineRule="auto"/>
        <w:ind w:left="108"/>
        <w:contextualSpacing w:val="0"/>
        <w:jc w:val="both"/>
        <w:rPr>
          <w:rFonts w:ascii="Arial" w:hAnsi="Arial" w:cs="Arial"/>
          <w:bCs/>
          <w:lang w:val="pt-BR"/>
        </w:rPr>
      </w:pPr>
      <w:r>
        <w:rPr>
          <w:rFonts w:ascii="Arial" w:hAnsi="Arial" w:cs="Arial"/>
        </w:rPr>
        <w:t xml:space="preserve">6.13.1. </w:t>
      </w:r>
      <w:r>
        <w:rPr>
          <w:rFonts w:ascii="Arial" w:hAnsi="Arial" w:cs="Arial"/>
          <w:bCs/>
          <w:lang w:val="pt-BR"/>
        </w:rPr>
        <w:t>A instituição contratada deverá apresentar periodicamente relatórios detalhados sobre a execução dos serviços, garantindo a transparência e o controle da qualidade do atendimento prestado. Esses relatórios deverão conter informações sobre aspectos como higiene, segurança, acessibilidade e adequação dos espaços às necessidades do idoso, conforme as exigências normativas vigentes.</w:t>
      </w:r>
    </w:p>
    <w:p w14:paraId="12B28EDE">
      <w:pPr>
        <w:pStyle w:val="127"/>
        <w:tabs>
          <w:tab w:val="left" w:pos="1038"/>
        </w:tabs>
        <w:spacing w:before="120" w:line="360" w:lineRule="auto"/>
        <w:ind w:left="108"/>
        <w:contextualSpacing w:val="0"/>
        <w:jc w:val="both"/>
        <w:rPr>
          <w:rFonts w:ascii="Arial" w:hAnsi="Arial" w:cs="Arial"/>
          <w:b/>
          <w:bCs/>
        </w:rPr>
      </w:pPr>
      <w:r>
        <w:rPr>
          <w:rFonts w:ascii="Arial" w:hAnsi="Arial" w:cs="Arial"/>
          <w:b/>
          <w:bCs/>
        </w:rPr>
        <w:t>6.14. MOBILIZAÇÃO E DESMOBILIZAÇÃO DO CANTEIRO DE OBRAS (BARRACÃO, INSTALAÇÕES DE PONTOS DE ÁGUA, ENERGIA E ESGOTO):</w:t>
      </w:r>
    </w:p>
    <w:p w14:paraId="671FA0B4">
      <w:pPr>
        <w:tabs>
          <w:tab w:val="left" w:pos="0"/>
        </w:tabs>
        <w:spacing w:before="120" w:line="360" w:lineRule="auto"/>
        <w:ind w:left="108"/>
        <w:jc w:val="both"/>
        <w:rPr>
          <w:rFonts w:ascii="Arial" w:hAnsi="Arial" w:cs="Arial"/>
        </w:rPr>
      </w:pPr>
      <w:r>
        <w:rPr>
          <w:rFonts w:ascii="Arial" w:hAnsi="Arial" w:cs="Arial"/>
        </w:rPr>
        <w:t>6.14.1. Não se aplica.</w:t>
      </w:r>
    </w:p>
    <w:p w14:paraId="43651339">
      <w:pPr>
        <w:tabs>
          <w:tab w:val="left" w:pos="0"/>
        </w:tabs>
        <w:spacing w:before="120" w:line="360" w:lineRule="auto"/>
        <w:ind w:left="108"/>
        <w:jc w:val="both"/>
        <w:rPr>
          <w:rFonts w:ascii="Arial" w:hAnsi="Arial" w:cs="Arial"/>
        </w:rPr>
      </w:pPr>
      <w:r>
        <w:rPr>
          <w:rFonts w:ascii="Arial" w:hAnsi="Arial" w:cs="Arial"/>
          <w:b/>
          <w:bCs/>
        </w:rPr>
        <w:t>6.15. LIMPEZA DOS LOCAIS DE INSTALAÇÃO E/OU REMOÇÃO DE ENTULHOS; EXIGÊNCIAS ESPECÍFICAS PARA O OBJETO A SER CONTRATADO:</w:t>
      </w:r>
    </w:p>
    <w:p w14:paraId="179F58E3">
      <w:pPr>
        <w:tabs>
          <w:tab w:val="left" w:pos="0"/>
        </w:tabs>
        <w:spacing w:before="120" w:line="360" w:lineRule="auto"/>
        <w:ind w:left="108"/>
        <w:jc w:val="both"/>
        <w:rPr>
          <w:rFonts w:ascii="Arial" w:hAnsi="Arial" w:cs="Arial"/>
        </w:rPr>
      </w:pPr>
      <w:r>
        <w:rPr>
          <w:rFonts w:ascii="Arial" w:hAnsi="Arial" w:cs="Arial"/>
        </w:rPr>
        <w:t>6.15.1. Não se aplica.</w:t>
      </w:r>
    </w:p>
    <w:p w14:paraId="5721B483">
      <w:pPr>
        <w:tabs>
          <w:tab w:val="left" w:pos="0"/>
        </w:tabs>
        <w:spacing w:line="360" w:lineRule="auto"/>
        <w:ind w:left="108"/>
        <w:jc w:val="both"/>
        <w:rPr>
          <w:rFonts w:ascii="Arial" w:hAnsi="Arial" w:cs="Arial"/>
          <w:b/>
          <w:bCs/>
        </w:rPr>
      </w:pPr>
      <w:r>
        <w:rPr>
          <w:rFonts w:ascii="Arial" w:hAnsi="Arial" w:cs="Arial"/>
          <w:b/>
          <w:bCs/>
        </w:rPr>
        <w:t>6.16. NECESSIDADE DE DISPONIBILIZAÇÃO DE SAC E INDICAÇÃO DO NÚMERO PARA ATENDIMENTO COMERCIAL:</w:t>
      </w:r>
    </w:p>
    <w:p w14:paraId="4316DA55">
      <w:pPr>
        <w:spacing w:line="360" w:lineRule="auto"/>
        <w:ind w:left="108"/>
        <w:jc w:val="both"/>
        <w:rPr>
          <w:rFonts w:ascii="Arial" w:hAnsi="Arial" w:cs="Arial"/>
        </w:rPr>
      </w:pPr>
      <w:r>
        <w:rPr>
          <w:rFonts w:ascii="Arial" w:hAnsi="Arial" w:cs="Arial"/>
        </w:rPr>
        <w:t>6.16.1. A empresa contratada deverá indicar, por escrito e antes do início das atividades, o nome, telefone e e-mail do responsável designado para atuar como ponto de contato junto ao fiscal do contrato. Esse responsável será encarregado de receber notificações, tratar de eventuais pendências e adotar as providências necessárias para a resolução de questões relacionadas à execução do contrato, garantindo a comunicação eficiente e ágil entre as partes.</w:t>
      </w:r>
    </w:p>
    <w:p w14:paraId="5EC2D96D">
      <w:pPr>
        <w:tabs>
          <w:tab w:val="left" w:pos="0"/>
        </w:tabs>
        <w:spacing w:line="360" w:lineRule="auto"/>
        <w:ind w:left="108"/>
        <w:jc w:val="both"/>
        <w:rPr>
          <w:rFonts w:ascii="Arial" w:hAnsi="Arial" w:cs="Arial"/>
          <w:b/>
          <w:bCs/>
        </w:rPr>
      </w:pPr>
      <w:r>
        <w:rPr>
          <w:rFonts w:ascii="Arial" w:hAnsi="Arial" w:cs="Arial"/>
          <w:b/>
          <w:bCs/>
        </w:rPr>
        <w:t>6.17. POSSIBILIDADE DE SUPORTE TÉCNICO REMOTO OU PELO SITE ELETRÔNICO, BEM COMO O PRAZO PARA ATENDIMENTO, FORMA DE ATENDIMENTO (0-800, E-MAIL, ETC.), PRAZO E FORMA PARA A SOLUÇÃO DO PROBLEMA, SUBSTITUIÇÃO DO EQUIPAMENTO DEFEITUOSO:</w:t>
      </w:r>
    </w:p>
    <w:p w14:paraId="741C0FAC">
      <w:pPr>
        <w:tabs>
          <w:tab w:val="left" w:pos="0"/>
        </w:tabs>
        <w:spacing w:line="360" w:lineRule="auto"/>
        <w:ind w:left="108"/>
        <w:jc w:val="both"/>
        <w:rPr>
          <w:rFonts w:ascii="Arial" w:hAnsi="Arial" w:cs="Arial"/>
        </w:rPr>
      </w:pPr>
      <w:r>
        <w:rPr>
          <w:rFonts w:ascii="Arial" w:hAnsi="Arial" w:cs="Arial"/>
        </w:rPr>
        <w:t>6.17.1. Não se aplica.</w:t>
      </w:r>
    </w:p>
    <w:p w14:paraId="73923AF5">
      <w:pPr>
        <w:pStyle w:val="16"/>
        <w:ind w:left="96"/>
        <w:jc w:val="both"/>
        <w:rPr>
          <w:rFonts w:ascii="Arial" w:hAnsi="Arial" w:cs="Arial"/>
        </w:rPr>
      </w:pPr>
      <w:r>
        <w:rPr>
          <w:rFonts w:ascii="Arial" w:hAnsi="Arial" w:cs="Arial"/>
        </w:rPr>
        <mc:AlternateContent>
          <mc:Choice Requires="wps">
            <w:drawing>
              <wp:inline distT="0" distB="0" distL="0" distR="0">
                <wp:extent cx="5556250" cy="299085"/>
                <wp:effectExtent l="4445" t="5080" r="20955" b="19685"/>
                <wp:docPr id="35" name="Forma18"/>
                <wp:cNvGraphicFramePr/>
                <a:graphic xmlns:a="http://schemas.openxmlformats.org/drawingml/2006/main">
                  <a:graphicData uri="http://schemas.microsoft.com/office/word/2010/wordprocessingShape">
                    <wps:wsp>
                      <wps:cNvSpPr/>
                      <wps:spPr>
                        <a:xfrm>
                          <a:off x="0" y="0"/>
                          <a:ext cx="5556240" cy="299160"/>
                        </a:xfrm>
                        <a:prstGeom prst="rect">
                          <a:avLst/>
                        </a:prstGeom>
                        <a:solidFill>
                          <a:srgbClr val="D6D6D6"/>
                        </a:solidFill>
                        <a:ln w="6480">
                          <a:solidFill>
                            <a:srgbClr val="000000"/>
                          </a:solidFill>
                          <a:miter/>
                        </a:ln>
                      </wps:spPr>
                      <wps:style>
                        <a:lnRef idx="0">
                          <a:srgbClr val="FFFFFF"/>
                        </a:lnRef>
                        <a:fillRef idx="0">
                          <a:srgbClr val="FFFFFF"/>
                        </a:fillRef>
                        <a:effectRef idx="0">
                          <a:srgbClr val="FFFFFF"/>
                        </a:effectRef>
                        <a:fontRef idx="minor"/>
                      </wps:style>
                      <wps:txbx>
                        <w:txbxContent>
                          <w:p w14:paraId="14E5440C">
                            <w:pPr>
                              <w:pStyle w:val="163"/>
                              <w:spacing w:before="61" w:after="200"/>
                              <w:ind w:left="16"/>
                              <w:jc w:val="center"/>
                              <w:rPr>
                                <w:rFonts w:ascii="Arial" w:hAnsi="Arial" w:cs="Arial"/>
                              </w:rPr>
                            </w:pPr>
                            <w:r>
                              <w:rPr>
                                <w:rFonts w:ascii="Arial" w:hAnsi="Arial" w:cs="Arial"/>
                                <w:b/>
                                <w:color w:val="000000"/>
                              </w:rPr>
                              <w:t>7. CONTROLE E FISCALIZAÇÃO DO CONTRATO</w:t>
                            </w:r>
                          </w:p>
                        </w:txbxContent>
                      </wps:txbx>
                      <wps:bodyPr lIns="0" tIns="0" rIns="0" bIns="0" anchor="t">
                        <a:noAutofit/>
                      </wps:bodyPr>
                    </wps:wsp>
                  </a:graphicData>
                </a:graphic>
              </wp:inline>
            </w:drawing>
          </mc:Choice>
          <mc:Fallback>
            <w:pict>
              <v:rect id="Forma18" o:spid="_x0000_s1026" o:spt="1" style="height:23.55pt;width:437.5pt;" fillcolor="#D6D6D6" filled="t" stroked="t" coordsize="21600,21600" o:gfxdata="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C7NuZvSAAAABAEAAA8AAAAAAAAAAQAgAAAA&#10;IgAAAGRycy9kb3ducmV2LnhtbFBLAQIUABQAAAAIAIdO4kD+q02y2AEAAOMDAAAOAAAAAAAAAAEA&#10;IAAAACEBAABkcnMvZTJvRG9jLnhtbFBLBQYAAAAABgAGAFkBAABrBQAAAAA=&#10;">
                <v:fill on="t" focussize="0,0"/>
                <v:stroke weight="0.510236220472441pt" color="#000000" joinstyle="miter"/>
                <v:imagedata o:title=""/>
                <o:lock v:ext="edit" aspectratio="f"/>
                <v:textbox inset="0mm,0mm,0mm,0mm">
                  <w:txbxContent>
                    <w:p w14:paraId="14E5440C">
                      <w:pPr>
                        <w:pStyle w:val="163"/>
                        <w:spacing w:before="61" w:after="200"/>
                        <w:ind w:left="16"/>
                        <w:jc w:val="center"/>
                        <w:rPr>
                          <w:rFonts w:ascii="Arial" w:hAnsi="Arial" w:cs="Arial"/>
                        </w:rPr>
                      </w:pPr>
                      <w:r>
                        <w:rPr>
                          <w:rFonts w:ascii="Arial" w:hAnsi="Arial" w:cs="Arial"/>
                          <w:b/>
                          <w:color w:val="000000"/>
                        </w:rPr>
                        <w:t>7. CONTROLE E FISCALIZAÇÃO DO CONTRATO</w:t>
                      </w:r>
                    </w:p>
                  </w:txbxContent>
                </v:textbox>
                <w10:wrap type="none"/>
                <w10:anchorlock/>
              </v:rect>
            </w:pict>
          </mc:Fallback>
        </mc:AlternateContent>
      </w:r>
    </w:p>
    <w:p w14:paraId="12449347">
      <w:pPr>
        <w:pStyle w:val="127"/>
        <w:numPr>
          <w:ilvl w:val="2"/>
          <w:numId w:val="12"/>
        </w:numPr>
        <w:spacing w:line="360" w:lineRule="auto"/>
        <w:ind w:left="108" w:firstLine="0"/>
        <w:contextualSpacing w:val="0"/>
        <w:jc w:val="both"/>
        <w:rPr>
          <w:rFonts w:ascii="Arial" w:hAnsi="Arial" w:eastAsia="Calibri" w:cs="Arial"/>
          <w:b/>
          <w:bCs/>
          <w:lang w:val="pt-BR"/>
        </w:rPr>
      </w:pPr>
      <w:r>
        <w:rPr>
          <w:rFonts w:ascii="Arial" w:hAnsi="Arial" w:cs="Arial"/>
        </w:rPr>
        <w:t xml:space="preserve">O contrato decorrente da contratação deverá ser executado fielmente pelas partes, de acordo com as cláusulas avençadas e as normas da Lei nº 14.133, de 2021 e do Decreto 359/2023, e cada parte responderá pelas consequências de sua inexecução total ou parcial (Lei nº 14.133/2021, art. 115, </w:t>
      </w:r>
      <w:r>
        <w:rPr>
          <w:rFonts w:ascii="Arial" w:hAnsi="Arial" w:cs="Arial"/>
          <w:i/>
          <w:iCs/>
        </w:rPr>
        <w:t>caput</w:t>
      </w:r>
      <w:r>
        <w:rPr>
          <w:rFonts w:ascii="Arial" w:hAnsi="Arial" w:cs="Arial"/>
        </w:rPr>
        <w:t>).</w:t>
      </w:r>
    </w:p>
    <w:p w14:paraId="6BD2B487">
      <w:pPr>
        <w:pStyle w:val="127"/>
        <w:numPr>
          <w:ilvl w:val="2"/>
          <w:numId w:val="12"/>
        </w:numPr>
        <w:spacing w:line="360" w:lineRule="auto"/>
        <w:ind w:left="108" w:firstLine="0"/>
        <w:contextualSpacing w:val="0"/>
        <w:jc w:val="both"/>
        <w:rPr>
          <w:rFonts w:ascii="Arial" w:hAnsi="Arial" w:cs="Arial"/>
          <w:b/>
          <w:bCs/>
        </w:rPr>
      </w:pPr>
      <w:r>
        <w:rPr>
          <w:rFonts w:ascii="Arial" w:hAnsi="Arial" w:cs="Arial"/>
        </w:rPr>
        <w:t>Em caso de impedimento, ordem de paralisação ou suspensão do contrato decorrente da contratação, o cronograma de execução será prorrogado automaticamente pelo tempo correspondente, anotadas tais circunstâncias mediante simples apostila (Lei nº 14.133/2021, art. 115, §5º).</w:t>
      </w:r>
      <w:bookmarkStart w:id="68" w:name="art116"/>
      <w:bookmarkEnd w:id="68"/>
    </w:p>
    <w:p w14:paraId="0D647F8E">
      <w:pPr>
        <w:pStyle w:val="127"/>
        <w:numPr>
          <w:ilvl w:val="2"/>
          <w:numId w:val="12"/>
        </w:numPr>
        <w:spacing w:line="360" w:lineRule="auto"/>
        <w:ind w:left="108" w:firstLine="0"/>
        <w:contextualSpacing w:val="0"/>
        <w:jc w:val="both"/>
        <w:rPr>
          <w:rFonts w:ascii="Arial" w:hAnsi="Arial" w:cs="Arial"/>
          <w:b/>
          <w:bCs/>
        </w:rPr>
      </w:pPr>
      <w:r>
        <w:rPr>
          <w:rFonts w:ascii="Arial" w:hAnsi="Arial" w:cs="Arial"/>
        </w:rPr>
        <w:t xml:space="preserve">A execução do contrato decorrente da contratação deverá ser acompanhada e fiscalizada pelo(s) fiscal(is), ou pelos respectivos substitutos (Lei nº 14.133/2021, art. 117, </w:t>
      </w:r>
      <w:r>
        <w:rPr>
          <w:rFonts w:ascii="Arial" w:hAnsi="Arial" w:cs="Arial"/>
          <w:i/>
          <w:iCs/>
        </w:rPr>
        <w:t>caput</w:t>
      </w:r>
      <w:r>
        <w:rPr>
          <w:rFonts w:ascii="Arial" w:hAnsi="Arial" w:cs="Arial"/>
        </w:rPr>
        <w:t>).</w:t>
      </w:r>
    </w:p>
    <w:p w14:paraId="637E1C43">
      <w:pPr>
        <w:pStyle w:val="127"/>
        <w:widowControl/>
        <w:numPr>
          <w:ilvl w:val="3"/>
          <w:numId w:val="12"/>
        </w:numPr>
        <w:tabs>
          <w:tab w:val="left" w:pos="0"/>
          <w:tab w:val="left" w:pos="993"/>
        </w:tabs>
        <w:spacing w:line="360" w:lineRule="auto"/>
        <w:ind w:left="357" w:firstLine="0"/>
        <w:contextualSpacing w:val="0"/>
        <w:jc w:val="both"/>
        <w:rPr>
          <w:rFonts w:ascii="Arial" w:hAnsi="Arial" w:cs="Arial"/>
        </w:rPr>
      </w:pPr>
      <w:r>
        <w:rPr>
          <w:rFonts w:ascii="Arial" w:hAnsi="Arial" w:cs="Arial"/>
        </w:rPr>
        <w:t>O fiscal do contrato decorrente da contratação anotará em registro próprio todas as ocorrências relacionadas à execução, determinando o que for necessário para a regularização das faltas ou dos defeitos observados (Lei nº 14.133/2021, art. 117, §1º).</w:t>
      </w:r>
      <w:bookmarkStart w:id="69" w:name="art117§2"/>
      <w:bookmarkEnd w:id="69"/>
      <w:bookmarkStart w:id="70" w:name="_Hlk126158702"/>
      <w:bookmarkEnd w:id="70"/>
    </w:p>
    <w:p w14:paraId="780F2096">
      <w:pPr>
        <w:pStyle w:val="127"/>
        <w:widowControl/>
        <w:numPr>
          <w:ilvl w:val="3"/>
          <w:numId w:val="12"/>
        </w:numPr>
        <w:tabs>
          <w:tab w:val="left" w:pos="0"/>
          <w:tab w:val="left" w:pos="993"/>
        </w:tabs>
        <w:spacing w:line="360" w:lineRule="auto"/>
        <w:ind w:left="357" w:firstLine="0"/>
        <w:contextualSpacing w:val="0"/>
        <w:jc w:val="both"/>
        <w:rPr>
          <w:rFonts w:ascii="Arial" w:hAnsi="Arial" w:cs="Arial"/>
        </w:rPr>
      </w:pPr>
      <w:r>
        <w:rPr>
          <w:rFonts w:ascii="Arial" w:hAnsi="Arial" w:cs="Arial"/>
        </w:rPr>
        <w:t>O fiscal do contrato decorrente da contratação informará a seus superiores, em tempo hábil para a adoção das medidas convenientes, a situação que demandar decisão ou providência que ultrapasse sua competência (Lei nº 14.133/2021, art. 117, §2º).</w:t>
      </w:r>
    </w:p>
    <w:p w14:paraId="77620A0F">
      <w:pPr>
        <w:pStyle w:val="127"/>
        <w:widowControl/>
        <w:numPr>
          <w:ilvl w:val="2"/>
          <w:numId w:val="12"/>
        </w:numPr>
        <w:tabs>
          <w:tab w:val="left" w:pos="0"/>
        </w:tabs>
        <w:spacing w:line="360" w:lineRule="auto"/>
        <w:ind w:left="108" w:firstLine="0"/>
        <w:contextualSpacing w:val="0"/>
        <w:jc w:val="both"/>
        <w:rPr>
          <w:rFonts w:ascii="Arial" w:hAnsi="Arial" w:cs="Arial"/>
        </w:rPr>
      </w:pPr>
      <w:r>
        <w:rPr>
          <w:rFonts w:ascii="Arial" w:hAnsi="Arial" w:cs="Arial"/>
        </w:rPr>
        <w:t>O contratado será obrigado a reparar, corrigir, remover, reconstruir ou substituir, a suas expensas, no total ou em parte, o objeto do contrato decorrente da contratação em que se verificarem vícios, defeitos ou incorreções resultantes de sua execução ou de materiais nela empregados (Lei nº 14.133/2021, art. 119).</w:t>
      </w:r>
      <w:bookmarkStart w:id="71" w:name="art120"/>
      <w:bookmarkEnd w:id="71"/>
    </w:p>
    <w:p w14:paraId="0728CD20">
      <w:pPr>
        <w:pStyle w:val="127"/>
        <w:widowControl/>
        <w:numPr>
          <w:ilvl w:val="2"/>
          <w:numId w:val="12"/>
        </w:numPr>
        <w:tabs>
          <w:tab w:val="left" w:pos="0"/>
        </w:tabs>
        <w:spacing w:line="360" w:lineRule="auto"/>
        <w:ind w:left="108" w:firstLine="0"/>
        <w:contextualSpacing w:val="0"/>
        <w:jc w:val="both"/>
        <w:rPr>
          <w:rFonts w:ascii="Arial" w:hAnsi="Arial" w:cs="Arial"/>
        </w:rPr>
      </w:pPr>
      <w:r>
        <w:rPr>
          <w:rFonts w:ascii="Arial" w:hAnsi="Arial" w:cs="Arial"/>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bookmarkStart w:id="72" w:name="art121"/>
      <w:bookmarkEnd w:id="72"/>
    </w:p>
    <w:p w14:paraId="4351F8DA">
      <w:pPr>
        <w:pStyle w:val="127"/>
        <w:widowControl/>
        <w:numPr>
          <w:ilvl w:val="2"/>
          <w:numId w:val="12"/>
        </w:numPr>
        <w:tabs>
          <w:tab w:val="left" w:pos="0"/>
        </w:tabs>
        <w:spacing w:line="360" w:lineRule="auto"/>
        <w:ind w:left="108" w:firstLine="0"/>
        <w:contextualSpacing w:val="0"/>
        <w:jc w:val="both"/>
        <w:rPr>
          <w:rFonts w:ascii="Arial" w:hAnsi="Arial" w:cs="Arial"/>
        </w:rPr>
      </w:pPr>
      <w:r>
        <w:rPr>
          <w:rFonts w:ascii="Arial" w:hAnsi="Arial" w:cs="Arial"/>
        </w:rPr>
        <w:t xml:space="preserve">Somente o contratado será responsável pelos encargos trabalhistas, previdenciários, fiscais e comerciais resultantes da execução do contrato (Lei nº 14.133/2021, art. 121, </w:t>
      </w:r>
      <w:r>
        <w:rPr>
          <w:rFonts w:ascii="Arial" w:hAnsi="Arial" w:cs="Arial"/>
          <w:i/>
          <w:iCs/>
        </w:rPr>
        <w:t>caput</w:t>
      </w:r>
      <w:r>
        <w:rPr>
          <w:rFonts w:ascii="Arial" w:hAnsi="Arial" w:cs="Arial"/>
        </w:rPr>
        <w:t>).</w:t>
      </w:r>
      <w:bookmarkStart w:id="73" w:name="art121§1"/>
      <w:bookmarkEnd w:id="73"/>
    </w:p>
    <w:p w14:paraId="3AC48DD3">
      <w:pPr>
        <w:pStyle w:val="127"/>
        <w:widowControl/>
        <w:numPr>
          <w:ilvl w:val="2"/>
          <w:numId w:val="12"/>
        </w:numPr>
        <w:tabs>
          <w:tab w:val="left" w:pos="0"/>
        </w:tabs>
        <w:spacing w:line="360" w:lineRule="auto"/>
        <w:ind w:left="108" w:firstLine="0"/>
        <w:contextualSpacing w:val="0"/>
        <w:jc w:val="both"/>
        <w:rPr>
          <w:rFonts w:ascii="Arial" w:hAnsi="Arial" w:cs="Arial"/>
        </w:rPr>
      </w:pPr>
      <w:r>
        <w:rPr>
          <w:rFonts w:ascii="Arial" w:hAnsi="Arial" w:cs="Arial"/>
        </w:rPr>
        <w:t>A inadimplência do contratado em relação aos encargos trabalhistas, fiscais e comerciais não transferirá à Administração a responsabilidade pelo seu pagamento e não poderá onerar o objeto do contrato (Lei nº 14.133/2021, art. 121, §1º).</w:t>
      </w:r>
      <w:bookmarkStart w:id="74" w:name="art122§3"/>
      <w:bookmarkEnd w:id="74"/>
      <w:bookmarkStart w:id="75" w:name="art122§2"/>
      <w:bookmarkEnd w:id="75"/>
      <w:bookmarkStart w:id="76" w:name="art122§1"/>
      <w:bookmarkEnd w:id="76"/>
      <w:bookmarkStart w:id="77" w:name="art123"/>
      <w:bookmarkEnd w:id="77"/>
      <w:bookmarkStart w:id="78" w:name="art122"/>
      <w:bookmarkEnd w:id="78"/>
    </w:p>
    <w:p w14:paraId="2181AE32">
      <w:pPr>
        <w:pStyle w:val="127"/>
        <w:widowControl/>
        <w:numPr>
          <w:ilvl w:val="2"/>
          <w:numId w:val="12"/>
        </w:numPr>
        <w:tabs>
          <w:tab w:val="left" w:pos="0"/>
        </w:tabs>
        <w:spacing w:line="360" w:lineRule="auto"/>
        <w:ind w:left="108" w:firstLine="0"/>
        <w:contextualSpacing w:val="0"/>
        <w:jc w:val="both"/>
        <w:rPr>
          <w:rFonts w:ascii="Arial" w:hAnsi="Arial" w:cs="Arial"/>
        </w:rPr>
      </w:pPr>
      <w:r>
        <w:rPr>
          <w:rFonts w:ascii="Arial" w:hAnsi="Arial" w:cs="Arial"/>
        </w:rPr>
        <w:t>As comunicações entre o órgão ou entidade e a contratada devem ser realizadas por escrito sempre que o ato exigir tal formalidade, admitindo-se, excepcionalmente, o uso de mensagem eletrônica para esse fim (IN 5/2017, art. 44, §2º).</w:t>
      </w:r>
    </w:p>
    <w:p w14:paraId="07048624">
      <w:pPr>
        <w:pStyle w:val="127"/>
        <w:widowControl/>
        <w:numPr>
          <w:ilvl w:val="2"/>
          <w:numId w:val="12"/>
        </w:numPr>
        <w:tabs>
          <w:tab w:val="left" w:pos="0"/>
        </w:tabs>
        <w:spacing w:line="360" w:lineRule="auto"/>
        <w:ind w:left="108" w:firstLine="0"/>
        <w:contextualSpacing w:val="0"/>
        <w:jc w:val="both"/>
        <w:rPr>
          <w:rFonts w:ascii="Arial" w:hAnsi="Arial" w:cs="Arial"/>
        </w:rPr>
      </w:pPr>
      <w:r>
        <w:rPr>
          <w:rFonts w:ascii="Arial" w:hAnsi="Arial" w:cs="Arial"/>
        </w:rPr>
        <w:t>O órgão ou entidade poderá convocar representante da empresa para adoção de providências que devam ser cumpridas de imediato (IN 5/2017, art. 44, §3º).</w:t>
      </w:r>
    </w:p>
    <w:p w14:paraId="539ABB9D">
      <w:pPr>
        <w:pStyle w:val="127"/>
        <w:widowControl/>
        <w:numPr>
          <w:ilvl w:val="2"/>
          <w:numId w:val="12"/>
        </w:numPr>
        <w:tabs>
          <w:tab w:val="left" w:pos="0"/>
        </w:tabs>
        <w:spacing w:line="360" w:lineRule="auto"/>
        <w:ind w:left="108" w:firstLine="0"/>
        <w:contextualSpacing w:val="0"/>
        <w:jc w:val="both"/>
        <w:rPr>
          <w:rFonts w:ascii="Arial" w:hAnsi="Arial" w:cs="Arial"/>
        </w:rPr>
      </w:pPr>
      <w:r>
        <w:rPr>
          <w:rFonts w:ascii="Arial" w:hAnsi="Arial" w:cs="Arial"/>
        </w:rPr>
        <w:t>Todas as ocorrências devem ser documentalmente comprovadas e anexadas ao Relatório a ser elaborado conforme estabelecido no art. 31 e seus incisos, do Decreto Municipal nº 359/2023.</w:t>
      </w:r>
    </w:p>
    <w:p w14:paraId="721C5A23">
      <w:pPr>
        <w:pStyle w:val="127"/>
        <w:widowControl/>
        <w:numPr>
          <w:ilvl w:val="2"/>
          <w:numId w:val="12"/>
        </w:numPr>
        <w:tabs>
          <w:tab w:val="left" w:pos="0"/>
        </w:tabs>
        <w:spacing w:line="360" w:lineRule="auto"/>
        <w:ind w:left="108" w:firstLine="0"/>
        <w:contextualSpacing w:val="0"/>
        <w:jc w:val="both"/>
        <w:rPr>
          <w:rFonts w:ascii="Arial" w:hAnsi="Arial" w:cs="Arial"/>
        </w:rPr>
      </w:pPr>
      <w:r>
        <w:rPr>
          <w:rFonts w:ascii="Arial" w:hAnsi="Arial" w:cs="Arial"/>
        </w:rPr>
        <w:t>O contratado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14:paraId="44BAE454">
      <w:pPr>
        <w:pStyle w:val="127"/>
        <w:widowControl/>
        <w:numPr>
          <w:ilvl w:val="2"/>
          <w:numId w:val="12"/>
        </w:numPr>
        <w:tabs>
          <w:tab w:val="left" w:pos="0"/>
        </w:tabs>
        <w:spacing w:line="360" w:lineRule="auto"/>
        <w:ind w:left="108" w:firstLine="0"/>
        <w:contextualSpacing w:val="0"/>
        <w:jc w:val="both"/>
        <w:rPr>
          <w:rFonts w:ascii="Arial" w:hAnsi="Arial" w:cs="Arial"/>
        </w:rPr>
      </w:pPr>
      <w:r>
        <w:rPr>
          <w:rFonts w:ascii="Arial" w:hAnsi="Arial" w:cs="Arial"/>
        </w:rPr>
        <w:t>A hipótese de comportamento contínuo de desconformidade da prestação do serviço em relação à qualidade exigida, bem como quando esta ultrapassar os níveis mínimos toleráveis previstos nos indicadores, além dos fatores redutores, devem ser aplicadas as sanções ao contratado de acordo com as regras previstas neste contrato.</w:t>
      </w:r>
    </w:p>
    <w:p w14:paraId="50D64ED8">
      <w:pPr>
        <w:pStyle w:val="127"/>
        <w:widowControl/>
        <w:numPr>
          <w:ilvl w:val="2"/>
          <w:numId w:val="12"/>
        </w:numPr>
        <w:tabs>
          <w:tab w:val="left" w:pos="0"/>
        </w:tabs>
        <w:spacing w:line="360" w:lineRule="auto"/>
        <w:ind w:left="108" w:firstLine="0"/>
        <w:contextualSpacing w:val="0"/>
        <w:jc w:val="both"/>
        <w:rPr>
          <w:rFonts w:ascii="Arial" w:hAnsi="Arial" w:cs="Arial"/>
        </w:rPr>
      </w:pPr>
      <w:r>
        <w:rPr>
          <w:rFonts w:ascii="Arial" w:hAnsi="Arial" w:cs="Arial"/>
        </w:rPr>
        <w:t>O descumprimento das obrigações trabalhistas ou a não manutenção das condições de habilitação pelo contratado poderá dar ensejo à rescisão contratual, sem prejuízo das demais sanções.</w:t>
      </w:r>
    </w:p>
    <w:p w14:paraId="489B96A0">
      <w:pPr>
        <w:pStyle w:val="127"/>
        <w:widowControl/>
        <w:numPr>
          <w:ilvl w:val="2"/>
          <w:numId w:val="12"/>
        </w:numPr>
        <w:tabs>
          <w:tab w:val="left" w:pos="0"/>
        </w:tabs>
        <w:spacing w:line="360" w:lineRule="auto"/>
        <w:ind w:left="108" w:firstLine="0"/>
        <w:contextualSpacing w:val="0"/>
        <w:jc w:val="both"/>
        <w:rPr>
          <w:rFonts w:ascii="Arial" w:hAnsi="Arial" w:eastAsia="Times New Roman" w:cs="Arial"/>
          <w:b/>
          <w:bCs/>
          <w:lang w:eastAsia="pt-BR"/>
        </w:rPr>
      </w:pPr>
      <w:r>
        <w:rPr>
          <w:rFonts w:ascii="Arial" w:hAnsi="Arial" w:cs="Arial"/>
        </w:rPr>
        <w:t>O contratante poderá conceder prazo para que o contratado regularize suas obrigações trabalhistas ou suas condições de habilitação, sob pena de rescisão contratual, quando não identificar má-fé ou a incapacidade de correção.</w:t>
      </w:r>
    </w:p>
    <w:p w14:paraId="16496CD9">
      <w:pPr>
        <w:pStyle w:val="127"/>
        <w:widowControl/>
        <w:tabs>
          <w:tab w:val="left" w:pos="0"/>
        </w:tabs>
        <w:spacing w:line="360" w:lineRule="auto"/>
        <w:ind w:left="108"/>
        <w:contextualSpacing w:val="0"/>
        <w:jc w:val="both"/>
        <w:rPr>
          <w:rFonts w:ascii="Arial" w:hAnsi="Arial" w:eastAsia="Times New Roman" w:cs="Arial"/>
          <w:b/>
          <w:bCs/>
          <w:lang w:eastAsia="pt-BR"/>
        </w:rPr>
      </w:pPr>
    </w:p>
    <w:p w14:paraId="0CA46015">
      <w:pPr>
        <w:pStyle w:val="127"/>
        <w:widowControl/>
        <w:numPr>
          <w:ilvl w:val="2"/>
          <w:numId w:val="12"/>
        </w:numPr>
        <w:tabs>
          <w:tab w:val="left" w:pos="0"/>
        </w:tabs>
        <w:spacing w:line="360" w:lineRule="auto"/>
        <w:ind w:left="108" w:firstLine="0"/>
        <w:contextualSpacing w:val="0"/>
        <w:jc w:val="both"/>
        <w:rPr>
          <w:rFonts w:ascii="Arial" w:hAnsi="Arial" w:cs="Arial"/>
          <w:b/>
          <w:bCs/>
        </w:rPr>
        <w:sectPr>
          <w:headerReference r:id="rId3" w:type="default"/>
          <w:footerReference r:id="rId4" w:type="default"/>
          <w:pgSz w:w="11906" w:h="16838"/>
          <w:pgMar w:top="1417" w:right="1841" w:bottom="1417" w:left="1701" w:header="567" w:footer="567" w:gutter="0"/>
          <w:cols w:space="720" w:num="1"/>
          <w:formProt w:val="0"/>
          <w:docGrid w:linePitch="600" w:charSpace="36864"/>
        </w:sectPr>
      </w:pPr>
    </w:p>
    <w:p w14:paraId="1E557E80">
      <w:pPr>
        <w:pStyle w:val="127"/>
        <w:widowControl/>
        <w:numPr>
          <w:ilvl w:val="2"/>
          <w:numId w:val="12"/>
        </w:numPr>
        <w:tabs>
          <w:tab w:val="left" w:pos="0"/>
        </w:tabs>
        <w:spacing w:line="360" w:lineRule="auto"/>
        <w:ind w:left="108" w:firstLine="0"/>
        <w:contextualSpacing w:val="0"/>
        <w:jc w:val="both"/>
        <w:rPr>
          <w:rFonts w:ascii="Arial" w:hAnsi="Arial" w:eastAsia="Times New Roman" w:cs="Arial"/>
          <w:b/>
          <w:bCs/>
          <w:lang w:eastAsia="pt-BR"/>
        </w:rPr>
      </w:pPr>
      <w:r>
        <w:rPr>
          <w:rFonts w:ascii="Arial" w:hAnsi="Arial" w:cs="Arial"/>
          <w:b/>
          <w:bCs/>
        </w:rPr>
        <w:t>Fiscal de Contrato</w:t>
      </w:r>
    </w:p>
    <w:p w14:paraId="50E2B649">
      <w:pPr>
        <w:spacing w:line="360" w:lineRule="auto"/>
        <w:ind w:left="108"/>
        <w:jc w:val="both"/>
        <w:rPr>
          <w:rFonts w:ascii="Arial" w:hAnsi="Arial" w:cs="Arial"/>
        </w:rPr>
      </w:pPr>
      <w:r>
        <w:rPr>
          <w:rFonts w:ascii="Arial" w:hAnsi="Arial" w:eastAsia="Times New Roman" w:cs="Arial"/>
          <w:b/>
          <w:bCs/>
          <w:lang w:eastAsia="pt-BR"/>
        </w:rPr>
        <w:t>Servidor:</w:t>
      </w:r>
      <w:r>
        <w:rPr>
          <w:rFonts w:ascii="Arial" w:hAnsi="Arial" w:eastAsia="Times New Roman" w:cs="Arial"/>
          <w:lang w:eastAsia="pt-BR"/>
        </w:rPr>
        <w:t xml:space="preserve"> </w:t>
      </w:r>
      <w:r>
        <w:rPr>
          <w:rFonts w:ascii="Arial" w:hAnsi="Arial" w:cs="Arial"/>
        </w:rPr>
        <w:t>Elcineia Rodrigues Paiva</w:t>
      </w:r>
    </w:p>
    <w:p w14:paraId="2477FACB">
      <w:pPr>
        <w:tabs>
          <w:tab w:val="left" w:pos="0"/>
        </w:tabs>
        <w:spacing w:line="360" w:lineRule="auto"/>
        <w:ind w:left="108"/>
        <w:jc w:val="both"/>
        <w:rPr>
          <w:rFonts w:ascii="Arial" w:hAnsi="Arial" w:eastAsia="Times New Roman" w:cs="Arial"/>
          <w:lang w:eastAsia="pt-BR"/>
        </w:rPr>
      </w:pPr>
      <w:r>
        <w:rPr>
          <w:rFonts w:ascii="Arial" w:hAnsi="Arial" w:eastAsia="Times New Roman" w:cs="Arial"/>
          <w:b/>
          <w:bCs/>
          <w:lang w:eastAsia="pt-BR"/>
        </w:rPr>
        <w:t>Cargo:</w:t>
      </w:r>
      <w:r>
        <w:rPr>
          <w:rFonts w:ascii="Arial" w:hAnsi="Arial" w:eastAsia="Times New Roman" w:cs="Arial"/>
          <w:lang w:eastAsia="pt-BR"/>
        </w:rPr>
        <w:t xml:space="preserve"> Técnico de Enfermagem</w:t>
      </w:r>
    </w:p>
    <w:p w14:paraId="29DD0348">
      <w:pPr>
        <w:tabs>
          <w:tab w:val="left" w:pos="0"/>
        </w:tabs>
        <w:spacing w:line="360" w:lineRule="auto"/>
        <w:ind w:left="108"/>
        <w:jc w:val="both"/>
        <w:rPr>
          <w:rFonts w:ascii="Arial" w:hAnsi="Arial" w:eastAsia="Times New Roman" w:cs="Arial"/>
          <w:lang w:eastAsia="pt-BR"/>
        </w:rPr>
      </w:pPr>
      <w:r>
        <w:rPr>
          <w:rFonts w:ascii="Arial" w:hAnsi="Arial" w:eastAsia="Times New Roman" w:cs="Arial"/>
          <w:b/>
          <w:bCs/>
          <w:lang w:eastAsia="pt-BR"/>
        </w:rPr>
        <w:t>Matrícula:</w:t>
      </w:r>
      <w:r>
        <w:rPr>
          <w:rFonts w:ascii="Arial" w:hAnsi="Arial" w:eastAsia="Times New Roman" w:cs="Arial"/>
          <w:lang w:eastAsia="pt-BR"/>
        </w:rPr>
        <w:t xml:space="preserve"> 5602</w:t>
      </w:r>
    </w:p>
    <w:p w14:paraId="3935B747">
      <w:pPr>
        <w:pStyle w:val="127"/>
        <w:widowControl/>
        <w:numPr>
          <w:ilvl w:val="2"/>
          <w:numId w:val="12"/>
        </w:numPr>
        <w:spacing w:line="360" w:lineRule="auto"/>
        <w:ind w:left="108" w:firstLine="0"/>
        <w:contextualSpacing w:val="0"/>
        <w:jc w:val="both"/>
        <w:rPr>
          <w:rFonts w:ascii="Arial" w:hAnsi="Arial" w:eastAsia="Times New Roman" w:cs="Arial"/>
          <w:lang w:eastAsia="pt-BR"/>
        </w:rPr>
      </w:pPr>
      <w:r>
        <w:rPr>
          <w:rFonts w:ascii="Arial" w:hAnsi="Arial" w:eastAsia="Times New Roman" w:cs="Arial"/>
          <w:b/>
          <w:bCs/>
          <w:lang w:eastAsia="pt-BR"/>
        </w:rPr>
        <w:t>Fiscal Suplente</w:t>
      </w:r>
      <w:r>
        <w:rPr>
          <w:rFonts w:ascii="Arial" w:hAnsi="Arial" w:eastAsia="Times New Roman" w:cs="Arial"/>
          <w:lang w:eastAsia="pt-BR"/>
        </w:rPr>
        <w:t>:</w:t>
      </w:r>
    </w:p>
    <w:p w14:paraId="5CC4FA94">
      <w:pPr>
        <w:spacing w:line="360" w:lineRule="auto"/>
        <w:ind w:left="108"/>
        <w:jc w:val="both"/>
        <w:rPr>
          <w:rFonts w:ascii="Arial" w:hAnsi="Arial" w:eastAsia="Times New Roman" w:cs="Arial"/>
          <w:lang w:eastAsia="pt-BR"/>
        </w:rPr>
      </w:pPr>
      <w:r>
        <w:rPr>
          <w:rFonts w:ascii="Arial" w:hAnsi="Arial" w:eastAsia="Times New Roman" w:cs="Arial"/>
          <w:b/>
          <w:bCs/>
          <w:lang w:eastAsia="pt-BR"/>
        </w:rPr>
        <w:t>Servidor:</w:t>
      </w:r>
      <w:r>
        <w:rPr>
          <w:rFonts w:ascii="Arial" w:hAnsi="Arial" w:eastAsia="Times New Roman" w:cs="Arial"/>
          <w:lang w:eastAsia="pt-BR"/>
        </w:rPr>
        <w:t xml:space="preserve"> </w:t>
      </w:r>
      <w:bookmarkStart w:id="79" w:name="_Hlk193440920"/>
      <w:r>
        <w:rPr>
          <w:rFonts w:ascii="Arial" w:hAnsi="Arial" w:eastAsia="Times New Roman" w:cs="Arial"/>
          <w:lang w:val="en-US" w:eastAsia="pt-BR"/>
        </w:rPr>
        <w:t>Alex Barboza Rocha</w:t>
      </w:r>
      <w:bookmarkEnd w:id="79"/>
    </w:p>
    <w:p w14:paraId="0BCDED2A">
      <w:pPr>
        <w:spacing w:line="360" w:lineRule="auto"/>
        <w:ind w:left="108"/>
        <w:jc w:val="both"/>
        <w:rPr>
          <w:rFonts w:ascii="Arial" w:hAnsi="Arial" w:cs="Arial"/>
        </w:rPr>
      </w:pPr>
      <w:r>
        <w:rPr>
          <w:rFonts w:ascii="Arial" w:hAnsi="Arial" w:eastAsia="Times New Roman" w:cs="Arial"/>
          <w:b/>
          <w:bCs/>
          <w:lang w:eastAsia="pt-BR"/>
        </w:rPr>
        <w:t>Cargo:</w:t>
      </w:r>
      <w:r>
        <w:rPr>
          <w:rFonts w:ascii="Arial" w:hAnsi="Arial" w:eastAsia="Times New Roman" w:cs="Arial"/>
          <w:lang w:eastAsia="pt-BR"/>
        </w:rPr>
        <w:t xml:space="preserve"> Assessor</w:t>
      </w:r>
    </w:p>
    <w:p w14:paraId="15794D5F">
      <w:pPr>
        <w:spacing w:line="360" w:lineRule="auto"/>
        <w:ind w:left="108"/>
        <w:jc w:val="both"/>
        <w:rPr>
          <w:rFonts w:ascii="Arial" w:hAnsi="Arial" w:eastAsia="Times New Roman" w:cs="Arial"/>
          <w:lang w:val="en-US" w:eastAsia="pt-BR"/>
        </w:rPr>
      </w:pPr>
      <w:r>
        <w:rPr>
          <w:rFonts w:ascii="Arial" w:hAnsi="Arial" w:eastAsia="Times New Roman" w:cs="Arial"/>
          <w:b/>
          <w:bCs/>
          <w:lang w:eastAsia="pt-BR"/>
        </w:rPr>
        <w:t>Matrícula:</w:t>
      </w:r>
      <w:r>
        <w:rPr>
          <w:rFonts w:ascii="Arial" w:hAnsi="Arial" w:eastAsia="Times New Roman" w:cs="Arial"/>
          <w:lang w:val="en-US" w:eastAsia="pt-BR"/>
        </w:rPr>
        <w:t xml:space="preserve"> 15812</w:t>
      </w:r>
    </w:p>
    <w:p w14:paraId="1906BC41">
      <w:pPr>
        <w:spacing w:line="360" w:lineRule="auto"/>
        <w:ind w:left="108"/>
        <w:jc w:val="both"/>
        <w:rPr>
          <w:rFonts w:ascii="Arial" w:hAnsi="Arial" w:cs="Arial"/>
        </w:rPr>
        <w:sectPr>
          <w:type w:val="continuous"/>
          <w:pgSz w:w="11906" w:h="16838"/>
          <w:pgMar w:top="1417" w:right="1841" w:bottom="1417" w:left="1701" w:header="567" w:footer="567" w:gutter="0"/>
          <w:cols w:space="720" w:num="2"/>
          <w:formProt w:val="0"/>
          <w:docGrid w:linePitch="600" w:charSpace="36864"/>
        </w:sectPr>
      </w:pPr>
    </w:p>
    <w:p w14:paraId="76101F39">
      <w:pPr>
        <w:spacing w:line="360" w:lineRule="auto"/>
        <w:ind w:left="108"/>
        <w:jc w:val="both"/>
        <w:rPr>
          <w:rFonts w:ascii="Arial" w:hAnsi="Arial" w:cs="Arial"/>
        </w:rPr>
      </w:pPr>
      <w:r>
        <w:rPr>
          <w:rFonts w:ascii="Arial" w:hAnsi="Arial" w:cs="Arial"/>
        </w:rPr>
        <mc:AlternateContent>
          <mc:Choice Requires="wps">
            <w:drawing>
              <wp:inline distT="0" distB="0" distL="0" distR="0">
                <wp:extent cx="5556250" cy="346075"/>
                <wp:effectExtent l="4445" t="4445" r="20955" b="11430"/>
                <wp:docPr id="40" name="Forma21"/>
                <wp:cNvGraphicFramePr/>
                <a:graphic xmlns:a="http://schemas.openxmlformats.org/drawingml/2006/main">
                  <a:graphicData uri="http://schemas.microsoft.com/office/word/2010/wordprocessingShape">
                    <wps:wsp>
                      <wps:cNvSpPr/>
                      <wps:spPr>
                        <a:xfrm>
                          <a:off x="0" y="0"/>
                          <a:ext cx="5556240" cy="345960"/>
                        </a:xfrm>
                        <a:prstGeom prst="rect">
                          <a:avLst/>
                        </a:prstGeom>
                        <a:solidFill>
                          <a:srgbClr val="D6D6D6"/>
                        </a:solidFill>
                        <a:ln w="6480">
                          <a:solidFill>
                            <a:srgbClr val="000000"/>
                          </a:solidFill>
                          <a:miter/>
                        </a:ln>
                      </wps:spPr>
                      <wps:style>
                        <a:lnRef idx="0">
                          <a:srgbClr val="FFFFFF"/>
                        </a:lnRef>
                        <a:fillRef idx="0">
                          <a:srgbClr val="FFFFFF"/>
                        </a:fillRef>
                        <a:effectRef idx="0">
                          <a:srgbClr val="FFFFFF"/>
                        </a:effectRef>
                        <a:fontRef idx="minor"/>
                      </wps:style>
                      <wps:txbx>
                        <w:txbxContent>
                          <w:p w14:paraId="3A7035DC">
                            <w:pPr>
                              <w:pStyle w:val="163"/>
                              <w:spacing w:before="61" w:after="200"/>
                              <w:ind w:left="16"/>
                              <w:jc w:val="center"/>
                              <w:rPr>
                                <w:rFonts w:ascii="Arial" w:hAnsi="Arial" w:cs="Arial"/>
                              </w:rPr>
                            </w:pPr>
                            <w:r>
                              <w:rPr>
                                <w:rFonts w:ascii="Arial" w:hAnsi="Arial" w:cs="Arial"/>
                                <w:b/>
                                <w:color w:val="000000"/>
                              </w:rPr>
                              <w:t>8. MEDIÇÃO E PAGAMENTO</w:t>
                            </w:r>
                          </w:p>
                        </w:txbxContent>
                      </wps:txbx>
                      <wps:bodyPr lIns="0" tIns="0" rIns="0" bIns="0" anchor="t">
                        <a:noAutofit/>
                      </wps:bodyPr>
                    </wps:wsp>
                  </a:graphicData>
                </a:graphic>
              </wp:inline>
            </w:drawing>
          </mc:Choice>
          <mc:Fallback>
            <w:pict>
              <v:rect id="Forma21" o:spid="_x0000_s1026" o:spt="1" style="height:27.25pt;width:437.5pt;" fillcolor="#D6D6D6" filled="t" stroked="t" coordsize="21600,21600" o:gfxdata="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CYDqJC0gAAAAQBAAAPAAAAAAAAAAEAIAAAACIA&#10;AABkcnMvZG93bnJldi54bWxQSwECFAAUAAAACACHTuJAEKsaWtYBAADjAwAADgAAAAAAAAABACAA&#10;AAAhAQAAZHJzL2Uyb0RvYy54bWxQSwUGAAAAAAYABgBZAQAAaQUAAAAA&#10;">
                <v:fill on="t" focussize="0,0"/>
                <v:stroke weight="0.510236220472441pt" color="#000000" joinstyle="miter"/>
                <v:imagedata o:title=""/>
                <o:lock v:ext="edit" aspectratio="f"/>
                <v:textbox inset="0mm,0mm,0mm,0mm">
                  <w:txbxContent>
                    <w:p w14:paraId="3A7035DC">
                      <w:pPr>
                        <w:pStyle w:val="163"/>
                        <w:spacing w:before="61" w:after="200"/>
                        <w:ind w:left="16"/>
                        <w:jc w:val="center"/>
                        <w:rPr>
                          <w:rFonts w:ascii="Arial" w:hAnsi="Arial" w:cs="Arial"/>
                        </w:rPr>
                      </w:pPr>
                      <w:r>
                        <w:rPr>
                          <w:rFonts w:ascii="Arial" w:hAnsi="Arial" w:cs="Arial"/>
                          <w:b/>
                          <w:color w:val="000000"/>
                        </w:rPr>
                        <w:t>8. MEDIÇÃO E PAGAMENTO</w:t>
                      </w:r>
                    </w:p>
                  </w:txbxContent>
                </v:textbox>
                <w10:wrap type="none"/>
                <w10:anchorlock/>
              </v:rect>
            </w:pict>
          </mc:Fallback>
        </mc:AlternateContent>
      </w:r>
    </w:p>
    <w:p w14:paraId="14B376F3">
      <w:pPr>
        <w:spacing w:line="360" w:lineRule="auto"/>
        <w:ind w:left="108"/>
        <w:jc w:val="both"/>
        <w:rPr>
          <w:rFonts w:ascii="Arial" w:hAnsi="Arial" w:cs="Arial"/>
          <w:bCs/>
          <w:lang w:val="pt-BR"/>
        </w:rPr>
      </w:pPr>
      <w:r>
        <w:rPr>
          <w:rFonts w:ascii="Arial" w:hAnsi="Arial" w:cs="Arial"/>
          <w:b/>
        </w:rPr>
        <w:t>8.1.</w:t>
      </w:r>
      <w:r>
        <w:rPr>
          <w:rFonts w:ascii="Arial" w:hAnsi="Arial" w:cs="Arial"/>
          <w:bCs/>
        </w:rPr>
        <w:t xml:space="preserve"> </w:t>
      </w:r>
      <w:r>
        <w:rPr>
          <w:rFonts w:ascii="Arial" w:hAnsi="Arial" w:cs="Arial"/>
          <w:bCs/>
          <w:lang w:val="pt-BR"/>
        </w:rPr>
        <w:t>A medição dos serviços prestados será realizada mensalmente pela Administração Pública, com base na verificação da execução contratual e na conformidade dos serviços com as exigências estabelecidas. A contratada deverá apresentar documentos comprobatórios, incluindo relatórios de atendimento, registros de presença do beneficiário e demais documentos exigidos no contrato, permitindo a análise detalhada da prestação do serviço.</w:t>
      </w:r>
    </w:p>
    <w:p w14:paraId="43E704D2">
      <w:pPr>
        <w:spacing w:line="360" w:lineRule="auto"/>
        <w:ind w:left="108"/>
        <w:jc w:val="both"/>
        <w:rPr>
          <w:rFonts w:ascii="Arial" w:hAnsi="Arial" w:cs="Arial"/>
          <w:bCs/>
          <w:lang w:val="pt-BR"/>
        </w:rPr>
      </w:pPr>
      <w:r>
        <w:rPr>
          <w:rFonts w:ascii="Arial" w:hAnsi="Arial" w:cs="Arial"/>
          <w:b/>
          <w:lang w:val="pt-BR"/>
        </w:rPr>
        <w:t>8.2</w:t>
      </w:r>
      <w:r>
        <w:rPr>
          <w:rFonts w:ascii="Arial" w:hAnsi="Arial" w:cs="Arial"/>
          <w:bCs/>
          <w:lang w:val="pt-BR"/>
        </w:rPr>
        <w:t>. O pagamento será efetuado após a conferência e validação dos serviços prestados, obedecendo ao cronograma financeiro estabelecido no contrato e às normas de execução orçamentária do Município. Caso sejam identificadas inconsistências ou descumprimento de obrigações contratuais, o pagamento poderá ser retido até a regularização da pendência. O prazo para efetivação do pagamento será aquele previsto no contrato, contando a partir da aprovação da medição pelos responsáveis designados pela Administração Pública.</w:t>
      </w:r>
    </w:p>
    <w:p w14:paraId="60D1A64A">
      <w:pPr>
        <w:spacing w:line="360" w:lineRule="auto"/>
        <w:ind w:left="108"/>
        <w:jc w:val="both"/>
        <w:rPr>
          <w:rFonts w:ascii="Arial" w:hAnsi="Arial" w:cs="Arial"/>
          <w:bCs/>
        </w:rPr>
      </w:pPr>
      <w:r>
        <w:rPr>
          <w:rFonts w:ascii="Arial" w:hAnsi="Arial" w:cs="Arial"/>
          <w:b/>
        </w:rPr>
        <w:t xml:space="preserve">8.3. </w:t>
      </w:r>
      <w:r>
        <w:rPr>
          <w:rFonts w:ascii="Arial" w:hAnsi="Arial" w:cs="Arial"/>
          <w:bCs/>
        </w:rPr>
        <w:t>O pagamento das despesas orçamentárias será efetuado em até 30 dias conforme previstos no Decreto nº 129/2024 no Art. 7º e seguintes, e será efetuado mediante a apresentação da(s) respectiva(s) nota(s) fiscais/fatura devidamente acompanhada das certidões demonstrando sua regularidade fiscal e trabalhista, que serão liberadas para pagamento somente quando aferidas seu recebimento por meio de fiscal designado.</w:t>
      </w:r>
    </w:p>
    <w:p w14:paraId="65E547DC">
      <w:pPr>
        <w:pStyle w:val="127"/>
        <w:spacing w:line="360" w:lineRule="auto"/>
        <w:ind w:left="108"/>
        <w:contextualSpacing w:val="0"/>
        <w:jc w:val="both"/>
        <w:rPr>
          <w:rFonts w:ascii="Arial" w:hAnsi="Arial" w:cs="Arial"/>
          <w:bCs/>
        </w:rPr>
      </w:pPr>
      <w:r>
        <w:rPr>
          <w:rFonts w:ascii="Arial" w:hAnsi="Arial" w:cs="Arial"/>
          <w:b/>
        </w:rPr>
        <w:t>8.4.</w:t>
      </w:r>
      <w:r>
        <w:rPr>
          <w:rFonts w:ascii="Arial" w:hAnsi="Arial" w:cs="Arial"/>
          <w:bCs/>
        </w:rPr>
        <w:t xml:space="preserve"> </w:t>
      </w:r>
      <w:r>
        <w:rPr>
          <w:rFonts w:ascii="Arial" w:hAnsi="Arial" w:eastAsia="Times New Roman" w:cs="Arial"/>
          <w:bCs/>
          <w:lang w:eastAsia="pt-BR"/>
        </w:rPr>
        <w:t xml:space="preserve">As notas fiscais não poderão ter rasuras e deverão descrever corretamente o item e número de empenho, o número do processo de compras, valor dos impostos retidos e dados bancários para depósito, </w:t>
      </w:r>
      <w:r>
        <w:rPr>
          <w:rFonts w:ascii="Arial" w:hAnsi="Arial" w:cs="Arial"/>
        </w:rPr>
        <w:t xml:space="preserve">deverão ser encaminhadas à Prefeitura de Sinop, por meio do Portal do Fornecedor, disponível no endereço eletrônico: </w:t>
      </w:r>
      <w:r>
        <w:fldChar w:fldCharType="begin"/>
      </w:r>
      <w:r>
        <w:instrText xml:space="preserve"> HYPERLINK "https://www.gp.srv.br/portalfornecedorsinop/servlet/home" </w:instrText>
      </w:r>
      <w:r>
        <w:fldChar w:fldCharType="separate"/>
      </w:r>
      <w:r>
        <w:rPr>
          <w:rStyle w:val="14"/>
          <w:rFonts w:ascii="Arial" w:hAnsi="Arial" w:cs="Arial"/>
          <w:bCs/>
        </w:rPr>
        <w:t>https://www.gp.srv.br/portalfornecedorsinop/servlet/home</w:t>
      </w:r>
      <w:r>
        <w:rPr>
          <w:rStyle w:val="14"/>
          <w:rFonts w:ascii="Arial" w:hAnsi="Arial" w:cs="Arial"/>
          <w:bCs/>
        </w:rPr>
        <w:fldChar w:fldCharType="end"/>
      </w:r>
      <w:r>
        <w:rPr>
          <w:rFonts w:ascii="Arial" w:hAnsi="Arial" w:cs="Arial"/>
        </w:rPr>
        <w:t xml:space="preserve">, conforme Decreto nº 230/2023 de 06 de setembro de 2023, </w:t>
      </w:r>
      <w:r>
        <w:rPr>
          <w:rFonts w:ascii="Arial" w:hAnsi="Arial" w:eastAsia="Times New Roman" w:cs="Arial"/>
          <w:bCs/>
          <w:lang w:eastAsia="pt-BR"/>
        </w:rPr>
        <w:t>devendo ainda, destacar e discriminar a retenção a que está sujeita, informando de forma clara e inequívoca todos os impostos e alíquotas incidentes, cabendo a ela toda a responsabilidade pela eventual ausência dessa informação ou pela informação incorreta;</w:t>
      </w:r>
    </w:p>
    <w:p w14:paraId="2802C11A">
      <w:pPr>
        <w:pStyle w:val="127"/>
        <w:tabs>
          <w:tab w:val="left" w:pos="1134"/>
        </w:tabs>
        <w:spacing w:line="360" w:lineRule="auto"/>
        <w:ind w:left="108"/>
        <w:contextualSpacing w:val="0"/>
        <w:jc w:val="both"/>
        <w:rPr>
          <w:rFonts w:ascii="Arial" w:hAnsi="Arial" w:cs="Arial"/>
          <w:b/>
          <w:bCs/>
        </w:rPr>
      </w:pPr>
      <w:r>
        <w:rPr>
          <w:rFonts w:ascii="Arial" w:hAnsi="Arial" w:cs="Arial"/>
          <w:b/>
        </w:rPr>
        <w:t>8.5.</w:t>
      </w:r>
      <w:r>
        <w:rPr>
          <w:rFonts w:ascii="Arial" w:hAnsi="Arial" w:cs="Arial"/>
          <w:bCs/>
        </w:rPr>
        <w:t xml:space="preserve"> </w:t>
      </w:r>
      <w:r>
        <w:rPr>
          <w:rFonts w:ascii="Arial" w:hAnsi="Arial" w:cs="Arial"/>
        </w:rPr>
        <w:t>Não será efetuado qualquer pagamento à contratada, em caso de descumprimento das condições de habilitação e qualificação exigidas na licitação;</w:t>
      </w:r>
    </w:p>
    <w:p w14:paraId="0CB6D7CB">
      <w:pPr>
        <w:pStyle w:val="127"/>
        <w:tabs>
          <w:tab w:val="left" w:pos="1134"/>
        </w:tabs>
        <w:spacing w:line="360" w:lineRule="auto"/>
        <w:ind w:left="108"/>
        <w:contextualSpacing w:val="0"/>
        <w:jc w:val="both"/>
        <w:rPr>
          <w:rFonts w:ascii="Arial" w:hAnsi="Arial" w:cs="Arial"/>
          <w:b/>
          <w:bCs/>
        </w:rPr>
      </w:pPr>
      <w:r>
        <w:rPr>
          <w:rFonts w:ascii="Arial" w:hAnsi="Arial" w:cs="Arial"/>
          <w:b/>
        </w:rPr>
        <w:t>8.6.</w:t>
      </w:r>
      <w:r>
        <w:rPr>
          <w:rFonts w:ascii="Arial" w:hAnsi="Arial" w:cs="Arial"/>
          <w:bCs/>
        </w:rPr>
        <w:t xml:space="preserve"> A</w:t>
      </w:r>
      <w:r>
        <w:rPr>
          <w:rFonts w:ascii="Arial" w:hAnsi="Arial" w:eastAsia="Times New Roman" w:cs="Arial"/>
          <w:bCs/>
          <w:lang w:eastAsia="pt-BR"/>
        </w:rPr>
        <w:t>s notas fiscais serão liberadas para pagamento somente quando acompanhadas do relatório de recebimento, devidamente assinado e carimbado pelo funcionário responsável.</w:t>
      </w:r>
    </w:p>
    <w:p w14:paraId="5D8135F3">
      <w:pPr>
        <w:pStyle w:val="127"/>
        <w:tabs>
          <w:tab w:val="left" w:pos="1134"/>
        </w:tabs>
        <w:spacing w:line="360" w:lineRule="auto"/>
        <w:ind w:left="108"/>
        <w:contextualSpacing w:val="0"/>
        <w:jc w:val="both"/>
        <w:rPr>
          <w:rFonts w:ascii="Arial" w:hAnsi="Arial" w:cs="Arial"/>
          <w:b/>
          <w:bCs/>
        </w:rPr>
      </w:pPr>
      <w:r>
        <w:rPr>
          <w:rFonts w:ascii="Arial" w:hAnsi="Arial" w:cs="Arial"/>
          <w:b/>
        </w:rPr>
        <w:t>8.7.</w:t>
      </w:r>
      <w:r>
        <w:rPr>
          <w:rFonts w:ascii="Arial" w:hAnsi="Arial" w:cs="Arial"/>
          <w:bCs/>
        </w:rPr>
        <w:t xml:space="preserve"> </w:t>
      </w:r>
      <w:r>
        <w:rPr>
          <w:rFonts w:ascii="Arial" w:hAnsi="Arial" w:eastAsia="Times New Roman" w:cs="Arial"/>
          <w:bCs/>
          <w:lang w:eastAsia="pt-BR"/>
        </w:rPr>
        <w:t>Na eventualidade de aplicação de multas, estas deverão ser liquidadas simultaneamente com parcela vinculada ao evento cujo descumprimento der origem à aplicação da penalidade.</w:t>
      </w:r>
    </w:p>
    <w:p w14:paraId="40FF95C0">
      <w:pPr>
        <w:pStyle w:val="127"/>
        <w:tabs>
          <w:tab w:val="left" w:pos="1134"/>
        </w:tabs>
        <w:spacing w:line="360" w:lineRule="auto"/>
        <w:ind w:left="108"/>
        <w:contextualSpacing w:val="0"/>
        <w:jc w:val="both"/>
        <w:rPr>
          <w:rFonts w:ascii="Arial" w:hAnsi="Arial" w:cs="Arial"/>
          <w:b/>
          <w:bCs/>
        </w:rPr>
      </w:pPr>
      <w:r>
        <w:rPr>
          <w:rFonts w:ascii="Arial" w:hAnsi="Arial" w:cs="Arial"/>
          <w:b/>
        </w:rPr>
        <w:t>8.8.</w:t>
      </w:r>
      <w:r>
        <w:rPr>
          <w:rFonts w:ascii="Arial" w:hAnsi="Arial" w:cs="Arial"/>
          <w:bCs/>
        </w:rPr>
        <w:t xml:space="preserve"> </w:t>
      </w:r>
      <w:r>
        <w:rPr>
          <w:rFonts w:ascii="Arial" w:hAnsi="Arial" w:eastAsia="Times New Roman" w:cs="Arial"/>
          <w:bCs/>
          <w:lang w:eastAsia="pt-BR"/>
        </w:rPr>
        <w:t>O CNPJ da detentora do Contrato constante da Nota Fiscal e/ou fatura deverá ser o mesmo da documentação apresentada no procedimento licitatório.</w:t>
      </w:r>
    </w:p>
    <w:p w14:paraId="2820C4DD">
      <w:pPr>
        <w:pStyle w:val="127"/>
        <w:tabs>
          <w:tab w:val="left" w:pos="1134"/>
        </w:tabs>
        <w:spacing w:line="360" w:lineRule="auto"/>
        <w:ind w:left="108"/>
        <w:contextualSpacing w:val="0"/>
        <w:jc w:val="both"/>
        <w:rPr>
          <w:rFonts w:ascii="Arial" w:hAnsi="Arial" w:cs="Arial"/>
          <w:b/>
          <w:bCs/>
        </w:rPr>
      </w:pPr>
      <w:r>
        <w:rPr>
          <w:rFonts w:ascii="Arial" w:hAnsi="Arial" w:cs="Arial"/>
          <w:b/>
        </w:rPr>
        <w:t>8.9.</w:t>
      </w:r>
      <w:r>
        <w:rPr>
          <w:rFonts w:ascii="Arial" w:hAnsi="Arial" w:cs="Arial"/>
          <w:bCs/>
        </w:rPr>
        <w:t xml:space="preserve"> </w:t>
      </w:r>
      <w:r>
        <w:rPr>
          <w:rFonts w:ascii="Arial" w:hAnsi="Arial" w:eastAsia="Times New Roman" w:cs="Arial"/>
          <w:bCs/>
          <w:lang w:eastAsia="pt-BR"/>
        </w:rPr>
        <w:t>Nenhum pagamento será efetuado a detentora do Contrato enquanto pendente de liquidação quaisquer obrigações financeiras que lhe foram impostas, em virtude de penalidade ou inadimplência, sem que isso gere direito ao pleito de reajustamento de preços ou correção monetária.</w:t>
      </w:r>
    </w:p>
    <w:p w14:paraId="0C2D0B29">
      <w:pPr>
        <w:pStyle w:val="16"/>
        <w:jc w:val="both"/>
        <w:rPr>
          <w:rFonts w:ascii="Arial" w:hAnsi="Arial" w:cs="Arial"/>
          <w:sz w:val="24"/>
          <w:szCs w:val="24"/>
        </w:rPr>
      </w:pPr>
      <w:r>
        <w:rPr>
          <w:rFonts w:ascii="Arial" w:hAnsi="Arial" w:cs="Arial"/>
          <w:sz w:val="24"/>
          <w:szCs w:val="24"/>
          <w:lang w:eastAsia="pt-BR"/>
        </w:rPr>
        <mc:AlternateContent>
          <mc:Choice Requires="wps">
            <w:drawing>
              <wp:inline distT="0" distB="0" distL="0" distR="0">
                <wp:extent cx="5556250" cy="282575"/>
                <wp:effectExtent l="4445" t="4445" r="20955" b="17780"/>
                <wp:docPr id="14" name="Textbox 3"/>
                <wp:cNvGraphicFramePr/>
                <a:graphic xmlns:a="http://schemas.openxmlformats.org/drawingml/2006/main">
                  <a:graphicData uri="http://schemas.microsoft.com/office/word/2010/wordprocessingShape">
                    <wps:wsp>
                      <wps:cNvSpPr txBox="1"/>
                      <wps:spPr>
                        <a:xfrm>
                          <a:off x="0" y="0"/>
                          <a:ext cx="5556250" cy="282804"/>
                        </a:xfrm>
                        <a:prstGeom prst="rect">
                          <a:avLst/>
                        </a:prstGeom>
                        <a:solidFill>
                          <a:srgbClr val="D6D6D6"/>
                        </a:solidFill>
                        <a:ln w="6096">
                          <a:solidFill>
                            <a:srgbClr val="000000"/>
                          </a:solidFill>
                          <a:prstDash val="solid"/>
                        </a:ln>
                      </wps:spPr>
                      <wps:txbx>
                        <w:txbxContent>
                          <w:p w14:paraId="7DCF06EB">
                            <w:pPr>
                              <w:spacing w:before="61"/>
                              <w:ind w:left="16"/>
                              <w:jc w:val="center"/>
                              <w:rPr>
                                <w:rFonts w:ascii="Arial" w:hAnsi="Arial" w:cs="Arial"/>
                                <w:b/>
                                <w:color w:val="000000"/>
                              </w:rPr>
                            </w:pPr>
                            <w:r>
                              <w:rPr>
                                <w:rFonts w:ascii="Arial" w:hAnsi="Arial" w:cs="Arial"/>
                                <w:b/>
                                <w:color w:val="000000"/>
                              </w:rPr>
                              <w:t>9. FORMA E CRITÉRIOS DE SELEÇÃO DO FORNECEDOR</w:t>
                            </w:r>
                          </w:p>
                        </w:txbxContent>
                      </wps:txbx>
                      <wps:bodyPr wrap="square" lIns="0" tIns="0" rIns="0" bIns="0" rtlCol="0">
                        <a:noAutofit/>
                      </wps:bodyPr>
                    </wps:wsp>
                  </a:graphicData>
                </a:graphic>
              </wp:inline>
            </w:drawing>
          </mc:Choice>
          <mc:Fallback>
            <w:pict>
              <v:shape id="Textbox 3" o:spid="_x0000_s1026" o:spt="202" type="#_x0000_t202" style="height:22.25pt;width:437.5pt;" fillcolor="#D6D6D6" filled="t" stroked="t" coordsize="21600,21600" o:gfxdata="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KQ0e9PT&#10;AAAABAEAAA8AAAAAAAAAAQAgAAAAIgAAAGRycy9kb3ducmV2LnhtbFBLAQIUABQAAAAIAIdO4kBY&#10;SVV77AEAAAwEAAAOAAAAAAAAAAEAIAAAACIBAABkcnMvZTJvRG9jLnhtbFBLBQYAAAAABgAGAFkB&#10;AACABQAAAAA=&#10;">
                <v:fill on="t" focussize="0,0"/>
                <v:stroke weight="0.48pt" color="#000000" joinstyle="round"/>
                <v:imagedata o:title=""/>
                <o:lock v:ext="edit" aspectratio="f"/>
                <v:textbox inset="0mm,0mm,0mm,0mm">
                  <w:txbxContent>
                    <w:p w14:paraId="7DCF06EB">
                      <w:pPr>
                        <w:spacing w:before="61"/>
                        <w:ind w:left="16"/>
                        <w:jc w:val="center"/>
                        <w:rPr>
                          <w:rFonts w:ascii="Arial" w:hAnsi="Arial" w:cs="Arial"/>
                          <w:b/>
                          <w:color w:val="000000"/>
                        </w:rPr>
                      </w:pPr>
                      <w:r>
                        <w:rPr>
                          <w:rFonts w:ascii="Arial" w:hAnsi="Arial" w:cs="Arial"/>
                          <w:b/>
                          <w:color w:val="000000"/>
                        </w:rPr>
                        <w:t>9. FORMA E CRITÉRIOS DE SELEÇÃO DO FORNECEDOR</w:t>
                      </w:r>
                    </w:p>
                  </w:txbxContent>
                </v:textbox>
                <w10:wrap type="none"/>
                <w10:anchorlock/>
              </v:shape>
            </w:pict>
          </mc:Fallback>
        </mc:AlternateContent>
      </w:r>
    </w:p>
    <w:p w14:paraId="3711D233">
      <w:pPr>
        <w:pStyle w:val="127"/>
        <w:spacing w:line="360" w:lineRule="auto"/>
        <w:ind w:left="108"/>
        <w:contextualSpacing w:val="0"/>
        <w:jc w:val="both"/>
        <w:rPr>
          <w:rFonts w:ascii="Arial" w:hAnsi="Arial" w:cs="Arial"/>
        </w:rPr>
      </w:pPr>
      <w:r>
        <w:rPr>
          <w:rFonts w:ascii="Arial" w:hAnsi="Arial" w:cs="Arial"/>
          <w:b/>
          <w:bCs/>
        </w:rPr>
        <w:t>9.1.</w:t>
      </w:r>
      <w:r>
        <w:rPr>
          <w:rFonts w:ascii="Arial" w:hAnsi="Arial" w:cs="Arial"/>
        </w:rPr>
        <w:t xml:space="preserve"> A referida licitação trata-se de: Bens e Serviços comuns;</w:t>
      </w:r>
    </w:p>
    <w:p w14:paraId="41B9D21B">
      <w:pPr>
        <w:pStyle w:val="127"/>
        <w:spacing w:line="360" w:lineRule="auto"/>
        <w:ind w:left="108"/>
        <w:contextualSpacing w:val="0"/>
        <w:jc w:val="both"/>
        <w:rPr>
          <w:rFonts w:ascii="Arial" w:hAnsi="Arial" w:cs="Arial"/>
        </w:rPr>
      </w:pPr>
      <w:r>
        <w:rPr>
          <w:rFonts w:ascii="Arial" w:hAnsi="Arial" w:cs="Arial"/>
          <w:b/>
          <w:bCs/>
        </w:rPr>
        <w:t>9.2.</w:t>
      </w:r>
      <w:r>
        <w:rPr>
          <w:rFonts w:ascii="Arial" w:hAnsi="Arial" w:cs="Arial"/>
        </w:rPr>
        <w:t xml:space="preserve"> A modalidade de licitação será realizada preferencialmente sob a forma eletrônica conforme Art. 17 do § 2º da Lei n° 14.133/2021;</w:t>
      </w:r>
    </w:p>
    <w:p w14:paraId="10BE3F03">
      <w:pPr>
        <w:spacing w:line="360" w:lineRule="auto"/>
        <w:ind w:left="108"/>
        <w:jc w:val="both"/>
        <w:rPr>
          <w:rFonts w:ascii="Arial" w:hAnsi="Arial" w:cs="Arial"/>
          <w:lang w:val="en-US"/>
        </w:rPr>
      </w:pPr>
      <w:r>
        <w:rPr>
          <w:rFonts w:ascii="Arial" w:hAnsi="Arial" w:cs="Arial"/>
          <w:b/>
          <w:bCs/>
        </w:rPr>
        <w:t>9.3.</w:t>
      </w:r>
      <w:r>
        <w:rPr>
          <w:rFonts w:ascii="Arial" w:hAnsi="Arial" w:cs="Arial"/>
        </w:rPr>
        <w:t xml:space="preserve"> A modalidade de licitação está regida no Art. 28, Inciso I, e trata-se da modalidade de pregão.</w:t>
      </w:r>
    </w:p>
    <w:p w14:paraId="6D840A76">
      <w:pPr>
        <w:pStyle w:val="127"/>
        <w:spacing w:line="360" w:lineRule="auto"/>
        <w:ind w:left="108"/>
        <w:contextualSpacing w:val="0"/>
        <w:jc w:val="both"/>
        <w:rPr>
          <w:rFonts w:ascii="Arial" w:hAnsi="Arial" w:cs="Arial"/>
          <w:spacing w:val="-10"/>
        </w:rPr>
      </w:pPr>
      <w:r>
        <w:rPr>
          <w:rFonts w:ascii="Arial" w:hAnsi="Arial" w:cs="Arial"/>
          <w:b/>
          <w:bCs/>
        </w:rPr>
        <w:t>9.4.</w:t>
      </w:r>
      <w:r>
        <w:rPr>
          <w:rFonts w:ascii="Arial" w:hAnsi="Arial" w:cs="Arial"/>
        </w:rPr>
        <w:t xml:space="preserve"> Os critérios de seleção desta contratação será por:</w:t>
      </w:r>
      <w:r>
        <w:rPr>
          <w:rFonts w:ascii="Arial" w:hAnsi="Arial" w:cs="Arial"/>
          <w:spacing w:val="-10"/>
        </w:rPr>
        <w:t xml:space="preserve"> </w:t>
      </w:r>
      <w:r>
        <w:rPr>
          <w:rFonts w:ascii="Arial" w:hAnsi="Arial" w:cs="Arial"/>
          <w:b/>
          <w:bCs/>
          <w:spacing w:val="-10"/>
        </w:rPr>
        <w:t>Menor preço global</w:t>
      </w:r>
      <w:r>
        <w:rPr>
          <w:rFonts w:ascii="Arial" w:hAnsi="Arial" w:cs="Arial"/>
          <w:spacing w:val="-10"/>
        </w:rPr>
        <w:t>.</w:t>
      </w:r>
    </w:p>
    <w:p w14:paraId="7D924FCB">
      <w:pPr>
        <w:spacing w:line="360" w:lineRule="auto"/>
        <w:ind w:left="108"/>
        <w:jc w:val="both"/>
        <w:rPr>
          <w:rFonts w:ascii="Arial" w:hAnsi="Arial" w:eastAsia="Times New Roman" w:cs="Arial"/>
          <w:b/>
          <w:bCs/>
          <w:lang w:eastAsia="pt-BR"/>
        </w:rPr>
      </w:pPr>
      <w:r>
        <w:rPr>
          <w:rFonts w:ascii="Arial" w:hAnsi="Arial" w:cs="Arial"/>
          <w:b/>
          <w:bCs/>
        </w:rPr>
        <w:t>9.4.1. DA FUNDAMENTAÇÃO LEGAL</w:t>
      </w:r>
    </w:p>
    <w:p w14:paraId="710C138E">
      <w:pPr>
        <w:spacing w:line="360" w:lineRule="auto"/>
        <w:ind w:left="108"/>
        <w:jc w:val="both"/>
        <w:rPr>
          <w:rStyle w:val="157"/>
          <w:rFonts w:ascii="Arial" w:hAnsi="Arial" w:cs="Arial"/>
        </w:rPr>
      </w:pPr>
      <w:r>
        <w:rPr>
          <w:rFonts w:ascii="Arial" w:hAnsi="Arial" w:cs="Arial"/>
          <w:color w:val="000000"/>
          <w:sz w:val="24"/>
          <w:szCs w:val="24"/>
        </w:rPr>
        <w:t>Conforme Decreto Municipal 359/2023 Art. 204 e</w:t>
      </w:r>
      <w:r>
        <w:rPr>
          <w:rStyle w:val="157"/>
          <w:rFonts w:ascii="Arial" w:hAnsi="Arial" w:cs="Arial"/>
        </w:rPr>
        <w:t xml:space="preserve"> </w:t>
      </w:r>
      <w:r>
        <w:rPr>
          <w:rFonts w:ascii="Arial" w:hAnsi="Arial" w:cs="Arial"/>
        </w:rPr>
        <w:t>Art. 82, V, da Lei n° 14.133/2021.</w:t>
      </w:r>
    </w:p>
    <w:p w14:paraId="47D23E6A">
      <w:pPr>
        <w:pStyle w:val="16"/>
        <w:ind w:left="2268"/>
        <w:jc w:val="both"/>
        <w:rPr>
          <w:rFonts w:ascii="Arial" w:hAnsi="Arial" w:cs="Arial"/>
          <w:b/>
          <w:bCs/>
          <w:sz w:val="20"/>
          <w:szCs w:val="20"/>
        </w:rPr>
      </w:pPr>
    </w:p>
    <w:p w14:paraId="214C66A9">
      <w:pPr>
        <w:ind w:left="2268"/>
        <w:jc w:val="both"/>
        <w:rPr>
          <w:rFonts w:ascii="Arial" w:hAnsi="Arial" w:cs="Arial"/>
          <w:color w:val="000000"/>
          <w:sz w:val="20"/>
          <w:szCs w:val="20"/>
        </w:rPr>
      </w:pPr>
      <w:r>
        <w:rPr>
          <w:rFonts w:ascii="Arial" w:hAnsi="Arial" w:cs="Arial"/>
          <w:b/>
          <w:bCs/>
          <w:color w:val="000000"/>
          <w:sz w:val="20"/>
          <w:szCs w:val="20"/>
        </w:rPr>
        <w:t>Art. 204.</w:t>
      </w:r>
      <w:r>
        <w:rPr>
          <w:rFonts w:ascii="Arial" w:hAnsi="Arial" w:cs="Arial"/>
          <w:color w:val="000000"/>
          <w:sz w:val="20"/>
          <w:szCs w:val="20"/>
        </w:rPr>
        <w:t xml:space="preserve"> O Pregão terá como critério de julgamento o menor preço ou o maior desconto. </w:t>
      </w:r>
    </w:p>
    <w:p w14:paraId="0B0B3624">
      <w:pPr>
        <w:ind w:left="2268"/>
        <w:jc w:val="both"/>
        <w:rPr>
          <w:rFonts w:ascii="Arial" w:hAnsi="Arial" w:cs="Arial"/>
          <w:color w:val="000000"/>
          <w:sz w:val="20"/>
          <w:szCs w:val="20"/>
        </w:rPr>
      </w:pPr>
      <w:r>
        <w:rPr>
          <w:rFonts w:ascii="Arial" w:hAnsi="Arial" w:cs="Arial"/>
          <w:b/>
          <w:bCs/>
          <w:color w:val="000000"/>
          <w:sz w:val="20"/>
          <w:szCs w:val="20"/>
        </w:rPr>
        <w:t>Parágrafo único.</w:t>
      </w:r>
      <w:r>
        <w:rPr>
          <w:rFonts w:ascii="Arial" w:hAnsi="Arial" w:cs="Arial"/>
          <w:color w:val="000000"/>
          <w:sz w:val="20"/>
          <w:szCs w:val="20"/>
        </w:rPr>
        <w:t xml:space="preserve"> Na licitação por lote, o preço da proposta de preços vencedora de cada um dos itens que o compõem não pode ultrapassar o preço de referência unitário, salvo quando, justificadamente, o sobrepreço for irrelevante e o lote em seu preço global for vantajoso para a Administração.</w:t>
      </w:r>
    </w:p>
    <w:p w14:paraId="215CB790">
      <w:pPr>
        <w:ind w:left="2268"/>
        <w:jc w:val="both"/>
        <w:rPr>
          <w:rFonts w:ascii="Arial" w:hAnsi="Arial" w:cs="Arial"/>
          <w:color w:val="000000"/>
          <w:sz w:val="20"/>
          <w:szCs w:val="20"/>
          <w:lang w:val="pt-BR"/>
        </w:rPr>
      </w:pPr>
    </w:p>
    <w:p w14:paraId="7105FDB2">
      <w:pPr>
        <w:pStyle w:val="16"/>
        <w:ind w:left="2268"/>
        <w:jc w:val="both"/>
        <w:rPr>
          <w:rFonts w:ascii="Arial" w:hAnsi="Arial" w:cs="Arial"/>
          <w:b/>
          <w:bCs/>
          <w:sz w:val="20"/>
          <w:szCs w:val="20"/>
        </w:rPr>
      </w:pPr>
      <w:r>
        <w:rPr>
          <w:rFonts w:ascii="Arial" w:hAnsi="Arial" w:cs="Arial"/>
          <w:b/>
          <w:bCs/>
          <w:sz w:val="20"/>
          <w:szCs w:val="20"/>
        </w:rPr>
        <w:t xml:space="preserve">Art. 82. </w:t>
      </w:r>
      <w:r>
        <w:rPr>
          <w:rFonts w:ascii="Arial" w:hAnsi="Arial" w:cs="Arial"/>
          <w:sz w:val="20"/>
          <w:szCs w:val="20"/>
        </w:rPr>
        <w:t>O edital de licitação para registro de preços observará as regras gerais desta Lei e deverá dispor sobre:</w:t>
      </w:r>
    </w:p>
    <w:p w14:paraId="775735AE">
      <w:pPr>
        <w:pStyle w:val="16"/>
        <w:ind w:left="2268"/>
        <w:jc w:val="both"/>
        <w:rPr>
          <w:rFonts w:ascii="Arial" w:hAnsi="Arial" w:cs="Arial"/>
          <w:sz w:val="20"/>
          <w:szCs w:val="20"/>
          <w:lang w:eastAsia="pt-BR"/>
        </w:rPr>
      </w:pPr>
      <w:r>
        <w:rPr>
          <w:rFonts w:ascii="Arial" w:hAnsi="Arial" w:cs="Arial"/>
          <w:b/>
          <w:bCs/>
          <w:sz w:val="20"/>
          <w:szCs w:val="20"/>
        </w:rPr>
        <w:t>V -</w:t>
      </w:r>
      <w:r>
        <w:rPr>
          <w:rFonts w:ascii="Arial" w:hAnsi="Arial" w:cs="Arial"/>
          <w:sz w:val="20"/>
          <w:szCs w:val="20"/>
        </w:rPr>
        <w:t xml:space="preserve"> O critério de julgamento da licitação, que será o de menor preço ou o de maior desconto sobre tabela de preços praticada no mercado</w:t>
      </w:r>
      <w:r>
        <w:rPr>
          <w:rFonts w:ascii="Arial" w:hAnsi="Arial" w:cs="Arial"/>
          <w:sz w:val="20"/>
          <w:szCs w:val="20"/>
          <w:lang w:eastAsia="pt-BR"/>
        </w:rPr>
        <w:t>.</w:t>
      </w:r>
    </w:p>
    <w:p w14:paraId="7F3B4CB8">
      <w:pPr>
        <w:pStyle w:val="16"/>
        <w:ind w:left="2268"/>
        <w:jc w:val="both"/>
        <w:rPr>
          <w:rFonts w:ascii="Arial" w:hAnsi="Arial" w:cs="Arial"/>
          <w:sz w:val="20"/>
          <w:szCs w:val="20"/>
          <w:lang w:eastAsia="pt-BR"/>
        </w:rPr>
      </w:pPr>
    </w:p>
    <w:p w14:paraId="62DA595C">
      <w:pPr>
        <w:suppressAutoHyphens w:val="0"/>
        <w:spacing w:line="360" w:lineRule="auto"/>
        <w:ind w:left="108"/>
        <w:jc w:val="both"/>
        <w:rPr>
          <w:rFonts w:ascii="Arial" w:hAnsi="Arial" w:eastAsia="SimSun" w:cs="Arial"/>
          <w:b/>
          <w:bCs/>
          <w:color w:val="000000"/>
          <w:lang w:val="en-US" w:eastAsia="zh-CN"/>
        </w:rPr>
      </w:pPr>
      <w:r>
        <w:rPr>
          <w:rFonts w:ascii="Arial" w:hAnsi="Arial" w:eastAsia="SimSun" w:cs="Arial"/>
          <w:b/>
          <w:bCs/>
          <w:color w:val="000000"/>
          <w:lang w:val="en-US" w:eastAsia="zh-CN"/>
        </w:rPr>
        <w:t>9.5. PARA FINS DE HABILITAÇÃO, DEVERÁ O LICITANTE COMPROVAR OS SEGUINTES REQUISITOS:</w:t>
      </w:r>
    </w:p>
    <w:p w14:paraId="6DA311F5">
      <w:pPr>
        <w:widowControl/>
        <w:numPr>
          <w:ilvl w:val="2"/>
          <w:numId w:val="13"/>
        </w:numPr>
        <w:suppressAutoHyphens w:val="0"/>
        <w:spacing w:line="360" w:lineRule="auto"/>
        <w:ind w:left="108"/>
        <w:jc w:val="both"/>
        <w:rPr>
          <w:rFonts w:ascii="Arial" w:hAnsi="Arial" w:eastAsia="SimSun" w:cs="Arial"/>
          <w:color w:val="000000"/>
          <w:lang w:eastAsia="zh-CN"/>
        </w:rPr>
      </w:pPr>
      <w:r>
        <w:rPr>
          <w:rFonts w:ascii="Arial" w:hAnsi="Arial" w:eastAsia="SimSun" w:cs="Arial"/>
          <w:b/>
          <w:bCs/>
          <w:color w:val="000000"/>
          <w:lang w:eastAsia="zh-CN"/>
        </w:rPr>
        <w:t>Habilitação Jurídica:</w:t>
      </w:r>
    </w:p>
    <w:p w14:paraId="23F4E7A8">
      <w:pPr>
        <w:widowControl/>
        <w:numPr>
          <w:ilvl w:val="3"/>
          <w:numId w:val="13"/>
        </w:numPr>
        <w:suppressAutoHyphens w:val="0"/>
        <w:spacing w:line="360" w:lineRule="auto"/>
        <w:ind w:left="108"/>
        <w:jc w:val="both"/>
        <w:rPr>
          <w:rFonts w:ascii="Arial" w:hAnsi="Arial" w:eastAsia="SimSun" w:cs="Arial"/>
          <w:color w:val="000000"/>
          <w:lang w:eastAsia="zh-CN"/>
        </w:rPr>
      </w:pPr>
      <w:r>
        <w:rPr>
          <w:rFonts w:ascii="Arial" w:hAnsi="Arial" w:eastAsia="SimSun" w:cs="Arial"/>
          <w:color w:val="000000"/>
          <w:lang w:eastAsia="zh-CN"/>
        </w:rPr>
        <w:t xml:space="preserve">Empresário individual: inscrição no Registro Público de Empresas Mercantis, a cargo da Junta Comercial da respectiva sede; </w:t>
      </w:r>
    </w:p>
    <w:p w14:paraId="0567D10E">
      <w:pPr>
        <w:widowControl/>
        <w:numPr>
          <w:ilvl w:val="3"/>
          <w:numId w:val="13"/>
        </w:numPr>
        <w:suppressAutoHyphens w:val="0"/>
        <w:spacing w:line="360" w:lineRule="auto"/>
        <w:ind w:left="108"/>
        <w:jc w:val="both"/>
        <w:rPr>
          <w:rFonts w:ascii="Arial" w:hAnsi="Arial" w:eastAsia="SimSun" w:cs="Arial"/>
          <w:color w:val="000000"/>
          <w:lang w:eastAsia="zh-CN"/>
        </w:rPr>
      </w:pPr>
      <w:r>
        <w:rPr>
          <w:rFonts w:ascii="Arial" w:hAnsi="Arial" w:eastAsia="SimSun" w:cs="Arial"/>
          <w:color w:val="000000"/>
          <w:lang w:eastAsia="zh-CN"/>
        </w:rPr>
        <w:t xml:space="preserve">Microempreendedor Individual - MEI: Certificado da Condição de Microempreendedor Individual - CCMEI, cuja aceitação ficará condicionada à verificação da autenticidade no sítio </w:t>
      </w:r>
      <w:r>
        <w:fldChar w:fldCharType="begin"/>
      </w:r>
      <w:r>
        <w:instrText xml:space="preserve"> HYPERLINK "https://www.gov.br/empresas-e-negocios/pt-br/empreendedor;" </w:instrText>
      </w:r>
      <w:r>
        <w:fldChar w:fldCharType="separate"/>
      </w:r>
      <w:r>
        <w:fldChar w:fldCharType="begin"/>
      </w:r>
      <w:r>
        <w:instrText xml:space="preserve"> HYPERLINK "https://www.gov/empresas-e-negocios/pt-br/empreendedor" </w:instrText>
      </w:r>
      <w:r>
        <w:fldChar w:fldCharType="separate"/>
      </w:r>
      <w:r>
        <w:rPr>
          <w:rFonts w:ascii="Arial" w:hAnsi="Arial" w:eastAsia="Times New Roman" w:cs="Arial"/>
          <w:color w:val="0563C1"/>
          <w:u w:val="single"/>
          <w:lang w:eastAsia="pt-BR"/>
        </w:rPr>
        <w:t>https:www.gov/empresas-e-negocios/pt-br/empreendedor</w:t>
      </w:r>
      <w:r>
        <w:rPr>
          <w:rFonts w:ascii="Arial" w:hAnsi="Arial" w:eastAsia="Times New Roman" w:cs="Arial"/>
          <w:color w:val="0563C1"/>
          <w:u w:val="single"/>
          <w:lang w:eastAsia="pt-BR"/>
        </w:rPr>
        <w:fldChar w:fldCharType="end"/>
      </w:r>
      <w:r>
        <w:rPr>
          <w:rFonts w:ascii="Arial" w:hAnsi="Arial" w:eastAsia="SimSun" w:cs="Arial"/>
          <w:color w:val="000000"/>
          <w:u w:val="single"/>
          <w:lang w:eastAsia="zh-CN"/>
        </w:rPr>
        <w:t>;</w:t>
      </w:r>
      <w:r>
        <w:rPr>
          <w:rFonts w:ascii="Arial" w:hAnsi="Arial" w:eastAsia="SimSun" w:cs="Arial"/>
          <w:color w:val="000000"/>
          <w:u w:val="single"/>
          <w:lang w:eastAsia="zh-CN"/>
        </w:rPr>
        <w:fldChar w:fldCharType="end"/>
      </w:r>
    </w:p>
    <w:p w14:paraId="7ACBC253">
      <w:pPr>
        <w:widowControl/>
        <w:numPr>
          <w:ilvl w:val="3"/>
          <w:numId w:val="13"/>
        </w:numPr>
        <w:suppressAutoHyphens w:val="0"/>
        <w:spacing w:line="360" w:lineRule="auto"/>
        <w:ind w:left="108"/>
        <w:jc w:val="both"/>
        <w:rPr>
          <w:rFonts w:ascii="Arial" w:hAnsi="Arial" w:eastAsia="SimSun" w:cs="Arial"/>
          <w:color w:val="000000"/>
          <w:lang w:eastAsia="zh-CN"/>
        </w:rPr>
      </w:pPr>
      <w:r>
        <w:rPr>
          <w:rFonts w:ascii="Arial" w:hAnsi="Arial" w:eastAsia="SimSun" w:cs="Arial"/>
          <w:color w:val="000000"/>
          <w:lang w:eastAsia="zh-CN"/>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5EAEBDA">
      <w:pPr>
        <w:widowControl/>
        <w:numPr>
          <w:ilvl w:val="3"/>
          <w:numId w:val="13"/>
        </w:numPr>
        <w:suppressAutoHyphens w:val="0"/>
        <w:spacing w:line="360" w:lineRule="auto"/>
        <w:ind w:left="108"/>
        <w:jc w:val="both"/>
        <w:rPr>
          <w:rFonts w:ascii="Arial" w:hAnsi="Arial" w:eastAsia="SimSun" w:cs="Arial"/>
          <w:color w:val="000000"/>
          <w:lang w:eastAsia="zh-CN"/>
        </w:rPr>
      </w:pPr>
      <w:r>
        <w:rPr>
          <w:rFonts w:ascii="Arial" w:hAnsi="Arial" w:eastAsia="SimSun" w:cs="Arial"/>
          <w:color w:val="000000"/>
          <w:lang w:eastAsia="zh-CN"/>
        </w:rPr>
        <w:t>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066F438">
      <w:pPr>
        <w:widowControl/>
        <w:numPr>
          <w:ilvl w:val="3"/>
          <w:numId w:val="13"/>
        </w:numPr>
        <w:suppressAutoHyphens w:val="0"/>
        <w:spacing w:line="360" w:lineRule="auto"/>
        <w:ind w:left="108"/>
        <w:jc w:val="both"/>
        <w:rPr>
          <w:rFonts w:ascii="Arial" w:hAnsi="Arial" w:eastAsia="SimSun" w:cs="Arial"/>
          <w:color w:val="000000"/>
          <w:lang w:eastAsia="zh-CN"/>
        </w:rPr>
      </w:pPr>
      <w:r>
        <w:rPr>
          <w:rFonts w:ascii="Arial" w:hAnsi="Arial" w:eastAsia="SimSun" w:cs="Arial"/>
          <w:color w:val="000000"/>
          <w:lang w:eastAsia="zh-CN"/>
        </w:rPr>
        <w:t>Sociedade simples: inscrição do ato constitutivo no Registro Civil de Pessoas Jurídicas do local de sua sede, acompanhada de documento comprobatório de seus administradores;</w:t>
      </w:r>
    </w:p>
    <w:p w14:paraId="18B3E316">
      <w:pPr>
        <w:widowControl/>
        <w:numPr>
          <w:ilvl w:val="3"/>
          <w:numId w:val="13"/>
        </w:numPr>
        <w:suppressAutoHyphens w:val="0"/>
        <w:spacing w:line="360" w:lineRule="auto"/>
        <w:ind w:left="108"/>
        <w:jc w:val="both"/>
        <w:rPr>
          <w:rFonts w:ascii="Arial" w:hAnsi="Arial" w:eastAsia="SimSun" w:cs="Arial"/>
          <w:color w:val="000000"/>
          <w:lang w:eastAsia="zh-CN"/>
        </w:rPr>
      </w:pPr>
      <w:r>
        <w:rPr>
          <w:rFonts w:ascii="Arial" w:hAnsi="Arial" w:eastAsia="SimSun" w:cs="Arial"/>
          <w:color w:val="000000"/>
          <w:lang w:eastAsia="zh-CN"/>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81B7532">
      <w:pPr>
        <w:widowControl/>
        <w:numPr>
          <w:ilvl w:val="3"/>
          <w:numId w:val="13"/>
        </w:numPr>
        <w:suppressAutoHyphens w:val="0"/>
        <w:spacing w:line="360" w:lineRule="auto"/>
        <w:ind w:left="108"/>
        <w:jc w:val="both"/>
        <w:rPr>
          <w:rFonts w:ascii="Arial" w:hAnsi="Arial" w:eastAsia="SimSun" w:cs="Arial"/>
          <w:color w:val="000000"/>
          <w:lang w:eastAsia="zh-CN"/>
        </w:rPr>
      </w:pPr>
      <w:r>
        <w:rPr>
          <w:rFonts w:ascii="Arial" w:hAnsi="Arial" w:eastAsia="SimSun" w:cs="Arial"/>
          <w:color w:val="000000"/>
          <w:lang w:eastAsia="zh-CN"/>
        </w:rPr>
        <w:t>No caso do item 9.5.1.3,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606BCD76">
      <w:pPr>
        <w:widowControl/>
        <w:numPr>
          <w:ilvl w:val="3"/>
          <w:numId w:val="13"/>
        </w:numPr>
        <w:suppressAutoHyphens w:val="0"/>
        <w:spacing w:line="360" w:lineRule="auto"/>
        <w:ind w:left="108"/>
        <w:jc w:val="both"/>
        <w:rPr>
          <w:rFonts w:ascii="Arial" w:hAnsi="Arial" w:eastAsia="SimSun" w:cs="Arial"/>
          <w:color w:val="000000"/>
          <w:lang w:eastAsia="zh-CN"/>
        </w:rPr>
      </w:pPr>
      <w:r>
        <w:rPr>
          <w:rFonts w:ascii="Arial" w:hAnsi="Arial" w:eastAsia="SimSun" w:cs="Arial"/>
          <w:color w:val="000000"/>
          <w:lang w:eastAsia="zh-CN"/>
        </w:rPr>
        <w:t xml:space="preserve">Quaisquer atos constitutivos elencados acima deverão ser apresentados juntamente com a Consulta ao Quadro de Sócios e Administradores – QSA; </w:t>
      </w:r>
    </w:p>
    <w:p w14:paraId="22B620F4">
      <w:pPr>
        <w:widowControl/>
        <w:numPr>
          <w:ilvl w:val="3"/>
          <w:numId w:val="13"/>
        </w:numPr>
        <w:suppressAutoHyphens w:val="0"/>
        <w:spacing w:line="360" w:lineRule="auto"/>
        <w:ind w:left="108"/>
        <w:jc w:val="both"/>
        <w:rPr>
          <w:rFonts w:ascii="Arial" w:hAnsi="Arial" w:eastAsia="SimSun" w:cs="Arial"/>
          <w:color w:val="000000"/>
          <w:lang w:eastAsia="zh-CN"/>
        </w:rPr>
      </w:pPr>
      <w:r>
        <w:rPr>
          <w:rFonts w:ascii="Arial" w:hAnsi="Arial" w:eastAsia="SimSun" w:cs="Arial"/>
          <w:color w:val="000000"/>
          <w:lang w:eastAsia="zh-CN"/>
        </w:rPr>
        <w:t>Tratando-se de procurador, apresentar procuração por instrumento público ou particular, que comprove os poderes do mandante para a outorga, com firma reconhecida, da qual constem poderes específicos para formular lances, negociar preço, interpor recursos, desistir de sua interposição e praticar todos os demais atos pertinentes ao certame.</w:t>
      </w:r>
    </w:p>
    <w:p w14:paraId="401AF87F">
      <w:pPr>
        <w:widowControl/>
        <w:numPr>
          <w:ilvl w:val="2"/>
          <w:numId w:val="13"/>
        </w:numPr>
        <w:suppressAutoHyphens w:val="0"/>
        <w:spacing w:line="360" w:lineRule="auto"/>
        <w:ind w:left="108"/>
        <w:jc w:val="both"/>
        <w:rPr>
          <w:rFonts w:ascii="Arial" w:hAnsi="Arial" w:eastAsia="SimSun" w:cs="Arial"/>
          <w:b/>
          <w:bCs/>
          <w:color w:val="000000"/>
          <w:lang w:eastAsia="zh-CN"/>
        </w:rPr>
      </w:pPr>
      <w:r>
        <w:rPr>
          <w:rFonts w:ascii="Arial" w:hAnsi="Arial" w:eastAsia="SimSun" w:cs="Arial"/>
          <w:b/>
          <w:bCs/>
          <w:color w:val="000000"/>
          <w:lang w:eastAsia="zh-CN"/>
        </w:rPr>
        <w:t>Habilitação Fiscal, Social e Trabalhista:</w:t>
      </w:r>
    </w:p>
    <w:p w14:paraId="65BC0164">
      <w:pPr>
        <w:widowControl/>
        <w:numPr>
          <w:ilvl w:val="3"/>
          <w:numId w:val="13"/>
        </w:numPr>
        <w:suppressAutoHyphens w:val="0"/>
        <w:spacing w:line="360" w:lineRule="auto"/>
        <w:ind w:left="108"/>
        <w:jc w:val="both"/>
        <w:rPr>
          <w:rFonts w:ascii="Arial" w:hAnsi="Arial" w:eastAsia="SimSun" w:cs="Arial"/>
          <w:color w:val="000000"/>
          <w:lang w:eastAsia="zh-CN"/>
        </w:rPr>
      </w:pPr>
      <w:r>
        <w:rPr>
          <w:rFonts w:ascii="Arial" w:hAnsi="Arial" w:eastAsia="SimSun" w:cs="Arial"/>
          <w:color w:val="000000"/>
          <w:lang w:eastAsia="zh-CN"/>
        </w:rPr>
        <w:t>Inscrição no Cadastro Nacional de Pessoas Jurídicas (CNPJ);</w:t>
      </w:r>
    </w:p>
    <w:p w14:paraId="788E50B0">
      <w:pPr>
        <w:widowControl/>
        <w:numPr>
          <w:ilvl w:val="3"/>
          <w:numId w:val="13"/>
        </w:numPr>
        <w:suppressAutoHyphens w:val="0"/>
        <w:spacing w:line="360" w:lineRule="auto"/>
        <w:ind w:left="108"/>
        <w:jc w:val="both"/>
        <w:rPr>
          <w:rFonts w:ascii="Arial" w:hAnsi="Arial" w:eastAsia="SimSun" w:cs="Arial"/>
          <w:color w:val="000000"/>
          <w:lang w:eastAsia="zh-CN"/>
        </w:rPr>
      </w:pPr>
      <w:r>
        <w:rPr>
          <w:rFonts w:ascii="Arial" w:hAnsi="Arial" w:eastAsia="SimSun" w:cs="Arial"/>
          <w:color w:val="000000"/>
          <w:lang w:eastAsia="zh-CN"/>
        </w:rPr>
        <w:t>Inscrição no cadastro de contribuintes estadual ou municipal, relativo ao domicílio ou sede do licitante, pertinente ao seu ramo de atividade e compatível com o objeto contratual;</w:t>
      </w:r>
    </w:p>
    <w:p w14:paraId="06BA5758">
      <w:pPr>
        <w:widowControl/>
        <w:numPr>
          <w:ilvl w:val="3"/>
          <w:numId w:val="13"/>
        </w:numPr>
        <w:suppressAutoHyphens w:val="0"/>
        <w:spacing w:line="360" w:lineRule="auto"/>
        <w:ind w:left="108"/>
        <w:jc w:val="both"/>
        <w:rPr>
          <w:rFonts w:ascii="Arial" w:hAnsi="Arial" w:eastAsia="SimSun" w:cs="Arial"/>
          <w:color w:val="000000"/>
          <w:lang w:eastAsia="zh-CN"/>
        </w:rPr>
      </w:pPr>
      <w:r>
        <w:rPr>
          <w:rFonts w:ascii="Arial" w:hAnsi="Arial" w:eastAsia="SimSun" w:cs="Arial"/>
          <w:color w:val="000000"/>
          <w:lang w:eastAsia="zh-CN"/>
        </w:rPr>
        <w:t>Regularidade perante a Fazenda Federal (incluindo Seguridade Social), Estadual e Municipal do domicílio ou sede do licitante, ou outra equivalente, na forma da lei;</w:t>
      </w:r>
    </w:p>
    <w:p w14:paraId="35B5718F">
      <w:pPr>
        <w:widowControl/>
        <w:numPr>
          <w:ilvl w:val="3"/>
          <w:numId w:val="13"/>
        </w:numPr>
        <w:suppressAutoHyphens w:val="0"/>
        <w:spacing w:line="360" w:lineRule="auto"/>
        <w:ind w:left="108"/>
        <w:jc w:val="both"/>
        <w:rPr>
          <w:rFonts w:ascii="Arial" w:hAnsi="Arial" w:eastAsia="SimSun" w:cs="Arial"/>
          <w:color w:val="000000"/>
          <w:lang w:eastAsia="zh-CN"/>
        </w:rPr>
      </w:pPr>
      <w:r>
        <w:rPr>
          <w:rFonts w:ascii="Arial" w:hAnsi="Arial" w:eastAsia="SimSun" w:cs="Arial"/>
          <w:color w:val="000000"/>
          <w:lang w:eastAsia="zh-CN"/>
        </w:rPr>
        <w:t>Regularidade relativa ao Fundo de Garantia por Tempo de Serviço (FGTS), que demonstre cumprimento dos encargos sociais instituídos por lei;</w:t>
      </w:r>
    </w:p>
    <w:p w14:paraId="0CD24355">
      <w:pPr>
        <w:widowControl/>
        <w:numPr>
          <w:ilvl w:val="3"/>
          <w:numId w:val="13"/>
        </w:numPr>
        <w:suppressAutoHyphens w:val="0"/>
        <w:spacing w:line="360" w:lineRule="auto"/>
        <w:ind w:left="108"/>
        <w:jc w:val="both"/>
        <w:rPr>
          <w:rFonts w:ascii="Arial" w:hAnsi="Arial" w:eastAsia="SimSun" w:cs="Arial"/>
          <w:color w:val="000000"/>
          <w:lang w:eastAsia="zh-CN"/>
        </w:rPr>
      </w:pPr>
      <w:r>
        <w:rPr>
          <w:rFonts w:ascii="Arial" w:hAnsi="Arial" w:eastAsia="SimSun" w:cs="Arial"/>
          <w:color w:val="000000"/>
          <w:lang w:eastAsia="zh-CN"/>
        </w:rPr>
        <w:t xml:space="preserve">Regularidade perante a Justiça do Trabalho, mediante a apresentação de Certidão Negativa de Débitos Trabalhistas (CNDT); </w:t>
      </w:r>
    </w:p>
    <w:p w14:paraId="796DD92F">
      <w:pPr>
        <w:widowControl/>
        <w:numPr>
          <w:ilvl w:val="3"/>
          <w:numId w:val="13"/>
        </w:numPr>
        <w:suppressAutoHyphens w:val="0"/>
        <w:spacing w:line="360" w:lineRule="auto"/>
        <w:ind w:left="108"/>
        <w:jc w:val="both"/>
        <w:rPr>
          <w:rFonts w:ascii="Arial" w:hAnsi="Arial" w:eastAsia="SimSun" w:cs="Arial"/>
          <w:color w:val="000000"/>
          <w:lang w:eastAsia="zh-CN"/>
        </w:rPr>
      </w:pPr>
      <w:r>
        <w:rPr>
          <w:rFonts w:ascii="Arial" w:hAnsi="Arial" w:eastAsia="SimSun" w:cs="Arial"/>
          <w:color w:val="000000"/>
          <w:lang w:eastAsia="zh-CN"/>
        </w:rPr>
        <w:t>Cumprimento do disposto no art. 7º, XXXIII, da Constituição Federal, declarando que não emprega menor de 18 (dezoito) anos em trabalho noturno, perigoso ou insalubre e não emprega menor de 16 (dezesseis) anos em qualquer trabalho, salvo na condição de aprendiz, a partir dos 14 (quatorze) anos, conforme Modelo de Declaração do Anexo VIII.</w:t>
      </w:r>
    </w:p>
    <w:p w14:paraId="23DA0D6B">
      <w:pPr>
        <w:widowControl/>
        <w:numPr>
          <w:ilvl w:val="2"/>
          <w:numId w:val="13"/>
        </w:numPr>
        <w:suppressAutoHyphens w:val="0"/>
        <w:spacing w:line="360" w:lineRule="auto"/>
        <w:ind w:left="108"/>
        <w:jc w:val="both"/>
        <w:rPr>
          <w:rFonts w:ascii="Arial" w:hAnsi="Arial" w:eastAsia="SimSun" w:cs="Arial"/>
          <w:b/>
          <w:bCs/>
          <w:color w:val="000000"/>
          <w:lang w:eastAsia="zh-CN"/>
        </w:rPr>
      </w:pPr>
      <w:r>
        <w:rPr>
          <w:rFonts w:ascii="Arial" w:hAnsi="Arial" w:eastAsia="SimSun" w:cs="Arial"/>
          <w:b/>
          <w:bCs/>
          <w:color w:val="000000"/>
          <w:lang w:eastAsia="zh-CN"/>
        </w:rPr>
        <w:t>Qualificação Econômico-Financeira:</w:t>
      </w:r>
    </w:p>
    <w:p w14:paraId="317F7930">
      <w:pPr>
        <w:widowControl/>
        <w:numPr>
          <w:ilvl w:val="3"/>
          <w:numId w:val="13"/>
        </w:numPr>
        <w:tabs>
          <w:tab w:val="left" w:pos="426"/>
        </w:tabs>
        <w:suppressAutoHyphens w:val="0"/>
        <w:spacing w:line="360" w:lineRule="auto"/>
        <w:ind w:left="108"/>
        <w:jc w:val="both"/>
        <w:rPr>
          <w:rFonts w:ascii="Arial" w:hAnsi="Arial" w:cs="Arial" w:eastAsiaTheme="minorHAnsi"/>
          <w:b/>
          <w:bCs/>
          <w:lang w:eastAsia="pt-BR"/>
        </w:rPr>
      </w:pPr>
      <w:r>
        <w:rPr>
          <w:rFonts w:ascii="Arial" w:hAnsi="Arial" w:cs="Arial"/>
          <w:lang w:eastAsia="pt-BR"/>
        </w:rPr>
        <w:t>Certidão Negativa de Falência ou Recuperação Judicial, expedida pelo distribuidor da sede do licitante, no prazo de 30 dias antecedentes à realização do certame;</w:t>
      </w:r>
    </w:p>
    <w:p w14:paraId="1567A505">
      <w:pPr>
        <w:widowControl/>
        <w:numPr>
          <w:ilvl w:val="3"/>
          <w:numId w:val="13"/>
        </w:numPr>
        <w:tabs>
          <w:tab w:val="left" w:pos="426"/>
        </w:tabs>
        <w:suppressAutoHyphens w:val="0"/>
        <w:spacing w:line="360" w:lineRule="auto"/>
        <w:ind w:left="108"/>
        <w:jc w:val="both"/>
        <w:rPr>
          <w:rFonts w:ascii="Arial" w:hAnsi="Arial" w:cs="Arial" w:eastAsiaTheme="minorHAnsi"/>
          <w:b/>
          <w:bCs/>
          <w:lang w:eastAsia="pt-BR"/>
        </w:rPr>
      </w:pPr>
      <w:r>
        <w:rPr>
          <w:rFonts w:ascii="Arial" w:hAnsi="Arial" w:cs="Arial"/>
          <w:lang w:eastAsia="pt-BR"/>
        </w:rPr>
        <w:t>Admite-se a participação em licitações de empresas em recuperação judicial, desde que amparadas em certidão emitidade pela instância judicial competente afirmando que a interesssa está apta econômica e financeiramente a participar de procedimento licitatório (Acórdão 1201/2020, TCU, Plenário, Representação, Relator, Ministro Vital do Rêgo)</w:t>
      </w:r>
    </w:p>
    <w:p w14:paraId="44327C1F">
      <w:pPr>
        <w:widowControl/>
        <w:numPr>
          <w:ilvl w:val="3"/>
          <w:numId w:val="13"/>
        </w:numPr>
        <w:tabs>
          <w:tab w:val="left" w:pos="426"/>
        </w:tabs>
        <w:suppressAutoHyphens w:val="0"/>
        <w:spacing w:line="360" w:lineRule="auto"/>
        <w:ind w:left="108"/>
        <w:jc w:val="both"/>
        <w:rPr>
          <w:rFonts w:ascii="Arial" w:hAnsi="Arial" w:cs="Arial"/>
          <w:b/>
          <w:bCs/>
          <w:lang w:eastAsia="pt-BR"/>
        </w:rPr>
      </w:pPr>
      <w:r>
        <w:rPr>
          <w:rFonts w:ascii="Arial" w:hAnsi="Arial" w:cs="Arial"/>
          <w:lang w:eastAsia="pt-BR"/>
        </w:rPr>
        <w:t>No caso de certidão positiva de recuperação judicial ou extrajudicial, a licitante deverá apresentar a comprovação de que o respectivo plano de recuéação foi acolhido juducialmente, an forma do art. 58, da Lei nº 11.101/2005, sob pena de inbilitação, devendo, ainda, comprovar todos os demais requisitos de habilitação.</w:t>
      </w:r>
    </w:p>
    <w:p w14:paraId="2D8C2D2A">
      <w:pPr>
        <w:pStyle w:val="127"/>
        <w:widowControl/>
        <w:autoSpaceDN w:val="0"/>
        <w:spacing w:line="360" w:lineRule="auto"/>
        <w:ind w:left="108"/>
        <w:contextualSpacing w:val="0"/>
        <w:jc w:val="both"/>
        <w:rPr>
          <w:rFonts w:ascii="Arial" w:hAnsi="Arial" w:cs="Arial"/>
          <w:b/>
          <w:bCs/>
          <w:lang w:eastAsia="pt-BR"/>
        </w:rPr>
      </w:pPr>
      <w:r>
        <w:rPr>
          <w:rFonts w:ascii="Arial" w:hAnsi="Arial" w:cs="Arial"/>
          <w:b/>
          <w:bCs/>
          <w:lang w:eastAsia="pt-BR"/>
        </w:rPr>
        <w:t>9.5.4. Apresentação de Proposta de Preços juntamente com o plano de custos detalhado:</w:t>
      </w:r>
    </w:p>
    <w:p w14:paraId="75840F99">
      <w:pPr>
        <w:pStyle w:val="127"/>
        <w:widowControl/>
        <w:numPr>
          <w:ilvl w:val="3"/>
          <w:numId w:val="14"/>
        </w:numPr>
        <w:autoSpaceDN w:val="0"/>
        <w:spacing w:line="360" w:lineRule="auto"/>
        <w:ind w:left="108"/>
        <w:contextualSpacing w:val="0"/>
        <w:jc w:val="both"/>
        <w:rPr>
          <w:rFonts w:ascii="Arial" w:hAnsi="Arial" w:cs="Arial"/>
          <w:bCs/>
        </w:rPr>
      </w:pPr>
      <w:r>
        <w:rPr>
          <w:rFonts w:ascii="Arial" w:hAnsi="Arial" w:cs="Arial"/>
          <w:bCs/>
        </w:rPr>
        <w:t>Juntamente com a Proposta de Preços, a(s) vencedora(s) deverá(ão) apresentar o plano de custos bem como planilha em xls de todas as incidências de valor por diária, conforme a sua prerrogativa de valor;</w:t>
      </w:r>
    </w:p>
    <w:p w14:paraId="41DDC895">
      <w:pPr>
        <w:pStyle w:val="127"/>
        <w:widowControl/>
        <w:numPr>
          <w:ilvl w:val="3"/>
          <w:numId w:val="14"/>
        </w:numPr>
        <w:autoSpaceDN w:val="0"/>
        <w:spacing w:line="360" w:lineRule="auto"/>
        <w:ind w:left="108"/>
        <w:contextualSpacing w:val="0"/>
        <w:jc w:val="both"/>
        <w:rPr>
          <w:rFonts w:ascii="Arial" w:hAnsi="Arial" w:cs="Arial"/>
          <w:bCs/>
        </w:rPr>
      </w:pPr>
      <w:r>
        <w:rPr>
          <w:rFonts w:ascii="Arial" w:hAnsi="Arial" w:cs="Arial"/>
          <w:bCs/>
        </w:rPr>
        <w:t>Incidência de valor relativo à alimentação com 4 refeições diárias para cada paciente hospedado;</w:t>
      </w:r>
    </w:p>
    <w:p w14:paraId="7464C388">
      <w:pPr>
        <w:pStyle w:val="127"/>
        <w:widowControl/>
        <w:numPr>
          <w:ilvl w:val="3"/>
          <w:numId w:val="14"/>
        </w:numPr>
        <w:autoSpaceDN w:val="0"/>
        <w:spacing w:line="360" w:lineRule="auto"/>
        <w:ind w:left="108"/>
        <w:contextualSpacing w:val="0"/>
        <w:jc w:val="both"/>
        <w:rPr>
          <w:rFonts w:ascii="Arial" w:hAnsi="Arial" w:cs="Arial"/>
          <w:bCs/>
        </w:rPr>
      </w:pPr>
      <w:r>
        <w:rPr>
          <w:rFonts w:ascii="Arial" w:hAnsi="Arial" w:cs="Arial"/>
          <w:bCs/>
        </w:rPr>
        <w:t>Incidência de valor correspondente ao transporte referente ao tratamento específico de cada caso;</w:t>
      </w:r>
    </w:p>
    <w:p w14:paraId="58AE3C94">
      <w:pPr>
        <w:pStyle w:val="127"/>
        <w:widowControl/>
        <w:numPr>
          <w:ilvl w:val="3"/>
          <w:numId w:val="14"/>
        </w:numPr>
        <w:autoSpaceDN w:val="0"/>
        <w:spacing w:line="360" w:lineRule="auto"/>
        <w:ind w:left="108"/>
        <w:contextualSpacing w:val="0"/>
        <w:jc w:val="both"/>
        <w:rPr>
          <w:rFonts w:ascii="Arial" w:hAnsi="Arial" w:cs="Arial"/>
          <w:bCs/>
        </w:rPr>
      </w:pPr>
      <w:r>
        <w:rPr>
          <w:rFonts w:ascii="Arial" w:hAnsi="Arial" w:cs="Arial"/>
          <w:bCs/>
        </w:rPr>
        <w:t>Incidência de valor relativo ao pernoite/hospedagem, higienização, acomodações do quarto, sua rouparia, lavanderia e demais despesas relacionadas ao pernoite;</w:t>
      </w:r>
    </w:p>
    <w:p w14:paraId="2F56E37E">
      <w:pPr>
        <w:pStyle w:val="127"/>
        <w:widowControl/>
        <w:numPr>
          <w:ilvl w:val="3"/>
          <w:numId w:val="14"/>
        </w:numPr>
        <w:autoSpaceDN w:val="0"/>
        <w:spacing w:line="360" w:lineRule="auto"/>
        <w:ind w:left="108"/>
        <w:contextualSpacing w:val="0"/>
        <w:jc w:val="both"/>
        <w:rPr>
          <w:rFonts w:ascii="Arial" w:hAnsi="Arial" w:cs="Arial"/>
          <w:bCs/>
        </w:rPr>
      </w:pPr>
      <w:r>
        <w:rPr>
          <w:rFonts w:ascii="Arial" w:hAnsi="Arial" w:cs="Arial"/>
          <w:bCs/>
        </w:rPr>
        <w:t>Incidência de valor relativo, em cada caso, sobre valores de seguros eventuais e demais transigências necessárias para a prestação de serviços;</w:t>
      </w:r>
    </w:p>
    <w:p w14:paraId="33621790">
      <w:pPr>
        <w:pStyle w:val="127"/>
        <w:widowControl/>
        <w:numPr>
          <w:ilvl w:val="3"/>
          <w:numId w:val="14"/>
        </w:numPr>
        <w:autoSpaceDN w:val="0"/>
        <w:spacing w:line="360" w:lineRule="auto"/>
        <w:ind w:left="108"/>
        <w:contextualSpacing w:val="0"/>
        <w:jc w:val="both"/>
        <w:rPr>
          <w:rFonts w:ascii="Arial" w:hAnsi="Arial" w:cs="Arial"/>
          <w:bCs/>
        </w:rPr>
      </w:pPr>
      <w:r>
        <w:rPr>
          <w:rFonts w:ascii="Arial" w:hAnsi="Arial" w:cs="Arial"/>
          <w:bCs/>
        </w:rPr>
        <w:t>A incidência de custos indiretos, relacionados a prestação do serviço caracterizado neste estudo técnico.</w:t>
      </w:r>
    </w:p>
    <w:p w14:paraId="6C2F0B28">
      <w:pPr>
        <w:pStyle w:val="16"/>
        <w:jc w:val="both"/>
        <w:rPr>
          <w:rFonts w:ascii="Arial" w:hAnsi="Arial" w:cs="Arial"/>
          <w:sz w:val="24"/>
          <w:szCs w:val="24"/>
        </w:rPr>
      </w:pPr>
      <w:r>
        <w:rPr>
          <w:rFonts w:ascii="Arial" w:hAnsi="Arial" w:cs="Arial"/>
          <w:sz w:val="24"/>
          <w:szCs w:val="24"/>
          <w:lang w:eastAsia="pt-BR"/>
        </w:rPr>
        <mc:AlternateContent>
          <mc:Choice Requires="wps">
            <w:drawing>
              <wp:inline distT="0" distB="0" distL="0" distR="0">
                <wp:extent cx="5556250" cy="408940"/>
                <wp:effectExtent l="4445" t="4445" r="20955" b="5715"/>
                <wp:docPr id="15" name="Textbox 3"/>
                <wp:cNvGraphicFramePr/>
                <a:graphic xmlns:a="http://schemas.openxmlformats.org/drawingml/2006/main">
                  <a:graphicData uri="http://schemas.microsoft.com/office/word/2010/wordprocessingShape">
                    <wps:wsp>
                      <wps:cNvSpPr txBox="1"/>
                      <wps:spPr>
                        <a:xfrm>
                          <a:off x="0" y="0"/>
                          <a:ext cx="5556250" cy="409303"/>
                        </a:xfrm>
                        <a:prstGeom prst="rect">
                          <a:avLst/>
                        </a:prstGeom>
                        <a:solidFill>
                          <a:srgbClr val="D6D6D6"/>
                        </a:solidFill>
                        <a:ln w="6096">
                          <a:solidFill>
                            <a:srgbClr val="000000"/>
                          </a:solidFill>
                          <a:prstDash val="solid"/>
                        </a:ln>
                      </wps:spPr>
                      <wps:txbx>
                        <w:txbxContent>
                          <w:p w14:paraId="0A4968F3">
                            <w:pPr>
                              <w:spacing w:before="61"/>
                              <w:ind w:left="16"/>
                              <w:jc w:val="center"/>
                              <w:rPr>
                                <w:rFonts w:ascii="Arial" w:hAnsi="Arial" w:cs="Arial"/>
                                <w:b/>
                                <w:color w:val="000000"/>
                              </w:rPr>
                            </w:pPr>
                            <w:r>
                              <w:rPr>
                                <w:rFonts w:ascii="Arial" w:hAnsi="Arial" w:cs="Arial"/>
                                <w:b/>
                                <w:color w:val="000000"/>
                              </w:rPr>
                              <w:t>10. CUSTO ESTIMADO DO VALOR DA CONTRATAÇÃO/PREÇO DE REFERÊNCIA</w:t>
                            </w:r>
                          </w:p>
                        </w:txbxContent>
                      </wps:txbx>
                      <wps:bodyPr wrap="square" lIns="0" tIns="0" rIns="0" bIns="0" rtlCol="0">
                        <a:noAutofit/>
                      </wps:bodyPr>
                    </wps:wsp>
                  </a:graphicData>
                </a:graphic>
              </wp:inline>
            </w:drawing>
          </mc:Choice>
          <mc:Fallback>
            <w:pict>
              <v:shape id="Textbox 3" o:spid="_x0000_s1026" o:spt="202" type="#_x0000_t202" style="height:32.2pt;width:437.5pt;" fillcolor="#D6D6D6" filled="t" stroked="t" coordsize="21600,21600" o:gfxdata="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IG1&#10;XeDUAAAABAEAAA8AAAAAAAAAAQAgAAAAIgAAAGRycy9kb3ducmV2LnhtbFBLAQIUABQAAAAIAIdO&#10;4kDOa7fa7gEAAAwEAAAOAAAAAAAAAAEAIAAAACMBAABkcnMvZTJvRG9jLnhtbFBLBQYAAAAABgAG&#10;AFkBAACDBQAAAAA=&#10;">
                <v:fill on="t" focussize="0,0"/>
                <v:stroke weight="0.48pt" color="#000000" joinstyle="round"/>
                <v:imagedata o:title=""/>
                <o:lock v:ext="edit" aspectratio="f"/>
                <v:textbox inset="0mm,0mm,0mm,0mm">
                  <w:txbxContent>
                    <w:p w14:paraId="0A4968F3">
                      <w:pPr>
                        <w:spacing w:before="61"/>
                        <w:ind w:left="16"/>
                        <w:jc w:val="center"/>
                        <w:rPr>
                          <w:rFonts w:ascii="Arial" w:hAnsi="Arial" w:cs="Arial"/>
                          <w:b/>
                          <w:color w:val="000000"/>
                        </w:rPr>
                      </w:pPr>
                      <w:r>
                        <w:rPr>
                          <w:rFonts w:ascii="Arial" w:hAnsi="Arial" w:cs="Arial"/>
                          <w:b/>
                          <w:color w:val="000000"/>
                        </w:rPr>
                        <w:t>10. CUSTO ESTIMADO DO VALOR DA CONTRATAÇÃO/PREÇO DE REFERÊNCIA</w:t>
                      </w:r>
                    </w:p>
                  </w:txbxContent>
                </v:textbox>
                <w10:wrap type="none"/>
                <w10:anchorlock/>
              </v:shape>
            </w:pict>
          </mc:Fallback>
        </mc:AlternateContent>
      </w:r>
    </w:p>
    <w:p w14:paraId="63CBFE08">
      <w:pPr>
        <w:spacing w:before="120" w:after="120" w:line="360" w:lineRule="auto"/>
        <w:jc w:val="both"/>
        <w:rPr>
          <w:rFonts w:ascii="Arial" w:hAnsi="Arial" w:cs="Arial"/>
        </w:rPr>
      </w:pPr>
      <w:r>
        <w:rPr>
          <w:rFonts w:ascii="Arial" w:hAnsi="Arial" w:cs="Arial"/>
          <w:b/>
          <w:bCs/>
        </w:rPr>
        <w:t>10.1.</w:t>
      </w:r>
      <w:r>
        <w:rPr>
          <w:rFonts w:ascii="Arial" w:hAnsi="Arial" w:cs="Arial"/>
        </w:rPr>
        <w:t xml:space="preserve"> O valor total da contratação pretendida é de </w:t>
      </w:r>
      <w:r>
        <w:rPr>
          <w:rFonts w:ascii="Arial" w:hAnsi="Arial" w:cs="Arial"/>
          <w:b/>
          <w:bCs/>
        </w:rPr>
        <w:t xml:space="preserve">R$ 96.000,00 </w:t>
      </w:r>
      <w:r>
        <w:rPr>
          <w:rFonts w:ascii="Arial" w:hAnsi="Arial" w:cs="Arial"/>
        </w:rPr>
        <w:t xml:space="preserve">(Noventa e seis mil reais), </w:t>
      </w:r>
      <w:r>
        <w:rPr>
          <w:rFonts w:ascii="Arial" w:hAnsi="Arial" w:cs="Arial"/>
          <w:shd w:val="clear" w:color="auto" w:fill="FFFFFF" w:themeFill="background1"/>
        </w:rPr>
        <w:t>correspondente ao periodo de 12 (doze) meses de acolhimento de idosos, conforme demanda do Poder Judiciário</w:t>
      </w:r>
    </w:p>
    <w:p w14:paraId="23DD6687">
      <w:pPr>
        <w:pStyle w:val="127"/>
        <w:spacing w:before="120" w:after="120" w:line="360" w:lineRule="auto"/>
        <w:ind w:left="0"/>
        <w:contextualSpacing w:val="0"/>
        <w:jc w:val="both"/>
        <w:rPr>
          <w:rFonts w:ascii="Arial" w:hAnsi="Arial" w:cs="Arial"/>
        </w:rPr>
      </w:pPr>
      <w:r>
        <w:rPr>
          <w:rFonts w:ascii="Arial" w:hAnsi="Arial" w:cs="Arial"/>
          <w:b/>
          <w:bCs/>
        </w:rPr>
        <w:t>10.2.</w:t>
      </w:r>
      <w:r>
        <w:rPr>
          <w:rFonts w:ascii="Arial" w:hAnsi="Arial" w:cs="Arial"/>
        </w:rPr>
        <w:t xml:space="preserve"> No valor proposto está incluso todos os custos operacionais, insumos, encargos previdenciários, trabalhistas, tributários e comerciais, e quaisquer outros que incidam diretamente ou indiretamente sobre o valor do Contrato.</w:t>
      </w:r>
    </w:p>
    <w:p w14:paraId="7FB318EA">
      <w:pPr>
        <w:pStyle w:val="127"/>
        <w:spacing w:before="120" w:after="120" w:line="360" w:lineRule="auto"/>
        <w:ind w:left="0"/>
        <w:contextualSpacing w:val="0"/>
        <w:jc w:val="both"/>
        <w:rPr>
          <w:rFonts w:ascii="Arial" w:hAnsi="Arial" w:cs="Arial"/>
        </w:rPr>
      </w:pPr>
      <w:r>
        <w:rPr>
          <w:rFonts w:ascii="Arial" w:hAnsi="Arial" w:cs="Arial"/>
          <w:b/>
          <w:bCs/>
        </w:rPr>
        <w:t>10.3.</w:t>
      </w:r>
      <w:r>
        <w:rPr>
          <w:rFonts w:ascii="Arial" w:hAnsi="Arial" w:cs="Arial"/>
        </w:rPr>
        <w:t xml:space="preserve"> Com relação à justificativa do preço, em atendimento ao que preconiza o Art. 23, da Lei nº 14.133/2021.</w:t>
      </w:r>
    </w:p>
    <w:p w14:paraId="14CFBAFA">
      <w:pPr>
        <w:pStyle w:val="127"/>
        <w:ind w:left="2268"/>
        <w:contextualSpacing w:val="0"/>
        <w:jc w:val="both"/>
        <w:rPr>
          <w:rFonts w:ascii="Arial" w:hAnsi="Arial" w:cs="Arial"/>
          <w:sz w:val="20"/>
          <w:szCs w:val="20"/>
        </w:rPr>
      </w:pPr>
      <w:r>
        <w:rPr>
          <w:rFonts w:ascii="Arial" w:hAnsi="Arial" w:cs="Arial"/>
          <w:b/>
          <w:bCs/>
          <w:sz w:val="20"/>
          <w:szCs w:val="20"/>
        </w:rPr>
        <w:t>Art. 23.</w:t>
      </w:r>
      <w:r>
        <w:rPr>
          <w:rFonts w:ascii="Arial" w:hAnsi="Arial" w:cs="Arial"/>
          <w:sz w:val="20"/>
          <w:szCs w:val="20"/>
        </w:rPr>
        <w:t xml:space="preserve"> 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w:t>
      </w:r>
    </w:p>
    <w:p w14:paraId="0044C6F1">
      <w:pPr>
        <w:pStyle w:val="127"/>
        <w:spacing w:before="120" w:after="240" w:line="360" w:lineRule="auto"/>
        <w:ind w:left="0"/>
        <w:contextualSpacing w:val="0"/>
        <w:jc w:val="both"/>
        <w:rPr>
          <w:rFonts w:ascii="Arial" w:hAnsi="Arial" w:cs="Arial"/>
        </w:rPr>
      </w:pPr>
      <w:r>
        <w:rPr>
          <w:rFonts w:ascii="Arial" w:hAnsi="Arial" w:cs="Arial"/>
          <w:b/>
          <w:bCs/>
        </w:rPr>
        <w:t>10.4.</w:t>
      </w:r>
      <w:r>
        <w:rPr>
          <w:rFonts w:ascii="Arial" w:hAnsi="Arial" w:cs="Arial"/>
        </w:rPr>
        <w:t xml:space="preserve"> Informamos que os custos unitários foram baseados em cotações em empresa do ramo local e atas vigentes, onde demonstra que o preço praticado com a Prefeitura Municipal de Sinop/MT, é o mesmo praticado no mercado atual.</w:t>
      </w:r>
    </w:p>
    <w:p w14:paraId="6990AEEA">
      <w:pPr>
        <w:spacing w:line="360" w:lineRule="auto"/>
        <w:jc w:val="both"/>
        <w:rPr>
          <w:rFonts w:ascii="Arial" w:hAnsi="Arial" w:cs="Arial"/>
        </w:rPr>
      </w:pPr>
      <w:r>
        <w:rPr>
          <w:rFonts w:ascii="Arial" w:hAnsi="Arial" w:cs="Arial"/>
        </w:rPr>
        <mc:AlternateContent>
          <mc:Choice Requires="wps">
            <w:drawing>
              <wp:inline distT="0" distB="0" distL="0" distR="0">
                <wp:extent cx="5556250" cy="292735"/>
                <wp:effectExtent l="4445" t="4445" r="20955" b="7620"/>
                <wp:docPr id="46" name="Forma24"/>
                <wp:cNvGraphicFramePr/>
                <a:graphic xmlns:a="http://schemas.openxmlformats.org/drawingml/2006/main">
                  <a:graphicData uri="http://schemas.microsoft.com/office/word/2010/wordprocessingShape">
                    <wps:wsp>
                      <wps:cNvSpPr/>
                      <wps:spPr>
                        <a:xfrm>
                          <a:off x="0" y="0"/>
                          <a:ext cx="5556240" cy="292680"/>
                        </a:xfrm>
                        <a:prstGeom prst="rect">
                          <a:avLst/>
                        </a:prstGeom>
                        <a:solidFill>
                          <a:srgbClr val="D6D6D6"/>
                        </a:solidFill>
                        <a:ln w="6480">
                          <a:solidFill>
                            <a:srgbClr val="000000"/>
                          </a:solidFill>
                          <a:miter/>
                        </a:ln>
                      </wps:spPr>
                      <wps:style>
                        <a:lnRef idx="0">
                          <a:srgbClr val="FFFFFF"/>
                        </a:lnRef>
                        <a:fillRef idx="0">
                          <a:srgbClr val="FFFFFF"/>
                        </a:fillRef>
                        <a:effectRef idx="0">
                          <a:srgbClr val="FFFFFF"/>
                        </a:effectRef>
                        <a:fontRef idx="minor"/>
                      </wps:style>
                      <wps:txbx>
                        <w:txbxContent>
                          <w:p w14:paraId="3D4BE441">
                            <w:pPr>
                              <w:pStyle w:val="163"/>
                              <w:spacing w:before="61" w:after="200"/>
                              <w:ind w:left="16"/>
                              <w:jc w:val="center"/>
                              <w:rPr>
                                <w:rFonts w:ascii="Arial" w:hAnsi="Arial" w:cs="Arial"/>
                              </w:rPr>
                            </w:pPr>
                            <w:r>
                              <w:rPr>
                                <w:rFonts w:ascii="Arial" w:hAnsi="Arial" w:cs="Arial"/>
                                <w:b/>
                                <w:color w:val="000000"/>
                              </w:rPr>
                              <w:t>11. DOTAÇÕES ORÇAMENTÁRIAS</w:t>
                            </w:r>
                          </w:p>
                        </w:txbxContent>
                      </wps:txbx>
                      <wps:bodyPr lIns="0" tIns="0" rIns="0" bIns="0" anchor="t">
                        <a:noAutofit/>
                      </wps:bodyPr>
                    </wps:wsp>
                  </a:graphicData>
                </a:graphic>
              </wp:inline>
            </w:drawing>
          </mc:Choice>
          <mc:Fallback>
            <w:pict>
              <v:rect id="Forma24" o:spid="_x0000_s1026" o:spt="1" style="height:23.05pt;width:437.5pt;" fillcolor="#D6D6D6" filled="t" stroked="t" coordsize="21600,21600" o:gfxdata="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9t7+0gAAAAQBAAAPAAAAAAAAAAEAIAAAACIAAABk&#10;cnMvZG93bnJldi54bWxQSwECFAAUAAAACACHTuJAyPAyptMBAADjAwAADgAAAAAAAAABACAAAAAh&#10;AQAAZHJzL2Uyb0RvYy54bWxQSwUGAAAAAAYABgBZAQAAZgUAAAAA&#10;">
                <v:fill on="t" focussize="0,0"/>
                <v:stroke weight="0.510236220472441pt" color="#000000" joinstyle="miter"/>
                <v:imagedata o:title=""/>
                <o:lock v:ext="edit" aspectratio="f"/>
                <v:textbox inset="0mm,0mm,0mm,0mm">
                  <w:txbxContent>
                    <w:p w14:paraId="3D4BE441">
                      <w:pPr>
                        <w:pStyle w:val="163"/>
                        <w:spacing w:before="61" w:after="200"/>
                        <w:ind w:left="16"/>
                        <w:jc w:val="center"/>
                        <w:rPr>
                          <w:rFonts w:ascii="Arial" w:hAnsi="Arial" w:cs="Arial"/>
                        </w:rPr>
                      </w:pPr>
                      <w:r>
                        <w:rPr>
                          <w:rFonts w:ascii="Arial" w:hAnsi="Arial" w:cs="Arial"/>
                          <w:b/>
                          <w:color w:val="000000"/>
                        </w:rPr>
                        <w:t>11. DOTAÇÕES ORÇAMENTÁRIAS</w:t>
                      </w:r>
                    </w:p>
                  </w:txbxContent>
                </v:textbox>
                <w10:wrap type="none"/>
                <w10:anchorlock/>
              </v:rect>
            </w:pict>
          </mc:Fallback>
        </mc:AlternateContent>
      </w:r>
    </w:p>
    <w:p w14:paraId="01C866E5">
      <w:pPr>
        <w:tabs>
          <w:tab w:val="left" w:pos="3795"/>
        </w:tabs>
        <w:spacing w:line="360" w:lineRule="auto"/>
        <w:ind w:firstLine="851"/>
        <w:jc w:val="both"/>
        <w:rPr>
          <w:rFonts w:ascii="Arial" w:hAnsi="Arial" w:eastAsia="Times New Roman" w:cs="Arial"/>
          <w:b/>
          <w:lang w:eastAsia="pt-BR"/>
        </w:rPr>
      </w:pPr>
      <w:bookmarkStart w:id="80" w:name="_Hlk178334600"/>
      <w:bookmarkStart w:id="81" w:name="_Hlk180575534"/>
      <w:r>
        <w:rPr>
          <w:rFonts w:ascii="Arial" w:hAnsi="Arial" w:eastAsia="Times New Roman" w:cs="Arial"/>
          <w:b/>
          <w:lang w:eastAsia="pt-BR"/>
        </w:rPr>
        <w:t>OUTROS SERVIÇOS DE TERCEIROS</w:t>
      </w:r>
    </w:p>
    <w:tbl>
      <w:tblPr>
        <w:tblStyle w:val="162"/>
        <w:tblW w:w="8647"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668"/>
        <w:gridCol w:w="3265"/>
        <w:gridCol w:w="1871"/>
        <w:gridCol w:w="1843"/>
      </w:tblGrid>
      <w:tr w14:paraId="0486F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1668" w:type="dxa"/>
            <w:shd w:val="clear" w:color="auto" w:fill="D8D8D8" w:themeFill="background1" w:themeFillShade="D9"/>
            <w:vAlign w:val="center"/>
          </w:tcPr>
          <w:p w14:paraId="00201299">
            <w:pPr>
              <w:jc w:val="center"/>
              <w:rPr>
                <w:rFonts w:ascii="Arial" w:hAnsi="Arial" w:cs="Arial"/>
                <w:b/>
                <w:bCs/>
                <w:color w:val="000000" w:themeColor="text1"/>
                <w:sz w:val="18"/>
                <w:szCs w:val="18"/>
                <w:lang w:eastAsia="pt-BR"/>
                <w14:textFill>
                  <w14:solidFill>
                    <w14:schemeClr w14:val="tx1"/>
                  </w14:solidFill>
                </w14:textFill>
              </w:rPr>
            </w:pPr>
            <w:r>
              <w:rPr>
                <w:rFonts w:ascii="Arial" w:hAnsi="Arial" w:cs="Arial"/>
                <w:b/>
                <w:bCs/>
                <w:color w:val="000000" w:themeColor="text1"/>
                <w:sz w:val="18"/>
                <w:szCs w:val="18"/>
                <w:lang w:eastAsia="pt-BR"/>
                <w14:textFill>
                  <w14:solidFill>
                    <w14:schemeClr w14:val="tx1"/>
                  </w14:solidFill>
                </w14:textFill>
              </w:rPr>
              <w:t>SETOR</w:t>
            </w:r>
          </w:p>
        </w:tc>
        <w:tc>
          <w:tcPr>
            <w:tcW w:w="3265" w:type="dxa"/>
            <w:shd w:val="clear" w:color="auto" w:fill="D8D8D8" w:themeFill="background1" w:themeFillShade="D9"/>
            <w:noWrap/>
            <w:vAlign w:val="center"/>
          </w:tcPr>
          <w:p w14:paraId="69761BEC">
            <w:pPr>
              <w:jc w:val="center"/>
              <w:rPr>
                <w:rFonts w:ascii="Arial" w:hAnsi="Arial" w:cs="Arial"/>
                <w:b/>
                <w:bCs/>
                <w:color w:val="000000" w:themeColor="text1"/>
                <w:sz w:val="18"/>
                <w:szCs w:val="18"/>
                <w:lang w:eastAsia="pt-BR"/>
                <w14:textFill>
                  <w14:solidFill>
                    <w14:schemeClr w14:val="tx1"/>
                  </w14:solidFill>
                </w14:textFill>
              </w:rPr>
            </w:pPr>
            <w:r>
              <w:rPr>
                <w:rFonts w:ascii="Arial" w:hAnsi="Arial" w:cs="Arial"/>
                <w:b/>
                <w:bCs/>
                <w:color w:val="000000" w:themeColor="text1"/>
                <w:sz w:val="18"/>
                <w:szCs w:val="18"/>
                <w:lang w:eastAsia="pt-BR"/>
                <w14:textFill>
                  <w14:solidFill>
                    <w14:schemeClr w14:val="tx1"/>
                  </w14:solidFill>
                </w14:textFill>
              </w:rPr>
              <w:t>FONTE DE RECURSO</w:t>
            </w:r>
          </w:p>
        </w:tc>
        <w:tc>
          <w:tcPr>
            <w:tcW w:w="1871" w:type="dxa"/>
            <w:shd w:val="clear" w:color="auto" w:fill="D8D8D8" w:themeFill="background1" w:themeFillShade="D9"/>
            <w:noWrap/>
            <w:vAlign w:val="center"/>
          </w:tcPr>
          <w:p w14:paraId="731A213D">
            <w:pPr>
              <w:jc w:val="center"/>
              <w:rPr>
                <w:rFonts w:ascii="Arial" w:hAnsi="Arial" w:cs="Arial"/>
                <w:b/>
                <w:bCs/>
                <w:color w:val="000000" w:themeColor="text1"/>
                <w:sz w:val="18"/>
                <w:szCs w:val="18"/>
                <w:lang w:eastAsia="pt-BR"/>
                <w14:textFill>
                  <w14:solidFill>
                    <w14:schemeClr w14:val="tx1"/>
                  </w14:solidFill>
                </w14:textFill>
              </w:rPr>
            </w:pPr>
            <w:r>
              <w:rPr>
                <w:rFonts w:ascii="Arial" w:hAnsi="Arial" w:cs="Arial"/>
                <w:b/>
                <w:bCs/>
                <w:color w:val="000000" w:themeColor="text1"/>
                <w:sz w:val="18"/>
                <w:szCs w:val="18"/>
                <w:lang w:eastAsia="pt-BR"/>
                <w14:textFill>
                  <w14:solidFill>
                    <w14:schemeClr w14:val="tx1"/>
                  </w14:solidFill>
                </w14:textFill>
              </w:rPr>
              <w:t>RECURSO</w:t>
            </w:r>
          </w:p>
        </w:tc>
        <w:tc>
          <w:tcPr>
            <w:tcW w:w="1843" w:type="dxa"/>
            <w:shd w:val="clear" w:color="auto" w:fill="D8D8D8" w:themeFill="background1" w:themeFillShade="D9"/>
            <w:vAlign w:val="center"/>
          </w:tcPr>
          <w:p w14:paraId="4C7A2269">
            <w:pPr>
              <w:jc w:val="center"/>
              <w:rPr>
                <w:rFonts w:ascii="Arial" w:hAnsi="Arial" w:cs="Arial"/>
                <w:b/>
                <w:bCs/>
                <w:color w:val="000000" w:themeColor="text1"/>
                <w:sz w:val="18"/>
                <w:szCs w:val="18"/>
                <w:lang w:eastAsia="pt-BR"/>
                <w14:textFill>
                  <w14:solidFill>
                    <w14:schemeClr w14:val="tx1"/>
                  </w14:solidFill>
                </w14:textFill>
              </w:rPr>
            </w:pPr>
            <w:r>
              <w:rPr>
                <w:rFonts w:ascii="Arial" w:hAnsi="Arial" w:cs="Arial"/>
                <w:b/>
                <w:bCs/>
                <w:color w:val="000000" w:themeColor="text1"/>
                <w:sz w:val="18"/>
                <w:szCs w:val="18"/>
                <w:lang w:eastAsia="pt-BR"/>
                <w14:textFill>
                  <w14:solidFill>
                    <w14:schemeClr w14:val="tx1"/>
                  </w14:solidFill>
                </w14:textFill>
              </w:rPr>
              <w:t>C/C</w:t>
            </w:r>
          </w:p>
        </w:tc>
      </w:tr>
      <w:tr w14:paraId="53B59F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1668" w:type="dxa"/>
            <w:vAlign w:val="center"/>
          </w:tcPr>
          <w:p w14:paraId="499A123C">
            <w:pPr>
              <w:jc w:val="center"/>
              <w:rPr>
                <w:rFonts w:ascii="Arial" w:hAnsi="Arial" w:cs="Arial"/>
                <w:color w:val="000000" w:themeColor="text1"/>
                <w:sz w:val="18"/>
                <w:szCs w:val="18"/>
                <w:lang w:eastAsia="pt-BR"/>
                <w14:textFill>
                  <w14:solidFill>
                    <w14:schemeClr w14:val="tx1"/>
                  </w14:solidFill>
                </w14:textFill>
              </w:rPr>
            </w:pPr>
            <w:r>
              <w:rPr>
                <w:rFonts w:ascii="Arial" w:hAnsi="Arial" w:cs="Arial"/>
                <w:color w:val="000000" w:themeColor="text1"/>
                <w:sz w:val="18"/>
                <w:szCs w:val="18"/>
                <w:lang w:eastAsia="pt-BR"/>
                <w14:textFill>
                  <w14:solidFill>
                    <w14:schemeClr w14:val="tx1"/>
                  </w14:solidFill>
                </w14:textFill>
              </w:rPr>
              <w:t>JUDICIAL</w:t>
            </w:r>
          </w:p>
        </w:tc>
        <w:tc>
          <w:tcPr>
            <w:tcW w:w="3265" w:type="dxa"/>
            <w:vAlign w:val="center"/>
          </w:tcPr>
          <w:p w14:paraId="36BA5726">
            <w:pPr>
              <w:jc w:val="center"/>
              <w:rPr>
                <w:rFonts w:ascii="Arial" w:hAnsi="Arial" w:cs="Arial"/>
                <w:color w:val="000000" w:themeColor="text1"/>
                <w:sz w:val="18"/>
                <w:szCs w:val="18"/>
                <w:lang w:eastAsia="pt-BR"/>
                <w14:textFill>
                  <w14:solidFill>
                    <w14:schemeClr w14:val="tx1"/>
                  </w14:solidFill>
                </w14:textFill>
              </w:rPr>
            </w:pPr>
            <w:r>
              <w:rPr>
                <w:rFonts w:ascii="Arial" w:hAnsi="Arial" w:cs="Arial"/>
                <w:color w:val="000000" w:themeColor="text1"/>
                <w:sz w:val="18"/>
                <w:szCs w:val="18"/>
                <w:lang w:eastAsia="pt-BR"/>
                <w14:textFill>
                  <w14:solidFill>
                    <w14:schemeClr w14:val="tx1"/>
                  </w14:solidFill>
                </w14:textFill>
              </w:rPr>
              <w:t>2087.339039.15.001.002.000</w:t>
            </w:r>
          </w:p>
        </w:tc>
        <w:tc>
          <w:tcPr>
            <w:tcW w:w="1871" w:type="dxa"/>
            <w:vAlign w:val="center"/>
          </w:tcPr>
          <w:p w14:paraId="25AE0DFF">
            <w:pPr>
              <w:jc w:val="center"/>
              <w:rPr>
                <w:rFonts w:ascii="Arial" w:hAnsi="Arial" w:cs="Arial"/>
                <w:color w:val="000000" w:themeColor="text1"/>
                <w:sz w:val="18"/>
                <w:szCs w:val="18"/>
                <w:lang w:eastAsia="pt-BR"/>
                <w14:textFill>
                  <w14:solidFill>
                    <w14:schemeClr w14:val="tx1"/>
                  </w14:solidFill>
                </w14:textFill>
              </w:rPr>
            </w:pPr>
            <w:r>
              <w:rPr>
                <w:rFonts w:ascii="Arial" w:hAnsi="Arial" w:cs="Arial"/>
                <w:color w:val="000000" w:themeColor="text1"/>
                <w:sz w:val="18"/>
                <w:szCs w:val="18"/>
                <w:lang w:eastAsia="pt-BR"/>
                <w14:textFill>
                  <w14:solidFill>
                    <w14:schemeClr w14:val="tx1"/>
                  </w14:solidFill>
                </w14:textFill>
              </w:rPr>
              <w:t>111.984-2</w:t>
            </w:r>
          </w:p>
        </w:tc>
        <w:tc>
          <w:tcPr>
            <w:tcW w:w="1843" w:type="dxa"/>
            <w:vAlign w:val="center"/>
          </w:tcPr>
          <w:p w14:paraId="215BA42A">
            <w:pPr>
              <w:jc w:val="center"/>
              <w:rPr>
                <w:rFonts w:ascii="Arial" w:hAnsi="Arial" w:cs="Arial"/>
                <w:color w:val="000000" w:themeColor="text1"/>
                <w:sz w:val="18"/>
                <w:szCs w:val="18"/>
                <w:lang w:eastAsia="pt-BR"/>
                <w14:textFill>
                  <w14:solidFill>
                    <w14:schemeClr w14:val="tx1"/>
                  </w14:solidFill>
                </w14:textFill>
              </w:rPr>
            </w:pPr>
            <w:r>
              <w:rPr>
                <w:rFonts w:ascii="Arial" w:hAnsi="Arial" w:cs="Arial"/>
                <w:color w:val="000000" w:themeColor="text1"/>
                <w:sz w:val="18"/>
                <w:szCs w:val="18"/>
                <w:lang w:eastAsia="pt-BR"/>
                <w14:textFill>
                  <w14:solidFill>
                    <w14:schemeClr w14:val="tx1"/>
                  </w14:solidFill>
                </w14:textFill>
              </w:rPr>
              <w:t>PROPRIOS</w:t>
            </w:r>
          </w:p>
        </w:tc>
      </w:tr>
    </w:tbl>
    <w:p w14:paraId="4B2257A3">
      <w:pPr>
        <w:ind w:firstLine="851"/>
        <w:jc w:val="both"/>
        <w:rPr>
          <w:rFonts w:ascii="Arial" w:hAnsi="Arial" w:cs="Arial"/>
          <w:b/>
        </w:rPr>
      </w:pPr>
    </w:p>
    <w:bookmarkEnd w:id="80"/>
    <w:bookmarkEnd w:id="81"/>
    <w:p w14:paraId="72719C00">
      <w:pPr>
        <w:pStyle w:val="16"/>
        <w:jc w:val="both"/>
        <w:rPr>
          <w:rFonts w:ascii="Arial" w:hAnsi="Arial" w:cs="Arial"/>
        </w:rPr>
      </w:pPr>
      <w:r>
        <w:rPr>
          <w:rFonts w:ascii="Arial" w:hAnsi="Arial" w:cs="Arial"/>
        </w:rPr>
        <mc:AlternateContent>
          <mc:Choice Requires="wps">
            <w:drawing>
              <wp:inline distT="0" distB="0" distL="0" distR="0">
                <wp:extent cx="5555615" cy="290195"/>
                <wp:effectExtent l="4445" t="4445" r="21590" b="10160"/>
                <wp:docPr id="48" name="Forma25"/>
                <wp:cNvGraphicFramePr/>
                <a:graphic xmlns:a="http://schemas.openxmlformats.org/drawingml/2006/main">
                  <a:graphicData uri="http://schemas.microsoft.com/office/word/2010/wordprocessingShape">
                    <wps:wsp>
                      <wps:cNvSpPr/>
                      <wps:spPr>
                        <a:xfrm>
                          <a:off x="0" y="0"/>
                          <a:ext cx="5556240" cy="290195"/>
                        </a:xfrm>
                        <a:prstGeom prst="rect">
                          <a:avLst/>
                        </a:prstGeom>
                        <a:solidFill>
                          <a:srgbClr val="D6D6D6"/>
                        </a:solidFill>
                        <a:ln w="6480">
                          <a:solidFill>
                            <a:srgbClr val="000000"/>
                          </a:solidFill>
                          <a:miter/>
                        </a:ln>
                      </wps:spPr>
                      <wps:style>
                        <a:lnRef idx="0">
                          <a:srgbClr val="FFFFFF"/>
                        </a:lnRef>
                        <a:fillRef idx="0">
                          <a:srgbClr val="FFFFFF"/>
                        </a:fillRef>
                        <a:effectRef idx="0">
                          <a:srgbClr val="FFFFFF"/>
                        </a:effectRef>
                        <a:fontRef idx="minor"/>
                      </wps:style>
                      <wps:txbx>
                        <w:txbxContent>
                          <w:p w14:paraId="23807160">
                            <w:pPr>
                              <w:pStyle w:val="163"/>
                              <w:spacing w:before="61" w:after="200"/>
                              <w:ind w:left="16"/>
                              <w:jc w:val="center"/>
                              <w:rPr>
                                <w:rFonts w:ascii="Arial" w:hAnsi="Arial" w:cs="Arial"/>
                              </w:rPr>
                            </w:pPr>
                            <w:r>
                              <w:rPr>
                                <w:rFonts w:ascii="Arial" w:hAnsi="Arial" w:cs="Arial"/>
                                <w:b/>
                                <w:color w:val="000000"/>
                              </w:rPr>
                              <w:t>12. DEMAIS INFORMAÇÕES ESPECÍFICAS DO PROJETO BÁSICO</w:t>
                            </w:r>
                          </w:p>
                        </w:txbxContent>
                      </wps:txbx>
                      <wps:bodyPr lIns="0" tIns="0" rIns="0" bIns="0" anchor="t">
                        <a:noAutofit/>
                      </wps:bodyPr>
                    </wps:wsp>
                  </a:graphicData>
                </a:graphic>
              </wp:inline>
            </w:drawing>
          </mc:Choice>
          <mc:Fallback>
            <w:pict>
              <v:rect id="Forma25" o:spid="_x0000_s1026" o:spt="1" style="height:22.85pt;width:437.45pt;" fillcolor="#D6D6D6" filled="t" stroked="t" coordsize="21600,21600" o:gfxdata="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GeAEGHTAAAABAEAAA8AAAAAAAAAAQAgAAAA&#10;IgAAAGRycy9kb3ducmV2LnhtbFBLAQIUABQAAAAIAIdO4kCKW/co1wEAAOMDAAAOAAAAAAAAAAEA&#10;IAAAACIBAABkcnMvZTJvRG9jLnhtbFBLBQYAAAAABgAGAFkBAABrBQAAAAA=&#10;">
                <v:fill on="t" focussize="0,0"/>
                <v:stroke weight="0.510236220472441pt" color="#000000" joinstyle="miter"/>
                <v:imagedata o:title=""/>
                <o:lock v:ext="edit" aspectratio="f"/>
                <v:textbox inset="0mm,0mm,0mm,0mm">
                  <w:txbxContent>
                    <w:p w14:paraId="23807160">
                      <w:pPr>
                        <w:pStyle w:val="163"/>
                        <w:spacing w:before="61" w:after="200"/>
                        <w:ind w:left="16"/>
                        <w:jc w:val="center"/>
                        <w:rPr>
                          <w:rFonts w:ascii="Arial" w:hAnsi="Arial" w:cs="Arial"/>
                        </w:rPr>
                      </w:pPr>
                      <w:r>
                        <w:rPr>
                          <w:rFonts w:ascii="Arial" w:hAnsi="Arial" w:cs="Arial"/>
                          <w:b/>
                          <w:color w:val="000000"/>
                        </w:rPr>
                        <w:t>12. DEMAIS INFORMAÇÕES ESPECÍFICAS DO PROJETO BÁSICO</w:t>
                      </w:r>
                    </w:p>
                  </w:txbxContent>
                </v:textbox>
                <w10:wrap type="none"/>
                <w10:anchorlock/>
              </v:rect>
            </w:pict>
          </mc:Fallback>
        </mc:AlternateContent>
      </w:r>
    </w:p>
    <w:p w14:paraId="0B7AADB4">
      <w:pPr>
        <w:tabs>
          <w:tab w:val="left" w:pos="284"/>
        </w:tabs>
        <w:spacing w:before="120" w:after="120" w:line="360" w:lineRule="auto"/>
        <w:ind w:left="108"/>
        <w:jc w:val="both"/>
        <w:rPr>
          <w:rFonts w:ascii="Arial" w:hAnsi="Arial" w:eastAsia="Times New Roman" w:cs="Arial"/>
        </w:rPr>
      </w:pPr>
      <w:r>
        <w:rPr>
          <w:rFonts w:ascii="Arial" w:hAnsi="Arial" w:eastAsia="Times New Roman" w:cs="Arial"/>
          <w:b/>
          <w:bCs/>
        </w:rPr>
        <w:t>12.1.</w:t>
      </w:r>
      <w:r>
        <w:rPr>
          <w:rFonts w:ascii="Arial" w:hAnsi="Arial" w:eastAsia="Times New Roman" w:cs="Arial"/>
        </w:rPr>
        <w:t xml:space="preserve"> Equipe de Planejamento de Contratação para elaboração do Termo de Referência/Projeto Básico em conformidade com a Lei Federal nº 14.133/2021.</w:t>
      </w:r>
    </w:p>
    <w:p w14:paraId="7C66960C">
      <w:pPr>
        <w:suppressAutoHyphens w:val="0"/>
        <w:autoSpaceDE w:val="0"/>
        <w:autoSpaceDN w:val="0"/>
        <w:spacing w:before="120" w:after="120" w:line="360" w:lineRule="auto"/>
        <w:ind w:left="108"/>
        <w:jc w:val="both"/>
        <w:rPr>
          <w:rFonts w:ascii="Arial" w:hAnsi="Arial" w:eastAsia="Times New Roman" w:cs="Arial"/>
        </w:rPr>
      </w:pPr>
      <w:r>
        <w:rPr>
          <w:rFonts w:ascii="Arial" w:hAnsi="Arial" w:eastAsia="Times New Roman" w:cs="Arial"/>
          <w:b/>
          <w:bCs/>
        </w:rPr>
        <w:t>12.2.</w:t>
      </w:r>
      <w:r>
        <w:rPr>
          <w:rFonts w:ascii="Arial" w:hAnsi="Arial" w:eastAsia="Times New Roman" w:cs="Arial"/>
        </w:rPr>
        <w:t xml:space="preserve"> Declaro que o Planejamento da Contratação considerou as condições de aquisição e pagamento semelhantes às do setor privado.</w:t>
      </w:r>
    </w:p>
    <w:p w14:paraId="06974B64">
      <w:pPr>
        <w:pStyle w:val="154"/>
        <w:tabs>
          <w:tab w:val="left" w:pos="407"/>
        </w:tabs>
        <w:spacing w:before="120" w:after="120" w:line="360" w:lineRule="auto"/>
        <w:ind w:left="108"/>
        <w:rPr>
          <w:rFonts w:ascii="Arial" w:hAnsi="Arial" w:cs="Arial"/>
        </w:rPr>
      </w:pPr>
      <w:r>
        <w:rPr>
          <w:rFonts w:ascii="Arial" w:hAnsi="Arial" w:cs="Arial"/>
        </w:rPr>
        <w:t>Sinop/MT, 21 de março de 2025.</w:t>
      </w:r>
    </w:p>
    <w:p w14:paraId="46A8C9B1">
      <w:pPr>
        <w:pStyle w:val="154"/>
        <w:tabs>
          <w:tab w:val="left" w:pos="407"/>
        </w:tabs>
        <w:spacing w:line="360" w:lineRule="auto"/>
        <w:ind w:left="108"/>
        <w:rPr>
          <w:rFonts w:ascii="Arial" w:hAnsi="Arial" w:cs="Arial"/>
        </w:rPr>
      </w:pPr>
    </w:p>
    <w:p w14:paraId="1196BDBA">
      <w:pPr>
        <w:pStyle w:val="16"/>
        <w:ind w:left="108"/>
        <w:rPr>
          <w:rFonts w:ascii="Arial" w:hAnsi="Arial" w:cs="Arial"/>
          <w:b/>
        </w:rPr>
      </w:pPr>
    </w:p>
    <w:p w14:paraId="3E4F3C86">
      <w:pPr>
        <w:pStyle w:val="16"/>
        <w:ind w:left="108"/>
        <w:rPr>
          <w:rFonts w:ascii="Arial" w:hAnsi="Arial" w:cs="Arial"/>
          <w:b/>
        </w:rPr>
        <w:sectPr>
          <w:type w:val="continuous"/>
          <w:pgSz w:w="11906" w:h="16838"/>
          <w:pgMar w:top="1417" w:right="1841" w:bottom="1417" w:left="1701" w:header="567" w:footer="567" w:gutter="0"/>
          <w:cols w:space="720" w:num="1"/>
          <w:formProt w:val="0"/>
          <w:docGrid w:linePitch="600" w:charSpace="36864"/>
        </w:sectPr>
      </w:pPr>
    </w:p>
    <w:p w14:paraId="5EE67693">
      <w:pPr>
        <w:pStyle w:val="16"/>
        <w:jc w:val="center"/>
        <w:rPr>
          <w:rFonts w:ascii="Arial" w:hAnsi="Arial" w:cs="Arial"/>
          <w:bCs/>
        </w:rPr>
      </w:pPr>
      <w:r>
        <w:rPr>
          <w:rFonts w:ascii="Arial" w:hAnsi="Arial" w:cs="Arial"/>
          <w:bCs/>
        </w:rPr>
        <w:t>_____________________________</w:t>
      </w:r>
    </w:p>
    <w:p w14:paraId="4A5FBF77">
      <w:pPr>
        <w:jc w:val="center"/>
        <w:rPr>
          <w:rFonts w:ascii="Arial" w:hAnsi="Arial" w:eastAsia="Times New Roman" w:cs="Arial"/>
          <w:b/>
        </w:rPr>
      </w:pPr>
      <w:r>
        <w:rPr>
          <w:rFonts w:ascii="Arial" w:hAnsi="Arial" w:eastAsia="Times New Roman" w:cs="Arial"/>
          <w:b/>
        </w:rPr>
        <w:t>WANDERSON S. GUZEN</w:t>
      </w:r>
    </w:p>
    <w:p w14:paraId="56411ECE">
      <w:pPr>
        <w:jc w:val="center"/>
        <w:rPr>
          <w:rFonts w:ascii="Arial" w:hAnsi="Arial" w:eastAsia="Times New Roman" w:cs="Arial"/>
          <w:bCs/>
        </w:rPr>
      </w:pPr>
      <w:r>
        <w:rPr>
          <w:rFonts w:ascii="Arial" w:hAnsi="Arial" w:eastAsia="Times New Roman" w:cs="Arial"/>
          <w:bCs/>
        </w:rPr>
        <w:t>Equipe Planejamento T.R.</w:t>
      </w:r>
    </w:p>
    <w:p w14:paraId="1B47B83A">
      <w:pPr>
        <w:jc w:val="center"/>
        <w:rPr>
          <w:rFonts w:ascii="Arial" w:hAnsi="Arial" w:eastAsia="Times New Roman" w:cs="Arial"/>
          <w:bCs/>
        </w:rPr>
      </w:pPr>
      <w:r>
        <w:rPr>
          <w:rFonts w:ascii="Arial" w:hAnsi="Arial" w:eastAsia="Times New Roman" w:cs="Arial"/>
          <w:bCs/>
        </w:rPr>
        <w:t>Portaria Nº 0644/2024</w:t>
      </w:r>
    </w:p>
    <w:p w14:paraId="27BAC00F">
      <w:pPr>
        <w:jc w:val="center"/>
        <w:rPr>
          <w:rFonts w:ascii="Arial" w:hAnsi="Arial" w:eastAsia="Times New Roman" w:cs="Arial"/>
          <w:bCs/>
        </w:rPr>
      </w:pPr>
    </w:p>
    <w:p w14:paraId="07D46ADC">
      <w:pPr>
        <w:jc w:val="center"/>
        <w:rPr>
          <w:rFonts w:ascii="Arial" w:hAnsi="Arial" w:eastAsia="Times New Roman" w:cs="Arial"/>
          <w:bCs/>
        </w:rPr>
      </w:pPr>
    </w:p>
    <w:p w14:paraId="20D3F8AB">
      <w:pPr>
        <w:jc w:val="center"/>
        <w:rPr>
          <w:rFonts w:ascii="Arial" w:hAnsi="Arial" w:eastAsia="Times New Roman" w:cs="Arial"/>
          <w:bCs/>
        </w:rPr>
      </w:pPr>
    </w:p>
    <w:p w14:paraId="2973586C">
      <w:pPr>
        <w:pStyle w:val="16"/>
        <w:jc w:val="center"/>
        <w:rPr>
          <w:rFonts w:ascii="Arial" w:hAnsi="Arial" w:cs="Arial"/>
          <w:bCs/>
        </w:rPr>
      </w:pPr>
      <w:r>
        <w:rPr>
          <w:rFonts w:ascii="Arial" w:hAnsi="Arial" w:cs="Arial"/>
          <w:bCs/>
        </w:rPr>
        <w:t>_______________________________</w:t>
      </w:r>
    </w:p>
    <w:p w14:paraId="363601A1">
      <w:pPr>
        <w:widowControl/>
        <w:tabs>
          <w:tab w:val="left" w:pos="2040"/>
        </w:tabs>
        <w:jc w:val="center"/>
        <w:rPr>
          <w:rFonts w:ascii="Arial" w:hAnsi="Arial" w:eastAsia="Calibri" w:cs="Arial"/>
          <w:b/>
          <w:color w:val="000000"/>
          <w:lang w:val="pt-BR"/>
        </w:rPr>
      </w:pPr>
      <w:r>
        <w:rPr>
          <w:rFonts w:ascii="Arial" w:hAnsi="Arial" w:eastAsia="Calibri" w:cs="Arial"/>
          <w:b/>
          <w:color w:val="000000"/>
          <w:lang w:val="pt-BR"/>
        </w:rPr>
        <w:t>SILVIA REGINA DOS SANTOS</w:t>
      </w:r>
    </w:p>
    <w:p w14:paraId="50E9614B">
      <w:pPr>
        <w:widowControl/>
        <w:tabs>
          <w:tab w:val="left" w:pos="2040"/>
        </w:tabs>
        <w:jc w:val="center"/>
        <w:rPr>
          <w:rFonts w:ascii="Arial" w:hAnsi="Arial" w:eastAsia="Calibri" w:cs="Arial"/>
          <w:bCs/>
          <w:color w:val="000000"/>
          <w:lang w:val="pt-BR"/>
        </w:rPr>
      </w:pPr>
      <w:r>
        <w:rPr>
          <w:rFonts w:ascii="Arial" w:hAnsi="Arial" w:eastAsia="Times New Roman" w:cs="Arial"/>
          <w:bCs/>
        </w:rPr>
        <w:t>Equipe Planejamento T.R</w:t>
      </w:r>
    </w:p>
    <w:p w14:paraId="244651FD">
      <w:pPr>
        <w:widowControl/>
        <w:tabs>
          <w:tab w:val="left" w:pos="2040"/>
        </w:tabs>
        <w:jc w:val="center"/>
        <w:rPr>
          <w:rFonts w:ascii="Arial" w:hAnsi="Arial" w:eastAsia="Calibri" w:cs="Arial"/>
          <w:bCs/>
          <w:color w:val="000000"/>
          <w:lang w:val="pt-BR"/>
        </w:rPr>
      </w:pPr>
      <w:r>
        <w:rPr>
          <w:rFonts w:ascii="Arial" w:hAnsi="Arial" w:eastAsia="Calibri" w:cs="Arial"/>
          <w:bCs/>
          <w:color w:val="000000"/>
          <w:lang w:val="pt-BR"/>
        </w:rPr>
        <w:t>Portaria Nº 0463/2024</w:t>
      </w:r>
    </w:p>
    <w:p w14:paraId="5EF9403E">
      <w:pPr>
        <w:widowControl/>
        <w:tabs>
          <w:tab w:val="left" w:pos="2040"/>
        </w:tabs>
        <w:jc w:val="center"/>
        <w:rPr>
          <w:rFonts w:ascii="Arial" w:hAnsi="Arial" w:eastAsia="Calibri" w:cs="Arial"/>
          <w:bCs/>
          <w:color w:val="000000"/>
          <w:lang w:val="pt-BR"/>
        </w:rPr>
        <w:sectPr>
          <w:headerReference r:id="rId5" w:type="default"/>
          <w:footerReference r:id="rId6" w:type="default"/>
          <w:type w:val="continuous"/>
          <w:pgSz w:w="11906" w:h="16838"/>
          <w:pgMar w:top="1417" w:right="1701" w:bottom="1417" w:left="1701" w:header="567" w:footer="567" w:gutter="0"/>
          <w:cols w:space="720" w:num="2"/>
          <w:formProt w:val="0"/>
          <w:docGrid w:linePitch="299" w:charSpace="4096"/>
        </w:sectPr>
      </w:pPr>
    </w:p>
    <w:p w14:paraId="382BCB52">
      <w:pPr>
        <w:pStyle w:val="16"/>
        <w:ind w:left="96"/>
        <w:jc w:val="both"/>
        <w:rPr>
          <w:rFonts w:ascii="Arial" w:hAnsi="Arial" w:cs="Arial"/>
        </w:rPr>
      </w:pPr>
      <w:r>
        <w:rPr>
          <w:rFonts w:ascii="Arial" w:hAnsi="Arial" w:cs="Arial"/>
        </w:rPr>
        <mc:AlternateContent>
          <mc:Choice Requires="wps">
            <w:drawing>
              <wp:inline distT="0" distB="0" distL="0" distR="0">
                <wp:extent cx="5556250" cy="264160"/>
                <wp:effectExtent l="4445" t="5080" r="20955" b="16510"/>
                <wp:docPr id="50" name="Forma26"/>
                <wp:cNvGraphicFramePr/>
                <a:graphic xmlns:a="http://schemas.openxmlformats.org/drawingml/2006/main">
                  <a:graphicData uri="http://schemas.microsoft.com/office/word/2010/wordprocessingShape">
                    <wps:wsp>
                      <wps:cNvSpPr/>
                      <wps:spPr>
                        <a:xfrm>
                          <a:off x="0" y="0"/>
                          <a:ext cx="5556240" cy="264240"/>
                        </a:xfrm>
                        <a:prstGeom prst="rect">
                          <a:avLst/>
                        </a:prstGeom>
                        <a:solidFill>
                          <a:srgbClr val="D6D6D6"/>
                        </a:solidFill>
                        <a:ln w="6480">
                          <a:solidFill>
                            <a:srgbClr val="000000"/>
                          </a:solidFill>
                          <a:miter/>
                        </a:ln>
                      </wps:spPr>
                      <wps:style>
                        <a:lnRef idx="0">
                          <a:srgbClr val="FFFFFF"/>
                        </a:lnRef>
                        <a:fillRef idx="0">
                          <a:srgbClr val="FFFFFF"/>
                        </a:fillRef>
                        <a:effectRef idx="0">
                          <a:srgbClr val="FFFFFF"/>
                        </a:effectRef>
                        <a:fontRef idx="minor"/>
                      </wps:style>
                      <wps:txbx>
                        <w:txbxContent>
                          <w:p w14:paraId="118A2899">
                            <w:pPr>
                              <w:pStyle w:val="163"/>
                              <w:spacing w:before="61" w:after="200"/>
                              <w:ind w:left="16"/>
                              <w:jc w:val="center"/>
                              <w:rPr>
                                <w:rFonts w:ascii="Arial" w:hAnsi="Arial" w:cs="Arial"/>
                              </w:rPr>
                            </w:pPr>
                            <w:r>
                              <w:rPr>
                                <w:rFonts w:ascii="Arial" w:hAnsi="Arial" w:cs="Arial"/>
                                <w:b/>
                                <w:color w:val="000000"/>
                              </w:rPr>
                              <w:t>13. CIÊNCIA DA AUTORIDADE COMPETENTE</w:t>
                            </w:r>
                          </w:p>
                        </w:txbxContent>
                      </wps:txbx>
                      <wps:bodyPr lIns="0" tIns="0" rIns="0" bIns="0" anchor="t">
                        <a:noAutofit/>
                      </wps:bodyPr>
                    </wps:wsp>
                  </a:graphicData>
                </a:graphic>
              </wp:inline>
            </w:drawing>
          </mc:Choice>
          <mc:Fallback>
            <w:pict>
              <v:rect id="Forma26" o:spid="_x0000_s1026" o:spt="1" style="height:20.8pt;width:437.5pt;" fillcolor="#D6D6D6" filled="t" stroked="t" coordsize="21600,21600" o:gfxdata="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&#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LDbpFXSAAAABAEAAA8AAAAAAAAAAQAgAAAAIgAAAGRy&#10;cy9kb3ducmV2LnhtbFBLAQIUABQAAAAIAIdO4kCZaj8c0gEAAOMDAAAOAAAAAAAAAAEAIAAAACEB&#10;AABkcnMvZTJvRG9jLnhtbFBLBQYAAAAABgAGAFkBAABlBQAAAAA=&#10;">
                <v:fill on="t" focussize="0,0"/>
                <v:stroke weight="0.510236220472441pt" color="#000000" joinstyle="miter"/>
                <v:imagedata o:title=""/>
                <o:lock v:ext="edit" aspectratio="f"/>
                <v:textbox inset="0mm,0mm,0mm,0mm">
                  <w:txbxContent>
                    <w:p w14:paraId="118A2899">
                      <w:pPr>
                        <w:pStyle w:val="163"/>
                        <w:spacing w:before="61" w:after="200"/>
                        <w:ind w:left="16"/>
                        <w:jc w:val="center"/>
                        <w:rPr>
                          <w:rFonts w:ascii="Arial" w:hAnsi="Arial" w:cs="Arial"/>
                        </w:rPr>
                      </w:pPr>
                      <w:r>
                        <w:rPr>
                          <w:rFonts w:ascii="Arial" w:hAnsi="Arial" w:cs="Arial"/>
                          <w:b/>
                          <w:color w:val="000000"/>
                        </w:rPr>
                        <w:t>13. CIÊNCIA DA AUTORIDADE COMPETENTE</w:t>
                      </w:r>
                    </w:p>
                  </w:txbxContent>
                </v:textbox>
                <w10:wrap type="none"/>
                <w10:anchorlock/>
              </v:rect>
            </w:pict>
          </mc:Fallback>
        </mc:AlternateContent>
      </w:r>
    </w:p>
    <w:p w14:paraId="0323EA0D">
      <w:pPr>
        <w:pStyle w:val="154"/>
        <w:tabs>
          <w:tab w:val="left" w:pos="407"/>
        </w:tabs>
        <w:spacing w:before="120" w:after="120" w:line="360" w:lineRule="auto"/>
        <w:ind w:left="108"/>
        <w:jc w:val="both"/>
        <w:rPr>
          <w:rFonts w:ascii="Arial" w:hAnsi="Arial" w:cs="Arial"/>
        </w:rPr>
      </w:pPr>
      <w:r>
        <w:rPr>
          <w:rFonts w:ascii="Arial" w:hAnsi="Arial" w:cs="Arial"/>
          <w:spacing w:val="-10"/>
        </w:rPr>
        <w:t>(</w:t>
      </w:r>
      <w:r>
        <w:rPr>
          <w:rFonts w:ascii="Arial" w:hAnsi="Arial" w:cs="Arial"/>
          <w:b/>
          <w:bCs/>
        </w:rPr>
        <w:t>X</w:t>
      </w:r>
      <w:r>
        <w:rPr>
          <w:rFonts w:ascii="Arial" w:hAnsi="Arial" w:cs="Arial"/>
        </w:rPr>
        <w:t>)</w:t>
      </w:r>
      <w:r>
        <w:rPr>
          <w:rFonts w:ascii="Arial" w:hAnsi="Arial" w:cs="Arial"/>
          <w:spacing w:val="-10"/>
        </w:rPr>
        <w:t xml:space="preserve"> </w:t>
      </w:r>
      <w:r>
        <w:rPr>
          <w:rFonts w:ascii="Arial" w:hAnsi="Arial" w:cs="Arial"/>
        </w:rPr>
        <w:t>Concordo</w:t>
      </w:r>
      <w:r>
        <w:rPr>
          <w:rFonts w:ascii="Arial" w:hAnsi="Arial" w:cs="Arial"/>
          <w:spacing w:val="-10"/>
        </w:rPr>
        <w:t xml:space="preserve"> </w:t>
      </w:r>
      <w:r>
        <w:rPr>
          <w:rFonts w:ascii="Arial" w:hAnsi="Arial" w:cs="Arial"/>
        </w:rPr>
        <w:t>com</w:t>
      </w:r>
      <w:r>
        <w:rPr>
          <w:rFonts w:ascii="Arial" w:hAnsi="Arial" w:cs="Arial"/>
          <w:spacing w:val="-9"/>
        </w:rPr>
        <w:t xml:space="preserve"> </w:t>
      </w:r>
      <w:r>
        <w:rPr>
          <w:rFonts w:ascii="Arial" w:hAnsi="Arial" w:cs="Arial"/>
        </w:rPr>
        <w:t>o</w:t>
      </w:r>
      <w:r>
        <w:rPr>
          <w:rFonts w:ascii="Arial" w:hAnsi="Arial" w:cs="Arial"/>
          <w:spacing w:val="-9"/>
        </w:rPr>
        <w:t xml:space="preserve"> </w:t>
      </w:r>
      <w:r>
        <w:rPr>
          <w:rFonts w:ascii="Arial" w:hAnsi="Arial" w:cs="Arial"/>
        </w:rPr>
        <w:t>Termo</w:t>
      </w:r>
      <w:r>
        <w:rPr>
          <w:rFonts w:ascii="Arial" w:hAnsi="Arial" w:cs="Arial"/>
          <w:spacing w:val="-9"/>
        </w:rPr>
        <w:t xml:space="preserve"> </w:t>
      </w:r>
      <w:r>
        <w:rPr>
          <w:rFonts w:ascii="Arial" w:hAnsi="Arial" w:cs="Arial"/>
        </w:rPr>
        <w:t>de</w:t>
      </w:r>
      <w:r>
        <w:rPr>
          <w:rFonts w:ascii="Arial" w:hAnsi="Arial" w:cs="Arial"/>
          <w:spacing w:val="-10"/>
        </w:rPr>
        <w:t xml:space="preserve"> </w:t>
      </w:r>
      <w:r>
        <w:rPr>
          <w:rFonts w:ascii="Arial" w:hAnsi="Arial" w:cs="Arial"/>
        </w:rPr>
        <w:t>Referência/Projeto</w:t>
      </w:r>
      <w:r>
        <w:rPr>
          <w:rFonts w:ascii="Arial" w:hAnsi="Arial" w:cs="Arial"/>
          <w:spacing w:val="-7"/>
        </w:rPr>
        <w:t xml:space="preserve"> </w:t>
      </w:r>
      <w:r>
        <w:rPr>
          <w:rFonts w:ascii="Arial" w:hAnsi="Arial" w:cs="Arial"/>
        </w:rPr>
        <w:t>Básico</w:t>
      </w:r>
      <w:r>
        <w:rPr>
          <w:rFonts w:ascii="Arial" w:hAnsi="Arial" w:cs="Arial"/>
          <w:spacing w:val="-10"/>
        </w:rPr>
        <w:t xml:space="preserve"> </w:t>
      </w:r>
      <w:r>
        <w:rPr>
          <w:rFonts w:ascii="Arial" w:hAnsi="Arial" w:cs="Arial"/>
        </w:rPr>
        <w:t>realizado</w:t>
      </w:r>
      <w:r>
        <w:rPr>
          <w:rFonts w:ascii="Arial" w:hAnsi="Arial" w:cs="Arial"/>
          <w:spacing w:val="-7"/>
        </w:rPr>
        <w:t xml:space="preserve"> </w:t>
      </w:r>
      <w:r>
        <w:rPr>
          <w:rFonts w:ascii="Arial" w:hAnsi="Arial" w:cs="Arial"/>
        </w:rPr>
        <w:t>e</w:t>
      </w:r>
      <w:r>
        <w:rPr>
          <w:rFonts w:ascii="Arial" w:hAnsi="Arial" w:cs="Arial"/>
          <w:spacing w:val="-10"/>
        </w:rPr>
        <w:t xml:space="preserve"> </w:t>
      </w:r>
      <w:r>
        <w:rPr>
          <w:rFonts w:ascii="Arial" w:hAnsi="Arial" w:cs="Arial"/>
        </w:rPr>
        <w:t>autorizo</w:t>
      </w:r>
      <w:r>
        <w:rPr>
          <w:rFonts w:ascii="Arial" w:hAnsi="Arial" w:cs="Arial"/>
          <w:spacing w:val="-9"/>
        </w:rPr>
        <w:t xml:space="preserve"> </w:t>
      </w:r>
      <w:r>
        <w:rPr>
          <w:rFonts w:ascii="Arial" w:hAnsi="Arial" w:cs="Arial"/>
        </w:rPr>
        <w:t>a</w:t>
      </w:r>
      <w:r>
        <w:rPr>
          <w:rFonts w:ascii="Arial" w:hAnsi="Arial" w:cs="Arial"/>
          <w:spacing w:val="-10"/>
        </w:rPr>
        <w:t xml:space="preserve"> </w:t>
      </w:r>
      <w:r>
        <w:rPr>
          <w:rFonts w:ascii="Arial" w:hAnsi="Arial" w:cs="Arial"/>
        </w:rPr>
        <w:t>contratação nos termos da Lei 14.133/2021.</w:t>
      </w:r>
    </w:p>
    <w:p w14:paraId="13D69F5C">
      <w:pPr>
        <w:pStyle w:val="154"/>
        <w:tabs>
          <w:tab w:val="left" w:pos="407"/>
        </w:tabs>
        <w:spacing w:before="120" w:after="120" w:line="360" w:lineRule="auto"/>
        <w:ind w:left="108"/>
        <w:jc w:val="both"/>
        <w:rPr>
          <w:rFonts w:ascii="Arial" w:hAnsi="Arial" w:cs="Arial"/>
        </w:rPr>
      </w:pPr>
      <w:r>
        <w:rPr>
          <w:rFonts w:ascii="Arial" w:hAnsi="Arial" w:cs="Arial"/>
        </w:rPr>
        <w:t>Sinop/MT, 21 de março de 2025.</w:t>
      </w:r>
    </w:p>
    <w:p w14:paraId="7B911FCE">
      <w:pPr>
        <w:pStyle w:val="154"/>
        <w:tabs>
          <w:tab w:val="left" w:pos="407"/>
        </w:tabs>
        <w:spacing w:line="360" w:lineRule="auto"/>
        <w:ind w:left="108"/>
        <w:jc w:val="both"/>
        <w:rPr>
          <w:rFonts w:ascii="Arial" w:hAnsi="Arial" w:cs="Arial"/>
        </w:rPr>
      </w:pPr>
    </w:p>
    <w:p w14:paraId="42BAD848">
      <w:pPr>
        <w:pStyle w:val="154"/>
        <w:tabs>
          <w:tab w:val="left" w:pos="407"/>
        </w:tabs>
        <w:spacing w:line="360" w:lineRule="auto"/>
        <w:ind w:left="108"/>
        <w:jc w:val="both"/>
        <w:rPr>
          <w:rFonts w:ascii="Arial" w:hAnsi="Arial" w:cs="Arial"/>
        </w:rPr>
      </w:pPr>
    </w:p>
    <w:p w14:paraId="33A1D864">
      <w:pPr>
        <w:pStyle w:val="154"/>
        <w:tabs>
          <w:tab w:val="left" w:pos="407"/>
        </w:tabs>
        <w:spacing w:line="360" w:lineRule="auto"/>
        <w:ind w:left="108"/>
        <w:jc w:val="both"/>
        <w:rPr>
          <w:rFonts w:ascii="Arial" w:hAnsi="Arial" w:cs="Arial"/>
        </w:rPr>
      </w:pPr>
    </w:p>
    <w:p w14:paraId="743ACAE4">
      <w:pPr>
        <w:pStyle w:val="154"/>
        <w:tabs>
          <w:tab w:val="left" w:pos="407"/>
        </w:tabs>
        <w:spacing w:line="360" w:lineRule="auto"/>
        <w:ind w:left="108"/>
        <w:jc w:val="both"/>
        <w:rPr>
          <w:rFonts w:ascii="Arial" w:hAnsi="Arial" w:cs="Arial"/>
        </w:rPr>
      </w:pPr>
    </w:p>
    <w:p w14:paraId="0C248BD3">
      <w:pPr>
        <w:tabs>
          <w:tab w:val="left" w:pos="2040"/>
        </w:tabs>
        <w:jc w:val="center"/>
        <w:rPr>
          <w:rFonts w:ascii="Arial" w:hAnsi="Arial" w:eastAsia="Times New Roman" w:cs="Arial"/>
        </w:rPr>
      </w:pPr>
      <w:r>
        <w:rPr>
          <w:rFonts w:ascii="Arial" w:hAnsi="Arial" w:eastAsia="Times New Roman" w:cs="Arial"/>
        </w:rPr>
        <w:t>________________________________</w:t>
      </w:r>
    </w:p>
    <w:p w14:paraId="7114DCF7">
      <w:pPr>
        <w:jc w:val="center"/>
        <w:rPr>
          <w:rFonts w:ascii="Arial" w:hAnsi="Arial" w:eastAsia="Times New Roman" w:cs="Arial"/>
          <w:b/>
        </w:rPr>
      </w:pPr>
      <w:r>
        <w:rPr>
          <w:rFonts w:ascii="Arial" w:hAnsi="Arial" w:eastAsia="Times New Roman" w:cs="Arial"/>
          <w:b/>
        </w:rPr>
        <w:t>ORODOVALDO ANTÔNIO DE MIRANDA</w:t>
      </w:r>
    </w:p>
    <w:p w14:paraId="486DDC3A">
      <w:pPr>
        <w:jc w:val="center"/>
        <w:rPr>
          <w:rFonts w:ascii="Arial" w:hAnsi="Arial" w:eastAsia="Times New Roman" w:cs="Arial"/>
          <w:bCs/>
        </w:rPr>
      </w:pPr>
      <w:r>
        <w:rPr>
          <w:rFonts w:ascii="Arial" w:hAnsi="Arial" w:eastAsia="Times New Roman" w:cs="Arial"/>
          <w:bCs/>
        </w:rPr>
        <w:t>Secretário de Saúde</w:t>
      </w:r>
    </w:p>
    <w:p w14:paraId="79A7CE07">
      <w:pPr>
        <w:jc w:val="center"/>
        <w:rPr>
          <w:rFonts w:ascii="Arial" w:hAnsi="Arial" w:eastAsia="Times New Roman" w:cs="Arial"/>
          <w:bCs/>
        </w:rPr>
      </w:pPr>
      <w:r>
        <w:rPr>
          <w:rFonts w:ascii="Arial" w:hAnsi="Arial" w:eastAsia="Times New Roman" w:cs="Arial"/>
          <w:bCs/>
        </w:rPr>
        <w:t>Portaria Nº 0015/2025</w:t>
      </w:r>
    </w:p>
    <w:p w14:paraId="7C44FAAD">
      <w:pPr>
        <w:spacing w:line="360" w:lineRule="auto"/>
        <w:jc w:val="center"/>
        <w:rPr>
          <w:rFonts w:ascii="Arial" w:hAnsi="Arial" w:cs="Arial"/>
          <w:b/>
          <w:color w:val="FF0000"/>
          <w:sz w:val="22"/>
          <w:szCs w:val="22"/>
        </w:rPr>
      </w:pPr>
    </w:p>
    <w:p w14:paraId="0449FC05">
      <w:pPr>
        <w:spacing w:line="360" w:lineRule="auto"/>
        <w:jc w:val="center"/>
        <w:rPr>
          <w:rFonts w:ascii="Arial" w:hAnsi="Arial" w:cs="Arial"/>
          <w:b/>
          <w:color w:val="FF0000"/>
          <w:sz w:val="22"/>
          <w:szCs w:val="22"/>
        </w:rPr>
      </w:pPr>
    </w:p>
    <w:p w14:paraId="0FB9836C">
      <w:pPr>
        <w:spacing w:line="360" w:lineRule="auto"/>
        <w:jc w:val="center"/>
        <w:rPr>
          <w:rFonts w:ascii="Arial" w:hAnsi="Arial" w:cs="Arial"/>
          <w:b/>
          <w:color w:val="FF0000"/>
          <w:sz w:val="22"/>
          <w:szCs w:val="22"/>
        </w:rPr>
      </w:pPr>
    </w:p>
    <w:p w14:paraId="213BAE13">
      <w:pPr>
        <w:spacing w:line="360" w:lineRule="auto"/>
        <w:jc w:val="center"/>
        <w:rPr>
          <w:rFonts w:ascii="Arial" w:hAnsi="Arial" w:cs="Arial"/>
          <w:b/>
          <w:color w:val="FF0000"/>
          <w:sz w:val="22"/>
          <w:szCs w:val="22"/>
        </w:rPr>
      </w:pPr>
    </w:p>
    <w:p w14:paraId="4BE3E47E">
      <w:pPr>
        <w:spacing w:line="360" w:lineRule="auto"/>
        <w:jc w:val="center"/>
        <w:rPr>
          <w:rFonts w:ascii="Arial" w:hAnsi="Arial" w:cs="Arial"/>
          <w:b/>
          <w:color w:val="FF0000"/>
          <w:sz w:val="22"/>
          <w:szCs w:val="22"/>
        </w:rPr>
      </w:pPr>
    </w:p>
    <w:p w14:paraId="56155D9F">
      <w:pPr>
        <w:spacing w:line="360" w:lineRule="auto"/>
        <w:jc w:val="center"/>
        <w:rPr>
          <w:rFonts w:ascii="Arial" w:hAnsi="Arial" w:cs="Arial"/>
          <w:b/>
          <w:color w:val="FF0000"/>
          <w:sz w:val="22"/>
          <w:szCs w:val="22"/>
        </w:rPr>
      </w:pPr>
    </w:p>
    <w:p w14:paraId="1FEC6791">
      <w:pPr>
        <w:spacing w:line="360" w:lineRule="auto"/>
        <w:jc w:val="center"/>
        <w:rPr>
          <w:rFonts w:ascii="Arial" w:hAnsi="Arial" w:cs="Arial"/>
          <w:b/>
          <w:color w:val="FF0000"/>
          <w:sz w:val="22"/>
          <w:szCs w:val="22"/>
        </w:rPr>
      </w:pPr>
    </w:p>
    <w:p w14:paraId="366A5FD3">
      <w:pPr>
        <w:spacing w:line="360" w:lineRule="auto"/>
        <w:jc w:val="center"/>
        <w:rPr>
          <w:rFonts w:ascii="Arial" w:hAnsi="Arial" w:cs="Arial"/>
          <w:b/>
          <w:color w:val="FF0000"/>
          <w:sz w:val="22"/>
          <w:szCs w:val="22"/>
        </w:rPr>
      </w:pPr>
    </w:p>
    <w:p w14:paraId="007D7E0F">
      <w:pPr>
        <w:spacing w:line="360" w:lineRule="auto"/>
        <w:jc w:val="center"/>
        <w:rPr>
          <w:rFonts w:ascii="Arial" w:hAnsi="Arial" w:cs="Arial"/>
          <w:b/>
          <w:color w:val="FF0000"/>
          <w:sz w:val="22"/>
          <w:szCs w:val="22"/>
        </w:rPr>
      </w:pPr>
    </w:p>
    <w:p w14:paraId="4540B3C7">
      <w:pPr>
        <w:spacing w:line="360" w:lineRule="auto"/>
        <w:jc w:val="center"/>
        <w:rPr>
          <w:rFonts w:ascii="Arial" w:hAnsi="Arial" w:cs="Arial"/>
          <w:b/>
          <w:color w:val="FF0000"/>
          <w:sz w:val="22"/>
          <w:szCs w:val="22"/>
        </w:rPr>
      </w:pPr>
    </w:p>
    <w:p w14:paraId="792DE54E">
      <w:pPr>
        <w:spacing w:line="360" w:lineRule="auto"/>
        <w:jc w:val="center"/>
        <w:rPr>
          <w:rFonts w:ascii="Arial" w:hAnsi="Arial" w:cs="Arial"/>
          <w:b/>
          <w:color w:val="FF0000"/>
          <w:sz w:val="22"/>
          <w:szCs w:val="22"/>
        </w:rPr>
      </w:pPr>
    </w:p>
    <w:p w14:paraId="132AA311">
      <w:pPr>
        <w:spacing w:line="360" w:lineRule="auto"/>
        <w:jc w:val="center"/>
        <w:rPr>
          <w:rFonts w:ascii="Arial" w:hAnsi="Arial" w:cs="Arial"/>
          <w:b/>
          <w:color w:val="FF0000"/>
          <w:sz w:val="22"/>
          <w:szCs w:val="22"/>
        </w:rPr>
      </w:pPr>
    </w:p>
    <w:p w14:paraId="09B1F531">
      <w:pPr>
        <w:spacing w:line="360" w:lineRule="auto"/>
        <w:jc w:val="center"/>
        <w:rPr>
          <w:rFonts w:ascii="Arial" w:hAnsi="Arial" w:cs="Arial"/>
          <w:b/>
          <w:color w:val="FF0000"/>
          <w:sz w:val="22"/>
          <w:szCs w:val="22"/>
        </w:rPr>
      </w:pPr>
    </w:p>
    <w:p w14:paraId="591DD979">
      <w:pPr>
        <w:spacing w:line="360" w:lineRule="auto"/>
        <w:jc w:val="center"/>
        <w:rPr>
          <w:rFonts w:ascii="Arial" w:hAnsi="Arial" w:cs="Arial"/>
          <w:b/>
          <w:color w:val="FF0000"/>
          <w:sz w:val="22"/>
          <w:szCs w:val="22"/>
        </w:rPr>
      </w:pPr>
    </w:p>
    <w:p w14:paraId="0513E0A4">
      <w:pPr>
        <w:spacing w:line="360" w:lineRule="auto"/>
        <w:jc w:val="center"/>
        <w:rPr>
          <w:rFonts w:ascii="Arial" w:hAnsi="Arial" w:cs="Arial"/>
          <w:b/>
          <w:color w:val="FF0000"/>
          <w:sz w:val="22"/>
          <w:szCs w:val="22"/>
        </w:rPr>
      </w:pPr>
    </w:p>
    <w:p w14:paraId="37FA4561">
      <w:pPr>
        <w:spacing w:line="360" w:lineRule="auto"/>
        <w:jc w:val="center"/>
        <w:rPr>
          <w:rFonts w:ascii="Arial" w:hAnsi="Arial" w:cs="Arial"/>
          <w:b/>
          <w:color w:val="FF0000"/>
          <w:sz w:val="22"/>
          <w:szCs w:val="22"/>
        </w:rPr>
      </w:pPr>
    </w:p>
    <w:p w14:paraId="78DF23F9">
      <w:pPr>
        <w:spacing w:line="360" w:lineRule="auto"/>
        <w:jc w:val="center"/>
        <w:rPr>
          <w:rFonts w:ascii="Arial" w:hAnsi="Arial" w:cs="Arial"/>
          <w:b/>
          <w:color w:val="FF0000"/>
          <w:sz w:val="22"/>
          <w:szCs w:val="22"/>
        </w:rPr>
      </w:pPr>
    </w:p>
    <w:p w14:paraId="4ADF60A9">
      <w:pPr>
        <w:spacing w:line="360" w:lineRule="auto"/>
        <w:jc w:val="center"/>
        <w:rPr>
          <w:rFonts w:ascii="Arial" w:hAnsi="Arial" w:cs="Arial"/>
          <w:b/>
          <w:color w:val="FF0000"/>
          <w:sz w:val="22"/>
          <w:szCs w:val="22"/>
        </w:rPr>
      </w:pPr>
    </w:p>
    <w:p w14:paraId="3CB3AFCD">
      <w:pPr>
        <w:spacing w:line="360" w:lineRule="auto"/>
        <w:jc w:val="center"/>
        <w:rPr>
          <w:rFonts w:ascii="Arial" w:hAnsi="Arial" w:cs="Arial"/>
          <w:b/>
          <w:color w:val="FF0000"/>
          <w:sz w:val="22"/>
          <w:szCs w:val="22"/>
        </w:rPr>
      </w:pPr>
    </w:p>
    <w:p w14:paraId="45FBBEBF">
      <w:pPr>
        <w:spacing w:line="360" w:lineRule="auto"/>
        <w:jc w:val="center"/>
        <w:rPr>
          <w:rFonts w:ascii="Arial" w:hAnsi="Arial" w:cs="Arial"/>
          <w:b/>
          <w:color w:val="FF0000"/>
          <w:sz w:val="22"/>
          <w:szCs w:val="22"/>
        </w:rPr>
      </w:pPr>
    </w:p>
    <w:p w14:paraId="31318D1D">
      <w:pPr>
        <w:spacing w:line="360" w:lineRule="auto"/>
        <w:jc w:val="center"/>
        <w:rPr>
          <w:rFonts w:ascii="Arial" w:hAnsi="Arial" w:cs="Arial"/>
          <w:b/>
          <w:color w:val="FF0000"/>
          <w:sz w:val="22"/>
          <w:szCs w:val="22"/>
        </w:rPr>
      </w:pPr>
    </w:p>
    <w:p w14:paraId="440C1807">
      <w:pPr>
        <w:spacing w:line="360" w:lineRule="auto"/>
        <w:jc w:val="center"/>
        <w:rPr>
          <w:rFonts w:ascii="Arial" w:hAnsi="Arial" w:cs="Arial"/>
          <w:b/>
          <w:color w:val="FF0000"/>
          <w:sz w:val="22"/>
          <w:szCs w:val="22"/>
        </w:rPr>
      </w:pPr>
    </w:p>
    <w:p w14:paraId="2B5DB131">
      <w:pPr>
        <w:spacing w:line="360" w:lineRule="auto"/>
        <w:jc w:val="center"/>
        <w:rPr>
          <w:rFonts w:ascii="Arial" w:hAnsi="Arial" w:cs="Arial"/>
          <w:b/>
          <w:color w:val="FF0000"/>
          <w:sz w:val="22"/>
          <w:szCs w:val="22"/>
        </w:rPr>
      </w:pPr>
    </w:p>
    <w:p w14:paraId="2299DB61">
      <w:pPr>
        <w:spacing w:line="360" w:lineRule="auto"/>
        <w:jc w:val="center"/>
        <w:rPr>
          <w:rFonts w:ascii="Arial" w:hAnsi="Arial" w:cs="Arial"/>
          <w:b/>
          <w:color w:val="FF0000"/>
          <w:sz w:val="22"/>
          <w:szCs w:val="22"/>
        </w:rPr>
      </w:pPr>
      <w:r>
        <w:rPr>
          <w:rFonts w:ascii="Arial" w:hAnsi="Arial" w:cs="Arial"/>
          <w:b/>
          <w:color w:val="FF0000"/>
          <w:sz w:val="22"/>
          <w:szCs w:val="22"/>
        </w:rPr>
        <w:t>PAPEL TIMBRADO DA EMPRESA</w:t>
      </w:r>
    </w:p>
    <w:p w14:paraId="3019BA75">
      <w:pPr>
        <w:pBdr>
          <w:top w:val="double" w:color="auto" w:sz="4" w:space="1"/>
          <w:left w:val="double" w:color="auto" w:sz="4" w:space="4"/>
          <w:bottom w:val="double" w:color="auto" w:sz="4" w:space="1"/>
          <w:right w:val="double" w:color="auto" w:sz="4" w:space="4"/>
        </w:pBdr>
        <w:shd w:val="clear" w:color="auto" w:fill="D9D9D9"/>
        <w:spacing w:line="240" w:lineRule="auto"/>
        <w:jc w:val="center"/>
        <w:rPr>
          <w:rFonts w:ascii="Arial" w:hAnsi="Arial" w:cs="Arial"/>
          <w:b/>
          <w:bCs/>
          <w:color w:val="000000"/>
          <w:sz w:val="22"/>
          <w:szCs w:val="22"/>
        </w:rPr>
      </w:pPr>
      <w:r>
        <w:rPr>
          <w:rFonts w:ascii="Arial" w:hAnsi="Arial" w:cs="Arial"/>
          <w:b/>
          <w:bCs/>
          <w:color w:val="000000"/>
          <w:sz w:val="22"/>
          <w:szCs w:val="22"/>
        </w:rPr>
        <w:t>ANEXO II</w:t>
      </w:r>
    </w:p>
    <w:p w14:paraId="05A9773C">
      <w:pPr>
        <w:pBdr>
          <w:top w:val="double" w:color="auto" w:sz="4" w:space="1"/>
          <w:left w:val="double" w:color="auto" w:sz="4" w:space="4"/>
          <w:bottom w:val="double" w:color="auto" w:sz="4" w:space="1"/>
          <w:right w:val="double" w:color="auto" w:sz="4" w:space="4"/>
        </w:pBdr>
        <w:shd w:val="clear" w:color="auto" w:fill="D9D9D9"/>
        <w:spacing w:line="240" w:lineRule="auto"/>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p>
    <w:tbl>
      <w:tblPr>
        <w:tblStyle w:val="10"/>
        <w:tblpPr w:leftFromText="180" w:rightFromText="180" w:vertAnchor="text" w:horzAnchor="page" w:tblpX="1369" w:tblpY="245"/>
        <w:tblOverlap w:val="never"/>
        <w:tblW w:w="92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802"/>
        <w:gridCol w:w="992"/>
        <w:gridCol w:w="1134"/>
        <w:gridCol w:w="1247"/>
        <w:gridCol w:w="1769"/>
        <w:gridCol w:w="1009"/>
        <w:gridCol w:w="1269"/>
        <w:gridCol w:w="1050"/>
      </w:tblGrid>
      <w:tr w14:paraId="01A9E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272" w:type="dxa"/>
            <w:gridSpan w:val="8"/>
            <w:tcBorders>
              <w:top w:val="single" w:color="auto" w:sz="4" w:space="0"/>
              <w:left w:val="single" w:color="auto" w:sz="4" w:space="0"/>
              <w:bottom w:val="single" w:color="auto" w:sz="4" w:space="0"/>
              <w:right w:val="single" w:color="auto" w:sz="4" w:space="0"/>
            </w:tcBorders>
            <w:noWrap w:val="0"/>
            <w:vAlign w:val="top"/>
          </w:tcPr>
          <w:p w14:paraId="42326442">
            <w:pPr>
              <w:keepLines/>
              <w:outlineLvl w:val="0"/>
              <w:rPr>
                <w:rFonts w:ascii="Arial" w:hAnsi="Arial" w:cs="Arial"/>
                <w:b/>
                <w:bCs/>
                <w:sz w:val="20"/>
                <w:szCs w:val="20"/>
              </w:rPr>
            </w:pPr>
            <w:r>
              <w:rPr>
                <w:rFonts w:ascii="Arial" w:hAnsi="Arial" w:cs="Arial"/>
                <w:b/>
                <w:bCs/>
                <w:sz w:val="20"/>
                <w:szCs w:val="20"/>
              </w:rPr>
              <w:t>Nome Fantasia:</w:t>
            </w:r>
          </w:p>
        </w:tc>
      </w:tr>
      <w:tr w14:paraId="1DD2A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272" w:type="dxa"/>
            <w:gridSpan w:val="8"/>
            <w:tcBorders>
              <w:top w:val="single" w:color="auto" w:sz="4" w:space="0"/>
              <w:left w:val="single" w:color="auto" w:sz="4" w:space="0"/>
              <w:bottom w:val="single" w:color="auto" w:sz="4" w:space="0"/>
              <w:right w:val="single" w:color="auto" w:sz="4" w:space="0"/>
            </w:tcBorders>
            <w:noWrap w:val="0"/>
            <w:vAlign w:val="top"/>
          </w:tcPr>
          <w:p w14:paraId="6E598D30">
            <w:pPr>
              <w:keepLines/>
              <w:outlineLvl w:val="0"/>
              <w:rPr>
                <w:rFonts w:ascii="Arial" w:hAnsi="Arial" w:cs="Arial"/>
                <w:b/>
                <w:bCs/>
                <w:sz w:val="20"/>
                <w:szCs w:val="20"/>
              </w:rPr>
            </w:pPr>
            <w:r>
              <w:rPr>
                <w:rFonts w:ascii="Arial" w:hAnsi="Arial" w:cs="Arial"/>
                <w:b/>
                <w:bCs/>
                <w:sz w:val="20"/>
                <w:szCs w:val="20"/>
              </w:rPr>
              <w:t>Razão Social:</w:t>
            </w:r>
          </w:p>
        </w:tc>
      </w:tr>
      <w:tr w14:paraId="16CB5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4CAEF446">
            <w:pPr>
              <w:keepLines/>
              <w:outlineLvl w:val="0"/>
              <w:rPr>
                <w:rFonts w:ascii="Arial" w:hAnsi="Arial" w:cs="Arial"/>
                <w:b/>
                <w:bCs/>
                <w:sz w:val="20"/>
                <w:szCs w:val="20"/>
              </w:rPr>
            </w:pPr>
            <w:r>
              <w:rPr>
                <w:rFonts w:ascii="Arial" w:hAnsi="Arial" w:cs="Arial"/>
                <w:b/>
                <w:bCs/>
                <w:sz w:val="20"/>
                <w:szCs w:val="20"/>
              </w:rPr>
              <w:t>CNPJ:</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5E3CAE4D">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7C866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0BEC26AC">
            <w:pPr>
              <w:keepLines/>
              <w:outlineLvl w:val="0"/>
              <w:rPr>
                <w:rFonts w:ascii="Arial" w:hAnsi="Arial" w:cs="Arial"/>
                <w:b/>
                <w:bCs/>
                <w:sz w:val="20"/>
                <w:szCs w:val="20"/>
              </w:rPr>
            </w:pPr>
            <w:r>
              <w:rPr>
                <w:rFonts w:ascii="Arial" w:hAnsi="Arial" w:cs="Arial"/>
                <w:b/>
                <w:bCs/>
                <w:sz w:val="20"/>
                <w:szCs w:val="20"/>
              </w:rPr>
              <w:t>Inscrição Estadual:</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634242D0">
            <w:pPr>
              <w:keepLines/>
              <w:ind w:right="-47"/>
              <w:outlineLvl w:val="0"/>
              <w:rPr>
                <w:rFonts w:ascii="Arial" w:hAnsi="Arial" w:cs="Arial"/>
                <w:b/>
                <w:bCs/>
                <w:sz w:val="20"/>
                <w:szCs w:val="20"/>
              </w:rPr>
            </w:pPr>
            <w:r>
              <w:rPr>
                <w:rFonts w:ascii="Arial" w:hAnsi="Arial" w:cs="Arial"/>
                <w:b/>
                <w:bCs/>
                <w:sz w:val="20"/>
                <w:szCs w:val="20"/>
              </w:rPr>
              <w:t>Inscrição Municipal:</w:t>
            </w:r>
          </w:p>
        </w:tc>
      </w:tr>
      <w:tr w14:paraId="34AF3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272" w:type="dxa"/>
            <w:gridSpan w:val="8"/>
            <w:tcBorders>
              <w:top w:val="single" w:color="auto" w:sz="4" w:space="0"/>
              <w:left w:val="single" w:color="auto" w:sz="4" w:space="0"/>
              <w:bottom w:val="single" w:color="auto" w:sz="4" w:space="0"/>
              <w:right w:val="single" w:color="auto" w:sz="4" w:space="0"/>
            </w:tcBorders>
            <w:noWrap w:val="0"/>
            <w:vAlign w:val="top"/>
          </w:tcPr>
          <w:p w14:paraId="7BC26365">
            <w:pPr>
              <w:keepLines/>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14:paraId="34CDF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7A8D921C">
            <w:pPr>
              <w:keepLines/>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1CFD610C">
            <w:pPr>
              <w:keepLines/>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14:paraId="66825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0EEF27C4">
            <w:pPr>
              <w:keepLines/>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da empresa</w:t>
            </w:r>
            <w:r>
              <w:rPr>
                <w:rFonts w:ascii="Arial" w:hAnsi="Arial" w:cs="Arial"/>
                <w:b/>
                <w:bCs/>
                <w:sz w:val="20"/>
                <w:szCs w:val="20"/>
              </w:rPr>
              <w:t>:</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23E23901">
            <w:pPr>
              <w:keepLines/>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14:paraId="27D43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6523206D">
            <w:pPr>
              <w:keepLines/>
              <w:outlineLvl w:val="0"/>
              <w:rPr>
                <w:rFonts w:ascii="Arial" w:hAnsi="Arial" w:cs="Arial"/>
                <w:b/>
                <w:bCs/>
                <w:sz w:val="20"/>
                <w:szCs w:val="20"/>
              </w:rPr>
            </w:pPr>
            <w:r>
              <w:rPr>
                <w:rFonts w:hint="default" w:ascii="Arial" w:hAnsi="Arial" w:cs="Arial"/>
                <w:b/>
                <w:bCs/>
                <w:sz w:val="20"/>
                <w:szCs w:val="20"/>
                <w:lang w:val="pt-BR"/>
              </w:rPr>
              <w:t>Nome do responsável pela assinatura do Contrato:</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696E653B">
            <w:pPr>
              <w:keepLines/>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do Contrato: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14:paraId="44265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272" w:type="dxa"/>
            <w:gridSpan w:val="8"/>
            <w:tcBorders>
              <w:top w:val="single" w:color="auto" w:sz="4" w:space="0"/>
              <w:left w:val="single" w:color="auto" w:sz="4" w:space="0"/>
              <w:bottom w:val="single" w:color="auto" w:sz="4" w:space="0"/>
              <w:right w:val="single" w:color="auto" w:sz="4" w:space="0"/>
            </w:tcBorders>
            <w:noWrap w:val="0"/>
            <w:vAlign w:val="top"/>
          </w:tcPr>
          <w:p w14:paraId="77D5F97B">
            <w:pPr>
              <w:keepLines/>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r w14:paraId="2CFA625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6D74CA99">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14:paraId="5BBA5CE6">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0EEB85F1">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3016" w:type="dxa"/>
            <w:gridSpan w:val="2"/>
            <w:tcBorders>
              <w:top w:val="single" w:color="auto" w:sz="4" w:space="0"/>
              <w:left w:val="nil"/>
              <w:bottom w:val="single" w:color="auto" w:sz="4" w:space="0"/>
              <w:right w:val="single" w:color="auto" w:sz="4" w:space="0"/>
            </w:tcBorders>
            <w:noWrap/>
            <w:vAlign w:val="center"/>
          </w:tcPr>
          <w:p w14:paraId="0920CEFA">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color="auto" w:sz="4" w:space="0"/>
              <w:left w:val="nil"/>
              <w:bottom w:val="single" w:color="auto" w:sz="4" w:space="0"/>
              <w:right w:val="single" w:color="auto" w:sz="4" w:space="0"/>
            </w:tcBorders>
            <w:noWrap/>
            <w:vAlign w:val="center"/>
          </w:tcPr>
          <w:p w14:paraId="51E5B06C">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69" w:type="dxa"/>
            <w:tcBorders>
              <w:top w:val="single" w:color="auto" w:sz="4" w:space="0"/>
              <w:left w:val="nil"/>
              <w:bottom w:val="single" w:color="auto" w:sz="4" w:space="0"/>
              <w:right w:val="single" w:color="auto" w:sz="4" w:space="0"/>
            </w:tcBorders>
            <w:noWrap/>
            <w:vAlign w:val="center"/>
          </w:tcPr>
          <w:p w14:paraId="6DC1A442">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1050" w:type="dxa"/>
            <w:tcBorders>
              <w:top w:val="single" w:color="auto" w:sz="4" w:space="0"/>
              <w:left w:val="nil"/>
              <w:bottom w:val="single" w:color="auto" w:sz="4" w:space="0"/>
              <w:right w:val="single" w:color="auto" w:sz="4" w:space="0"/>
            </w:tcBorders>
            <w:noWrap/>
            <w:vAlign w:val="center"/>
          </w:tcPr>
          <w:p w14:paraId="44EFF017">
            <w:pPr>
              <w:jc w:val="center"/>
              <w:rPr>
                <w:rFonts w:ascii="Calibri" w:hAnsi="Calibri" w:cs="Calibri"/>
                <w:b/>
                <w:bCs/>
                <w:color w:val="000000"/>
                <w:sz w:val="20"/>
                <w:szCs w:val="20"/>
              </w:rPr>
            </w:pPr>
            <w:r>
              <w:rPr>
                <w:rFonts w:ascii="Calibri" w:hAnsi="Calibri" w:cs="Calibri"/>
                <w:b/>
                <w:bCs/>
                <w:color w:val="000000"/>
                <w:sz w:val="20"/>
                <w:szCs w:val="20"/>
              </w:rPr>
              <w:t>VALOR TOTAL</w:t>
            </w:r>
          </w:p>
        </w:tc>
      </w:tr>
      <w:tr w14:paraId="6DCF8E5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7711EA20">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39FAF4FA">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4C5586CE">
            <w:pPr>
              <w:jc w:val="center"/>
              <w:rPr>
                <w:rFonts w:ascii="Calibri" w:hAnsi="Calibri" w:cs="Calibri"/>
                <w:b/>
                <w:bCs/>
                <w:color w:val="000000"/>
                <w:sz w:val="20"/>
                <w:szCs w:val="20"/>
              </w:rPr>
            </w:pPr>
          </w:p>
        </w:tc>
        <w:tc>
          <w:tcPr>
            <w:tcW w:w="3016" w:type="dxa"/>
            <w:gridSpan w:val="2"/>
            <w:tcBorders>
              <w:top w:val="single" w:color="auto" w:sz="4" w:space="0"/>
              <w:left w:val="nil"/>
              <w:bottom w:val="single" w:color="auto" w:sz="4" w:space="0"/>
              <w:right w:val="single" w:color="auto" w:sz="4" w:space="0"/>
            </w:tcBorders>
            <w:noWrap/>
            <w:vAlign w:val="center"/>
          </w:tcPr>
          <w:p w14:paraId="5F82F315">
            <w:pPr>
              <w:jc w:val="center"/>
              <w:rPr>
                <w:rFonts w:ascii="Calibri" w:hAnsi="Calibri" w:cs="Calibri"/>
                <w:b/>
                <w:bCs/>
                <w:color w:val="000000"/>
                <w:sz w:val="20"/>
                <w:szCs w:val="20"/>
              </w:rPr>
            </w:pPr>
          </w:p>
        </w:tc>
        <w:tc>
          <w:tcPr>
            <w:tcW w:w="1009" w:type="dxa"/>
            <w:tcBorders>
              <w:top w:val="single" w:color="auto" w:sz="4" w:space="0"/>
              <w:left w:val="nil"/>
              <w:bottom w:val="single" w:color="auto" w:sz="4" w:space="0"/>
              <w:right w:val="single" w:color="auto" w:sz="4" w:space="0"/>
            </w:tcBorders>
            <w:noWrap/>
            <w:vAlign w:val="center"/>
          </w:tcPr>
          <w:p w14:paraId="6D0CA1EC">
            <w:pPr>
              <w:jc w:val="center"/>
              <w:rPr>
                <w:rFonts w:ascii="Calibri" w:hAnsi="Calibri" w:cs="Calibri"/>
                <w:b/>
                <w:bCs/>
                <w:color w:val="000000"/>
                <w:sz w:val="20"/>
                <w:szCs w:val="20"/>
              </w:rPr>
            </w:pPr>
          </w:p>
        </w:tc>
        <w:tc>
          <w:tcPr>
            <w:tcW w:w="1269" w:type="dxa"/>
            <w:tcBorders>
              <w:top w:val="single" w:color="auto" w:sz="4" w:space="0"/>
              <w:left w:val="nil"/>
              <w:bottom w:val="single" w:color="auto" w:sz="4" w:space="0"/>
              <w:right w:val="single" w:color="auto" w:sz="4" w:space="0"/>
            </w:tcBorders>
            <w:noWrap/>
            <w:vAlign w:val="center"/>
          </w:tcPr>
          <w:p w14:paraId="11922A0B">
            <w:pPr>
              <w:jc w:val="center"/>
              <w:rPr>
                <w:rFonts w:ascii="Calibri" w:hAnsi="Calibri" w:cs="Calibri"/>
                <w:b/>
                <w:bCs/>
                <w:color w:val="000000"/>
                <w:sz w:val="20"/>
                <w:szCs w:val="20"/>
              </w:rPr>
            </w:pPr>
          </w:p>
        </w:tc>
        <w:tc>
          <w:tcPr>
            <w:tcW w:w="1050" w:type="dxa"/>
            <w:tcBorders>
              <w:top w:val="single" w:color="auto" w:sz="4" w:space="0"/>
              <w:left w:val="nil"/>
              <w:bottom w:val="single" w:color="auto" w:sz="4" w:space="0"/>
              <w:right w:val="single" w:color="auto" w:sz="4" w:space="0"/>
            </w:tcBorders>
            <w:noWrap/>
            <w:vAlign w:val="center"/>
          </w:tcPr>
          <w:p w14:paraId="1D47497B">
            <w:pPr>
              <w:jc w:val="center"/>
              <w:rPr>
                <w:rFonts w:ascii="Calibri" w:hAnsi="Calibri" w:cs="Calibri"/>
                <w:b/>
                <w:bCs/>
                <w:color w:val="000000"/>
                <w:sz w:val="20"/>
                <w:szCs w:val="20"/>
              </w:rPr>
            </w:pPr>
          </w:p>
        </w:tc>
      </w:tr>
    </w:tbl>
    <w:p w14:paraId="7E8B5DDF">
      <w:pPr>
        <w:pStyle w:val="16"/>
        <w:rPr>
          <w:rFonts w:ascii="Arial" w:hAnsi="Arial" w:cs="Arial"/>
          <w:b/>
          <w:sz w:val="22"/>
          <w:szCs w:val="22"/>
        </w:rPr>
      </w:pPr>
      <w:r>
        <w:rPr>
          <w:rFonts w:ascii="Arial" w:hAnsi="Arial" w:cs="Arial"/>
          <w:b/>
          <w:sz w:val="22"/>
          <w:szCs w:val="22"/>
        </w:rPr>
        <w:t>Valor total por extenso: (....................)</w:t>
      </w:r>
    </w:p>
    <w:p w14:paraId="1B8925C4">
      <w:pPr>
        <w:pStyle w:val="16"/>
        <w:rPr>
          <w:rFonts w:ascii="Arial" w:hAnsi="Arial" w:cs="Arial"/>
          <w:b/>
          <w:sz w:val="22"/>
          <w:szCs w:val="22"/>
        </w:rPr>
      </w:pPr>
    </w:p>
    <w:p w14:paraId="732B7F00">
      <w:pPr>
        <w:keepNext w:val="0"/>
        <w:keepLines w:val="0"/>
        <w:pageBreakBefore w:val="0"/>
        <w:widowControl w:val="0"/>
        <w:numPr>
          <w:ilvl w:val="0"/>
          <w:numId w:val="15"/>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 xml:space="preserve">Declaramos que examinamos, conhecemos e nos submetemos a todas as condições contidas no </w:t>
      </w:r>
      <w:r>
        <w:rPr>
          <w:rFonts w:hint="default" w:ascii="Arial" w:hAnsi="Arial" w:cs="Arial"/>
          <w:sz w:val="22"/>
          <w:szCs w:val="22"/>
          <w:lang w:val="pt-BR"/>
        </w:rPr>
        <w:t>E</w:t>
      </w:r>
      <w:r>
        <w:rPr>
          <w:rFonts w:ascii="Arial" w:hAnsi="Arial" w:cs="Arial"/>
          <w:sz w:val="22"/>
          <w:szCs w:val="22"/>
        </w:rPr>
        <w:t xml:space="preserve">dital deste </w:t>
      </w:r>
      <w:r>
        <w:rPr>
          <w:rFonts w:hint="default" w:ascii="Arial" w:hAnsi="Arial" w:cs="Arial"/>
          <w:sz w:val="22"/>
          <w:szCs w:val="22"/>
          <w:lang w:val="pt-BR"/>
        </w:rPr>
        <w:t>P</w:t>
      </w:r>
      <w:r>
        <w:rPr>
          <w:rFonts w:ascii="Arial" w:hAnsi="Arial" w:cs="Arial"/>
          <w:sz w:val="22"/>
          <w:szCs w:val="22"/>
        </w:rPr>
        <w:t>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1F9C516F">
      <w:pPr>
        <w:keepNext w:val="0"/>
        <w:keepLines w:val="0"/>
        <w:pageBreakBefore w:val="0"/>
        <w:widowControl w:val="0"/>
        <w:numPr>
          <w:ilvl w:val="0"/>
          <w:numId w:val="15"/>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Declaramos, ainda, que estão incluídos nos preços propostos todas as despesas relacionadas com o objeto da licitação, como impostos, fretes, seguros, taxas, encargos trabalhistas</w:t>
      </w:r>
      <w:r>
        <w:rPr>
          <w:rFonts w:hint="default" w:ascii="Arial" w:hAnsi="Arial" w:cs="Arial"/>
          <w:sz w:val="22"/>
          <w:szCs w:val="22"/>
          <w:lang w:val="pt-BR"/>
        </w:rPr>
        <w:t xml:space="preserve"> (conforme art. 63, § 1º da Lei Federal nº 14.133/2021)</w:t>
      </w:r>
      <w:r>
        <w:rPr>
          <w:rFonts w:ascii="Arial" w:hAnsi="Arial" w:cs="Arial"/>
          <w:sz w:val="22"/>
          <w:szCs w:val="22"/>
        </w:rPr>
        <w:t>, previdenciários, sociais, fiscais e comerciais, gastos com transportes, prêmios de seguros e outras despesas decorrentes de exigência legal.</w:t>
      </w:r>
    </w:p>
    <w:p w14:paraId="410A39F3">
      <w:pPr>
        <w:keepNext w:val="0"/>
        <w:keepLines w:val="0"/>
        <w:pageBreakBefore w:val="0"/>
        <w:widowControl w:val="0"/>
        <w:numPr>
          <w:ilvl w:val="0"/>
          <w:numId w:val="15"/>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 xml:space="preserve">Declaramos, por fim, que a proposta apresentada para participar da presente </w:t>
      </w:r>
      <w:r>
        <w:rPr>
          <w:rFonts w:hint="default" w:ascii="Arial" w:hAnsi="Arial" w:cs="Arial"/>
          <w:sz w:val="22"/>
          <w:szCs w:val="22"/>
          <w:lang w:val="pt-BR"/>
        </w:rPr>
        <w:t>l</w:t>
      </w:r>
      <w:r>
        <w:rPr>
          <w:rFonts w:ascii="Arial" w:hAnsi="Arial" w:cs="Arial"/>
          <w:sz w:val="22"/>
          <w:szCs w:val="22"/>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2"/>
          <w:szCs w:val="22"/>
          <w:lang w:val="pt-BR"/>
        </w:rPr>
        <w:t>l</w:t>
      </w:r>
      <w:r>
        <w:rPr>
          <w:rFonts w:ascii="Arial" w:hAnsi="Arial" w:cs="Arial"/>
          <w:sz w:val="22"/>
          <w:szCs w:val="22"/>
        </w:rPr>
        <w:t>icitação, por qualquer meio ou por qualquer pessoa.</w:t>
      </w:r>
    </w:p>
    <w:p w14:paraId="1C65DE31">
      <w:pPr>
        <w:keepNext w:val="0"/>
        <w:keepLines w:val="0"/>
        <w:pageBreakBefore w:val="0"/>
        <w:widowControl w:val="0"/>
        <w:numPr>
          <w:ilvl w:val="0"/>
          <w:numId w:val="15"/>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Validade da Proposta: 60 (sessenta) dias.</w:t>
      </w:r>
    </w:p>
    <w:p w14:paraId="0DE31DD2">
      <w:pPr>
        <w:autoSpaceDE w:val="0"/>
        <w:autoSpaceDN w:val="0"/>
        <w:spacing w:line="360" w:lineRule="auto"/>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w:t>
      </w:r>
      <w:r>
        <w:rPr>
          <w:rFonts w:hint="default" w:ascii="Arial" w:hAnsi="Arial" w:cs="Arial"/>
          <w:sz w:val="22"/>
          <w:szCs w:val="22"/>
          <w:lang w:val="pt-BR"/>
        </w:rPr>
        <w:t>5</w:t>
      </w:r>
      <w:r>
        <w:rPr>
          <w:rFonts w:ascii="Arial" w:hAnsi="Arial" w:cs="Arial"/>
          <w:sz w:val="22"/>
          <w:szCs w:val="22"/>
        </w:rPr>
        <w:t>.</w:t>
      </w:r>
    </w:p>
    <w:p w14:paraId="7131C7AF">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69222ABC">
      <w:pPr>
        <w:spacing w:line="360" w:lineRule="auto"/>
        <w:jc w:val="center"/>
        <w:rPr>
          <w:rFonts w:ascii="Arial" w:hAnsi="Arial" w:cs="Arial"/>
          <w:sz w:val="22"/>
          <w:szCs w:val="22"/>
        </w:rPr>
      </w:pPr>
    </w:p>
    <w:p w14:paraId="3B79617C">
      <w:pPr>
        <w:jc w:val="center"/>
        <w:rPr>
          <w:rFonts w:ascii="Arial" w:hAnsi="Arial" w:cs="Arial"/>
          <w:b/>
          <w:color w:val="FF0000"/>
          <w:sz w:val="22"/>
          <w:szCs w:val="22"/>
        </w:rPr>
      </w:pPr>
      <w:r>
        <w:rPr>
          <w:rFonts w:ascii="Arial" w:hAnsi="Arial" w:cs="Arial"/>
          <w:b/>
          <w:color w:val="FF0000"/>
          <w:sz w:val="22"/>
          <w:szCs w:val="22"/>
        </w:rPr>
        <w:t>PAPEL TIMBRADO DA EMPRESA</w:t>
      </w:r>
    </w:p>
    <w:p w14:paraId="5532643E">
      <w:pPr>
        <w:jc w:val="center"/>
        <w:rPr>
          <w:rFonts w:ascii="Arial" w:hAnsi="Arial" w:cs="Arial"/>
          <w:b/>
          <w:sz w:val="22"/>
          <w:szCs w:val="22"/>
          <w:u w:val="single"/>
        </w:rPr>
      </w:pPr>
    </w:p>
    <w:p w14:paraId="325A4435">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69938966">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sz w:val="22"/>
          <w:szCs w:val="22"/>
          <w:lang w:val="pt-BR"/>
        </w:rPr>
      </w:pPr>
      <w:r>
        <w:rPr>
          <w:rFonts w:hint="default" w:ascii="Arial" w:hAnsi="Arial" w:cs="Arial"/>
          <w:b/>
          <w:sz w:val="22"/>
          <w:szCs w:val="22"/>
          <w:lang w:val="pt-BR"/>
        </w:rPr>
        <w:t>MODELO DE DECLARAÇÕES</w:t>
      </w:r>
    </w:p>
    <w:p w14:paraId="237BA1DF">
      <w:pPr>
        <w:tabs>
          <w:tab w:val="left" w:pos="8576"/>
          <w:tab w:val="left" w:pos="10419"/>
        </w:tabs>
        <w:spacing w:line="360" w:lineRule="auto"/>
        <w:jc w:val="center"/>
        <w:rPr>
          <w:rFonts w:ascii="Arial" w:hAnsi="Arial" w:cs="Arial"/>
          <w:sz w:val="22"/>
          <w:szCs w:val="22"/>
        </w:rPr>
      </w:pPr>
    </w:p>
    <w:p w14:paraId="09D8C2D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2CBA0306">
      <w:pPr>
        <w:spacing w:before="240" w:after="240" w:line="360" w:lineRule="auto"/>
        <w:ind w:left="0" w:leftChars="0" w:firstLine="959" w:firstLineChars="436"/>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nº </w:t>
      </w:r>
      <w:r>
        <w:rPr>
          <w:rFonts w:hint="default" w:ascii="Arial" w:hAnsi="Arial" w:cs="Arial"/>
          <w:sz w:val="22"/>
          <w:szCs w:val="22"/>
          <w:lang w:val="pt-BR"/>
        </w:rPr>
        <w:t>26</w:t>
      </w:r>
      <w:r>
        <w:rPr>
          <w:rFonts w:ascii="Arial" w:hAnsi="Arial" w:cs="Arial"/>
          <w:sz w:val="22"/>
          <w:szCs w:val="22"/>
        </w:rPr>
        <w:t>/</w:t>
      </w:r>
      <w:r>
        <w:rPr>
          <w:rFonts w:ascii="Arial" w:hAnsi="Arial" w:cs="Arial"/>
          <w:sz w:val="22"/>
          <w:szCs w:val="22"/>
          <w:lang w:val="pt-BR"/>
        </w:rPr>
        <w:t>2024</w:t>
      </w:r>
      <w:r>
        <w:rPr>
          <w:rFonts w:ascii="Arial" w:hAnsi="Arial" w:cs="Arial"/>
          <w:sz w:val="22"/>
          <w:szCs w:val="22"/>
        </w:rPr>
        <w:t>,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14:paraId="709421EA">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026B0DC7">
      <w:pPr>
        <w:tabs>
          <w:tab w:val="left" w:pos="8576"/>
          <w:tab w:val="left" w:pos="10419"/>
        </w:tabs>
        <w:jc w:val="center"/>
        <w:rPr>
          <w:rFonts w:ascii="Arial" w:hAnsi="Arial" w:cs="Arial"/>
          <w:b/>
          <w:sz w:val="22"/>
          <w:szCs w:val="22"/>
          <w:u w:val="single"/>
        </w:rPr>
      </w:pPr>
    </w:p>
    <w:p w14:paraId="4B6FBDAC">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44E429DD">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6F911CF5">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27DD829A">
      <w:pPr>
        <w:autoSpaceDE w:val="0"/>
        <w:autoSpaceDN w:val="0"/>
        <w:spacing w:before="240" w:after="240" w:line="360" w:lineRule="auto"/>
        <w:ind w:firstLine="1134"/>
        <w:jc w:val="both"/>
        <w:rPr>
          <w:rFonts w:hint="default" w:ascii="Arial" w:hAnsi="Arial" w:cs="Arial"/>
          <w:sz w:val="22"/>
          <w:szCs w:val="22"/>
          <w:lang w:val="pt-BR"/>
        </w:rPr>
      </w:pPr>
    </w:p>
    <w:p w14:paraId="0EC639FA">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7B871851">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0B1D616C">
      <w:pPr>
        <w:numPr>
          <w:ilvl w:val="0"/>
          <w:numId w:val="16"/>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7A3EB9F6">
      <w:pPr>
        <w:numPr>
          <w:ilvl w:val="0"/>
          <w:numId w:val="16"/>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0FD03CBA">
      <w:pPr>
        <w:numPr>
          <w:ilvl w:val="0"/>
          <w:numId w:val="16"/>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4AC6C7CD">
      <w:pPr>
        <w:numPr>
          <w:ilvl w:val="0"/>
          <w:numId w:val="16"/>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0F71B054">
      <w:pPr>
        <w:numPr>
          <w:ilvl w:val="0"/>
          <w:numId w:val="16"/>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5CB468EA">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4"/>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5C6B27F2">
      <w:pPr>
        <w:autoSpaceDE w:val="0"/>
        <w:autoSpaceDN w:val="0"/>
        <w:spacing w:line="360" w:lineRule="auto"/>
        <w:ind w:left="0" w:leftChars="0" w:firstLine="959" w:firstLineChars="436"/>
        <w:jc w:val="both"/>
        <w:rPr>
          <w:rFonts w:ascii="Arial" w:hAnsi="Arial" w:cs="Arial"/>
          <w:color w:val="FF0000"/>
          <w:sz w:val="22"/>
          <w:szCs w:val="22"/>
        </w:rPr>
      </w:pPr>
    </w:p>
    <w:p w14:paraId="716C5E21">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14:paraId="314EC5D8">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1E7FF59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06F93D66">
      <w:pPr>
        <w:tabs>
          <w:tab w:val="left" w:pos="1440"/>
          <w:tab w:val="left" w:pos="8576"/>
          <w:tab w:val="left" w:pos="10419"/>
        </w:tabs>
        <w:spacing w:before="240" w:after="240" w:line="360" w:lineRule="auto"/>
        <w:ind w:left="0" w:leftChars="0" w:firstLine="959" w:firstLineChars="436"/>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nº </w:t>
      </w:r>
      <w:r>
        <w:rPr>
          <w:rFonts w:hint="default" w:ascii="Arial" w:hAnsi="Arial" w:cs="Arial"/>
          <w:sz w:val="22"/>
          <w:szCs w:val="22"/>
          <w:lang w:val="pt-BR"/>
        </w:rPr>
        <w:t>26</w:t>
      </w:r>
      <w:r>
        <w:rPr>
          <w:rFonts w:ascii="Arial" w:hAnsi="Arial" w:cs="Arial"/>
          <w:sz w:val="22"/>
          <w:szCs w:val="22"/>
        </w:rPr>
        <w:t>/</w:t>
      </w:r>
      <w:r>
        <w:rPr>
          <w:rFonts w:ascii="Arial" w:hAnsi="Arial" w:cs="Arial"/>
          <w:sz w:val="22"/>
          <w:szCs w:val="22"/>
          <w:lang w:val="pt-BR"/>
        </w:rPr>
        <w:t>2024</w:t>
      </w:r>
      <w:r>
        <w:rPr>
          <w:rFonts w:ascii="Arial" w:hAnsi="Arial" w:cs="Arial"/>
          <w:sz w:val="22"/>
          <w:szCs w:val="22"/>
        </w:rPr>
        <w:t xml:space="preserve">,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do Contrato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45D0A5AD">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11"/>
                    <a:stretch>
                      <a:fillRect/>
                    </a:stretch>
                  </pic:blipFill>
                  <pic:spPr>
                    <a:xfrm>
                      <a:off x="0" y="0"/>
                      <a:ext cx="5753735" cy="2698750"/>
                    </a:xfrm>
                    <a:prstGeom prst="rect">
                      <a:avLst/>
                    </a:prstGeom>
                    <a:noFill/>
                    <a:ln>
                      <a:noFill/>
                    </a:ln>
                  </pic:spPr>
                </pic:pic>
              </a:graphicData>
            </a:graphic>
          </wp:inline>
        </w:drawing>
      </w:r>
    </w:p>
    <w:p w14:paraId="5A6FB75E">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i/>
          <w:color w:val="auto"/>
          <w:sz w:val="22"/>
          <w:szCs w:val="22"/>
          <w:u w:val="none"/>
          <w:lang w:val="pt-BR"/>
        </w:rPr>
      </w:pPr>
      <w:r>
        <w:rPr>
          <w:rFonts w:ascii="Arial" w:hAnsi="Arial" w:cs="Arial"/>
          <w:color w:val="auto"/>
          <w:sz w:val="22"/>
          <w:szCs w:val="22"/>
          <w:u w:val="none"/>
        </w:rPr>
        <w:t xml:space="preserve">DECLARAÇÃO </w:t>
      </w:r>
      <w:r>
        <w:rPr>
          <w:rFonts w:hint="default" w:ascii="Arial" w:hAnsi="Arial" w:cs="Arial"/>
          <w:color w:val="auto"/>
          <w:sz w:val="22"/>
          <w:szCs w:val="22"/>
          <w:u w:val="none"/>
          <w:lang w:val="pt-BR"/>
        </w:rPr>
        <w:t>DE QUE NÃO EMPREGA MENOR DE IDADE</w:t>
      </w:r>
    </w:p>
    <w:p w14:paraId="5BAF9FB2">
      <w:pPr>
        <w:autoSpaceDE w:val="0"/>
        <w:autoSpaceDN w:val="0"/>
        <w:spacing w:before="240" w:after="240"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CNPJ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p>
    <w:p w14:paraId="386A6391">
      <w:pPr>
        <w:autoSpaceDE w:val="0"/>
        <w:autoSpaceDN w:val="0"/>
        <w:spacing w:before="240" w:after="240" w:line="360" w:lineRule="auto"/>
        <w:ind w:left="0" w:leftChars="0" w:firstLine="959" w:firstLineChars="436"/>
        <w:jc w:val="both"/>
        <w:rPr>
          <w:rFonts w:ascii="Arial" w:hAnsi="Arial" w:cs="Arial"/>
          <w:sz w:val="22"/>
          <w:szCs w:val="22"/>
        </w:rPr>
      </w:pP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2B8680A1">
      <w:pPr>
        <w:autoSpaceDE w:val="0"/>
        <w:autoSpaceDN w:val="0"/>
        <w:spacing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w:t>
      </w:r>
      <w:r>
        <w:rPr>
          <w:rFonts w:hint="default" w:ascii="Arial" w:hAnsi="Arial" w:cs="Arial"/>
          <w:sz w:val="22"/>
          <w:szCs w:val="22"/>
          <w:lang w:val="pt-BR"/>
        </w:rPr>
        <w:t>5</w:t>
      </w:r>
      <w:r>
        <w:rPr>
          <w:rFonts w:ascii="Arial" w:hAnsi="Arial" w:cs="Arial"/>
          <w:sz w:val="22"/>
          <w:szCs w:val="22"/>
        </w:rPr>
        <w:t>.</w:t>
      </w:r>
    </w:p>
    <w:p w14:paraId="67459569">
      <w:pPr>
        <w:ind w:left="0" w:leftChars="0" w:firstLine="959" w:firstLineChars="436"/>
        <w:jc w:val="both"/>
        <w:rPr>
          <w:rFonts w:ascii="Arial" w:hAnsi="Arial" w:cs="Arial"/>
          <w:color w:val="FF0000"/>
          <w:sz w:val="22"/>
          <w:szCs w:val="22"/>
        </w:rPr>
      </w:pPr>
    </w:p>
    <w:p w14:paraId="1CBDCA9F">
      <w:pPr>
        <w:tabs>
          <w:tab w:val="left" w:pos="8576"/>
          <w:tab w:val="left" w:pos="10419"/>
        </w:tabs>
        <w:jc w:val="both"/>
        <w:rPr>
          <w:rFonts w:ascii="Arial" w:hAnsi="Arial" w:cs="Arial"/>
          <w:sz w:val="22"/>
          <w:szCs w:val="22"/>
        </w:rPr>
      </w:pPr>
    </w:p>
    <w:p w14:paraId="2067B801">
      <w:pPr>
        <w:tabs>
          <w:tab w:val="left" w:pos="8576"/>
          <w:tab w:val="left" w:pos="10419"/>
        </w:tabs>
        <w:jc w:val="both"/>
        <w:rPr>
          <w:rFonts w:ascii="Arial" w:hAnsi="Arial" w:cs="Arial"/>
          <w:sz w:val="22"/>
          <w:szCs w:val="22"/>
        </w:rPr>
      </w:pPr>
    </w:p>
    <w:p w14:paraId="45BC405F">
      <w:pPr>
        <w:tabs>
          <w:tab w:val="left" w:pos="8576"/>
          <w:tab w:val="left" w:pos="10419"/>
        </w:tabs>
        <w:jc w:val="both"/>
        <w:rPr>
          <w:rFonts w:ascii="Arial" w:hAnsi="Arial" w:cs="Arial"/>
          <w:sz w:val="22"/>
          <w:szCs w:val="22"/>
        </w:rPr>
      </w:pPr>
    </w:p>
    <w:p w14:paraId="1DF08D63">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6E8D1D3E">
      <w:pPr>
        <w:pStyle w:val="3"/>
        <w:pBdr>
          <w:top w:val="double" w:color="auto" w:sz="4" w:space="1"/>
          <w:left w:val="double" w:color="auto" w:sz="4" w:space="4"/>
          <w:bottom w:val="double" w:color="auto" w:sz="4" w:space="1"/>
          <w:right w:val="double" w:color="auto" w:sz="4" w:space="4"/>
        </w:pBdr>
        <w:shd w:val="clear" w:color="auto" w:fill="D7D7D7" w:themeFill="background1" w:themeFillShade="D8"/>
        <w:spacing w:line="360" w:lineRule="auto"/>
        <w:jc w:val="center"/>
        <w:rPr>
          <w:rFonts w:hint="default" w:ascii="Arial" w:hAnsi="Arial" w:cs="Arial"/>
          <w:bCs/>
          <w:color w:val="auto"/>
          <w:sz w:val="22"/>
          <w:szCs w:val="22"/>
          <w:u w:val="none"/>
          <w:lang w:val="pt-BR"/>
        </w:rPr>
      </w:pPr>
      <w:r>
        <w:rPr>
          <w:rFonts w:ascii="Arial" w:hAnsi="Arial" w:cs="Arial"/>
          <w:bCs/>
          <w:color w:val="auto"/>
          <w:sz w:val="22"/>
          <w:szCs w:val="22"/>
          <w:u w:val="none"/>
        </w:rPr>
        <w:t>ANEXO I</w:t>
      </w:r>
      <w:r>
        <w:rPr>
          <w:rFonts w:hint="default" w:ascii="Arial" w:hAnsi="Arial" w:cs="Arial"/>
          <w:bCs/>
          <w:color w:val="auto"/>
          <w:sz w:val="22"/>
          <w:szCs w:val="22"/>
          <w:u w:val="none"/>
          <w:lang w:val="pt-BR"/>
        </w:rPr>
        <w:t xml:space="preserve">V </w:t>
      </w:r>
    </w:p>
    <w:p w14:paraId="305E6714">
      <w:pPr>
        <w:pStyle w:val="3"/>
        <w:pBdr>
          <w:top w:val="double" w:color="auto" w:sz="4" w:space="1"/>
          <w:left w:val="double" w:color="auto" w:sz="4" w:space="4"/>
          <w:bottom w:val="double" w:color="auto" w:sz="4" w:space="1"/>
          <w:right w:val="double" w:color="auto" w:sz="4" w:space="4"/>
        </w:pBdr>
        <w:shd w:val="clear" w:color="auto" w:fill="D7D7D7" w:themeFill="background1" w:themeFillShade="D8"/>
        <w:spacing w:line="360" w:lineRule="auto"/>
        <w:jc w:val="center"/>
        <w:rPr>
          <w:rFonts w:hint="default"/>
          <w:color w:val="auto"/>
          <w:lang w:val="pt-BR"/>
        </w:rPr>
      </w:pPr>
      <w:r>
        <w:rPr>
          <w:rFonts w:hint="default" w:ascii="Arial" w:hAnsi="Arial" w:cs="Arial"/>
          <w:bCs/>
          <w:color w:val="auto"/>
          <w:sz w:val="22"/>
          <w:szCs w:val="22"/>
          <w:u w:val="none"/>
          <w:lang w:val="pt-BR"/>
        </w:rPr>
        <w:t>MINUTA DE CONTRATO</w:t>
      </w:r>
    </w:p>
    <w:p w14:paraId="5AEB6056">
      <w:pPr>
        <w:pStyle w:val="3"/>
        <w:spacing w:line="360" w:lineRule="auto"/>
        <w:jc w:val="both"/>
        <w:rPr>
          <w:rFonts w:hint="default" w:ascii="Arial" w:hAnsi="Arial" w:cs="Arial"/>
          <w:sz w:val="22"/>
          <w:szCs w:val="22"/>
          <w:u w:val="none"/>
          <w:lang w:val="pt-BR"/>
        </w:rPr>
      </w:pPr>
    </w:p>
    <w:p w14:paraId="4DD1F13F">
      <w:pPr>
        <w:jc w:val="center"/>
        <w:rPr>
          <w:rFonts w:hint="default" w:ascii="Arial" w:hAnsi="Arial" w:cs="Arial"/>
          <w:b/>
          <w:sz w:val="22"/>
          <w:szCs w:val="22"/>
          <w:lang w:val="pt-BR"/>
        </w:rPr>
      </w:pPr>
      <w:r>
        <w:rPr>
          <w:rFonts w:ascii="Arial" w:hAnsi="Arial" w:cs="Arial"/>
          <w:b/>
          <w:sz w:val="22"/>
          <w:szCs w:val="22"/>
        </w:rPr>
        <w:t>CONTRATO Nº ***/202</w:t>
      </w:r>
      <w:r>
        <w:rPr>
          <w:rFonts w:hint="default" w:ascii="Arial" w:hAnsi="Arial" w:cs="Arial"/>
          <w:b/>
          <w:sz w:val="22"/>
          <w:szCs w:val="22"/>
          <w:lang w:val="pt-BR"/>
        </w:rPr>
        <w:t>5</w:t>
      </w:r>
    </w:p>
    <w:p w14:paraId="39E64555">
      <w:pPr>
        <w:jc w:val="center"/>
        <w:rPr>
          <w:rFonts w:ascii="Arial" w:hAnsi="Arial" w:cs="Arial"/>
          <w:b/>
          <w:sz w:val="22"/>
          <w:szCs w:val="22"/>
        </w:rPr>
      </w:pPr>
    </w:p>
    <w:p w14:paraId="20EBCCC8">
      <w:pPr>
        <w:ind w:left="3969"/>
        <w:jc w:val="both"/>
        <w:rPr>
          <w:rFonts w:ascii="Arial" w:hAnsi="Arial" w:cs="Arial"/>
        </w:rPr>
      </w:pPr>
    </w:p>
    <w:p w14:paraId="433E7DF2">
      <w:pPr>
        <w:ind w:left="3969"/>
        <w:jc w:val="both"/>
        <w:rPr>
          <w:rFonts w:ascii="Arial" w:hAnsi="Arial" w:cs="Arial"/>
        </w:rPr>
      </w:pPr>
    </w:p>
    <w:p w14:paraId="2D3A3342">
      <w:pPr>
        <w:spacing w:line="360" w:lineRule="auto"/>
        <w:ind w:left="4536"/>
        <w:jc w:val="both"/>
        <w:rPr>
          <w:rFonts w:hint="default" w:ascii="Arial" w:hAnsi="Arial" w:cs="Arial"/>
          <w:b/>
          <w:sz w:val="20"/>
          <w:szCs w:val="20"/>
          <w:lang w:val="pt-BR"/>
        </w:rPr>
      </w:pPr>
      <w:r>
        <w:rPr>
          <w:rFonts w:ascii="Arial" w:hAnsi="Arial" w:cs="Arial"/>
          <w:sz w:val="20"/>
          <w:szCs w:val="20"/>
        </w:rPr>
        <w:t xml:space="preserve">Termo de Contrato que celebram entre si </w:t>
      </w:r>
      <w:r>
        <w:rPr>
          <w:rFonts w:hint="default" w:ascii="Arial" w:hAnsi="Arial" w:cs="Arial"/>
          <w:sz w:val="20"/>
          <w:szCs w:val="20"/>
          <w:lang w:val="pt-BR"/>
        </w:rPr>
        <w:t xml:space="preserve">o </w:t>
      </w:r>
      <w:r>
        <w:rPr>
          <w:rFonts w:hint="default" w:ascii="Arial" w:hAnsi="Arial" w:cs="Arial"/>
          <w:b/>
          <w:sz w:val="20"/>
          <w:szCs w:val="20"/>
          <w:lang w:val="pt-BR"/>
        </w:rPr>
        <w:t>MUNICÍPIO</w:t>
      </w:r>
      <w:r>
        <w:rPr>
          <w:rFonts w:ascii="Arial" w:hAnsi="Arial" w:cs="Arial"/>
          <w:b/>
          <w:sz w:val="20"/>
          <w:szCs w:val="20"/>
        </w:rPr>
        <w:t xml:space="preserve"> DE SINOP</w:t>
      </w:r>
      <w:r>
        <w:rPr>
          <w:rFonts w:ascii="Arial" w:hAnsi="Arial" w:cs="Arial"/>
          <w:sz w:val="20"/>
          <w:szCs w:val="20"/>
        </w:rPr>
        <w:t xml:space="preserve"> e a empresa </w:t>
      </w:r>
      <w:r>
        <w:rPr>
          <w:rFonts w:hint="default" w:ascii="Arial" w:hAnsi="Arial" w:cs="Arial"/>
          <w:b/>
          <w:bCs w:val="0"/>
          <w:sz w:val="20"/>
          <w:szCs w:val="20"/>
          <w:lang w:val="pt-BR"/>
        </w:rPr>
        <w:t>XXXXXXXXX</w:t>
      </w:r>
      <w:r>
        <w:rPr>
          <w:rFonts w:ascii="Arial" w:hAnsi="Arial" w:cs="Arial"/>
          <w:sz w:val="20"/>
          <w:szCs w:val="20"/>
          <w:highlight w:val="none"/>
        </w:rPr>
        <w:t>,</w:t>
      </w:r>
      <w:r>
        <w:rPr>
          <w:rFonts w:ascii="Arial" w:hAnsi="Arial" w:cs="Arial"/>
          <w:sz w:val="20"/>
          <w:szCs w:val="20"/>
        </w:rPr>
        <w:t xml:space="preserve"> originado da </w:t>
      </w:r>
      <w:r>
        <w:rPr>
          <w:rFonts w:hint="default" w:ascii="Arial" w:hAnsi="Arial" w:cs="Arial"/>
          <w:b/>
          <w:sz w:val="20"/>
          <w:szCs w:val="20"/>
          <w:lang w:val="pt-BR"/>
        </w:rPr>
        <w:t xml:space="preserve">PREGÃO ELETRÔNICO </w:t>
      </w:r>
      <w:r>
        <w:rPr>
          <w:rFonts w:ascii="Arial" w:hAnsi="Arial" w:cs="Arial"/>
          <w:b/>
          <w:sz w:val="20"/>
          <w:szCs w:val="20"/>
        </w:rPr>
        <w:t xml:space="preserve">Nº </w:t>
      </w:r>
      <w:r>
        <w:rPr>
          <w:rFonts w:hint="default" w:ascii="Arial" w:hAnsi="Arial" w:cs="Arial"/>
          <w:b/>
          <w:sz w:val="20"/>
          <w:szCs w:val="20"/>
          <w:lang w:val="pt-BR"/>
        </w:rPr>
        <w:t>.../2025</w:t>
      </w:r>
      <w:r>
        <w:rPr>
          <w:rFonts w:ascii="Arial" w:hAnsi="Arial" w:cs="Arial"/>
          <w:sz w:val="20"/>
          <w:szCs w:val="20"/>
        </w:rPr>
        <w:t xml:space="preserve"> referente à </w:t>
      </w:r>
      <w:r>
        <w:rPr>
          <w:rFonts w:ascii="Arial" w:hAnsi="Arial" w:cs="Arial"/>
          <w:b/>
          <w:bCs w:val="0"/>
          <w:sz w:val="20"/>
          <w:szCs w:val="20"/>
        </w:rPr>
        <w:t xml:space="preserve"> </w:t>
      </w:r>
      <w:r>
        <w:rPr>
          <w:rFonts w:ascii="Arial" w:hAnsi="Arial" w:cs="Arial"/>
          <w:b/>
          <w:bCs/>
          <w:color w:val="000000" w:themeColor="text1"/>
          <w:sz w:val="20"/>
          <w:szCs w:val="20"/>
          <w14:textFill>
            <w14:solidFill>
              <w14:schemeClr w14:val="tx1"/>
            </w14:solidFill>
          </w14:textFill>
        </w:rPr>
        <w:t>Contratação de Empresa Especializada na Prestação de Serviços de Acolhimento em Instituição de Longa Permanência para Idosos (ILPIs), para atender as necessidades da Secretaria Municipal de Saúde de Sinop/MT</w:t>
      </w:r>
      <w:r>
        <w:rPr>
          <w:rFonts w:hint="default" w:ascii="Arial" w:hAnsi="Arial" w:cs="Arial"/>
          <w:sz w:val="20"/>
          <w:szCs w:val="20"/>
        </w:rPr>
        <w:t>, a fim de atender às necessidades da Secretaria Municipal de Saúde.</w:t>
      </w:r>
    </w:p>
    <w:p w14:paraId="006BEA79">
      <w:pPr>
        <w:rPr>
          <w:rFonts w:ascii="Arial" w:hAnsi="Arial" w:cs="Arial"/>
          <w:b/>
          <w:iCs/>
          <w:sz w:val="22"/>
          <w:szCs w:val="22"/>
          <w:u w:val="single"/>
          <w:lang w:eastAsia="en-US" w:bidi="en-US"/>
        </w:rPr>
      </w:pPr>
    </w:p>
    <w:p w14:paraId="6F69E7A3">
      <w:pPr>
        <w:pStyle w:val="161"/>
        <w:pBdr>
          <w:top w:val="double" w:color="auto" w:sz="4" w:space="1"/>
          <w:left w:val="double" w:color="auto" w:sz="4" w:space="4"/>
          <w:bottom w:val="double" w:color="auto" w:sz="4" w:space="1"/>
          <w:right w:val="double" w:color="auto" w:sz="4" w:space="4"/>
        </w:pBdr>
        <w:shd w:val="clear" w:color="auto" w:fill="D9D9D9"/>
        <w:spacing w:line="360" w:lineRule="auto"/>
        <w:rPr>
          <w:rFonts w:cs="Arial"/>
          <w:b/>
          <w:color w:val="000000"/>
          <w:sz w:val="22"/>
          <w:szCs w:val="22"/>
        </w:rPr>
      </w:pPr>
      <w:r>
        <w:rPr>
          <w:rFonts w:cs="Arial"/>
          <w:b/>
          <w:color w:val="000000"/>
          <w:sz w:val="22"/>
          <w:szCs w:val="22"/>
        </w:rPr>
        <w:t>Preâmbulo</w:t>
      </w:r>
    </w:p>
    <w:p w14:paraId="48E9AC4F">
      <w:pPr>
        <w:tabs>
          <w:tab w:val="left" w:pos="426"/>
        </w:tabs>
        <w:adjustRightInd w:val="0"/>
        <w:jc w:val="both"/>
        <w:rPr>
          <w:rFonts w:ascii="Arial" w:hAnsi="Arial" w:cs="Arial"/>
          <w:sz w:val="22"/>
          <w:szCs w:val="22"/>
        </w:rPr>
      </w:pPr>
    </w:p>
    <w:p w14:paraId="6CEDECA8">
      <w:pPr>
        <w:spacing w:line="360" w:lineRule="auto"/>
        <w:jc w:val="both"/>
        <w:rPr>
          <w:sz w:val="22"/>
          <w:szCs w:val="22"/>
        </w:rPr>
      </w:pPr>
      <w:r>
        <w:rPr>
          <w:rFonts w:ascii="Arial" w:hAnsi="Arial" w:cs="Arial"/>
          <w:b/>
          <w:color w:val="000000"/>
          <w:sz w:val="22"/>
          <w:szCs w:val="22"/>
        </w:rPr>
        <w:t>DAS PARTES E SEUS REPRESENTANTES:</w:t>
      </w:r>
      <w:r>
        <w:rPr>
          <w:rFonts w:ascii="Arial" w:hAnsi="Arial" w:cs="Arial"/>
          <w:color w:val="000000"/>
          <w:sz w:val="22"/>
          <w:szCs w:val="22"/>
        </w:rPr>
        <w:t xml:space="preserve"> </w:t>
      </w:r>
      <w:r>
        <w:rPr>
          <w:rFonts w:hint="default" w:ascii="Arial" w:hAnsi="Arial" w:cs="Arial"/>
          <w:color w:val="000000"/>
          <w:sz w:val="22"/>
          <w:szCs w:val="22"/>
          <w:lang w:val="pt-BR"/>
        </w:rPr>
        <w:t>O</w:t>
      </w:r>
      <w:r>
        <w:rPr>
          <w:rFonts w:ascii="Arial" w:hAnsi="Arial" w:cs="Arial"/>
          <w:color w:val="000000"/>
          <w:sz w:val="22"/>
          <w:szCs w:val="22"/>
        </w:rPr>
        <w:t xml:space="preserve">  MUNIC</w:t>
      </w:r>
      <w:r>
        <w:rPr>
          <w:rFonts w:hint="default" w:ascii="Arial" w:hAnsi="Arial" w:cs="Arial"/>
          <w:color w:val="000000"/>
          <w:sz w:val="22"/>
          <w:szCs w:val="22"/>
          <w:lang w:val="pt-BR"/>
        </w:rPr>
        <w:t>ÍPIO</w:t>
      </w:r>
      <w:r>
        <w:rPr>
          <w:rFonts w:ascii="Arial" w:hAnsi="Arial" w:cs="Arial"/>
          <w:color w:val="000000"/>
          <w:sz w:val="22"/>
          <w:szCs w:val="22"/>
        </w:rPr>
        <w:t xml:space="preserve"> DE SINOP/MT, pessoa jurídica de direito público interno, com sede à Avenida das Embaúbas, n° 1.386, Setor Comercial, na cidade de Sinop, Estado de Mato Gros</w:t>
      </w:r>
      <w:r>
        <w:rPr>
          <w:rFonts w:hint="default" w:ascii="Arial" w:hAnsi="Arial" w:cs="Arial"/>
          <w:color w:val="000000"/>
          <w:sz w:val="22"/>
          <w:szCs w:val="22"/>
          <w:lang w:val="pt-BR"/>
        </w:rPr>
        <w:t>s</w:t>
      </w:r>
      <w:r>
        <w:rPr>
          <w:rFonts w:ascii="Arial" w:hAnsi="Arial" w:cs="Arial"/>
          <w:color w:val="000000"/>
          <w:sz w:val="22"/>
          <w:szCs w:val="22"/>
        </w:rPr>
        <w:t xml:space="preserve">o, inscrita no CNPJ/MF sob o nº 15.024.003/0001-32, doravante simplesmente denominada </w:t>
      </w:r>
      <w:r>
        <w:rPr>
          <w:rFonts w:ascii="Arial" w:hAnsi="Arial" w:cs="Arial"/>
          <w:b/>
          <w:color w:val="000000"/>
          <w:sz w:val="22"/>
          <w:szCs w:val="22"/>
        </w:rPr>
        <w:t>CONTRATANTE</w:t>
      </w:r>
      <w:r>
        <w:rPr>
          <w:rFonts w:ascii="Arial" w:hAnsi="Arial" w:cs="Arial"/>
          <w:color w:val="000000"/>
          <w:sz w:val="22"/>
          <w:szCs w:val="22"/>
        </w:rPr>
        <w:t xml:space="preserve">, </w:t>
      </w:r>
      <w:r>
        <w:rPr>
          <w:rFonts w:ascii="Arial" w:hAnsi="Arial" w:cs="Arial"/>
          <w:sz w:val="22"/>
          <w:szCs w:val="22"/>
        </w:rPr>
        <w:t xml:space="preserve">neste ato representada pelo Prefeito Municipal, Sr. </w:t>
      </w:r>
      <w:r>
        <w:rPr>
          <w:rFonts w:ascii="Arial" w:hAnsi="Arial" w:cs="Arial"/>
          <w:b/>
          <w:sz w:val="22"/>
          <w:szCs w:val="22"/>
        </w:rPr>
        <w:t>ROBERTO DORNER</w:t>
      </w:r>
      <w:r>
        <w:rPr>
          <w:rFonts w:ascii="Arial" w:hAnsi="Arial" w:cs="Arial"/>
          <w:sz w:val="22"/>
          <w:szCs w:val="22"/>
        </w:rPr>
        <w:t xml:space="preserve">, brasileiro, viúvo,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 Estado de Mato Grosso, portador da CI/RG nº 0607820-6 SSP/MT e CPF/MF nº 127.091.159-72,</w:t>
      </w:r>
      <w:r>
        <w:rPr>
          <w:rFonts w:ascii="Arial" w:hAnsi="Arial" w:cs="Arial"/>
          <w:color w:val="000000"/>
          <w:sz w:val="22"/>
          <w:szCs w:val="22"/>
        </w:rPr>
        <w:t xml:space="preserve"> e do outro lado e, do outro lado, a empresa ................ com sede ..................... inscrita no CNPJ/MF sob  o nº ..............., doravante simplesmente denominada </w:t>
      </w:r>
      <w:r>
        <w:rPr>
          <w:rFonts w:ascii="Arial" w:hAnsi="Arial" w:cs="Arial"/>
          <w:b/>
          <w:color w:val="000000"/>
          <w:sz w:val="22"/>
          <w:szCs w:val="22"/>
        </w:rPr>
        <w:t>CONTRATADA</w:t>
      </w:r>
      <w:r>
        <w:rPr>
          <w:rFonts w:ascii="Arial" w:hAnsi="Arial" w:cs="Arial"/>
          <w:color w:val="000000"/>
          <w:sz w:val="22"/>
          <w:szCs w:val="22"/>
        </w:rPr>
        <w:t xml:space="preserve">, </w:t>
      </w:r>
      <w:r>
        <w:rPr>
          <w:rFonts w:ascii="Arial" w:hAnsi="Arial" w:cs="Arial"/>
          <w:sz w:val="22"/>
          <w:szCs w:val="22"/>
        </w:rPr>
        <w:t xml:space="preserve">neste ato representada pelo(a) seu(sua) ________(cargo)____, Sr.(a) ____________, inscrito no CPF/MF sob o n.º __________, </w:t>
      </w:r>
      <w:r>
        <w:rPr>
          <w:rFonts w:ascii="Arial" w:hAnsi="Arial" w:cs="Arial"/>
          <w:sz w:val="22"/>
          <w:szCs w:val="22"/>
          <w:u w:val="single"/>
        </w:rPr>
        <w:t>(nacionalidade</w:t>
      </w:r>
      <w:r>
        <w:rPr>
          <w:rFonts w:ascii="Arial" w:hAnsi="Arial" w:cs="Arial"/>
          <w:sz w:val="22"/>
          <w:szCs w:val="22"/>
        </w:rPr>
        <w:t xml:space="preserve">), </w:t>
      </w:r>
      <w:r>
        <w:rPr>
          <w:rFonts w:ascii="Arial" w:hAnsi="Arial" w:cs="Arial"/>
          <w:sz w:val="22"/>
          <w:szCs w:val="22"/>
          <w:u w:val="single"/>
        </w:rPr>
        <w:t>(estado civil)</w:t>
      </w:r>
      <w:r>
        <w:rPr>
          <w:rFonts w:ascii="Arial" w:hAnsi="Arial" w:cs="Arial"/>
          <w:sz w:val="22"/>
          <w:szCs w:val="22"/>
        </w:rPr>
        <w:t xml:space="preserve">, </w:t>
      </w:r>
      <w:r>
        <w:rPr>
          <w:rFonts w:ascii="Arial" w:hAnsi="Arial" w:cs="Arial"/>
          <w:sz w:val="22"/>
          <w:szCs w:val="22"/>
          <w:u w:val="single"/>
        </w:rPr>
        <w:t>(profissão)</w:t>
      </w:r>
      <w:r>
        <w:rPr>
          <w:rFonts w:ascii="Arial" w:hAnsi="Arial" w:cs="Arial"/>
          <w:sz w:val="22"/>
          <w:szCs w:val="22"/>
        </w:rPr>
        <w:t xml:space="preserve"> , portador da Cédula de Identidade n.° __________, residente e domiciliado em_</w:t>
      </w:r>
      <w:r>
        <w:rPr>
          <w:rFonts w:ascii="Arial" w:hAnsi="Arial" w:cs="Arial"/>
          <w:sz w:val="22"/>
          <w:szCs w:val="22"/>
          <w:u w:val="single"/>
        </w:rPr>
        <w:t>(endereço)</w:t>
      </w:r>
      <w:r>
        <w:rPr>
          <w:rFonts w:ascii="Arial" w:hAnsi="Arial" w:cs="Arial"/>
          <w:sz w:val="22"/>
          <w:szCs w:val="22"/>
        </w:rPr>
        <w:t>__, em conformidade com a</w:t>
      </w:r>
      <w:r>
        <w:rPr>
          <w:rFonts w:ascii="Arial" w:hAnsi="Arial" w:cs="Arial"/>
          <w:sz w:val="22"/>
          <w:szCs w:val="22"/>
          <w:u w:val="single"/>
        </w:rPr>
        <w:t xml:space="preserve"> (indicar os instrumentos que dão à pessoa poderes para representar a sociedade).</w:t>
      </w:r>
    </w:p>
    <w:p w14:paraId="04AC20C4">
      <w:pPr>
        <w:tabs>
          <w:tab w:val="left" w:pos="142"/>
          <w:tab w:val="left" w:pos="426"/>
        </w:tabs>
        <w:spacing w:line="360" w:lineRule="auto"/>
        <w:jc w:val="both"/>
        <w:rPr>
          <w:rFonts w:hint="default" w:ascii="Arial" w:hAnsi="Arial" w:cs="Arial"/>
          <w:color w:val="000000"/>
          <w:sz w:val="22"/>
          <w:szCs w:val="22"/>
          <w:lang w:val="pt-BR"/>
        </w:rPr>
      </w:pPr>
      <w:r>
        <w:rPr>
          <w:rFonts w:ascii="Arial" w:hAnsi="Arial" w:cs="Arial"/>
          <w:b/>
          <w:color w:val="000000"/>
          <w:sz w:val="22"/>
          <w:szCs w:val="22"/>
        </w:rPr>
        <w:t xml:space="preserve">DA FINALIDADE: </w:t>
      </w:r>
      <w:r>
        <w:rPr>
          <w:rFonts w:ascii="Arial" w:hAnsi="Arial" w:cs="Arial"/>
          <w:color w:val="000000"/>
          <w:sz w:val="22"/>
          <w:szCs w:val="22"/>
        </w:rPr>
        <w:t>O presente Contrato tem por finalidade formalizar e disciplinar o relacionamento contratual com vistas à execução dos trabalhos definidos e especificados na CLÁUSULA PRIMEIRA – OBJETO sendo que sua lavratura foi regularmente autorizada em despacho datado de ..../......../202</w:t>
      </w:r>
      <w:r>
        <w:rPr>
          <w:rFonts w:hint="default" w:ascii="Arial" w:hAnsi="Arial" w:cs="Arial"/>
          <w:color w:val="000000"/>
          <w:sz w:val="22"/>
          <w:szCs w:val="22"/>
          <w:lang w:val="pt-BR"/>
        </w:rPr>
        <w:t>5.</w:t>
      </w:r>
    </w:p>
    <w:p w14:paraId="69BC8C17">
      <w:pPr>
        <w:pStyle w:val="161"/>
        <w:pBdr>
          <w:top w:val="double" w:color="auto" w:sz="4" w:space="1"/>
          <w:left w:val="double" w:color="auto" w:sz="4" w:space="4"/>
          <w:bottom w:val="double" w:color="auto" w:sz="4" w:space="1"/>
          <w:right w:val="double" w:color="auto" w:sz="4" w:space="4"/>
        </w:pBdr>
        <w:shd w:val="clear" w:color="auto" w:fill="D9D9D9"/>
        <w:spacing w:line="240" w:lineRule="auto"/>
        <w:rPr>
          <w:rFonts w:cs="Arial"/>
          <w:b/>
          <w:color w:val="000000"/>
          <w:sz w:val="22"/>
          <w:szCs w:val="22"/>
        </w:rPr>
      </w:pPr>
      <w:r>
        <w:rPr>
          <w:rFonts w:cs="Arial"/>
          <w:b/>
          <w:color w:val="000000"/>
          <w:sz w:val="22"/>
          <w:szCs w:val="22"/>
        </w:rPr>
        <w:t xml:space="preserve">Cláusula Primeira </w:t>
      </w:r>
    </w:p>
    <w:p w14:paraId="4276960E">
      <w:pPr>
        <w:pStyle w:val="161"/>
        <w:pBdr>
          <w:top w:val="double" w:color="auto" w:sz="4" w:space="1"/>
          <w:left w:val="double" w:color="auto" w:sz="4" w:space="4"/>
          <w:bottom w:val="double" w:color="auto" w:sz="4" w:space="1"/>
          <w:right w:val="double" w:color="auto" w:sz="4" w:space="4"/>
        </w:pBdr>
        <w:shd w:val="clear" w:color="auto" w:fill="D9D9D9"/>
        <w:spacing w:line="240" w:lineRule="auto"/>
        <w:rPr>
          <w:rFonts w:cs="Arial"/>
          <w:b/>
          <w:color w:val="000000"/>
          <w:sz w:val="22"/>
          <w:szCs w:val="22"/>
        </w:rPr>
      </w:pPr>
      <w:r>
        <w:rPr>
          <w:rFonts w:cs="Arial"/>
          <w:b/>
          <w:color w:val="000000"/>
          <w:sz w:val="22"/>
          <w:szCs w:val="22"/>
        </w:rPr>
        <w:t>DO OBJETO</w:t>
      </w:r>
    </w:p>
    <w:p w14:paraId="6BB0AF8B">
      <w:pPr>
        <w:widowControl w:val="0"/>
        <w:numPr>
          <w:ilvl w:val="0"/>
          <w:numId w:val="0"/>
        </w:numPr>
        <w:tabs>
          <w:tab w:val="left" w:pos="426"/>
        </w:tabs>
        <w:suppressAutoHyphens/>
        <w:adjustRightInd w:val="0"/>
        <w:spacing w:before="240" w:after="240" w:line="360" w:lineRule="auto"/>
        <w:ind w:leftChars="0"/>
        <w:jc w:val="both"/>
        <w:textAlignment w:val="baseline"/>
        <w:rPr>
          <w:rFonts w:ascii="Arial" w:hAnsi="Arial" w:cs="Arial"/>
          <w:b/>
          <w:bCs/>
          <w:sz w:val="22"/>
          <w:szCs w:val="22"/>
        </w:rPr>
      </w:pPr>
      <w:r>
        <w:rPr>
          <w:rFonts w:hint="default" w:ascii="Arial" w:hAnsi="Arial" w:cs="Arial"/>
          <w:b/>
          <w:bCs/>
          <w:color w:val="000000"/>
          <w:sz w:val="22"/>
          <w:szCs w:val="22"/>
          <w:lang w:val="pt-BR" w:eastAsia="ar-SA"/>
        </w:rPr>
        <w:t>1.1.</w:t>
      </w:r>
      <w:r>
        <w:rPr>
          <w:rFonts w:hint="default" w:ascii="Arial" w:hAnsi="Arial" w:cs="Arial"/>
          <w:color w:val="000000"/>
          <w:sz w:val="22"/>
          <w:szCs w:val="22"/>
          <w:lang w:val="pt-BR" w:eastAsia="ar-SA"/>
        </w:rPr>
        <w:t xml:space="preserve"> </w:t>
      </w:r>
      <w:r>
        <w:rPr>
          <w:rFonts w:ascii="Arial" w:hAnsi="Arial" w:cs="Arial"/>
          <w:color w:val="000000"/>
          <w:sz w:val="22"/>
          <w:szCs w:val="22"/>
          <w:lang w:eastAsia="ar-SA"/>
        </w:rPr>
        <w:t xml:space="preserve">Constitui objeto deste Contrato a entrega pela </w:t>
      </w:r>
      <w:r>
        <w:rPr>
          <w:rFonts w:hint="default" w:ascii="Arial" w:hAnsi="Arial" w:cs="Arial"/>
          <w:color w:val="000000"/>
          <w:sz w:val="22"/>
          <w:szCs w:val="22"/>
          <w:lang w:val="pt-BR" w:eastAsia="ar-SA"/>
        </w:rPr>
        <w:t>prestação de serviço</w:t>
      </w:r>
      <w:r>
        <w:rPr>
          <w:rFonts w:ascii="Arial" w:hAnsi="Arial" w:cs="Arial"/>
          <w:color w:val="000000"/>
          <w:sz w:val="22"/>
          <w:szCs w:val="22"/>
          <w:lang w:eastAsia="ar-SA"/>
        </w:rPr>
        <w:t xml:space="preserve"> descrito no Termo de Referência – Anexo I do edital, bem como em sua proposta, os quais ficam fazendo parte integrante e inseparável deste instrumento, como se aqui integralmente reproduzidos, e assim resumidos quanto a seus elementos característicos:</w:t>
      </w:r>
      <w:r>
        <w:rPr>
          <w:rFonts w:hint="default" w:ascii="Arial" w:hAnsi="Arial" w:cs="Arial"/>
          <w:color w:val="000000"/>
          <w:sz w:val="22"/>
          <w:szCs w:val="22"/>
          <w:lang w:val="pt-BR" w:eastAsia="ar-SA"/>
        </w:rPr>
        <w:t xml:space="preserve"> </w:t>
      </w:r>
      <w:r>
        <w:rPr>
          <w:rFonts w:ascii="Arial" w:hAnsi="Arial" w:cs="Arial"/>
          <w:b/>
          <w:bCs w:val="0"/>
          <w:sz w:val="22"/>
          <w:szCs w:val="22"/>
        </w:rPr>
        <w:t xml:space="preserve"> </w:t>
      </w:r>
      <w:r>
        <w:rPr>
          <w:rFonts w:ascii="Arial" w:hAnsi="Arial" w:cs="Arial"/>
          <w:b/>
          <w:bCs/>
          <w:color w:val="000000" w:themeColor="text1"/>
          <w:sz w:val="22"/>
          <w:szCs w:val="22"/>
          <w14:textFill>
            <w14:solidFill>
              <w14:schemeClr w14:val="tx1"/>
            </w14:solidFill>
          </w14:textFill>
        </w:rPr>
        <w:t>Contratação de Empresa Especializada na Prestação de Serviços de Acolhimento em Instituição de Longa Permanência para Idosos (ILPIs), para atender as necessidades da Secretaria Municipal de Saúde de Sinop/MT</w:t>
      </w:r>
      <w:r>
        <w:rPr>
          <w:rFonts w:hint="default" w:ascii="Arial" w:hAnsi="Arial" w:cs="Arial"/>
          <w:sz w:val="22"/>
          <w:szCs w:val="22"/>
        </w:rPr>
        <w:t>, a fim de atender às necessidades da Secretaria Municipal de Saúde</w:t>
      </w:r>
    </w:p>
    <w:p w14:paraId="2C2A3CAA">
      <w:pPr>
        <w:pBdr>
          <w:top w:val="double" w:color="auto" w:sz="4" w:space="1"/>
          <w:left w:val="double" w:color="auto" w:sz="4" w:space="4"/>
          <w:bottom w:val="double" w:color="auto" w:sz="4" w:space="1"/>
          <w:right w:val="double" w:color="auto" w:sz="4" w:space="4"/>
        </w:pBdr>
        <w:shd w:val="clear" w:color="auto" w:fill="D9D9D9"/>
        <w:tabs>
          <w:tab w:val="left" w:pos="1080"/>
        </w:tabs>
        <w:spacing w:line="240" w:lineRule="auto"/>
        <w:jc w:val="center"/>
        <w:rPr>
          <w:rFonts w:hint="default" w:ascii="Arial" w:hAnsi="Arial" w:cs="Arial"/>
          <w:b/>
          <w:sz w:val="22"/>
          <w:szCs w:val="22"/>
          <w:lang w:val="pt-BR"/>
        </w:rPr>
      </w:pPr>
      <w:r>
        <w:rPr>
          <w:rFonts w:hint="default" w:ascii="Arial" w:hAnsi="Arial" w:cs="Arial"/>
          <w:b/>
          <w:sz w:val="22"/>
          <w:szCs w:val="22"/>
          <w:lang w:val="pt-BR"/>
        </w:rPr>
        <w:t>Cláusula Segunda</w:t>
      </w:r>
    </w:p>
    <w:p w14:paraId="090060BA">
      <w:pPr>
        <w:pBdr>
          <w:top w:val="double" w:color="auto" w:sz="4" w:space="1"/>
          <w:left w:val="double" w:color="auto" w:sz="4" w:space="4"/>
          <w:bottom w:val="double" w:color="auto" w:sz="4" w:space="1"/>
          <w:right w:val="double" w:color="auto" w:sz="4" w:space="4"/>
        </w:pBdr>
        <w:shd w:val="clear" w:color="auto" w:fill="D9D9D9"/>
        <w:tabs>
          <w:tab w:val="left" w:pos="1080"/>
        </w:tabs>
        <w:spacing w:line="240" w:lineRule="auto"/>
        <w:jc w:val="center"/>
        <w:rPr>
          <w:rFonts w:ascii="Arial" w:hAnsi="Arial" w:cs="Arial"/>
          <w:b/>
          <w:sz w:val="22"/>
          <w:szCs w:val="22"/>
        </w:rPr>
      </w:pPr>
      <w:r>
        <w:rPr>
          <w:rFonts w:ascii="Arial" w:hAnsi="Arial" w:cs="Arial"/>
          <w:b/>
          <w:sz w:val="22"/>
          <w:szCs w:val="22"/>
        </w:rPr>
        <w:t>DO FUNDAMENTO LEGAL</w:t>
      </w:r>
    </w:p>
    <w:p w14:paraId="30FCD038">
      <w:pPr>
        <w:widowControl w:val="0"/>
        <w:numPr>
          <w:ilvl w:val="1"/>
          <w:numId w:val="17"/>
        </w:numPr>
        <w:tabs>
          <w:tab w:val="left" w:pos="567"/>
        </w:tabs>
        <w:adjustRightInd w:val="0"/>
        <w:spacing w:before="240" w:after="240" w:line="360" w:lineRule="auto"/>
        <w:ind w:left="0" w:firstLine="0"/>
        <w:jc w:val="both"/>
        <w:textAlignment w:val="baseline"/>
        <w:rPr>
          <w:rFonts w:ascii="Arial" w:hAnsi="Arial"/>
          <w:sz w:val="22"/>
          <w:szCs w:val="22"/>
          <w:lang w:val="pt-BR"/>
        </w:rPr>
      </w:pPr>
      <w:r>
        <w:rPr>
          <w:rFonts w:ascii="Arial" w:hAnsi="Arial" w:cs="Arial"/>
          <w:color w:val="000000"/>
          <w:sz w:val="22"/>
          <w:szCs w:val="22"/>
        </w:rPr>
        <w:t xml:space="preserve">O presente Contrato decorre de licitação sob modalidade de Pregão </w:t>
      </w:r>
      <w:r>
        <w:rPr>
          <w:rFonts w:hint="default" w:ascii="Arial" w:hAnsi="Arial" w:cs="Arial"/>
          <w:color w:val="000000"/>
          <w:sz w:val="22"/>
          <w:szCs w:val="22"/>
          <w:lang w:val="pt-BR"/>
        </w:rPr>
        <w:t>Eletrônico</w:t>
      </w:r>
      <w:r>
        <w:rPr>
          <w:rFonts w:ascii="Arial" w:hAnsi="Arial" w:cs="Arial"/>
          <w:color w:val="000000"/>
          <w:sz w:val="22"/>
          <w:szCs w:val="22"/>
        </w:rPr>
        <w:t xml:space="preserve"> nº </w:t>
      </w:r>
      <w:r>
        <w:rPr>
          <w:rFonts w:hint="default" w:ascii="Arial" w:hAnsi="Arial" w:cs="Arial"/>
          <w:color w:val="000000"/>
          <w:sz w:val="22"/>
          <w:szCs w:val="22"/>
          <w:lang w:val="pt-BR"/>
        </w:rPr>
        <w:t>22/2025</w:t>
      </w:r>
      <w:r>
        <w:rPr>
          <w:rFonts w:ascii="Arial" w:hAnsi="Arial" w:cs="Arial"/>
          <w:color w:val="000000"/>
          <w:sz w:val="22"/>
          <w:szCs w:val="22"/>
        </w:rPr>
        <w:t>, nos termos e condições do Termo de Referência do edital, cujo resultado foi homologado em data de ...../....../202</w:t>
      </w:r>
      <w:r>
        <w:rPr>
          <w:rFonts w:hint="default" w:ascii="Arial" w:hAnsi="Arial" w:cs="Arial"/>
          <w:color w:val="000000"/>
          <w:sz w:val="22"/>
          <w:szCs w:val="22"/>
          <w:lang w:val="pt-BR"/>
        </w:rPr>
        <w:t>5</w:t>
      </w:r>
      <w:r>
        <w:rPr>
          <w:rFonts w:ascii="Arial" w:hAnsi="Arial" w:cs="Arial"/>
          <w:color w:val="000000"/>
          <w:sz w:val="22"/>
          <w:szCs w:val="22"/>
        </w:rPr>
        <w:t xml:space="preserve"> pelo Sr. Prefeito Municipal, conforme consta do Processo Administrativo acima mencionado, submetendo-se as partes às disposições constantes da</w:t>
      </w:r>
      <w:r>
        <w:rPr>
          <w:rFonts w:hint="default" w:ascii="Arial" w:hAnsi="Arial" w:cs="Arial"/>
          <w:color w:val="000000"/>
          <w:sz w:val="22"/>
          <w:szCs w:val="22"/>
          <w:lang w:val="pt-BR"/>
        </w:rPr>
        <w:t xml:space="preserve"> </w:t>
      </w:r>
      <w:r>
        <w:rPr>
          <w:rFonts w:ascii="Arial" w:hAnsi="Arial"/>
          <w:sz w:val="22"/>
          <w:szCs w:val="22"/>
          <w:lang w:val="pt-PT" w:eastAsia="ar-SA"/>
        </w:rPr>
        <w:t xml:space="preserve">Lei </w:t>
      </w:r>
      <w:r>
        <w:rPr>
          <w:rFonts w:hint="default" w:ascii="Arial" w:hAnsi="Arial"/>
          <w:sz w:val="22"/>
          <w:szCs w:val="22"/>
          <w:lang w:val="pt-BR" w:eastAsia="ar-SA"/>
        </w:rPr>
        <w:t xml:space="preserve">Federal </w:t>
      </w:r>
      <w:r>
        <w:rPr>
          <w:rFonts w:ascii="Arial" w:hAnsi="Arial"/>
          <w:sz w:val="22"/>
          <w:szCs w:val="22"/>
          <w:lang w:val="pt-PT" w:eastAsia="ar-SA"/>
        </w:rPr>
        <w:t xml:space="preserve">nº </w:t>
      </w:r>
      <w:r>
        <w:rPr>
          <w:rFonts w:hint="default" w:ascii="Arial" w:hAnsi="Arial"/>
          <w:sz w:val="22"/>
          <w:szCs w:val="22"/>
          <w:lang w:val="pt-BR" w:eastAsia="ar-SA"/>
        </w:rPr>
        <w:t>14.133/2021 e o Decreto Municipal n.º 359/2023</w:t>
      </w:r>
      <w:r>
        <w:rPr>
          <w:rFonts w:ascii="Arial" w:hAnsi="Arial"/>
          <w:sz w:val="22"/>
          <w:szCs w:val="22"/>
          <w:lang w:val="pt-PT" w:eastAsia="ar-SA"/>
        </w:rPr>
        <w:t>, resolvem celebrar o presente Termo de Contrato, mediante as cláusulas e condições a seguir enunciadas.</w:t>
      </w:r>
    </w:p>
    <w:p w14:paraId="53503CCA">
      <w:pPr>
        <w:pBdr>
          <w:top w:val="double" w:color="auto" w:sz="4" w:space="1"/>
          <w:left w:val="double" w:color="auto" w:sz="4" w:space="4"/>
          <w:bottom w:val="double" w:color="auto" w:sz="4" w:space="1"/>
          <w:right w:val="double" w:color="auto" w:sz="4" w:space="4"/>
        </w:pBdr>
        <w:shd w:val="clear" w:color="auto" w:fill="D9D9D9"/>
        <w:tabs>
          <w:tab w:val="left" w:pos="1080"/>
        </w:tabs>
        <w:spacing w:line="240" w:lineRule="auto"/>
        <w:jc w:val="center"/>
        <w:rPr>
          <w:rFonts w:ascii="Arial" w:hAnsi="Arial" w:cs="Arial"/>
          <w:b/>
          <w:sz w:val="22"/>
          <w:szCs w:val="22"/>
        </w:rPr>
      </w:pPr>
      <w:r>
        <w:rPr>
          <w:rFonts w:ascii="Arial" w:hAnsi="Arial" w:cs="Arial"/>
          <w:b/>
          <w:sz w:val="22"/>
          <w:szCs w:val="22"/>
        </w:rPr>
        <w:t>Cláusula Terceira</w:t>
      </w:r>
    </w:p>
    <w:p w14:paraId="0843E65B">
      <w:pPr>
        <w:pBdr>
          <w:top w:val="double" w:color="auto" w:sz="4" w:space="1"/>
          <w:left w:val="double" w:color="auto" w:sz="4" w:space="4"/>
          <w:bottom w:val="double" w:color="auto" w:sz="4" w:space="1"/>
          <w:right w:val="double" w:color="auto" w:sz="4" w:space="4"/>
        </w:pBdr>
        <w:shd w:val="clear" w:color="auto" w:fill="D9D9D9"/>
        <w:tabs>
          <w:tab w:val="left" w:pos="1080"/>
        </w:tabs>
        <w:spacing w:line="240" w:lineRule="auto"/>
        <w:jc w:val="center"/>
        <w:rPr>
          <w:rFonts w:ascii="Arial" w:hAnsi="Arial" w:cs="Arial"/>
          <w:b/>
          <w:sz w:val="22"/>
          <w:szCs w:val="22"/>
        </w:rPr>
      </w:pPr>
      <w:r>
        <w:rPr>
          <w:rFonts w:ascii="Arial" w:hAnsi="Arial" w:cs="Arial"/>
          <w:b/>
          <w:sz w:val="22"/>
          <w:szCs w:val="22"/>
        </w:rPr>
        <w:t>DA VIGÊNCIA</w:t>
      </w:r>
    </w:p>
    <w:p w14:paraId="038599A2">
      <w:pPr>
        <w:pStyle w:val="16"/>
        <w:spacing w:before="240" w:after="240" w:line="360" w:lineRule="auto"/>
        <w:ind w:left="0" w:leftChars="0" w:firstLine="0" w:firstLineChars="0"/>
        <w:jc w:val="both"/>
        <w:rPr>
          <w:rFonts w:hint="default" w:ascii="Arial" w:hAnsi="Arial" w:cs="Arial"/>
          <w:sz w:val="22"/>
          <w:szCs w:val="22"/>
        </w:rPr>
      </w:pPr>
      <w:r>
        <w:rPr>
          <w:rFonts w:hint="default" w:ascii="Arial" w:hAnsi="Arial" w:cs="Arial"/>
          <w:b/>
          <w:color w:val="auto"/>
          <w:sz w:val="22"/>
          <w:szCs w:val="22"/>
          <w:highlight w:val="none"/>
        </w:rPr>
        <w:t>3.1.</w:t>
      </w:r>
      <w:r>
        <w:rPr>
          <w:rFonts w:hint="default" w:ascii="Arial" w:hAnsi="Arial" w:cs="Arial"/>
          <w:color w:val="auto"/>
          <w:sz w:val="22"/>
          <w:szCs w:val="22"/>
          <w:highlight w:val="none"/>
        </w:rPr>
        <w:t xml:space="preserve"> </w:t>
      </w:r>
      <w:r>
        <w:rPr>
          <w:rFonts w:hint="default" w:ascii="Arial" w:hAnsi="Arial" w:cs="Arial"/>
          <w:b/>
          <w:color w:val="auto"/>
          <w:sz w:val="22"/>
          <w:szCs w:val="22"/>
          <w:highlight w:val="none"/>
          <w:lang w:eastAsia="en-US" w:bidi="en-US"/>
        </w:rPr>
        <w:t>Prazo de Vigência:</w:t>
      </w:r>
      <w:r>
        <w:rPr>
          <w:rFonts w:hint="default" w:ascii="Arial" w:hAnsi="Arial" w:cs="Arial"/>
          <w:color w:val="auto"/>
          <w:sz w:val="22"/>
          <w:szCs w:val="22"/>
          <w:highlight w:val="none"/>
          <w:lang w:eastAsia="en-US" w:bidi="en-US"/>
        </w:rPr>
        <w:t xml:space="preserve"> O prazo de vigência do presente Contrato </w:t>
      </w:r>
      <w:r>
        <w:rPr>
          <w:rFonts w:hint="default" w:ascii="Arial" w:hAnsi="Arial" w:cs="Arial"/>
          <w:bCs/>
          <w:color w:val="auto"/>
          <w:sz w:val="22"/>
          <w:szCs w:val="22"/>
          <w:highlight w:val="none"/>
          <w:lang w:eastAsia="en-US" w:bidi="en-US"/>
        </w:rPr>
        <w:t>será de</w:t>
      </w:r>
      <w:r>
        <w:rPr>
          <w:rFonts w:hint="default" w:ascii="Arial" w:hAnsi="Arial" w:cs="Arial"/>
          <w:b/>
          <w:bCs w:val="0"/>
          <w:color w:val="auto"/>
          <w:sz w:val="22"/>
          <w:szCs w:val="22"/>
          <w:highlight w:val="none"/>
          <w:lang w:eastAsia="en-US" w:bidi="en-US"/>
        </w:rPr>
        <w:t xml:space="preserve"> </w:t>
      </w:r>
      <w:r>
        <w:rPr>
          <w:rFonts w:hint="default" w:ascii="Arial" w:hAnsi="Arial" w:cs="Arial"/>
          <w:b/>
          <w:bCs w:val="0"/>
          <w:color w:val="auto"/>
          <w:sz w:val="22"/>
          <w:szCs w:val="22"/>
          <w:highlight w:val="none"/>
          <w:lang w:val="pt-BR" w:eastAsia="en-US" w:bidi="en-US"/>
        </w:rPr>
        <w:t>12</w:t>
      </w:r>
      <w:r>
        <w:rPr>
          <w:rFonts w:hint="default" w:ascii="Arial" w:hAnsi="Arial" w:cs="Arial"/>
          <w:b/>
          <w:bCs w:val="0"/>
          <w:color w:val="auto"/>
          <w:sz w:val="22"/>
          <w:szCs w:val="22"/>
          <w:highlight w:val="none"/>
          <w:lang w:eastAsia="en-US" w:bidi="en-US"/>
        </w:rPr>
        <w:t xml:space="preserve"> (</w:t>
      </w:r>
      <w:r>
        <w:rPr>
          <w:rFonts w:hint="default" w:ascii="Arial" w:hAnsi="Arial" w:cs="Arial"/>
          <w:b/>
          <w:bCs w:val="0"/>
          <w:color w:val="auto"/>
          <w:sz w:val="22"/>
          <w:szCs w:val="22"/>
          <w:highlight w:val="none"/>
          <w:lang w:val="pt-BR" w:eastAsia="en-US" w:bidi="en-US"/>
        </w:rPr>
        <w:t>doze</w:t>
      </w:r>
      <w:r>
        <w:rPr>
          <w:rFonts w:hint="default" w:ascii="Arial" w:hAnsi="Arial" w:cs="Arial"/>
          <w:b/>
          <w:bCs w:val="0"/>
          <w:color w:val="auto"/>
          <w:sz w:val="22"/>
          <w:szCs w:val="22"/>
          <w:highlight w:val="none"/>
          <w:lang w:eastAsia="en-US" w:bidi="en-US"/>
        </w:rPr>
        <w:t xml:space="preserve">) </w:t>
      </w:r>
      <w:r>
        <w:rPr>
          <w:rFonts w:hint="default" w:ascii="Arial" w:hAnsi="Arial" w:cs="Arial"/>
          <w:sz w:val="22"/>
          <w:szCs w:val="22"/>
        </w:rPr>
        <w:t>de 12 (doze) meses, a contar da data</w:t>
      </w:r>
      <w:r>
        <w:rPr>
          <w:rFonts w:hint="default" w:ascii="Arial" w:hAnsi="Arial" w:cs="Arial"/>
          <w:spacing w:val="-4"/>
          <w:sz w:val="22"/>
          <w:szCs w:val="22"/>
        </w:rPr>
        <w:t xml:space="preserve"> </w:t>
      </w:r>
      <w:r>
        <w:rPr>
          <w:rFonts w:hint="default" w:ascii="Arial" w:hAnsi="Arial" w:cs="Arial"/>
          <w:sz w:val="22"/>
          <w:szCs w:val="22"/>
        </w:rPr>
        <w:t>de sua assinatura, podendo ser prorrogado, conforme o Art.105 a107 da Lei nº14.133/2021.</w:t>
      </w:r>
    </w:p>
    <w:p w14:paraId="637AAE1D">
      <w:pPr>
        <w:pStyle w:val="137"/>
        <w:numPr>
          <w:ilvl w:val="2"/>
          <w:numId w:val="0"/>
        </w:numPr>
        <w:spacing w:line="360" w:lineRule="auto"/>
        <w:ind w:left="0" w:leftChars="0" w:firstLine="0" w:firstLineChars="0"/>
        <w:rPr>
          <w:rFonts w:hint="default"/>
          <w:i w:val="0"/>
          <w:iCs w:val="0"/>
          <w:color w:val="auto"/>
          <w:sz w:val="22"/>
          <w:szCs w:val="22"/>
          <w:lang w:val="pt-BR"/>
        </w:rPr>
      </w:pPr>
      <w:r>
        <w:rPr>
          <w:rFonts w:hint="default"/>
          <w:b/>
          <w:bCs/>
          <w:i w:val="0"/>
          <w:iCs w:val="0"/>
          <w:color w:val="auto"/>
          <w:sz w:val="22"/>
          <w:szCs w:val="22"/>
          <w:lang w:val="pt-BR"/>
        </w:rPr>
        <w:t>3.2</w:t>
      </w:r>
      <w:r>
        <w:rPr>
          <w:rFonts w:hint="default"/>
          <w:i w:val="0"/>
          <w:iCs w:val="0"/>
          <w:color w:val="auto"/>
          <w:sz w:val="22"/>
          <w:szCs w:val="22"/>
          <w:lang w:val="pt-BR"/>
        </w:rPr>
        <w:t xml:space="preserve">. </w:t>
      </w:r>
      <w:r>
        <w:rPr>
          <w:i w:val="0"/>
          <w:iCs w:val="0"/>
          <w:color w:val="auto"/>
          <w:sz w:val="22"/>
          <w:szCs w:val="22"/>
        </w:rPr>
        <w:t>A prorrogação de que trata este item é condicionada ao ateste, pela autoridade competente, de que as condições e os preços permanecem vantajosos para a Administração, permitida a negociação com o contratado</w:t>
      </w:r>
      <w:r>
        <w:rPr>
          <w:rFonts w:hint="default"/>
          <w:i w:val="0"/>
          <w:iCs w:val="0"/>
          <w:color w:val="auto"/>
          <w:sz w:val="22"/>
          <w:szCs w:val="22"/>
          <w:lang w:val="pt-BR"/>
        </w:rPr>
        <w:t>, atentando, ainda para o cumprimento dos seguintes requisistos:</w:t>
      </w:r>
    </w:p>
    <w:p w14:paraId="0C5F4C5A">
      <w:pPr>
        <w:pStyle w:val="137"/>
        <w:numPr>
          <w:ilvl w:val="2"/>
          <w:numId w:val="0"/>
        </w:numPr>
        <w:spacing w:line="360" w:lineRule="auto"/>
        <w:ind w:left="960" w:leftChars="400" w:firstLine="0" w:firstLineChars="0"/>
        <w:rPr>
          <w:rFonts w:hint="default" w:ascii="Arial" w:hAnsi="Arial" w:eastAsia="SimSun" w:cs="Arial"/>
          <w:i w:val="0"/>
          <w:iCs w:val="0"/>
          <w:color w:val="auto"/>
          <w:sz w:val="22"/>
          <w:szCs w:val="22"/>
        </w:rPr>
      </w:pPr>
      <w:r>
        <w:rPr>
          <w:rFonts w:hint="default" w:ascii="Arial" w:hAnsi="Arial" w:eastAsia="SimSun" w:cs="Arial"/>
          <w:b/>
          <w:bCs/>
          <w:i w:val="0"/>
          <w:iCs w:val="0"/>
          <w:color w:val="auto"/>
          <w:sz w:val="22"/>
          <w:szCs w:val="22"/>
        </w:rPr>
        <w:t>a</w:t>
      </w:r>
      <w:r>
        <w:rPr>
          <w:rFonts w:hint="default" w:ascii="Arial" w:hAnsi="Arial" w:eastAsia="SimSun" w:cs="Arial"/>
          <w:i w:val="0"/>
          <w:iCs w:val="0"/>
          <w:color w:val="auto"/>
          <w:sz w:val="22"/>
          <w:szCs w:val="22"/>
        </w:rPr>
        <w:t xml:space="preserve">) Estar formalmente demonstrado no processo que a forma de prestação dos serviços tem natureza continuada; </w:t>
      </w:r>
    </w:p>
    <w:p w14:paraId="4E29DEA8">
      <w:pPr>
        <w:pStyle w:val="137"/>
        <w:numPr>
          <w:ilvl w:val="2"/>
          <w:numId w:val="0"/>
        </w:numPr>
        <w:spacing w:line="360" w:lineRule="auto"/>
        <w:ind w:left="960" w:leftChars="400" w:firstLine="0" w:firstLineChars="0"/>
        <w:rPr>
          <w:rFonts w:hint="default" w:ascii="Arial" w:hAnsi="Arial" w:eastAsia="SimSun" w:cs="Arial"/>
          <w:i w:val="0"/>
          <w:iCs w:val="0"/>
          <w:color w:val="auto"/>
          <w:sz w:val="22"/>
          <w:szCs w:val="22"/>
        </w:rPr>
      </w:pPr>
      <w:r>
        <w:rPr>
          <w:rFonts w:hint="default" w:ascii="Arial" w:hAnsi="Arial" w:eastAsia="SimSun" w:cs="Arial"/>
          <w:b/>
          <w:bCs/>
          <w:i w:val="0"/>
          <w:iCs w:val="0"/>
          <w:color w:val="auto"/>
          <w:sz w:val="22"/>
          <w:szCs w:val="22"/>
        </w:rPr>
        <w:t>b</w:t>
      </w:r>
      <w:r>
        <w:rPr>
          <w:rFonts w:hint="default" w:ascii="Arial" w:hAnsi="Arial" w:eastAsia="SimSun" w:cs="Arial"/>
          <w:i w:val="0"/>
          <w:iCs w:val="0"/>
          <w:color w:val="auto"/>
          <w:sz w:val="22"/>
          <w:szCs w:val="22"/>
        </w:rPr>
        <w:t>) Seja juntado relatório que discorra sobre a execução do contrato, com informações de que os serviços tenham sido prestados regularmente;</w:t>
      </w:r>
    </w:p>
    <w:p w14:paraId="5E5C87C6">
      <w:pPr>
        <w:pStyle w:val="137"/>
        <w:numPr>
          <w:ilvl w:val="2"/>
          <w:numId w:val="0"/>
        </w:numPr>
        <w:spacing w:line="360" w:lineRule="auto"/>
        <w:ind w:left="960" w:leftChars="400" w:firstLine="0" w:firstLineChars="0"/>
        <w:rPr>
          <w:rFonts w:hint="default" w:ascii="Arial" w:hAnsi="Arial" w:eastAsia="SimSun" w:cs="Arial"/>
          <w:i w:val="0"/>
          <w:iCs w:val="0"/>
          <w:color w:val="auto"/>
          <w:sz w:val="22"/>
          <w:szCs w:val="22"/>
        </w:rPr>
      </w:pPr>
      <w:r>
        <w:rPr>
          <w:rFonts w:hint="default" w:ascii="Arial" w:hAnsi="Arial" w:eastAsia="SimSun" w:cs="Arial"/>
          <w:i w:val="0"/>
          <w:iCs w:val="0"/>
          <w:color w:val="auto"/>
          <w:sz w:val="22"/>
          <w:szCs w:val="22"/>
        </w:rPr>
        <w:t xml:space="preserve"> </w:t>
      </w:r>
      <w:r>
        <w:rPr>
          <w:rFonts w:hint="default" w:ascii="Arial" w:hAnsi="Arial" w:eastAsia="SimSun" w:cs="Arial"/>
          <w:b/>
          <w:bCs/>
          <w:i w:val="0"/>
          <w:iCs w:val="0"/>
          <w:color w:val="auto"/>
          <w:sz w:val="22"/>
          <w:szCs w:val="22"/>
        </w:rPr>
        <w:t>c)</w:t>
      </w:r>
      <w:r>
        <w:rPr>
          <w:rFonts w:hint="default" w:ascii="Arial" w:hAnsi="Arial" w:eastAsia="SimSun" w:cs="Arial"/>
          <w:i w:val="0"/>
          <w:iCs w:val="0"/>
          <w:color w:val="auto"/>
          <w:sz w:val="22"/>
          <w:szCs w:val="22"/>
        </w:rPr>
        <w:t xml:space="preserve"> Seja juntada justificativa e motivo, por escrito, de que a Administração mantém interesse na realização do serviço; </w:t>
      </w:r>
    </w:p>
    <w:p w14:paraId="53E64E09">
      <w:pPr>
        <w:pStyle w:val="137"/>
        <w:numPr>
          <w:ilvl w:val="2"/>
          <w:numId w:val="0"/>
        </w:numPr>
        <w:spacing w:line="360" w:lineRule="auto"/>
        <w:ind w:left="960" w:leftChars="400" w:firstLine="0" w:firstLineChars="0"/>
        <w:rPr>
          <w:rFonts w:hint="default" w:ascii="Arial" w:hAnsi="Arial" w:eastAsia="SimSun" w:cs="Arial"/>
          <w:i w:val="0"/>
          <w:iCs w:val="0"/>
          <w:color w:val="auto"/>
          <w:sz w:val="22"/>
          <w:szCs w:val="22"/>
        </w:rPr>
      </w:pPr>
      <w:r>
        <w:rPr>
          <w:rFonts w:hint="default" w:ascii="Arial" w:hAnsi="Arial" w:eastAsia="SimSun" w:cs="Arial"/>
          <w:b/>
          <w:bCs/>
          <w:i w:val="0"/>
          <w:iCs w:val="0"/>
          <w:color w:val="auto"/>
          <w:sz w:val="22"/>
          <w:szCs w:val="22"/>
        </w:rPr>
        <w:t>d)</w:t>
      </w:r>
      <w:r>
        <w:rPr>
          <w:rFonts w:hint="default" w:ascii="Arial" w:hAnsi="Arial" w:eastAsia="SimSun" w:cs="Arial"/>
          <w:i w:val="0"/>
          <w:iCs w:val="0"/>
          <w:color w:val="auto"/>
          <w:sz w:val="22"/>
          <w:szCs w:val="22"/>
        </w:rPr>
        <w:t xml:space="preserve"> Haja manifestação expressa do contratado informando o interesse na prorrogação; </w:t>
      </w:r>
    </w:p>
    <w:p w14:paraId="15792157">
      <w:pPr>
        <w:pStyle w:val="137"/>
        <w:numPr>
          <w:ilvl w:val="2"/>
          <w:numId w:val="0"/>
        </w:numPr>
        <w:spacing w:line="360" w:lineRule="auto"/>
        <w:ind w:left="960" w:leftChars="400" w:firstLine="0" w:firstLineChars="0"/>
        <w:rPr>
          <w:rFonts w:hint="default" w:ascii="Arial" w:hAnsi="Arial" w:eastAsia="SimSun" w:cs="Arial"/>
          <w:i w:val="0"/>
          <w:iCs w:val="0"/>
          <w:color w:val="auto"/>
          <w:sz w:val="22"/>
          <w:szCs w:val="22"/>
        </w:rPr>
      </w:pPr>
      <w:r>
        <w:rPr>
          <w:rFonts w:hint="default" w:ascii="Arial" w:hAnsi="Arial" w:eastAsia="SimSun" w:cs="Arial"/>
          <w:b/>
          <w:bCs/>
          <w:i w:val="0"/>
          <w:iCs w:val="0"/>
          <w:color w:val="auto"/>
          <w:sz w:val="22"/>
          <w:szCs w:val="22"/>
        </w:rPr>
        <w:t>e)</w:t>
      </w:r>
      <w:r>
        <w:rPr>
          <w:rFonts w:hint="default" w:ascii="Arial" w:hAnsi="Arial" w:eastAsia="SimSun" w:cs="Arial"/>
          <w:i w:val="0"/>
          <w:iCs w:val="0"/>
          <w:color w:val="auto"/>
          <w:sz w:val="22"/>
          <w:szCs w:val="22"/>
        </w:rPr>
        <w:t xml:space="preserve"> Seja comprovado que o contratado mantém as condições iniciais de habilitação. </w:t>
      </w:r>
    </w:p>
    <w:p w14:paraId="149E2499">
      <w:pPr>
        <w:pStyle w:val="137"/>
        <w:numPr>
          <w:ilvl w:val="2"/>
          <w:numId w:val="0"/>
        </w:numPr>
        <w:spacing w:line="360" w:lineRule="auto"/>
        <w:ind w:left="0" w:leftChars="0" w:firstLine="0" w:firstLineChars="0"/>
        <w:rPr>
          <w:rFonts w:hint="default" w:ascii="Arial" w:hAnsi="Arial" w:eastAsia="SimSun" w:cs="Arial"/>
          <w:i w:val="0"/>
          <w:iCs w:val="0"/>
          <w:color w:val="auto"/>
          <w:sz w:val="22"/>
          <w:szCs w:val="22"/>
        </w:rPr>
      </w:pPr>
      <w:r>
        <w:rPr>
          <w:rFonts w:hint="default" w:cs="Arial"/>
          <w:b/>
          <w:bCs/>
          <w:i w:val="0"/>
          <w:iCs w:val="0"/>
          <w:color w:val="auto"/>
          <w:sz w:val="22"/>
          <w:szCs w:val="22"/>
          <w:lang w:val="pt-BR"/>
        </w:rPr>
        <w:t>3</w:t>
      </w:r>
      <w:r>
        <w:rPr>
          <w:rFonts w:hint="default" w:ascii="Arial" w:hAnsi="Arial" w:eastAsia="SimSun" w:cs="Arial"/>
          <w:b/>
          <w:bCs/>
          <w:i w:val="0"/>
          <w:iCs w:val="0"/>
          <w:color w:val="auto"/>
          <w:sz w:val="22"/>
          <w:szCs w:val="22"/>
        </w:rPr>
        <w:t>.3.</w:t>
      </w:r>
      <w:r>
        <w:rPr>
          <w:rFonts w:hint="default" w:ascii="Arial" w:hAnsi="Arial" w:eastAsia="SimSun" w:cs="Arial"/>
          <w:i w:val="0"/>
          <w:iCs w:val="0"/>
          <w:color w:val="auto"/>
          <w:sz w:val="22"/>
          <w:szCs w:val="22"/>
        </w:rPr>
        <w:t xml:space="preserve"> O contratado não tem direito subjetivo à prorrogação contratual. </w:t>
      </w:r>
    </w:p>
    <w:p w14:paraId="7CDF1E4E">
      <w:pPr>
        <w:pStyle w:val="137"/>
        <w:numPr>
          <w:ilvl w:val="2"/>
          <w:numId w:val="0"/>
        </w:numPr>
        <w:spacing w:line="360" w:lineRule="auto"/>
        <w:ind w:left="0" w:leftChars="0" w:firstLine="0" w:firstLineChars="0"/>
        <w:rPr>
          <w:rFonts w:hint="default" w:ascii="Arial" w:hAnsi="Arial" w:eastAsia="SimSun" w:cs="Arial"/>
          <w:i w:val="0"/>
          <w:iCs w:val="0"/>
          <w:color w:val="auto"/>
          <w:sz w:val="22"/>
          <w:szCs w:val="22"/>
        </w:rPr>
      </w:pPr>
      <w:r>
        <w:rPr>
          <w:rFonts w:hint="default" w:cs="Arial"/>
          <w:b/>
          <w:bCs/>
          <w:i w:val="0"/>
          <w:iCs w:val="0"/>
          <w:color w:val="auto"/>
          <w:sz w:val="22"/>
          <w:szCs w:val="22"/>
          <w:lang w:val="pt-BR"/>
        </w:rPr>
        <w:t>3</w:t>
      </w:r>
      <w:r>
        <w:rPr>
          <w:rFonts w:hint="default" w:ascii="Arial" w:hAnsi="Arial" w:eastAsia="SimSun" w:cs="Arial"/>
          <w:b/>
          <w:bCs/>
          <w:i w:val="0"/>
          <w:iCs w:val="0"/>
          <w:color w:val="auto"/>
          <w:sz w:val="22"/>
          <w:szCs w:val="22"/>
        </w:rPr>
        <w:t>.4</w:t>
      </w:r>
      <w:r>
        <w:rPr>
          <w:rFonts w:hint="default" w:ascii="Arial" w:hAnsi="Arial" w:eastAsia="SimSun" w:cs="Arial"/>
          <w:i w:val="0"/>
          <w:iCs w:val="0"/>
          <w:color w:val="auto"/>
          <w:sz w:val="22"/>
          <w:szCs w:val="22"/>
        </w:rPr>
        <w:t xml:space="preserve">. A prorrogação de contrato deverá ser promovida mediante celebração de termo aditivo. </w:t>
      </w:r>
      <w:r>
        <w:rPr>
          <w:rFonts w:hint="default" w:cs="Arial"/>
          <w:b/>
          <w:bCs/>
          <w:i w:val="0"/>
          <w:iCs w:val="0"/>
          <w:color w:val="auto"/>
          <w:sz w:val="22"/>
          <w:szCs w:val="22"/>
          <w:lang w:val="pt-BR"/>
        </w:rPr>
        <w:t>3</w:t>
      </w:r>
      <w:r>
        <w:rPr>
          <w:rFonts w:hint="default" w:ascii="Arial" w:hAnsi="Arial" w:eastAsia="SimSun" w:cs="Arial"/>
          <w:b/>
          <w:bCs/>
          <w:i w:val="0"/>
          <w:iCs w:val="0"/>
          <w:color w:val="auto"/>
          <w:sz w:val="22"/>
          <w:szCs w:val="22"/>
        </w:rPr>
        <w:t>.5</w:t>
      </w:r>
      <w:r>
        <w:rPr>
          <w:rFonts w:hint="default" w:ascii="Arial" w:hAnsi="Arial" w:eastAsia="SimSun" w:cs="Arial"/>
          <w:i w:val="0"/>
          <w:iCs w:val="0"/>
          <w:color w:val="auto"/>
          <w:sz w:val="22"/>
          <w:szCs w:val="22"/>
        </w:rPr>
        <w:t xml:space="preserve">. Nas eventuais prorrogações contratuais, os custos não renováveis já pagos ou amortizados ao longo do primeiro período de vigência da contratação deverão ser reduzidos ou eliminados como condição para a renovação. </w:t>
      </w:r>
    </w:p>
    <w:p w14:paraId="219541BA">
      <w:pPr>
        <w:pStyle w:val="137"/>
        <w:numPr>
          <w:ilvl w:val="2"/>
          <w:numId w:val="0"/>
        </w:numPr>
        <w:spacing w:line="360" w:lineRule="auto"/>
        <w:ind w:left="0" w:leftChars="0" w:firstLine="0" w:firstLineChars="0"/>
        <w:rPr>
          <w:rFonts w:hint="default" w:ascii="Arial" w:hAnsi="Arial" w:cs="Arial"/>
          <w:b/>
          <w:bCs/>
          <w:i w:val="0"/>
          <w:iCs w:val="0"/>
          <w:sz w:val="22"/>
          <w:szCs w:val="22"/>
          <w:lang w:val="pt-BR"/>
        </w:rPr>
      </w:pPr>
      <w:r>
        <w:rPr>
          <w:rFonts w:hint="default" w:cs="Arial"/>
          <w:b/>
          <w:bCs/>
          <w:i w:val="0"/>
          <w:iCs w:val="0"/>
          <w:color w:val="auto"/>
          <w:sz w:val="22"/>
          <w:szCs w:val="22"/>
          <w:lang w:val="pt-BR"/>
        </w:rPr>
        <w:t>3</w:t>
      </w:r>
      <w:r>
        <w:rPr>
          <w:rFonts w:hint="default" w:ascii="Arial" w:hAnsi="Arial" w:eastAsia="SimSun" w:cs="Arial"/>
          <w:b/>
          <w:bCs/>
          <w:i w:val="0"/>
          <w:iCs w:val="0"/>
          <w:color w:val="auto"/>
          <w:sz w:val="22"/>
          <w:szCs w:val="22"/>
        </w:rPr>
        <w:t>.6</w:t>
      </w:r>
      <w:r>
        <w:rPr>
          <w:rFonts w:hint="default" w:ascii="Arial" w:hAnsi="Arial" w:eastAsia="SimSun" w:cs="Arial"/>
          <w:i w:val="0"/>
          <w:iCs w:val="0"/>
          <w:color w:val="auto"/>
          <w:sz w:val="22"/>
          <w:szCs w:val="22"/>
        </w:rPr>
        <w:t>. O contrato não poderá ser prorrogado quando o contratado tiver sido penalizado nas sanções de declaração de inidoneidade ou impedimento de licitar e contratar com poder público, observadas as abrangências de aplicação</w:t>
      </w:r>
      <w:r>
        <w:rPr>
          <w:rFonts w:ascii="SimSun" w:hAnsi="SimSun" w:eastAsia="SimSun" w:cs="SimSun"/>
          <w:i w:val="0"/>
          <w:iCs w:val="0"/>
          <w:sz w:val="24"/>
          <w:szCs w:val="24"/>
        </w:rPr>
        <w:t>.</w:t>
      </w:r>
    </w:p>
    <w:p w14:paraId="40B02960">
      <w:pPr>
        <w:pBdr>
          <w:top w:val="double" w:color="auto" w:sz="4" w:space="1"/>
          <w:left w:val="double" w:color="auto" w:sz="4" w:space="4"/>
          <w:bottom w:val="double" w:color="auto" w:sz="4" w:space="1"/>
          <w:right w:val="double" w:color="auto" w:sz="4" w:space="4"/>
        </w:pBdr>
        <w:shd w:val="clear" w:color="auto" w:fill="D9D9D9"/>
        <w:tabs>
          <w:tab w:val="left" w:pos="1080"/>
        </w:tabs>
        <w:spacing w:line="240" w:lineRule="auto"/>
        <w:jc w:val="center"/>
        <w:rPr>
          <w:rFonts w:ascii="Arial" w:hAnsi="Arial" w:cs="Arial"/>
          <w:b/>
          <w:sz w:val="22"/>
          <w:szCs w:val="22"/>
        </w:rPr>
      </w:pPr>
      <w:r>
        <w:rPr>
          <w:rFonts w:ascii="Arial" w:hAnsi="Arial" w:cs="Arial"/>
          <w:b/>
          <w:sz w:val="22"/>
          <w:szCs w:val="22"/>
        </w:rPr>
        <w:t>Cláusula Quarta</w:t>
      </w:r>
    </w:p>
    <w:p w14:paraId="3ACEA074">
      <w:pPr>
        <w:pBdr>
          <w:top w:val="double" w:color="auto" w:sz="4" w:space="1"/>
          <w:left w:val="double" w:color="auto" w:sz="4" w:space="4"/>
          <w:bottom w:val="double" w:color="auto" w:sz="4" w:space="1"/>
          <w:right w:val="double" w:color="auto" w:sz="4" w:space="4"/>
        </w:pBdr>
        <w:shd w:val="clear" w:color="auto" w:fill="D9D9D9"/>
        <w:tabs>
          <w:tab w:val="left" w:pos="1080"/>
        </w:tabs>
        <w:spacing w:line="240" w:lineRule="auto"/>
        <w:jc w:val="center"/>
        <w:rPr>
          <w:rFonts w:ascii="Arial" w:hAnsi="Arial" w:cs="Arial"/>
          <w:b/>
          <w:sz w:val="22"/>
          <w:szCs w:val="22"/>
        </w:rPr>
      </w:pPr>
      <w:r>
        <w:rPr>
          <w:rFonts w:ascii="Arial" w:hAnsi="Arial" w:cs="Arial"/>
          <w:b/>
          <w:sz w:val="22"/>
          <w:szCs w:val="22"/>
        </w:rPr>
        <w:t>DA PRESTAÇÃO DOS SERVIÇOS</w:t>
      </w:r>
    </w:p>
    <w:p w14:paraId="488D172D">
      <w:pPr>
        <w:pStyle w:val="163"/>
        <w:spacing w:before="120" w:after="120" w:line="360" w:lineRule="auto"/>
        <w:ind w:left="0" w:leftChars="0" w:hanging="8" w:firstLineChars="0"/>
        <w:jc w:val="both"/>
        <w:rPr>
          <w:rFonts w:ascii="Arial" w:hAnsi="Arial" w:cs="Arial"/>
          <w:b/>
          <w:bCs/>
          <w:iCs/>
          <w:sz w:val="22"/>
          <w:szCs w:val="22"/>
          <w:lang w:val="pt-BR"/>
        </w:rPr>
      </w:pPr>
      <w:r>
        <w:rPr>
          <w:rFonts w:ascii="Arial" w:hAnsi="Arial" w:cs="Arial"/>
          <w:b/>
          <w:bCs/>
          <w:iCs/>
          <w:sz w:val="22"/>
          <w:szCs w:val="22"/>
        </w:rPr>
        <w:t>LOCAL,</w:t>
      </w:r>
      <w:r>
        <w:rPr>
          <w:rFonts w:ascii="Arial" w:hAnsi="Arial" w:cs="Arial"/>
          <w:b/>
          <w:bCs/>
          <w:iCs/>
          <w:spacing w:val="26"/>
          <w:sz w:val="22"/>
          <w:szCs w:val="22"/>
        </w:rPr>
        <w:t xml:space="preserve"> </w:t>
      </w:r>
      <w:r>
        <w:rPr>
          <w:rFonts w:ascii="Arial" w:hAnsi="Arial" w:cs="Arial"/>
          <w:b/>
          <w:bCs/>
          <w:iCs/>
          <w:sz w:val="22"/>
          <w:szCs w:val="22"/>
        </w:rPr>
        <w:t>HORÁRIO,</w:t>
      </w:r>
      <w:r>
        <w:rPr>
          <w:rFonts w:ascii="Arial" w:hAnsi="Arial" w:cs="Arial"/>
          <w:b/>
          <w:bCs/>
          <w:iCs/>
          <w:spacing w:val="26"/>
          <w:sz w:val="22"/>
          <w:szCs w:val="22"/>
        </w:rPr>
        <w:t xml:space="preserve"> </w:t>
      </w:r>
      <w:r>
        <w:rPr>
          <w:rFonts w:ascii="Arial" w:hAnsi="Arial" w:cs="Arial"/>
          <w:b/>
          <w:bCs/>
          <w:iCs/>
          <w:sz w:val="22"/>
          <w:szCs w:val="22"/>
        </w:rPr>
        <w:t>PERIODICIDADE</w:t>
      </w:r>
      <w:r>
        <w:rPr>
          <w:rFonts w:ascii="Arial" w:hAnsi="Arial" w:cs="Arial"/>
          <w:b/>
          <w:bCs/>
          <w:iCs/>
          <w:spacing w:val="26"/>
          <w:sz w:val="22"/>
          <w:szCs w:val="22"/>
        </w:rPr>
        <w:t xml:space="preserve"> </w:t>
      </w:r>
      <w:r>
        <w:rPr>
          <w:rFonts w:ascii="Arial" w:hAnsi="Arial" w:cs="Arial"/>
          <w:b/>
          <w:bCs/>
          <w:iCs/>
          <w:sz w:val="22"/>
          <w:szCs w:val="22"/>
        </w:rPr>
        <w:t>E</w:t>
      </w:r>
      <w:r>
        <w:rPr>
          <w:rFonts w:ascii="Arial" w:hAnsi="Arial" w:cs="Arial"/>
          <w:b/>
          <w:bCs/>
          <w:iCs/>
          <w:spacing w:val="26"/>
          <w:sz w:val="22"/>
          <w:szCs w:val="22"/>
        </w:rPr>
        <w:t xml:space="preserve"> </w:t>
      </w:r>
      <w:r>
        <w:rPr>
          <w:rFonts w:ascii="Arial" w:hAnsi="Arial" w:cs="Arial"/>
          <w:b/>
          <w:bCs/>
          <w:iCs/>
          <w:sz w:val="22"/>
          <w:szCs w:val="22"/>
        </w:rPr>
        <w:t>FORMA</w:t>
      </w:r>
      <w:r>
        <w:rPr>
          <w:rFonts w:ascii="Arial" w:hAnsi="Arial" w:cs="Arial"/>
          <w:b/>
          <w:bCs/>
          <w:iCs/>
          <w:spacing w:val="27"/>
          <w:sz w:val="22"/>
          <w:szCs w:val="22"/>
        </w:rPr>
        <w:t xml:space="preserve"> </w:t>
      </w:r>
      <w:r>
        <w:rPr>
          <w:rFonts w:ascii="Arial" w:hAnsi="Arial" w:cs="Arial"/>
          <w:b/>
          <w:bCs/>
          <w:iCs/>
          <w:sz w:val="22"/>
          <w:szCs w:val="22"/>
        </w:rPr>
        <w:t>DE</w:t>
      </w:r>
      <w:r>
        <w:rPr>
          <w:rFonts w:ascii="Arial" w:hAnsi="Arial" w:cs="Arial"/>
          <w:b/>
          <w:bCs/>
          <w:iCs/>
          <w:spacing w:val="26"/>
          <w:sz w:val="22"/>
          <w:szCs w:val="22"/>
        </w:rPr>
        <w:t xml:space="preserve"> E</w:t>
      </w:r>
      <w:r>
        <w:rPr>
          <w:rFonts w:ascii="Arial" w:hAnsi="Arial" w:cs="Arial"/>
          <w:b/>
          <w:bCs/>
          <w:iCs/>
          <w:sz w:val="22"/>
          <w:szCs w:val="22"/>
        </w:rPr>
        <w:t>NTREGA/EXECUÇÃO</w:t>
      </w:r>
      <w:r>
        <w:rPr>
          <w:rFonts w:ascii="Arial" w:hAnsi="Arial" w:cs="Arial"/>
          <w:b/>
          <w:bCs/>
          <w:iCs/>
          <w:spacing w:val="26"/>
          <w:sz w:val="22"/>
          <w:szCs w:val="22"/>
        </w:rPr>
        <w:t xml:space="preserve"> </w:t>
      </w:r>
      <w:r>
        <w:rPr>
          <w:rFonts w:ascii="Arial" w:hAnsi="Arial" w:cs="Arial"/>
          <w:b/>
          <w:bCs/>
          <w:iCs/>
          <w:sz w:val="22"/>
          <w:szCs w:val="22"/>
        </w:rPr>
        <w:t>DO</w:t>
      </w:r>
      <w:r>
        <w:rPr>
          <w:rFonts w:ascii="Arial" w:hAnsi="Arial" w:cs="Arial"/>
          <w:b/>
          <w:bCs/>
          <w:iCs/>
          <w:spacing w:val="26"/>
          <w:sz w:val="22"/>
          <w:szCs w:val="22"/>
        </w:rPr>
        <w:t xml:space="preserve"> </w:t>
      </w:r>
      <w:r>
        <w:rPr>
          <w:rFonts w:ascii="Arial" w:hAnsi="Arial" w:cs="Arial"/>
          <w:b/>
          <w:bCs/>
          <w:iCs/>
          <w:sz w:val="22"/>
          <w:szCs w:val="22"/>
        </w:rPr>
        <w:t>OBJETO</w:t>
      </w:r>
      <w:r>
        <w:rPr>
          <w:rFonts w:ascii="Arial" w:hAnsi="Arial" w:cs="Arial"/>
          <w:b/>
          <w:bCs/>
          <w:iCs/>
          <w:spacing w:val="26"/>
          <w:sz w:val="22"/>
          <w:szCs w:val="22"/>
        </w:rPr>
        <w:t xml:space="preserve"> </w:t>
      </w:r>
      <w:r>
        <w:rPr>
          <w:rFonts w:ascii="Arial" w:hAnsi="Arial" w:cs="Arial"/>
          <w:b/>
          <w:bCs/>
          <w:iCs/>
          <w:sz w:val="22"/>
          <w:szCs w:val="22"/>
        </w:rPr>
        <w:t>E</w:t>
      </w:r>
      <w:r>
        <w:rPr>
          <w:rFonts w:ascii="Arial" w:hAnsi="Arial" w:cs="Arial"/>
          <w:b/>
          <w:bCs/>
          <w:iCs/>
          <w:spacing w:val="26"/>
          <w:sz w:val="22"/>
          <w:szCs w:val="22"/>
        </w:rPr>
        <w:t xml:space="preserve"> </w:t>
      </w:r>
      <w:r>
        <w:rPr>
          <w:rFonts w:ascii="Arial" w:hAnsi="Arial" w:cs="Arial"/>
          <w:b/>
          <w:bCs/>
          <w:iCs/>
          <w:sz w:val="22"/>
          <w:szCs w:val="22"/>
        </w:rPr>
        <w:t>CRITÉRIOS</w:t>
      </w:r>
      <w:r>
        <w:rPr>
          <w:rFonts w:ascii="Arial" w:hAnsi="Arial" w:cs="Arial"/>
          <w:b/>
          <w:bCs/>
          <w:iCs/>
          <w:spacing w:val="27"/>
          <w:sz w:val="22"/>
          <w:szCs w:val="22"/>
        </w:rPr>
        <w:t xml:space="preserve"> </w:t>
      </w:r>
      <w:r>
        <w:rPr>
          <w:rFonts w:ascii="Arial" w:hAnsi="Arial" w:cs="Arial"/>
          <w:b/>
          <w:bCs/>
          <w:iCs/>
          <w:sz w:val="22"/>
          <w:szCs w:val="22"/>
        </w:rPr>
        <w:t>DE ACEITAÇÃO OU NÃO DO OBJETO</w:t>
      </w:r>
      <w:r>
        <w:rPr>
          <w:rFonts w:ascii="Arial" w:hAnsi="Arial" w:cs="Arial"/>
          <w:b/>
          <w:bCs/>
          <w:iCs/>
          <w:sz w:val="22"/>
          <w:szCs w:val="22"/>
          <w:lang w:val="pt-BR"/>
        </w:rPr>
        <w:t>:</w:t>
      </w:r>
    </w:p>
    <w:p w14:paraId="36E6F5C7">
      <w:pPr>
        <w:suppressAutoHyphens w:val="0"/>
        <w:autoSpaceDE w:val="0"/>
        <w:autoSpaceDN w:val="0"/>
        <w:spacing w:before="120" w:after="120" w:line="360" w:lineRule="auto"/>
        <w:ind w:left="0" w:leftChars="0" w:hanging="7" w:firstLineChars="0"/>
        <w:jc w:val="both"/>
        <w:rPr>
          <w:rFonts w:ascii="Arial" w:hAnsi="Arial" w:cs="Arial"/>
          <w:bCs/>
          <w:sz w:val="22"/>
          <w:szCs w:val="22"/>
          <w:lang w:val="pt-BR"/>
        </w:rPr>
      </w:pPr>
      <w:r>
        <w:rPr>
          <w:rFonts w:hint="default" w:ascii="Arial" w:hAnsi="Arial" w:cs="Arial"/>
          <w:b/>
          <w:bCs w:val="0"/>
          <w:sz w:val="22"/>
          <w:szCs w:val="22"/>
          <w:lang w:val="pt-BR"/>
        </w:rPr>
        <w:t>4</w:t>
      </w:r>
      <w:r>
        <w:rPr>
          <w:rFonts w:ascii="Arial" w:hAnsi="Arial" w:cs="Arial"/>
          <w:b/>
          <w:bCs w:val="0"/>
          <w:sz w:val="22"/>
          <w:szCs w:val="22"/>
        </w:rPr>
        <w:t xml:space="preserve">.1. </w:t>
      </w:r>
      <w:r>
        <w:rPr>
          <w:rFonts w:ascii="Arial" w:hAnsi="Arial" w:cs="Arial"/>
          <w:bCs/>
          <w:sz w:val="22"/>
          <w:szCs w:val="22"/>
        </w:rPr>
        <w:t xml:space="preserve">A empresa contratada deverá estar situada em Sinop/MT, na capital ou em município da região que permita a adequada fiscalização e o acompanhamento da execução do contrato pela Administração Pública. </w:t>
      </w:r>
      <w:r>
        <w:rPr>
          <w:rFonts w:ascii="Arial" w:hAnsi="Arial" w:cs="Arial"/>
          <w:bCs/>
          <w:sz w:val="22"/>
          <w:szCs w:val="22"/>
          <w:lang w:val="pt-BR"/>
        </w:rPr>
        <w:t>A instituição deverá possuir infraestrutura compatível com as exigências sanitárias, assistenciais e de acessibilidade, garantindo a segurança e o bem-estar do beneficiário.</w:t>
      </w:r>
    </w:p>
    <w:p w14:paraId="3522B150">
      <w:pPr>
        <w:suppressAutoHyphens w:val="0"/>
        <w:autoSpaceDE w:val="0"/>
        <w:autoSpaceDN w:val="0"/>
        <w:spacing w:before="120" w:after="120" w:line="360" w:lineRule="auto"/>
        <w:ind w:left="0" w:leftChars="0" w:hanging="7" w:firstLineChars="0"/>
        <w:jc w:val="both"/>
        <w:rPr>
          <w:rFonts w:ascii="Arial" w:hAnsi="Arial" w:cs="Arial"/>
          <w:bCs/>
          <w:sz w:val="22"/>
          <w:szCs w:val="22"/>
          <w:lang w:val="pt-BR"/>
        </w:rPr>
      </w:pPr>
      <w:r>
        <w:rPr>
          <w:rFonts w:hint="default" w:ascii="Arial" w:hAnsi="Arial" w:cs="Arial"/>
          <w:b/>
          <w:bCs w:val="0"/>
          <w:sz w:val="22"/>
          <w:szCs w:val="22"/>
          <w:lang w:val="pt-BR"/>
        </w:rPr>
        <w:t>4</w:t>
      </w:r>
      <w:r>
        <w:rPr>
          <w:rFonts w:ascii="Arial" w:hAnsi="Arial" w:cs="Arial"/>
          <w:b/>
          <w:bCs w:val="0"/>
          <w:sz w:val="22"/>
          <w:szCs w:val="22"/>
          <w:lang w:val="pt-BR"/>
        </w:rPr>
        <w:t>.2.</w:t>
      </w:r>
      <w:r>
        <w:rPr>
          <w:rFonts w:ascii="Arial" w:hAnsi="Arial" w:cs="Arial"/>
          <w:bCs/>
          <w:sz w:val="22"/>
          <w:szCs w:val="22"/>
          <w:lang w:val="pt-BR"/>
        </w:rPr>
        <w:t xml:space="preserve"> Os serviços serão prestados de forma contínua, ininterrupta e integral, 24 horas por dia, durante todos os dias da semana, incluindo feriados, assegurando a permanência e o atendimento adequado ao beneficiário. A execução do serviço deverá contemplar alimentação balanceada, cuidados de higiene e saúde, atividades recreativas e terapêuticas, além de acompanhamento por equipe multiprofissional, conforme previsto na legislação vigente e nos termos do contrato.</w:t>
      </w:r>
    </w:p>
    <w:p w14:paraId="11E6461C">
      <w:pPr>
        <w:suppressAutoHyphens w:val="0"/>
        <w:autoSpaceDE w:val="0"/>
        <w:autoSpaceDN w:val="0"/>
        <w:spacing w:before="120" w:after="120" w:line="360" w:lineRule="auto"/>
        <w:ind w:left="0" w:leftChars="0" w:firstLine="0" w:firstLineChars="0"/>
        <w:jc w:val="both"/>
        <w:rPr>
          <w:rFonts w:ascii="Arial" w:hAnsi="Arial" w:cs="Arial"/>
          <w:bCs/>
          <w:sz w:val="22"/>
          <w:szCs w:val="22"/>
          <w:lang w:val="pt-BR"/>
        </w:rPr>
      </w:pPr>
      <w:r>
        <w:rPr>
          <w:rFonts w:hint="default" w:ascii="Arial" w:hAnsi="Arial" w:cs="Arial"/>
          <w:b/>
          <w:bCs w:val="0"/>
          <w:sz w:val="22"/>
          <w:szCs w:val="22"/>
          <w:lang w:val="pt-BR"/>
        </w:rPr>
        <w:t>4</w:t>
      </w:r>
      <w:r>
        <w:rPr>
          <w:rFonts w:ascii="Arial" w:hAnsi="Arial" w:cs="Arial"/>
          <w:b/>
          <w:bCs w:val="0"/>
          <w:sz w:val="22"/>
          <w:szCs w:val="22"/>
          <w:lang w:val="pt-BR"/>
        </w:rPr>
        <w:t xml:space="preserve">.3. </w:t>
      </w:r>
      <w:r>
        <w:rPr>
          <w:rFonts w:ascii="Arial" w:hAnsi="Arial" w:cs="Arial"/>
          <w:bCs/>
          <w:sz w:val="22"/>
          <w:szCs w:val="22"/>
          <w:lang w:val="pt-BR"/>
        </w:rPr>
        <w:t>O critério de aceitação do objeto envolverá a verificação da conformidade do serviço prestado com as exigências estabelecidas no contrato. O não atendimento aos critérios, bem como qualquer inadequação que comprometa a qualidade do serviço ou a dignidade do beneficiário, poderá resultar na recusa da prestação do serviço e na aplicação das penalidades cabíveis previstas no contrato.</w:t>
      </w:r>
    </w:p>
    <w:p w14:paraId="627FE7B7">
      <w:pPr>
        <w:tabs>
          <w:tab w:val="left" w:pos="0"/>
        </w:tabs>
        <w:spacing w:before="120" w:after="120" w:line="360" w:lineRule="auto"/>
        <w:ind w:left="0" w:leftChars="0" w:firstLine="0" w:firstLineChars="0"/>
        <w:jc w:val="both"/>
        <w:rPr>
          <w:rFonts w:ascii="Arial" w:hAnsi="Arial" w:cs="Arial"/>
          <w:b/>
          <w:bCs/>
          <w:sz w:val="22"/>
          <w:szCs w:val="22"/>
        </w:rPr>
      </w:pPr>
      <w:r>
        <w:rPr>
          <w:rFonts w:hint="default" w:ascii="Arial" w:hAnsi="Arial" w:cs="Arial"/>
          <w:b/>
          <w:bCs/>
          <w:sz w:val="22"/>
          <w:szCs w:val="22"/>
          <w:lang w:val="pt-BR"/>
        </w:rPr>
        <w:t>4.4</w:t>
      </w:r>
      <w:r>
        <w:rPr>
          <w:rFonts w:ascii="Arial" w:hAnsi="Arial" w:cs="Arial"/>
          <w:b/>
          <w:bCs/>
          <w:sz w:val="22"/>
          <w:szCs w:val="22"/>
        </w:rPr>
        <w:t>. CRONOGRAMA DE EXECUÇÃO:</w:t>
      </w:r>
    </w:p>
    <w:p w14:paraId="63C35A64">
      <w:pPr>
        <w:suppressAutoHyphens w:val="0"/>
        <w:spacing w:before="120" w:after="12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4.4</w:t>
      </w:r>
      <w:r>
        <w:rPr>
          <w:rFonts w:ascii="Arial" w:hAnsi="Arial" w:cs="Arial"/>
          <w:b/>
          <w:bCs/>
          <w:sz w:val="22"/>
          <w:szCs w:val="22"/>
        </w:rPr>
        <w:t>.1.</w:t>
      </w:r>
      <w:r>
        <w:rPr>
          <w:rFonts w:ascii="Arial" w:hAnsi="Arial" w:cs="Arial"/>
          <w:sz w:val="22"/>
          <w:szCs w:val="22"/>
        </w:rPr>
        <w:t xml:space="preserve"> A execução do contrato seguirá um cronograma estruturado para garantir o cumprimento da determinação judicial de forma célere e eficiente.</w:t>
      </w:r>
    </w:p>
    <w:p w14:paraId="0F1624B1">
      <w:pPr>
        <w:suppressAutoHyphens w:val="0"/>
        <w:spacing w:before="120" w:after="12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4.4</w:t>
      </w:r>
      <w:r>
        <w:rPr>
          <w:rFonts w:ascii="Arial" w:hAnsi="Arial" w:cs="Arial"/>
          <w:b/>
          <w:bCs/>
          <w:sz w:val="22"/>
          <w:szCs w:val="22"/>
        </w:rPr>
        <w:t>.2.</w:t>
      </w:r>
      <w:r>
        <w:rPr>
          <w:rFonts w:ascii="Arial" w:hAnsi="Arial" w:cs="Arial"/>
          <w:sz w:val="22"/>
          <w:szCs w:val="22"/>
        </w:rPr>
        <w:t xml:space="preserve"> Nos primeiros 30 dias, será feito o acompanhamento inicial, por meio de vistoria para verificar a adequação do serviço prestado e assegurar que a instituição cumpra todas as exigências contratuais. Durante toda a vigência do contrato, haverá monitoramento contínuo da prestação do serviço, com visitas técnicas e análise de relatórios periódicos pela fiscalização da Administração Pública.</w:t>
      </w:r>
    </w:p>
    <w:p w14:paraId="535364D8">
      <w:pPr>
        <w:pStyle w:val="127"/>
        <w:spacing w:before="120" w:after="120" w:line="360" w:lineRule="auto"/>
        <w:ind w:left="0" w:leftChars="0" w:firstLine="481" w:firstLineChars="218"/>
        <w:contextualSpacing w:val="0"/>
        <w:jc w:val="both"/>
        <w:rPr>
          <w:rFonts w:ascii="Arial" w:hAnsi="Arial" w:cs="Arial"/>
          <w:b/>
          <w:bCs/>
          <w:sz w:val="22"/>
          <w:szCs w:val="22"/>
        </w:rPr>
      </w:pPr>
      <w:r>
        <w:rPr>
          <w:rFonts w:hint="default" w:ascii="Arial" w:hAnsi="Arial" w:cs="Arial"/>
          <w:b/>
          <w:bCs/>
          <w:sz w:val="22"/>
          <w:szCs w:val="22"/>
          <w:lang w:val="pt-BR"/>
        </w:rPr>
        <w:t>4.4</w:t>
      </w:r>
      <w:r>
        <w:rPr>
          <w:rFonts w:ascii="Arial" w:hAnsi="Arial" w:cs="Arial"/>
          <w:b/>
          <w:bCs/>
          <w:sz w:val="22"/>
          <w:szCs w:val="22"/>
        </w:rPr>
        <w:t>.3. O SERVIÇO DEVE OFERTAR NO MÍNIMO:</w:t>
      </w:r>
    </w:p>
    <w:p w14:paraId="0B200B09">
      <w:pPr>
        <w:pStyle w:val="127"/>
        <w:numPr>
          <w:ilvl w:val="0"/>
          <w:numId w:val="0"/>
        </w:numPr>
        <w:spacing w:before="120" w:after="120" w:line="360" w:lineRule="auto"/>
        <w:ind w:leftChars="218"/>
        <w:contextualSpacing w:val="0"/>
        <w:jc w:val="both"/>
        <w:rPr>
          <w:rFonts w:ascii="Arial" w:hAnsi="Arial" w:cs="Arial"/>
          <w:sz w:val="22"/>
          <w:szCs w:val="22"/>
        </w:rPr>
      </w:pPr>
      <w:r>
        <w:rPr>
          <w:rFonts w:hint="default" w:ascii="Arial" w:hAnsi="Arial" w:cs="Arial"/>
          <w:sz w:val="22"/>
          <w:szCs w:val="22"/>
          <w:lang w:val="pt-BR"/>
        </w:rPr>
        <w:t xml:space="preserve">A) </w:t>
      </w:r>
      <w:r>
        <w:rPr>
          <w:rFonts w:ascii="Arial" w:hAnsi="Arial" w:cs="Arial"/>
          <w:sz w:val="22"/>
          <w:szCs w:val="22"/>
        </w:rPr>
        <w:t>Acomodação em quarto coletivo, separado por sexo, banheiro coletivo, sala coletiva de TV, sala de atendimento de enfermagem, sala de atividades/recreação/lazer, refeitório, área externa;</w:t>
      </w:r>
    </w:p>
    <w:p w14:paraId="35846BBA">
      <w:pPr>
        <w:pStyle w:val="127"/>
        <w:numPr>
          <w:ilvl w:val="0"/>
          <w:numId w:val="0"/>
        </w:numPr>
        <w:spacing w:before="120" w:after="120" w:line="360" w:lineRule="auto"/>
        <w:ind w:leftChars="218"/>
        <w:contextualSpacing w:val="0"/>
        <w:jc w:val="both"/>
        <w:rPr>
          <w:rFonts w:ascii="Arial" w:hAnsi="Arial" w:cs="Arial"/>
          <w:sz w:val="22"/>
          <w:szCs w:val="22"/>
        </w:rPr>
      </w:pPr>
      <w:r>
        <w:rPr>
          <w:rFonts w:hint="default" w:ascii="Arial" w:hAnsi="Arial" w:cs="Arial"/>
          <w:sz w:val="22"/>
          <w:szCs w:val="22"/>
          <w:lang w:val="pt-BR"/>
        </w:rPr>
        <w:t xml:space="preserve">B) </w:t>
      </w:r>
      <w:r>
        <w:rPr>
          <w:rFonts w:ascii="Arial" w:hAnsi="Arial" w:cs="Arial"/>
          <w:sz w:val="22"/>
          <w:szCs w:val="22"/>
        </w:rPr>
        <w:t>Fornecimento mínimo de 04 (quatro) refeições diárias;</w:t>
      </w:r>
    </w:p>
    <w:p w14:paraId="1D4F07AC">
      <w:pPr>
        <w:pStyle w:val="127"/>
        <w:numPr>
          <w:ilvl w:val="0"/>
          <w:numId w:val="0"/>
        </w:numPr>
        <w:spacing w:before="120" w:after="120" w:line="360" w:lineRule="auto"/>
        <w:ind w:leftChars="218"/>
        <w:contextualSpacing w:val="0"/>
        <w:jc w:val="both"/>
        <w:rPr>
          <w:rFonts w:ascii="Arial" w:hAnsi="Arial" w:cs="Arial"/>
          <w:sz w:val="22"/>
          <w:szCs w:val="22"/>
        </w:rPr>
      </w:pPr>
      <w:r>
        <w:rPr>
          <w:rFonts w:hint="default" w:ascii="Arial" w:hAnsi="Arial" w:cs="Arial"/>
          <w:sz w:val="22"/>
          <w:szCs w:val="22"/>
          <w:lang w:val="pt-BR"/>
        </w:rPr>
        <w:t xml:space="preserve">C) </w:t>
      </w:r>
      <w:r>
        <w:rPr>
          <w:rFonts w:ascii="Arial" w:hAnsi="Arial" w:cs="Arial"/>
          <w:sz w:val="22"/>
          <w:szCs w:val="22"/>
        </w:rPr>
        <w:t>Serviços de limpeza diária dos quartos, banheiros e ambientes comuns da instituição;</w:t>
      </w:r>
    </w:p>
    <w:p w14:paraId="17E53476">
      <w:pPr>
        <w:pStyle w:val="127"/>
        <w:numPr>
          <w:ilvl w:val="0"/>
          <w:numId w:val="0"/>
        </w:numPr>
        <w:spacing w:before="120" w:after="120" w:line="360" w:lineRule="auto"/>
        <w:ind w:leftChars="218"/>
        <w:contextualSpacing w:val="0"/>
        <w:jc w:val="both"/>
        <w:rPr>
          <w:rFonts w:ascii="Arial" w:hAnsi="Arial" w:cs="Arial"/>
          <w:sz w:val="22"/>
          <w:szCs w:val="22"/>
        </w:rPr>
      </w:pPr>
      <w:r>
        <w:rPr>
          <w:rFonts w:hint="default" w:ascii="Arial" w:hAnsi="Arial" w:cs="Arial"/>
          <w:sz w:val="22"/>
          <w:szCs w:val="22"/>
          <w:lang w:val="pt-BR"/>
        </w:rPr>
        <w:t xml:space="preserve">D) </w:t>
      </w:r>
      <w:r>
        <w:rPr>
          <w:rFonts w:ascii="Arial" w:hAnsi="Arial" w:cs="Arial"/>
          <w:sz w:val="22"/>
          <w:szCs w:val="22"/>
        </w:rPr>
        <w:t>Acomodação em cama de solteiro com colchão D-20, roupa de cama, campainha de chamada na cabeceira do leito e roupeiro individual em quarto coletivo separado por sexo organizado conforme diagnóstico e condições psicológicas de cada idoso, além de colchão piramidal;</w:t>
      </w:r>
    </w:p>
    <w:p w14:paraId="4A473D59">
      <w:pPr>
        <w:pStyle w:val="127"/>
        <w:numPr>
          <w:ilvl w:val="0"/>
          <w:numId w:val="0"/>
        </w:numPr>
        <w:spacing w:before="120" w:after="120" w:line="360" w:lineRule="auto"/>
        <w:ind w:leftChars="218"/>
        <w:contextualSpacing w:val="0"/>
        <w:jc w:val="both"/>
        <w:rPr>
          <w:rFonts w:ascii="Arial" w:hAnsi="Arial" w:cs="Arial"/>
          <w:sz w:val="22"/>
          <w:szCs w:val="22"/>
        </w:rPr>
      </w:pPr>
      <w:r>
        <w:rPr>
          <w:rFonts w:hint="default" w:ascii="Arial" w:hAnsi="Arial" w:cs="Arial"/>
          <w:sz w:val="22"/>
          <w:szCs w:val="22"/>
          <w:lang w:val="pt-BR"/>
        </w:rPr>
        <w:t xml:space="preserve">E) </w:t>
      </w:r>
      <w:r>
        <w:rPr>
          <w:rFonts w:ascii="Arial" w:hAnsi="Arial" w:cs="Arial"/>
          <w:sz w:val="22"/>
          <w:szCs w:val="22"/>
        </w:rPr>
        <w:t>Serviços de lavanderia;</w:t>
      </w:r>
    </w:p>
    <w:p w14:paraId="43280556">
      <w:pPr>
        <w:pStyle w:val="127"/>
        <w:numPr>
          <w:ilvl w:val="0"/>
          <w:numId w:val="0"/>
        </w:numPr>
        <w:spacing w:before="120" w:after="120" w:line="360" w:lineRule="auto"/>
        <w:ind w:leftChars="218"/>
        <w:contextualSpacing w:val="0"/>
        <w:jc w:val="both"/>
        <w:rPr>
          <w:rFonts w:ascii="Arial" w:hAnsi="Arial" w:cs="Arial"/>
          <w:sz w:val="22"/>
          <w:szCs w:val="22"/>
        </w:rPr>
      </w:pPr>
      <w:r>
        <w:rPr>
          <w:rFonts w:hint="default" w:ascii="Arial" w:hAnsi="Arial" w:cs="Arial"/>
          <w:sz w:val="22"/>
          <w:szCs w:val="22"/>
          <w:lang w:val="pt-BR"/>
        </w:rPr>
        <w:t xml:space="preserve">F) </w:t>
      </w:r>
      <w:r>
        <w:rPr>
          <w:rFonts w:ascii="Arial" w:hAnsi="Arial" w:cs="Arial"/>
          <w:sz w:val="22"/>
          <w:szCs w:val="22"/>
        </w:rPr>
        <w:t>Atividades coordenadas por profissionais devidamente capacitados visando a preservação da saúde física e mental e do aperfeiçoamento moral, intelectual, espiritual e social;</w:t>
      </w:r>
    </w:p>
    <w:p w14:paraId="78EA6F87">
      <w:pPr>
        <w:pStyle w:val="127"/>
        <w:numPr>
          <w:ilvl w:val="0"/>
          <w:numId w:val="0"/>
        </w:numPr>
        <w:spacing w:before="120" w:after="120" w:line="360" w:lineRule="auto"/>
        <w:ind w:leftChars="218"/>
        <w:contextualSpacing w:val="0"/>
        <w:jc w:val="both"/>
        <w:rPr>
          <w:rFonts w:ascii="Arial" w:hAnsi="Arial" w:cs="Arial"/>
          <w:sz w:val="22"/>
          <w:szCs w:val="22"/>
        </w:rPr>
      </w:pPr>
      <w:r>
        <w:rPr>
          <w:rFonts w:hint="default" w:ascii="Arial" w:hAnsi="Arial" w:cs="Arial"/>
          <w:sz w:val="22"/>
          <w:szCs w:val="22"/>
          <w:lang w:val="pt-BR"/>
        </w:rPr>
        <w:t xml:space="preserve">G) </w:t>
      </w:r>
      <w:r>
        <w:rPr>
          <w:rFonts w:ascii="Arial" w:hAnsi="Arial" w:cs="Arial"/>
          <w:sz w:val="22"/>
          <w:szCs w:val="22"/>
        </w:rPr>
        <w:t>Atividades que buscam a preservação do vínculo familiar;</w:t>
      </w:r>
    </w:p>
    <w:p w14:paraId="4C4F1D33">
      <w:pPr>
        <w:pStyle w:val="127"/>
        <w:numPr>
          <w:ilvl w:val="0"/>
          <w:numId w:val="0"/>
        </w:numPr>
        <w:spacing w:before="120" w:after="120" w:line="360" w:lineRule="auto"/>
        <w:ind w:leftChars="218"/>
        <w:contextualSpacing w:val="0"/>
        <w:jc w:val="both"/>
        <w:rPr>
          <w:rFonts w:ascii="Arial" w:hAnsi="Arial" w:cs="Arial"/>
          <w:sz w:val="22"/>
          <w:szCs w:val="22"/>
        </w:rPr>
      </w:pPr>
      <w:r>
        <w:rPr>
          <w:rFonts w:hint="default" w:ascii="Arial" w:hAnsi="Arial" w:cs="Arial"/>
          <w:sz w:val="22"/>
          <w:szCs w:val="22"/>
          <w:lang w:val="pt-BR"/>
        </w:rPr>
        <w:t xml:space="preserve">H) </w:t>
      </w:r>
      <w:r>
        <w:rPr>
          <w:rFonts w:ascii="Arial" w:hAnsi="Arial" w:cs="Arial"/>
          <w:sz w:val="22"/>
          <w:szCs w:val="22"/>
        </w:rPr>
        <w:t>Avaliação médica conforme demanda ofertada pela rede Básica de Saúde do Município da CONTRATADA;</w:t>
      </w:r>
    </w:p>
    <w:p w14:paraId="0A340A84">
      <w:pPr>
        <w:pStyle w:val="127"/>
        <w:numPr>
          <w:ilvl w:val="0"/>
          <w:numId w:val="0"/>
        </w:numPr>
        <w:spacing w:before="120" w:after="120" w:line="360" w:lineRule="auto"/>
        <w:ind w:leftChars="218"/>
        <w:contextualSpacing w:val="0"/>
        <w:jc w:val="both"/>
        <w:rPr>
          <w:rFonts w:ascii="Arial" w:hAnsi="Arial" w:cs="Arial"/>
          <w:sz w:val="22"/>
          <w:szCs w:val="22"/>
        </w:rPr>
      </w:pPr>
      <w:r>
        <w:rPr>
          <w:rFonts w:hint="default" w:ascii="Arial" w:hAnsi="Arial" w:cs="Arial"/>
          <w:sz w:val="22"/>
          <w:szCs w:val="22"/>
          <w:lang w:val="pt-BR"/>
        </w:rPr>
        <w:t xml:space="preserve">I) </w:t>
      </w:r>
      <w:r>
        <w:rPr>
          <w:rFonts w:ascii="Arial" w:hAnsi="Arial" w:cs="Arial"/>
          <w:sz w:val="22"/>
          <w:szCs w:val="22"/>
        </w:rPr>
        <w:t>Atendimento, acompanhamento e cuidados de enfermagem 24 horas, realizado por técnico de enfermagem, enfermeiro técnico responsável e cuidadores de idosos;</w:t>
      </w:r>
    </w:p>
    <w:p w14:paraId="25CB728A">
      <w:pPr>
        <w:pStyle w:val="127"/>
        <w:numPr>
          <w:ilvl w:val="0"/>
          <w:numId w:val="0"/>
        </w:numPr>
        <w:spacing w:before="120" w:after="120" w:line="360" w:lineRule="auto"/>
        <w:ind w:leftChars="218"/>
        <w:contextualSpacing w:val="0"/>
        <w:jc w:val="both"/>
        <w:rPr>
          <w:rFonts w:ascii="Arial" w:hAnsi="Arial" w:cs="Arial"/>
          <w:sz w:val="22"/>
          <w:szCs w:val="22"/>
        </w:rPr>
      </w:pPr>
      <w:r>
        <w:rPr>
          <w:rFonts w:hint="default" w:ascii="Arial" w:hAnsi="Arial" w:cs="Arial"/>
          <w:sz w:val="22"/>
          <w:szCs w:val="22"/>
          <w:lang w:val="pt-BR"/>
        </w:rPr>
        <w:t xml:space="preserve">J) </w:t>
      </w:r>
      <w:r>
        <w:rPr>
          <w:rFonts w:ascii="Arial" w:hAnsi="Arial" w:cs="Arial"/>
          <w:sz w:val="22"/>
          <w:szCs w:val="22"/>
        </w:rPr>
        <w:t>Acolhimento Social por Assistente Social;</w:t>
      </w:r>
    </w:p>
    <w:p w14:paraId="1383EB77">
      <w:pPr>
        <w:pStyle w:val="127"/>
        <w:numPr>
          <w:ilvl w:val="0"/>
          <w:numId w:val="0"/>
        </w:numPr>
        <w:spacing w:before="120" w:after="120" w:line="360" w:lineRule="auto"/>
        <w:ind w:leftChars="218"/>
        <w:contextualSpacing w:val="0"/>
        <w:jc w:val="both"/>
        <w:rPr>
          <w:rFonts w:ascii="Arial" w:hAnsi="Arial" w:cs="Arial"/>
          <w:sz w:val="22"/>
          <w:szCs w:val="22"/>
        </w:rPr>
      </w:pPr>
      <w:r>
        <w:rPr>
          <w:rFonts w:hint="default" w:ascii="Arial" w:hAnsi="Arial" w:cs="Arial"/>
          <w:sz w:val="22"/>
          <w:szCs w:val="22"/>
          <w:lang w:val="pt-BR"/>
        </w:rPr>
        <w:t xml:space="preserve">K) </w:t>
      </w:r>
      <w:r>
        <w:rPr>
          <w:rFonts w:ascii="Arial" w:hAnsi="Arial" w:cs="Arial"/>
          <w:sz w:val="22"/>
          <w:szCs w:val="22"/>
        </w:rPr>
        <w:t>Acompanhamento de cuidadores de idosos, durante o período diurno;</w:t>
      </w:r>
    </w:p>
    <w:p w14:paraId="1942950B">
      <w:pPr>
        <w:pStyle w:val="127"/>
        <w:numPr>
          <w:ilvl w:val="0"/>
          <w:numId w:val="0"/>
        </w:numPr>
        <w:spacing w:before="120" w:after="120" w:line="360" w:lineRule="auto"/>
        <w:ind w:leftChars="218"/>
        <w:contextualSpacing w:val="0"/>
        <w:jc w:val="both"/>
        <w:rPr>
          <w:rFonts w:ascii="Arial" w:hAnsi="Arial" w:cs="Arial"/>
          <w:sz w:val="22"/>
          <w:szCs w:val="22"/>
        </w:rPr>
      </w:pPr>
      <w:r>
        <w:rPr>
          <w:rFonts w:hint="default" w:ascii="Arial" w:hAnsi="Arial" w:cs="Arial"/>
          <w:sz w:val="22"/>
          <w:szCs w:val="22"/>
          <w:lang w:val="pt-BR"/>
        </w:rPr>
        <w:t xml:space="preserve">L) </w:t>
      </w:r>
      <w:r>
        <w:rPr>
          <w:rFonts w:ascii="Arial" w:hAnsi="Arial" w:cs="Arial"/>
          <w:sz w:val="22"/>
          <w:szCs w:val="22"/>
        </w:rPr>
        <w:t>Serviço de Psicologia;</w:t>
      </w:r>
    </w:p>
    <w:p w14:paraId="30808E56">
      <w:pPr>
        <w:pStyle w:val="127"/>
        <w:numPr>
          <w:ilvl w:val="0"/>
          <w:numId w:val="0"/>
        </w:numPr>
        <w:tabs>
          <w:tab w:val="left" w:pos="720"/>
          <w:tab w:val="left" w:pos="960"/>
        </w:tabs>
        <w:spacing w:before="120" w:after="120" w:line="360" w:lineRule="auto"/>
        <w:ind w:leftChars="218"/>
        <w:contextualSpacing w:val="0"/>
        <w:jc w:val="both"/>
        <w:rPr>
          <w:rFonts w:ascii="Arial" w:hAnsi="Arial" w:cs="Arial"/>
          <w:sz w:val="22"/>
          <w:szCs w:val="22"/>
        </w:rPr>
      </w:pPr>
      <w:r>
        <w:rPr>
          <w:rFonts w:hint="default" w:ascii="Arial" w:hAnsi="Arial" w:cs="Arial"/>
          <w:sz w:val="22"/>
          <w:szCs w:val="22"/>
          <w:lang w:val="pt-BR"/>
        </w:rPr>
        <w:t xml:space="preserve">M) </w:t>
      </w:r>
      <w:r>
        <w:rPr>
          <w:rFonts w:ascii="Arial" w:hAnsi="Arial" w:cs="Arial"/>
          <w:sz w:val="22"/>
          <w:szCs w:val="22"/>
        </w:rPr>
        <w:t>Serviço de Fisioterapia e Serviço Médico.</w:t>
      </w:r>
    </w:p>
    <w:p w14:paraId="06C9FC11">
      <w:pPr>
        <w:tabs>
          <w:tab w:val="left" w:pos="0"/>
        </w:tabs>
        <w:spacing w:before="120" w:after="120" w:line="360" w:lineRule="auto"/>
        <w:ind w:left="108"/>
        <w:jc w:val="both"/>
        <w:rPr>
          <w:rFonts w:ascii="Arial" w:hAnsi="Arial" w:cs="Arial"/>
          <w:b/>
          <w:bCs/>
          <w:sz w:val="22"/>
          <w:szCs w:val="22"/>
        </w:rPr>
      </w:pPr>
      <w:r>
        <w:rPr>
          <w:rFonts w:hint="default" w:ascii="Arial" w:hAnsi="Arial" w:cs="Arial"/>
          <w:b/>
          <w:bCs/>
          <w:sz w:val="22"/>
          <w:szCs w:val="22"/>
          <w:lang w:val="pt-BR"/>
        </w:rPr>
        <w:t>4.5.</w:t>
      </w:r>
      <w:r>
        <w:rPr>
          <w:rFonts w:ascii="Arial" w:hAnsi="Arial" w:cs="Arial"/>
          <w:b/>
          <w:bCs/>
          <w:sz w:val="22"/>
          <w:szCs w:val="22"/>
        </w:rPr>
        <w:t xml:space="preserve"> NECESSIDADE DE ACOMPANHAMENTO DOS SERVIÇOS POR PROFISSIONAIS DA ÁREA” DEMANDANTE:</w:t>
      </w:r>
    </w:p>
    <w:p w14:paraId="7C726D77">
      <w:pPr>
        <w:tabs>
          <w:tab w:val="left" w:pos="0"/>
        </w:tabs>
        <w:spacing w:before="120" w:after="120" w:line="360" w:lineRule="auto"/>
        <w:ind w:left="8" w:leftChars="0" w:firstLine="475" w:firstLineChars="215"/>
        <w:jc w:val="both"/>
        <w:rPr>
          <w:rFonts w:ascii="Arial" w:hAnsi="Arial" w:cs="Arial"/>
          <w:sz w:val="22"/>
          <w:szCs w:val="22"/>
        </w:rPr>
      </w:pPr>
      <w:r>
        <w:rPr>
          <w:rFonts w:hint="default" w:ascii="Arial" w:hAnsi="Arial" w:cs="Arial"/>
          <w:b/>
          <w:bCs/>
          <w:sz w:val="22"/>
          <w:szCs w:val="22"/>
          <w:lang w:val="pt-BR"/>
        </w:rPr>
        <w:t>4.5</w:t>
      </w:r>
      <w:r>
        <w:rPr>
          <w:rFonts w:ascii="Arial" w:hAnsi="Arial" w:cs="Arial"/>
          <w:b/>
          <w:bCs/>
          <w:sz w:val="22"/>
          <w:szCs w:val="22"/>
        </w:rPr>
        <w:t xml:space="preserve">.1. </w:t>
      </w:r>
      <w:r>
        <w:rPr>
          <w:rFonts w:ascii="Arial" w:hAnsi="Arial" w:cs="Arial"/>
          <w:sz w:val="22"/>
          <w:szCs w:val="22"/>
        </w:rPr>
        <w:t>A Secretaria Municipal de Saúde será responsável por designar um servidor para acompanhar e fiscalizar a execução do objeto deste instrumento, garantindo que os serviços prestados pela Instituição de Longa Permanência para Idosos (ILPI) estejam em conformidade com as exigências contratuais, normativas sanitárias e assistenciais. Esse profissional realizará visitas técnicas regulares, analisará relatórios emitidos pela instituição e adotará as medidas necessárias para assegurar a qualidade e a continuidade do atendimento ao beneficiário.</w:t>
      </w:r>
    </w:p>
    <w:p w14:paraId="17A4057A">
      <w:pPr>
        <w:autoSpaceDN w:val="0"/>
        <w:spacing w:before="120" w:after="120" w:line="360" w:lineRule="auto"/>
        <w:ind w:left="0" w:leftChars="0" w:firstLine="0" w:firstLineChars="0"/>
        <w:jc w:val="both"/>
        <w:rPr>
          <w:rFonts w:ascii="Arial" w:hAnsi="Arial" w:cs="Arial"/>
          <w:b/>
          <w:bCs/>
          <w:sz w:val="22"/>
          <w:szCs w:val="22"/>
        </w:rPr>
      </w:pPr>
      <w:r>
        <w:rPr>
          <w:rFonts w:hint="default" w:ascii="Arial" w:hAnsi="Arial" w:cs="Arial"/>
          <w:b/>
          <w:bCs/>
          <w:sz w:val="22"/>
          <w:szCs w:val="22"/>
          <w:lang w:val="pt-BR"/>
        </w:rPr>
        <w:t xml:space="preserve">4.6. </w:t>
      </w:r>
      <w:r>
        <w:rPr>
          <w:rFonts w:ascii="Arial" w:hAnsi="Arial" w:cs="Arial"/>
          <w:b/>
          <w:bCs/>
          <w:sz w:val="22"/>
          <w:szCs w:val="22"/>
        </w:rPr>
        <w:t>CRITÉRIOS DE RECEBIMENTO PROVISÓRIO E DEFINITIVO DO OBJETO DA CONTRATAÇÃO:</w:t>
      </w:r>
    </w:p>
    <w:p w14:paraId="17060204">
      <w:pPr>
        <w:pStyle w:val="163"/>
        <w:spacing w:before="120" w:after="120" w:line="360" w:lineRule="auto"/>
        <w:ind w:left="0" w:leftChars="0" w:firstLine="442" w:firstLineChars="200"/>
        <w:jc w:val="both"/>
        <w:rPr>
          <w:rFonts w:ascii="Arial" w:hAnsi="Arial" w:cs="Arial"/>
          <w:sz w:val="22"/>
          <w:szCs w:val="22"/>
          <w:lang w:val="pt-BR"/>
        </w:rPr>
      </w:pPr>
      <w:r>
        <w:rPr>
          <w:rFonts w:hint="default" w:ascii="Arial" w:hAnsi="Arial" w:cs="Arial"/>
          <w:b/>
          <w:bCs/>
          <w:sz w:val="22"/>
          <w:szCs w:val="22"/>
          <w:lang w:val="pt-BR"/>
        </w:rPr>
        <w:t>4.6</w:t>
      </w:r>
      <w:r>
        <w:rPr>
          <w:rFonts w:ascii="Arial" w:hAnsi="Arial" w:cs="Arial"/>
          <w:b/>
          <w:bCs/>
          <w:sz w:val="22"/>
          <w:szCs w:val="22"/>
        </w:rPr>
        <w:t xml:space="preserve">.1. </w:t>
      </w:r>
      <w:r>
        <w:rPr>
          <w:rFonts w:ascii="Arial" w:hAnsi="Arial" w:cs="Arial"/>
          <w:b/>
          <w:bCs/>
          <w:sz w:val="22"/>
          <w:szCs w:val="22"/>
          <w:lang w:val="pt-BR"/>
        </w:rPr>
        <w:t>O recebimento provisório:</w:t>
      </w:r>
      <w:r>
        <w:rPr>
          <w:rFonts w:ascii="Arial" w:hAnsi="Arial" w:cs="Arial"/>
          <w:sz w:val="22"/>
          <w:szCs w:val="22"/>
          <w:lang w:val="pt-BR"/>
        </w:rPr>
        <w:t xml:space="preserve"> Ocorrerá no momento da admissão do beneficiário na instituição contratada, mediante verificação inicial da adequação do serviço às exigências contratuais, avaliando-se a disponibilidade de vaga e efetiva acomodação do beneficiário, as condições estruturais e sanitárias do local, a disponibilidade de equipe multiprofissional para o atendimento inicial e a regularidade documental da instituição, incluindo alvarás de funcionamento e certificações exigidas. Caso sejam identificadas inconsistências ou inadequações, a instituição será notificada para promover as correções necessárias dentro do prazo estipulado no contrato.</w:t>
      </w:r>
    </w:p>
    <w:p w14:paraId="66F66060">
      <w:pPr>
        <w:pStyle w:val="163"/>
        <w:spacing w:before="120" w:after="120" w:line="360" w:lineRule="auto"/>
        <w:ind w:left="0" w:leftChars="0" w:firstLine="442" w:firstLineChars="200"/>
        <w:jc w:val="both"/>
        <w:rPr>
          <w:rFonts w:hint="default" w:ascii="Arial" w:hAnsi="Arial" w:cs="Arial"/>
          <w:sz w:val="22"/>
          <w:szCs w:val="22"/>
        </w:rPr>
      </w:pPr>
      <w:r>
        <w:rPr>
          <w:rFonts w:hint="default" w:ascii="Arial" w:hAnsi="Arial" w:cs="Arial"/>
          <w:b/>
          <w:bCs/>
          <w:sz w:val="22"/>
          <w:szCs w:val="22"/>
          <w:lang w:val="pt-BR"/>
        </w:rPr>
        <w:t>4.6</w:t>
      </w:r>
      <w:r>
        <w:rPr>
          <w:rFonts w:ascii="Arial" w:hAnsi="Arial" w:cs="Arial"/>
          <w:b/>
          <w:bCs/>
          <w:sz w:val="22"/>
          <w:szCs w:val="22"/>
          <w:lang w:val="pt-BR"/>
        </w:rPr>
        <w:t>.2.</w:t>
      </w:r>
      <w:r>
        <w:rPr>
          <w:rFonts w:ascii="Arial" w:hAnsi="Arial" w:cs="Arial"/>
          <w:sz w:val="22"/>
          <w:szCs w:val="22"/>
          <w:lang w:val="pt-BR"/>
        </w:rPr>
        <w:t xml:space="preserve"> </w:t>
      </w:r>
      <w:r>
        <w:rPr>
          <w:rFonts w:ascii="Arial" w:hAnsi="Arial" w:cs="Arial"/>
          <w:b/>
          <w:bCs/>
          <w:sz w:val="22"/>
          <w:szCs w:val="22"/>
          <w:lang w:val="pt-BR"/>
        </w:rPr>
        <w:t>O recebimento definitivo:</w:t>
      </w:r>
      <w:r>
        <w:rPr>
          <w:rFonts w:ascii="Arial" w:hAnsi="Arial" w:cs="Arial"/>
          <w:sz w:val="22"/>
          <w:szCs w:val="22"/>
          <w:lang w:val="pt-BR"/>
        </w:rPr>
        <w:t xml:space="preserve"> Será realizado após período de monitoramento da prestação do serviço, garantindo que a instituição atenda integralmente às obrigações contratuais. Serão analisados critérios como a manutenção da qualidade dos serviços prestados, condições de segurança, higiene e acessibilidade adequadas ao beneficiário, atendimento humanizado e contínuo com acompanhamento médico, psicológico e social, cumprimento das exigências da Vigilância Sanitária e dos órgãos reguladores competentes, além da apresentação de relatórios periódicos que demonstrem a execução dos serviços e a adaptação do beneficiário à instituição.</w:t>
      </w:r>
    </w:p>
    <w:p w14:paraId="4A18996F">
      <w:pPr>
        <w:pBdr>
          <w:top w:val="double" w:color="auto" w:sz="4" w:space="1"/>
          <w:left w:val="double" w:color="auto" w:sz="4" w:space="4"/>
          <w:bottom w:val="double" w:color="auto" w:sz="4" w:space="1"/>
          <w:right w:val="double" w:color="auto" w:sz="4" w:space="4"/>
        </w:pBdr>
        <w:shd w:val="clear" w:color="auto" w:fill="D9D9D9"/>
        <w:tabs>
          <w:tab w:val="left" w:pos="1080"/>
        </w:tabs>
        <w:spacing w:line="240" w:lineRule="auto"/>
        <w:jc w:val="center"/>
        <w:rPr>
          <w:rFonts w:ascii="Arial" w:hAnsi="Arial" w:cs="Arial"/>
          <w:b/>
          <w:sz w:val="22"/>
          <w:szCs w:val="22"/>
        </w:rPr>
      </w:pPr>
      <w:r>
        <w:rPr>
          <w:rFonts w:ascii="Arial" w:hAnsi="Arial" w:cs="Arial"/>
          <w:b/>
          <w:sz w:val="22"/>
          <w:szCs w:val="22"/>
        </w:rPr>
        <w:t>Cláusula Quinta</w:t>
      </w:r>
    </w:p>
    <w:p w14:paraId="75E918CD">
      <w:pPr>
        <w:pBdr>
          <w:top w:val="double" w:color="auto" w:sz="4" w:space="1"/>
          <w:left w:val="double" w:color="auto" w:sz="4" w:space="4"/>
          <w:bottom w:val="double" w:color="auto" w:sz="4" w:space="1"/>
          <w:right w:val="double" w:color="auto" w:sz="4" w:space="4"/>
        </w:pBdr>
        <w:shd w:val="clear" w:color="auto" w:fill="D9D9D9"/>
        <w:tabs>
          <w:tab w:val="left" w:pos="1080"/>
        </w:tabs>
        <w:spacing w:line="240" w:lineRule="auto"/>
        <w:jc w:val="center"/>
        <w:rPr>
          <w:rFonts w:ascii="Arial" w:hAnsi="Arial" w:cs="Arial"/>
          <w:b/>
          <w:sz w:val="22"/>
          <w:szCs w:val="22"/>
        </w:rPr>
      </w:pPr>
      <w:r>
        <w:rPr>
          <w:rFonts w:ascii="Arial" w:hAnsi="Arial" w:cs="Arial"/>
          <w:b/>
          <w:sz w:val="22"/>
          <w:szCs w:val="22"/>
        </w:rPr>
        <w:t>DO VALOR E DO PAGAMENTO</w:t>
      </w:r>
    </w:p>
    <w:p w14:paraId="4AC9D2B7">
      <w:pPr>
        <w:numPr>
          <w:ilvl w:val="0"/>
          <w:numId w:val="0"/>
        </w:numPr>
        <w:spacing w:line="240" w:lineRule="auto"/>
        <w:ind w:leftChars="0"/>
        <w:jc w:val="both"/>
        <w:rPr>
          <w:rFonts w:hint="default" w:ascii="Arial" w:hAnsi="Arial" w:cs="Arial"/>
          <w:b w:val="0"/>
          <w:bCs w:val="0"/>
          <w:i w:val="0"/>
          <w:iCs/>
          <w:sz w:val="22"/>
          <w:szCs w:val="22"/>
          <w:lang w:val="pt-BR"/>
        </w:rPr>
      </w:pPr>
    </w:p>
    <w:tbl>
      <w:tblPr>
        <w:tblStyle w:val="10"/>
        <w:tblW w:w="5412" w:type="pct"/>
        <w:tblInd w:w="-4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8D8D8" w:themeFill="background1" w:themeFillShade="D9"/>
        <w:tblLayout w:type="fixed"/>
        <w:tblCellMar>
          <w:top w:w="0" w:type="dxa"/>
          <w:left w:w="70" w:type="dxa"/>
          <w:bottom w:w="0" w:type="dxa"/>
          <w:right w:w="70" w:type="dxa"/>
        </w:tblCellMar>
      </w:tblPr>
      <w:tblGrid>
        <w:gridCol w:w="630"/>
        <w:gridCol w:w="950"/>
        <w:gridCol w:w="3116"/>
        <w:gridCol w:w="1454"/>
        <w:gridCol w:w="700"/>
        <w:gridCol w:w="1402"/>
        <w:gridCol w:w="1717"/>
      </w:tblGrid>
      <w:tr w14:paraId="7A396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8D8D8" w:themeFill="background1" w:themeFillShade="D9"/>
          <w:tblCellMar>
            <w:top w:w="0" w:type="dxa"/>
            <w:left w:w="70" w:type="dxa"/>
            <w:bottom w:w="0" w:type="dxa"/>
            <w:right w:w="70" w:type="dxa"/>
          </w:tblCellMar>
        </w:tblPrEx>
        <w:trPr>
          <w:trHeight w:val="300" w:hRule="atLeast"/>
        </w:trPr>
        <w:tc>
          <w:tcPr>
            <w:tcW w:w="315" w:type="pct"/>
            <w:shd w:val="clear" w:color="auto" w:fill="D8D8D8" w:themeFill="background1" w:themeFillShade="D9"/>
            <w:vAlign w:val="center"/>
          </w:tcPr>
          <w:p w14:paraId="5D209876">
            <w:pPr>
              <w:jc w:val="center"/>
              <w:rPr>
                <w:rFonts w:ascii="Arial" w:hAnsi="Arial" w:eastAsia="Times New Roman" w:cs="Arial"/>
                <w:b/>
                <w:bCs/>
                <w:color w:val="000000" w:themeColor="text1"/>
                <w:sz w:val="16"/>
                <w:szCs w:val="16"/>
                <w:lang w:eastAsia="pt-BR"/>
                <w14:textFill>
                  <w14:solidFill>
                    <w14:schemeClr w14:val="tx1"/>
                  </w14:solidFill>
                </w14:textFill>
              </w:rPr>
            </w:pPr>
            <w:r>
              <w:rPr>
                <w:rFonts w:ascii="Arial" w:hAnsi="Arial" w:eastAsia="Times New Roman" w:cs="Arial"/>
                <w:b/>
                <w:bCs/>
                <w:color w:val="000000" w:themeColor="text1"/>
                <w:sz w:val="16"/>
                <w:szCs w:val="16"/>
                <w:lang w:eastAsia="pt-BR"/>
                <w14:textFill>
                  <w14:solidFill>
                    <w14:schemeClr w14:val="tx1"/>
                  </w14:solidFill>
                </w14:textFill>
              </w:rPr>
              <w:t>ITEM</w:t>
            </w:r>
          </w:p>
        </w:tc>
        <w:tc>
          <w:tcPr>
            <w:tcW w:w="476" w:type="pct"/>
            <w:shd w:val="clear" w:color="auto" w:fill="D8D8D8" w:themeFill="background1" w:themeFillShade="D9"/>
            <w:vAlign w:val="center"/>
          </w:tcPr>
          <w:p w14:paraId="4507366E">
            <w:pPr>
              <w:jc w:val="center"/>
              <w:rPr>
                <w:rFonts w:ascii="Arial" w:hAnsi="Arial" w:eastAsia="Times New Roman" w:cs="Arial"/>
                <w:b/>
                <w:bCs/>
                <w:color w:val="000000" w:themeColor="text1"/>
                <w:sz w:val="16"/>
                <w:szCs w:val="16"/>
                <w:lang w:eastAsia="pt-BR"/>
                <w14:textFill>
                  <w14:solidFill>
                    <w14:schemeClr w14:val="tx1"/>
                  </w14:solidFill>
                </w14:textFill>
              </w:rPr>
            </w:pPr>
            <w:r>
              <w:rPr>
                <w:rFonts w:ascii="Arial" w:hAnsi="Arial" w:eastAsia="Times New Roman" w:cs="Arial"/>
                <w:b/>
                <w:bCs/>
                <w:color w:val="000000" w:themeColor="text1"/>
                <w:sz w:val="16"/>
                <w:szCs w:val="16"/>
                <w:lang w:eastAsia="pt-BR"/>
                <w14:textFill>
                  <w14:solidFill>
                    <w14:schemeClr w14:val="tx1"/>
                  </w14:solidFill>
                </w14:textFill>
              </w:rPr>
              <w:t>CÓD. TCE</w:t>
            </w:r>
          </w:p>
        </w:tc>
        <w:tc>
          <w:tcPr>
            <w:tcW w:w="1562" w:type="pct"/>
            <w:shd w:val="clear" w:color="auto" w:fill="D8D8D8" w:themeFill="background1" w:themeFillShade="D9"/>
            <w:vAlign w:val="center"/>
          </w:tcPr>
          <w:p w14:paraId="210C7E43">
            <w:pPr>
              <w:jc w:val="center"/>
              <w:rPr>
                <w:rFonts w:ascii="Arial" w:hAnsi="Arial" w:eastAsia="Times New Roman" w:cs="Arial"/>
                <w:b/>
                <w:bCs/>
                <w:color w:val="000000" w:themeColor="text1"/>
                <w:sz w:val="16"/>
                <w:szCs w:val="16"/>
                <w:lang w:eastAsia="pt-BR"/>
                <w14:textFill>
                  <w14:solidFill>
                    <w14:schemeClr w14:val="tx1"/>
                  </w14:solidFill>
                </w14:textFill>
              </w:rPr>
            </w:pPr>
            <w:r>
              <w:rPr>
                <w:rFonts w:ascii="Arial" w:hAnsi="Arial" w:eastAsia="Times New Roman" w:cs="Arial"/>
                <w:b/>
                <w:bCs/>
                <w:color w:val="000000" w:themeColor="text1"/>
                <w:sz w:val="16"/>
                <w:szCs w:val="16"/>
                <w:lang w:eastAsia="pt-BR"/>
                <w14:textFill>
                  <w14:solidFill>
                    <w14:schemeClr w14:val="tx1"/>
                  </w14:solidFill>
                </w14:textFill>
              </w:rPr>
              <w:t>DESCRIÇÃO E ESPECICIFAÇÃO</w:t>
            </w:r>
          </w:p>
        </w:tc>
        <w:tc>
          <w:tcPr>
            <w:tcW w:w="729" w:type="pct"/>
            <w:shd w:val="clear" w:color="auto" w:fill="D8D8D8" w:themeFill="background1" w:themeFillShade="D9"/>
            <w:vAlign w:val="center"/>
          </w:tcPr>
          <w:p w14:paraId="40FF1DD8">
            <w:pPr>
              <w:jc w:val="center"/>
              <w:rPr>
                <w:rFonts w:ascii="Arial" w:hAnsi="Arial" w:eastAsia="Times New Roman" w:cs="Arial"/>
                <w:b/>
                <w:bCs/>
                <w:color w:val="000000" w:themeColor="text1"/>
                <w:sz w:val="16"/>
                <w:szCs w:val="16"/>
                <w:lang w:eastAsia="pt-BR"/>
                <w14:textFill>
                  <w14:solidFill>
                    <w14:schemeClr w14:val="tx1"/>
                  </w14:solidFill>
                </w14:textFill>
              </w:rPr>
            </w:pPr>
            <w:r>
              <w:rPr>
                <w:rFonts w:ascii="Arial" w:hAnsi="Arial" w:eastAsia="Times New Roman" w:cs="Arial"/>
                <w:b/>
                <w:bCs/>
                <w:color w:val="000000" w:themeColor="text1"/>
                <w:sz w:val="16"/>
                <w:szCs w:val="16"/>
                <w:lang w:eastAsia="pt-BR"/>
                <w14:textFill>
                  <w14:solidFill>
                    <w14:schemeClr w14:val="tx1"/>
                  </w14:solidFill>
                </w14:textFill>
              </w:rPr>
              <w:t>UNIDADE FORNECIMENTO</w:t>
            </w:r>
          </w:p>
        </w:tc>
        <w:tc>
          <w:tcPr>
            <w:tcW w:w="351" w:type="pct"/>
            <w:shd w:val="clear" w:color="auto" w:fill="D8D8D8" w:themeFill="background1" w:themeFillShade="D9"/>
            <w:vAlign w:val="center"/>
          </w:tcPr>
          <w:p w14:paraId="6F24C86F">
            <w:pPr>
              <w:jc w:val="center"/>
              <w:rPr>
                <w:rFonts w:ascii="Arial" w:hAnsi="Arial" w:eastAsia="Times New Roman" w:cs="Arial"/>
                <w:b/>
                <w:bCs/>
                <w:color w:val="000000" w:themeColor="text1"/>
                <w:sz w:val="16"/>
                <w:szCs w:val="16"/>
                <w:lang w:eastAsia="pt-BR"/>
                <w14:textFill>
                  <w14:solidFill>
                    <w14:schemeClr w14:val="tx1"/>
                  </w14:solidFill>
                </w14:textFill>
              </w:rPr>
            </w:pPr>
            <w:r>
              <w:rPr>
                <w:rFonts w:ascii="Arial" w:hAnsi="Arial" w:eastAsia="Times New Roman" w:cs="Arial"/>
                <w:b/>
                <w:bCs/>
                <w:color w:val="000000" w:themeColor="text1"/>
                <w:sz w:val="16"/>
                <w:szCs w:val="16"/>
                <w:lang w:eastAsia="pt-BR"/>
                <w14:textFill>
                  <w14:solidFill>
                    <w14:schemeClr w14:val="tx1"/>
                  </w14:solidFill>
                </w14:textFill>
              </w:rPr>
              <w:t>QTD.</w:t>
            </w:r>
          </w:p>
        </w:tc>
        <w:tc>
          <w:tcPr>
            <w:tcW w:w="703" w:type="pct"/>
            <w:shd w:val="clear" w:color="auto" w:fill="D8D8D8" w:themeFill="background1" w:themeFillShade="D9"/>
            <w:vAlign w:val="center"/>
          </w:tcPr>
          <w:p w14:paraId="7DC444E9">
            <w:pPr>
              <w:jc w:val="center"/>
              <w:rPr>
                <w:rFonts w:ascii="Arial" w:hAnsi="Arial" w:eastAsia="Times New Roman" w:cs="Arial"/>
                <w:b/>
                <w:bCs/>
                <w:color w:val="000000" w:themeColor="text1"/>
                <w:sz w:val="16"/>
                <w:szCs w:val="16"/>
                <w:lang w:eastAsia="pt-BR"/>
                <w14:textFill>
                  <w14:solidFill>
                    <w14:schemeClr w14:val="tx1"/>
                  </w14:solidFill>
                </w14:textFill>
              </w:rPr>
            </w:pPr>
            <w:r>
              <w:rPr>
                <w:rFonts w:ascii="Arial" w:hAnsi="Arial" w:eastAsia="Times New Roman" w:cs="Arial"/>
                <w:b/>
                <w:bCs/>
                <w:color w:val="000000" w:themeColor="text1"/>
                <w:sz w:val="16"/>
                <w:szCs w:val="16"/>
                <w:lang w:eastAsia="pt-BR"/>
                <w14:textFill>
                  <w14:solidFill>
                    <w14:schemeClr w14:val="tx1"/>
                  </w14:solidFill>
                </w14:textFill>
              </w:rPr>
              <w:t>VALOR UNIT. ESTIMADO</w:t>
            </w:r>
          </w:p>
        </w:tc>
        <w:tc>
          <w:tcPr>
            <w:tcW w:w="861" w:type="pct"/>
            <w:shd w:val="clear" w:color="auto" w:fill="D8D8D8" w:themeFill="background1" w:themeFillShade="D9"/>
            <w:vAlign w:val="center"/>
          </w:tcPr>
          <w:p w14:paraId="1FD731E4">
            <w:pPr>
              <w:jc w:val="center"/>
              <w:rPr>
                <w:rFonts w:ascii="Arial" w:hAnsi="Arial" w:eastAsia="Times New Roman" w:cs="Arial"/>
                <w:b/>
                <w:bCs/>
                <w:color w:val="000000" w:themeColor="text1"/>
                <w:sz w:val="16"/>
                <w:szCs w:val="16"/>
                <w:lang w:eastAsia="pt-BR"/>
                <w14:textFill>
                  <w14:solidFill>
                    <w14:schemeClr w14:val="tx1"/>
                  </w14:solidFill>
                </w14:textFill>
              </w:rPr>
            </w:pPr>
            <w:r>
              <w:rPr>
                <w:rFonts w:ascii="Arial" w:hAnsi="Arial" w:eastAsia="Times New Roman" w:cs="Arial"/>
                <w:b/>
                <w:bCs/>
                <w:color w:val="000000" w:themeColor="text1"/>
                <w:sz w:val="16"/>
                <w:szCs w:val="16"/>
                <w:lang w:eastAsia="pt-BR"/>
                <w14:textFill>
                  <w14:solidFill>
                    <w14:schemeClr w14:val="tx1"/>
                  </w14:solidFill>
                </w14:textFill>
              </w:rPr>
              <w:t>VALOR TOTAL ESTIMADO</w:t>
            </w:r>
          </w:p>
        </w:tc>
      </w:tr>
      <w:tr w14:paraId="129EE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8D8D8" w:themeFill="background1" w:themeFillShade="D9"/>
          <w:tblCellMar>
            <w:top w:w="0" w:type="dxa"/>
            <w:left w:w="70" w:type="dxa"/>
            <w:bottom w:w="0" w:type="dxa"/>
            <w:right w:w="70" w:type="dxa"/>
          </w:tblCellMar>
        </w:tblPrEx>
        <w:trPr>
          <w:trHeight w:val="300" w:hRule="atLeast"/>
        </w:trPr>
        <w:tc>
          <w:tcPr>
            <w:tcW w:w="315" w:type="pct"/>
            <w:shd w:val="clear" w:color="auto" w:fill="D8D8D8" w:themeFill="background1" w:themeFillShade="D9"/>
            <w:vAlign w:val="center"/>
          </w:tcPr>
          <w:p w14:paraId="2B0BB0C3">
            <w:pPr>
              <w:jc w:val="center"/>
              <w:rPr>
                <w:rFonts w:ascii="Arial" w:hAnsi="Arial" w:eastAsia="Times New Roman" w:cs="Arial"/>
                <w:b/>
                <w:bCs/>
                <w:color w:val="000000" w:themeColor="text1"/>
                <w:sz w:val="16"/>
                <w:szCs w:val="16"/>
                <w:lang w:eastAsia="pt-BR"/>
                <w14:textFill>
                  <w14:solidFill>
                    <w14:schemeClr w14:val="tx1"/>
                  </w14:solidFill>
                </w14:textFill>
              </w:rPr>
            </w:pPr>
            <w:r>
              <w:rPr>
                <w:rFonts w:ascii="Arial" w:hAnsi="Arial" w:eastAsia="Times New Roman" w:cs="Arial"/>
                <w:b/>
                <w:bCs/>
                <w:color w:val="000000" w:themeColor="text1"/>
                <w:sz w:val="16"/>
                <w:szCs w:val="16"/>
                <w:lang w:eastAsia="pt-BR"/>
                <w14:textFill>
                  <w14:solidFill>
                    <w14:schemeClr w14:val="tx1"/>
                  </w14:solidFill>
                </w14:textFill>
              </w:rPr>
              <w:t>1</w:t>
            </w:r>
          </w:p>
        </w:tc>
        <w:tc>
          <w:tcPr>
            <w:tcW w:w="476" w:type="pct"/>
            <w:shd w:val="clear" w:color="auto" w:fill="D8D8D8" w:themeFill="background1" w:themeFillShade="D9"/>
            <w:vAlign w:val="center"/>
          </w:tcPr>
          <w:p w14:paraId="4D3498C9">
            <w:pPr>
              <w:jc w:val="center"/>
              <w:rPr>
                <w:rFonts w:ascii="Arial" w:hAnsi="Arial" w:eastAsia="Times New Roman" w:cs="Arial"/>
                <w:color w:val="000000" w:themeColor="text1"/>
                <w:sz w:val="16"/>
                <w:szCs w:val="16"/>
                <w:lang w:eastAsia="pt-BR"/>
                <w14:textFill>
                  <w14:solidFill>
                    <w14:schemeClr w14:val="tx1"/>
                  </w14:solidFill>
                </w14:textFill>
              </w:rPr>
            </w:pPr>
            <w:r>
              <w:rPr>
                <w:rFonts w:ascii="Arial" w:hAnsi="Arial" w:eastAsia="Times New Roman" w:cs="Arial"/>
                <w:color w:val="000000" w:themeColor="text1"/>
                <w:sz w:val="16"/>
                <w:szCs w:val="16"/>
                <w:lang w:eastAsia="pt-BR"/>
                <w14:textFill>
                  <w14:solidFill>
                    <w14:schemeClr w14:val="tx1"/>
                  </w14:solidFill>
                </w14:textFill>
              </w:rPr>
              <w:t>00025585</w:t>
            </w:r>
          </w:p>
        </w:tc>
        <w:tc>
          <w:tcPr>
            <w:tcW w:w="1562" w:type="pct"/>
            <w:shd w:val="clear" w:color="auto" w:fill="D8D8D8" w:themeFill="background1" w:themeFillShade="D9"/>
            <w:vAlign w:val="center"/>
          </w:tcPr>
          <w:p w14:paraId="3937CA89">
            <w:pPr>
              <w:jc w:val="both"/>
              <w:rPr>
                <w:rFonts w:ascii="Arial" w:hAnsi="Arial" w:eastAsia="Times New Roman" w:cs="Arial"/>
                <w:b/>
                <w:bCs/>
                <w:color w:val="000000" w:themeColor="text1"/>
                <w:sz w:val="16"/>
                <w:szCs w:val="16"/>
                <w:lang w:eastAsia="pt-BR"/>
                <w14:textFill>
                  <w14:solidFill>
                    <w14:schemeClr w14:val="tx1"/>
                  </w14:solidFill>
                </w14:textFill>
              </w:rPr>
            </w:pPr>
            <w:r>
              <w:rPr>
                <w:rFonts w:ascii="Arial" w:hAnsi="Arial" w:cs="Arial"/>
                <w:color w:val="000000"/>
                <w:sz w:val="16"/>
                <w:szCs w:val="16"/>
              </w:rPr>
              <w:t xml:space="preserve">CONTRATAÇÃO DE EMPRESA ESPECIALIZADA NA </w:t>
            </w:r>
            <w:r>
              <w:rPr>
                <w:rFonts w:ascii="Arial" w:hAnsi="Arial" w:cs="Arial"/>
                <w:color w:val="000000" w:themeColor="text1"/>
                <w:sz w:val="16"/>
                <w:szCs w:val="16"/>
                <w14:textFill>
                  <w14:solidFill>
                    <w14:schemeClr w14:val="tx1"/>
                  </w14:solidFill>
                </w14:textFill>
              </w:rPr>
              <w:t>PRESTAÇÃO DE SERVIÇOS DE ACOLHIMENTO EM INSTITUIÇÃO DE LONGA PERMANÊNCIA PARA IDOSOS (ILPIs).</w:t>
            </w:r>
          </w:p>
        </w:tc>
        <w:tc>
          <w:tcPr>
            <w:tcW w:w="729" w:type="pct"/>
            <w:shd w:val="clear" w:color="auto" w:fill="D8D8D8" w:themeFill="background1" w:themeFillShade="D9"/>
            <w:vAlign w:val="center"/>
          </w:tcPr>
          <w:p w14:paraId="0312DAE2">
            <w:pPr>
              <w:jc w:val="center"/>
              <w:rPr>
                <w:rFonts w:ascii="Arial" w:hAnsi="Arial" w:eastAsia="Times New Roman" w:cs="Arial"/>
                <w:color w:val="000000" w:themeColor="text1"/>
                <w:sz w:val="16"/>
                <w:szCs w:val="16"/>
                <w:lang w:eastAsia="pt-BR"/>
                <w14:textFill>
                  <w14:solidFill>
                    <w14:schemeClr w14:val="tx1"/>
                  </w14:solidFill>
                </w14:textFill>
              </w:rPr>
            </w:pPr>
            <w:r>
              <w:rPr>
                <w:rFonts w:ascii="Arial" w:hAnsi="Arial" w:eastAsia="Times New Roman" w:cs="Arial"/>
                <w:color w:val="000000" w:themeColor="text1"/>
                <w:sz w:val="16"/>
                <w:szCs w:val="16"/>
                <w:lang w:eastAsia="pt-BR"/>
                <w14:textFill>
                  <w14:solidFill>
                    <w14:schemeClr w14:val="tx1"/>
                  </w14:solidFill>
                </w14:textFill>
              </w:rPr>
              <w:t>MÊS</w:t>
            </w:r>
          </w:p>
        </w:tc>
        <w:tc>
          <w:tcPr>
            <w:tcW w:w="351" w:type="pct"/>
            <w:shd w:val="clear" w:color="auto" w:fill="D8D8D8" w:themeFill="background1" w:themeFillShade="D9"/>
            <w:vAlign w:val="center"/>
          </w:tcPr>
          <w:p w14:paraId="1208A9DB">
            <w:pPr>
              <w:jc w:val="center"/>
              <w:rPr>
                <w:rFonts w:ascii="Arial" w:hAnsi="Arial" w:eastAsia="Times New Roman" w:cs="Arial"/>
                <w:color w:val="000000" w:themeColor="text1"/>
                <w:sz w:val="16"/>
                <w:szCs w:val="16"/>
                <w:lang w:eastAsia="pt-BR"/>
                <w14:textFill>
                  <w14:solidFill>
                    <w14:schemeClr w14:val="tx1"/>
                  </w14:solidFill>
                </w14:textFill>
              </w:rPr>
            </w:pPr>
            <w:r>
              <w:rPr>
                <w:rFonts w:ascii="Arial" w:hAnsi="Arial" w:eastAsia="Times New Roman" w:cs="Arial"/>
                <w:color w:val="000000" w:themeColor="text1"/>
                <w:sz w:val="16"/>
                <w:szCs w:val="16"/>
                <w:lang w:eastAsia="pt-BR"/>
                <w14:textFill>
                  <w14:solidFill>
                    <w14:schemeClr w14:val="tx1"/>
                  </w14:solidFill>
                </w14:textFill>
              </w:rPr>
              <w:t>12</w:t>
            </w:r>
          </w:p>
        </w:tc>
        <w:tc>
          <w:tcPr>
            <w:tcW w:w="703" w:type="pct"/>
            <w:shd w:val="clear" w:color="auto" w:fill="D8D8D8" w:themeFill="background1" w:themeFillShade="D9"/>
            <w:vAlign w:val="center"/>
          </w:tcPr>
          <w:p w14:paraId="5898D5A9">
            <w:pPr>
              <w:jc w:val="center"/>
              <w:rPr>
                <w:rFonts w:ascii="Arial" w:hAnsi="Arial" w:eastAsia="Times New Roman" w:cs="Arial"/>
                <w:color w:val="000000" w:themeColor="text1"/>
                <w:sz w:val="16"/>
                <w:szCs w:val="16"/>
                <w:lang w:eastAsia="pt-BR"/>
                <w14:textFill>
                  <w14:solidFill>
                    <w14:schemeClr w14:val="tx1"/>
                  </w14:solidFill>
                </w14:textFill>
              </w:rPr>
            </w:pPr>
            <w:r>
              <w:rPr>
                <w:rFonts w:ascii="Arial" w:hAnsi="Arial" w:eastAsia="Times New Roman" w:cs="Arial"/>
                <w:color w:val="000000" w:themeColor="text1"/>
                <w:sz w:val="16"/>
                <w:szCs w:val="16"/>
                <w:lang w:eastAsia="pt-BR"/>
                <w14:textFill>
                  <w14:solidFill>
                    <w14:schemeClr w14:val="tx1"/>
                  </w14:solidFill>
                </w14:textFill>
              </w:rPr>
              <w:t>R$ 8.000,00</w:t>
            </w:r>
          </w:p>
        </w:tc>
        <w:tc>
          <w:tcPr>
            <w:tcW w:w="861" w:type="pct"/>
            <w:shd w:val="clear" w:color="auto" w:fill="D8D8D8" w:themeFill="background1" w:themeFillShade="D9"/>
            <w:vAlign w:val="center"/>
          </w:tcPr>
          <w:p w14:paraId="0553E929">
            <w:pPr>
              <w:jc w:val="center"/>
              <w:rPr>
                <w:rFonts w:ascii="Arial" w:hAnsi="Arial" w:eastAsia="Times New Roman" w:cs="Arial"/>
                <w:b/>
                <w:bCs/>
                <w:color w:val="000000" w:themeColor="text1"/>
                <w:sz w:val="16"/>
                <w:szCs w:val="16"/>
                <w:lang w:eastAsia="pt-BR"/>
                <w14:textFill>
                  <w14:solidFill>
                    <w14:schemeClr w14:val="tx1"/>
                  </w14:solidFill>
                </w14:textFill>
              </w:rPr>
            </w:pPr>
            <w:r>
              <w:rPr>
                <w:rFonts w:ascii="Arial" w:hAnsi="Arial" w:eastAsia="Times New Roman" w:cs="Arial"/>
                <w:b/>
                <w:bCs/>
                <w:color w:val="000000" w:themeColor="text1"/>
                <w:sz w:val="16"/>
                <w:szCs w:val="16"/>
                <w:lang w:eastAsia="pt-BR"/>
                <w14:textFill>
                  <w14:solidFill>
                    <w14:schemeClr w14:val="tx1"/>
                  </w14:solidFill>
                </w14:textFill>
              </w:rPr>
              <w:t>R$ 96.000,00</w:t>
            </w:r>
          </w:p>
        </w:tc>
      </w:tr>
    </w:tbl>
    <w:p w14:paraId="087A5854">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lang w:val="pt-BR"/>
        </w:rPr>
        <w:t>5.1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14.133/2021</w:t>
      </w:r>
      <w:r>
        <w:rPr>
          <w:rFonts w:hint="default" w:ascii="Arial" w:hAnsi="Arial" w:cs="Arial"/>
          <w:sz w:val="22"/>
          <w:szCs w:val="22"/>
          <w:highlight w:val="none"/>
          <w:lang w:val="pt-BR"/>
        </w:rPr>
        <w:t>,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do Decreto Municipal nº 129/2024 .</w:t>
      </w:r>
    </w:p>
    <w:p w14:paraId="44D955A2">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5.2. </w:t>
      </w:r>
      <w:r>
        <w:rPr>
          <w:rFonts w:hint="default" w:ascii="Arial" w:hAnsi="Arial" w:cs="Arial"/>
          <w:sz w:val="22"/>
          <w:szCs w:val="22"/>
          <w:lang w:eastAsia="en-US"/>
        </w:rPr>
        <w:t>Será considerada data do pagamento o dia em que constar como emitida a ordem bancária para pagamento.</w:t>
      </w:r>
    </w:p>
    <w:p w14:paraId="5444231C">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lang w:val="pt-BR"/>
        </w:rPr>
        <w:t>5.3.</w:t>
      </w:r>
      <w:r>
        <w:rPr>
          <w:rFonts w:hint="default" w:ascii="Arial" w:hAnsi="Arial" w:cs="Arial"/>
          <w:sz w:val="22"/>
          <w:szCs w:val="22"/>
        </w:rPr>
        <w:t xml:space="preserve"> A contagem do prazo para pagamento terá início e encerramento em dias de expediente na Administração Pública Municipal.</w:t>
      </w:r>
    </w:p>
    <w:p w14:paraId="7DF10A3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5.4.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6E5FEB84">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5.5.</w:t>
      </w:r>
      <w:r>
        <w:rPr>
          <w:rFonts w:hint="default" w:ascii="Arial" w:hAnsi="Arial" w:cs="Arial"/>
          <w:sz w:val="22"/>
          <w:szCs w:val="22"/>
        </w:rPr>
        <w:t xml:space="preserve"> Não aplicar-se-á o previsto no item </w:t>
      </w:r>
      <w:r>
        <w:rPr>
          <w:rFonts w:hint="default" w:ascii="Arial" w:hAnsi="Arial" w:cs="Arial"/>
          <w:sz w:val="22"/>
          <w:szCs w:val="22"/>
          <w:lang w:val="pt-BR"/>
        </w:rPr>
        <w:t>4</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084938F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5.6.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26BB48D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5.7.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7688986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5.8.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1F8C1117">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5.9.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1602F9A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r>
        <w:rPr>
          <w:rFonts w:hint="default" w:ascii="Arial" w:hAnsi="Arial" w:eastAsia="Calibri" w:cs="Arial"/>
          <w:b/>
          <w:bCs/>
          <w:sz w:val="22"/>
          <w:szCs w:val="22"/>
          <w:lang w:val="pt-BR" w:eastAsia="en-US"/>
        </w:rPr>
        <w:t>5.10.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p w14:paraId="1F556DC4">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5.11.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2512FA8B">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lang w:val="pt-BR"/>
        </w:rPr>
        <w:t>5.12.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6445298D">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5.13.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33E1A83C">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lang w:val="pt-BR"/>
        </w:rPr>
        <w:t>5.14.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0A2AA134">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lang w:val="pt-BR"/>
        </w:rPr>
        <w:t>5.15.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7B00B90D">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lang w:val="pt-BR"/>
        </w:rPr>
        <w:t>5.16.</w:t>
      </w:r>
      <w:r>
        <w:rPr>
          <w:rFonts w:hint="default" w:ascii="Arial" w:hAnsi="Arial" w:cs="Arial"/>
          <w:sz w:val="22"/>
          <w:szCs w:val="22"/>
        </w:rPr>
        <w:t xml:space="preserve"> Qualquer irregularidade ou falta de apresentação de certidões o prazo do item </w:t>
      </w:r>
      <w:r>
        <w:rPr>
          <w:rFonts w:hint="default" w:ascii="Arial" w:hAnsi="Arial" w:cs="Arial"/>
          <w:sz w:val="22"/>
          <w:szCs w:val="22"/>
          <w:lang w:val="pt-BR"/>
        </w:rPr>
        <w:t>4</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3FB0811C">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cs="Arial"/>
          <w:b/>
          <w:bCs/>
          <w:sz w:val="22"/>
          <w:szCs w:val="22"/>
          <w:highlight w:val="none"/>
          <w:lang w:val="pt-BR" w:eastAsia="en-US"/>
        </w:rPr>
        <w:t>5</w:t>
      </w:r>
      <w:r>
        <w:rPr>
          <w:rFonts w:hint="default" w:ascii="Arial" w:hAnsi="Arial" w:cs="Arial"/>
          <w:b/>
          <w:bCs/>
          <w:sz w:val="22"/>
          <w:szCs w:val="22"/>
          <w:highlight w:val="none"/>
          <w:lang w:val="pt-BR" w:eastAsia="en-US"/>
        </w:rPr>
        <w:t>.</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6908CDE8">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5.18.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4A48F4FE">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5.19.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14CAAD84">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5.20.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3DA52158">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5.20.1.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00AE0D2F">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5.20.2.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61536AA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5.20.3.</w:t>
      </w:r>
      <w:r>
        <w:rPr>
          <w:rFonts w:hint="default" w:cs="Arial"/>
          <w:sz w:val="22"/>
          <w:szCs w:val="22"/>
          <w:lang w:val="pt-BR" w:eastAsia="en-US"/>
        </w:rPr>
        <w:t xml:space="preserve"> O</w:t>
      </w:r>
      <w:r>
        <w:rPr>
          <w:rFonts w:hint="default" w:ascii="Arial" w:hAnsi="Arial" w:cs="Arial"/>
          <w:sz w:val="22"/>
          <w:szCs w:val="22"/>
          <w:lang w:eastAsia="en-US"/>
        </w:rPr>
        <w:t xml:space="preserve">s dados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cs="Arial"/>
          <w:color w:val="auto"/>
          <w:sz w:val="22"/>
          <w:szCs w:val="22"/>
          <w:lang w:val="pt-BR"/>
        </w:rPr>
        <w:t xml:space="preserve"> </w:t>
      </w:r>
      <w:r>
        <w:rPr>
          <w:rFonts w:hint="default" w:ascii="Arial" w:hAnsi="Arial" w:cs="Arial"/>
          <w:sz w:val="22"/>
          <w:szCs w:val="22"/>
          <w:lang w:eastAsia="en-US"/>
        </w:rPr>
        <w:t xml:space="preserve">e do órgão contratante; </w:t>
      </w:r>
    </w:p>
    <w:p w14:paraId="0A7C866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5.20.4.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 xml:space="preserve">; </w:t>
      </w:r>
    </w:p>
    <w:p w14:paraId="4B287235">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5.20.5.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11D90AEF">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5.20.6.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4596610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5.21.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09B98775">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5.22.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7EC7F6FB">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5.23.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396603C6">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5.24.</w:t>
      </w:r>
      <w:r>
        <w:rPr>
          <w:rFonts w:hint="default" w:cs="Arial"/>
          <w:sz w:val="22"/>
          <w:szCs w:val="22"/>
          <w:lang w:val="pt-BR" w:eastAsia="en-US"/>
        </w:rPr>
        <w:t xml:space="preserve"> </w:t>
      </w:r>
      <w:r>
        <w:rPr>
          <w:rFonts w:hint="default" w:ascii="Arial" w:hAnsi="Arial" w:cs="Arial"/>
          <w:sz w:val="22"/>
          <w:szCs w:val="22"/>
          <w:lang w:eastAsia="en-US"/>
        </w:rPr>
        <w:t xml:space="preserve">Havendo a efetiva execução do objeto, os pagamentos serão realizados normalmente, até que se decida pela rescisão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51F48CB6">
      <w:pPr>
        <w:spacing w:before="240" w:after="240" w:line="360" w:lineRule="auto"/>
        <w:jc w:val="both"/>
        <w:rPr>
          <w:rFonts w:ascii="Arial" w:hAnsi="Arial" w:cs="Arial"/>
          <w:sz w:val="22"/>
          <w:szCs w:val="22"/>
        </w:rPr>
      </w:pPr>
      <w:r>
        <w:rPr>
          <w:rFonts w:hint="default" w:ascii="Arial" w:hAnsi="Arial" w:cs="Arial"/>
          <w:b/>
          <w:sz w:val="22"/>
          <w:szCs w:val="22"/>
          <w:lang w:val="pt-BR"/>
        </w:rPr>
        <w:t>5.25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45555751">
      <w:pPr>
        <w:pStyle w:val="118"/>
        <w:suppressLineNumbers w:val="0"/>
        <w:spacing w:before="240" w:after="240" w:line="360" w:lineRule="auto"/>
      </w:pPr>
      <w:r>
        <w:rPr>
          <w:rFonts w:hint="default"/>
          <w:b/>
          <w:lang w:val="pt-BR"/>
        </w:rPr>
        <w:t>5.26</w:t>
      </w:r>
      <w:r>
        <w:rPr>
          <w:b/>
        </w:rPr>
        <w:t>.</w:t>
      </w:r>
      <w:r>
        <w:t xml:space="preserve"> Na eventualidade de aplicação de multas, estas deverão ser liquidadas simultaneamente com parcela vinculada ao evento cujo descumprimento der origem à aplicação da penalidade.</w:t>
      </w:r>
    </w:p>
    <w:p w14:paraId="553A98BF">
      <w:pPr>
        <w:spacing w:before="240" w:after="240" w:line="360" w:lineRule="auto"/>
        <w:jc w:val="both"/>
        <w:rPr>
          <w:rFonts w:ascii="Arial" w:hAnsi="Arial" w:cs="Arial"/>
          <w:sz w:val="22"/>
          <w:szCs w:val="22"/>
        </w:rPr>
      </w:pPr>
      <w:r>
        <w:rPr>
          <w:rFonts w:hint="default" w:ascii="Arial" w:hAnsi="Arial" w:cs="Arial"/>
          <w:b/>
          <w:sz w:val="22"/>
          <w:szCs w:val="22"/>
          <w:lang w:val="pt-BR"/>
        </w:rPr>
        <w:t>5.27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25E4FD0D">
      <w:pPr>
        <w:spacing w:before="240" w:after="240" w:line="360" w:lineRule="auto"/>
        <w:jc w:val="both"/>
        <w:rPr>
          <w:rFonts w:ascii="Arial" w:hAnsi="Arial" w:cs="Arial"/>
          <w:sz w:val="22"/>
          <w:szCs w:val="22"/>
        </w:rPr>
      </w:pPr>
      <w:r>
        <w:rPr>
          <w:rFonts w:hint="default" w:ascii="Arial" w:hAnsi="Arial" w:cs="Arial"/>
          <w:b/>
          <w:sz w:val="22"/>
          <w:szCs w:val="22"/>
          <w:lang w:val="pt-BR"/>
        </w:rPr>
        <w:t>5.28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7EE0936C">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5.29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0FEA0527">
      <w:pPr>
        <w:pBdr>
          <w:top w:val="double" w:color="auto" w:sz="4" w:space="1"/>
          <w:left w:val="double" w:color="auto" w:sz="4" w:space="4"/>
          <w:bottom w:val="double" w:color="auto" w:sz="4" w:space="1"/>
          <w:right w:val="double" w:color="auto" w:sz="4" w:space="4"/>
        </w:pBdr>
        <w:shd w:val="clear" w:color="auto" w:fill="D9D9D9"/>
        <w:tabs>
          <w:tab w:val="left" w:pos="1080"/>
        </w:tabs>
        <w:spacing w:line="240" w:lineRule="auto"/>
        <w:jc w:val="center"/>
        <w:rPr>
          <w:rFonts w:ascii="Arial" w:hAnsi="Arial" w:cs="Arial"/>
          <w:b/>
          <w:sz w:val="22"/>
          <w:szCs w:val="22"/>
        </w:rPr>
      </w:pPr>
      <w:r>
        <w:rPr>
          <w:rFonts w:ascii="Arial" w:hAnsi="Arial" w:cs="Arial"/>
          <w:b/>
          <w:sz w:val="22"/>
          <w:szCs w:val="22"/>
        </w:rPr>
        <w:t>Cláusula Sexta</w:t>
      </w:r>
    </w:p>
    <w:p w14:paraId="5CB1215A">
      <w:pPr>
        <w:pBdr>
          <w:top w:val="double" w:color="auto" w:sz="4" w:space="1"/>
          <w:left w:val="double" w:color="auto" w:sz="4" w:space="4"/>
          <w:bottom w:val="double" w:color="auto" w:sz="4" w:space="1"/>
          <w:right w:val="double" w:color="auto" w:sz="4" w:space="4"/>
        </w:pBdr>
        <w:shd w:val="clear" w:color="auto" w:fill="D9D9D9"/>
        <w:tabs>
          <w:tab w:val="left" w:pos="1080"/>
        </w:tabs>
        <w:spacing w:line="240" w:lineRule="auto"/>
        <w:jc w:val="center"/>
        <w:rPr>
          <w:rFonts w:ascii="Arial" w:hAnsi="Arial" w:cs="Arial"/>
          <w:b/>
          <w:sz w:val="22"/>
          <w:szCs w:val="22"/>
        </w:rPr>
      </w:pPr>
      <w:r>
        <w:rPr>
          <w:rFonts w:ascii="Arial" w:hAnsi="Arial" w:cs="Arial"/>
          <w:b/>
          <w:sz w:val="22"/>
          <w:szCs w:val="22"/>
        </w:rPr>
        <w:t>DA DOTAÇÃO ORÇAMENTÁRIA</w:t>
      </w:r>
    </w:p>
    <w:p w14:paraId="01662349">
      <w:pPr>
        <w:spacing w:line="360" w:lineRule="auto"/>
        <w:jc w:val="both"/>
        <w:rPr>
          <w:rFonts w:ascii="Arial" w:hAnsi="Arial" w:cs="Arial"/>
          <w:b/>
          <w:sz w:val="22"/>
          <w:szCs w:val="22"/>
        </w:rPr>
      </w:pPr>
    </w:p>
    <w:p w14:paraId="22699862">
      <w:pPr>
        <w:spacing w:line="360" w:lineRule="auto"/>
        <w:jc w:val="both"/>
        <w:rPr>
          <w:rFonts w:ascii="Arial" w:hAnsi="Arial" w:cs="Arial"/>
          <w:color w:val="000000"/>
          <w:sz w:val="22"/>
          <w:szCs w:val="22"/>
        </w:rPr>
      </w:pPr>
      <w:r>
        <w:rPr>
          <w:rFonts w:ascii="Arial" w:hAnsi="Arial" w:cs="Arial"/>
          <w:b/>
          <w:sz w:val="22"/>
          <w:szCs w:val="22"/>
        </w:rPr>
        <w:t>6.1.</w:t>
      </w:r>
      <w:r>
        <w:rPr>
          <w:rFonts w:ascii="Arial" w:hAnsi="Arial" w:cs="Arial"/>
          <w:sz w:val="22"/>
          <w:szCs w:val="22"/>
        </w:rPr>
        <w:t xml:space="preserve"> As despesas decorrentes deste Contrato correrão à conta d</w:t>
      </w:r>
      <w:r>
        <w:rPr>
          <w:rFonts w:hint="default" w:ascii="Arial" w:hAnsi="Arial" w:cs="Arial"/>
          <w:sz w:val="22"/>
          <w:szCs w:val="22"/>
          <w:lang w:val="pt-BR"/>
        </w:rPr>
        <w:t>a</w:t>
      </w:r>
      <w:r>
        <w:rPr>
          <w:rFonts w:ascii="Arial" w:hAnsi="Arial" w:cs="Arial"/>
          <w:sz w:val="22"/>
          <w:szCs w:val="22"/>
        </w:rPr>
        <w:t xml:space="preserve"> </w:t>
      </w:r>
      <w:r>
        <w:rPr>
          <w:rFonts w:hint="default" w:ascii="Arial" w:hAnsi="Arial" w:cs="Arial"/>
          <w:sz w:val="22"/>
          <w:szCs w:val="22"/>
          <w:lang w:val="pt-BR"/>
        </w:rPr>
        <w:t xml:space="preserve">Secretaria Municipal de Saúde </w:t>
      </w:r>
      <w:r>
        <w:rPr>
          <w:rFonts w:ascii="Arial" w:hAnsi="Arial" w:cs="Arial"/>
          <w:color w:val="000000"/>
          <w:sz w:val="22"/>
          <w:szCs w:val="22"/>
        </w:rPr>
        <w:t xml:space="preserve"> através da dotaç</w:t>
      </w:r>
      <w:r>
        <w:rPr>
          <w:rFonts w:hint="default" w:ascii="Arial" w:hAnsi="Arial" w:cs="Arial"/>
          <w:color w:val="000000"/>
          <w:sz w:val="22"/>
          <w:szCs w:val="22"/>
          <w:lang w:val="pt-BR"/>
        </w:rPr>
        <w:t>ão</w:t>
      </w:r>
      <w:r>
        <w:rPr>
          <w:rFonts w:ascii="Arial" w:hAnsi="Arial" w:cs="Arial"/>
          <w:color w:val="000000"/>
          <w:sz w:val="22"/>
          <w:szCs w:val="22"/>
        </w:rPr>
        <w:t xml:space="preserve"> orçamentária a seguir: </w:t>
      </w:r>
    </w:p>
    <w:tbl>
      <w:tblPr>
        <w:tblStyle w:val="10"/>
        <w:tblW w:w="513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0" w:type="dxa"/>
          <w:bottom w:w="0" w:type="dxa"/>
          <w:right w:w="0" w:type="dxa"/>
        </w:tblCellMar>
      </w:tblPr>
      <w:tblGrid>
        <w:gridCol w:w="1818"/>
        <w:gridCol w:w="3248"/>
        <w:gridCol w:w="2965"/>
        <w:gridCol w:w="1361"/>
      </w:tblGrid>
      <w:tr w14:paraId="26809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21" w:hRule="atLeast"/>
        </w:trPr>
        <w:tc>
          <w:tcPr>
            <w:tcW w:w="968" w:type="pct"/>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2DB517FD">
            <w:pPr>
              <w:spacing w:after="0" w:line="240" w:lineRule="auto"/>
              <w:jc w:val="center"/>
              <w:rPr>
                <w:rFonts w:hint="default" w:ascii="Arial" w:hAnsi="Arial" w:eastAsia="Times New Roman" w:cs="Arial"/>
                <w:b/>
                <w:bCs/>
                <w:color w:val="000000" w:themeColor="text1"/>
                <w:kern w:val="2"/>
                <w:sz w:val="22"/>
                <w:szCs w:val="22"/>
                <w14:textFill>
                  <w14:solidFill>
                    <w14:schemeClr w14:val="tx1"/>
                  </w14:solidFill>
                </w14:textFill>
                <w14:ligatures w14:val="standardContextual"/>
              </w:rPr>
            </w:pPr>
            <w:r>
              <w:rPr>
                <w:rFonts w:hint="default" w:ascii="Arial" w:hAnsi="Arial" w:eastAsia="Times New Roman" w:cs="Arial"/>
                <w:b/>
                <w:bCs/>
                <w:color w:val="000000" w:themeColor="text1"/>
                <w:kern w:val="2"/>
                <w:sz w:val="22"/>
                <w:szCs w:val="22"/>
                <w14:textFill>
                  <w14:solidFill>
                    <w14:schemeClr w14:val="tx1"/>
                  </w14:solidFill>
                </w14:textFill>
                <w14:ligatures w14:val="standardContextual"/>
              </w:rPr>
              <w:t>SETOR</w:t>
            </w:r>
          </w:p>
        </w:tc>
        <w:tc>
          <w:tcPr>
            <w:tcW w:w="1728" w:type="pct"/>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5666D75E">
            <w:pPr>
              <w:spacing w:after="0" w:line="240" w:lineRule="auto"/>
              <w:jc w:val="center"/>
              <w:rPr>
                <w:rFonts w:hint="default" w:ascii="Arial" w:hAnsi="Arial" w:eastAsia="Times New Roman" w:cs="Arial"/>
                <w:b/>
                <w:bCs/>
                <w:color w:val="000000" w:themeColor="text1"/>
                <w:kern w:val="2"/>
                <w:sz w:val="22"/>
                <w:szCs w:val="22"/>
                <w14:textFill>
                  <w14:solidFill>
                    <w14:schemeClr w14:val="tx1"/>
                  </w14:solidFill>
                </w14:textFill>
                <w14:ligatures w14:val="standardContextual"/>
              </w:rPr>
            </w:pPr>
            <w:r>
              <w:rPr>
                <w:rFonts w:hint="default" w:ascii="Arial" w:hAnsi="Arial" w:eastAsia="Times New Roman" w:cs="Arial"/>
                <w:b/>
                <w:bCs/>
                <w:color w:val="000000" w:themeColor="text1"/>
                <w:kern w:val="2"/>
                <w:sz w:val="22"/>
                <w:szCs w:val="22"/>
                <w14:textFill>
                  <w14:solidFill>
                    <w14:schemeClr w14:val="tx1"/>
                  </w14:solidFill>
                </w14:textFill>
                <w14:ligatures w14:val="standardContextual"/>
              </w:rPr>
              <w:t>DOTAÇÃO</w:t>
            </w:r>
          </w:p>
        </w:tc>
        <w:tc>
          <w:tcPr>
            <w:tcW w:w="1578"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5E38E202">
            <w:pPr>
              <w:spacing w:after="0" w:line="240" w:lineRule="auto"/>
              <w:jc w:val="center"/>
              <w:rPr>
                <w:rFonts w:hint="default" w:ascii="Arial" w:hAnsi="Arial" w:eastAsia="Times New Roman" w:cs="Arial"/>
                <w:b/>
                <w:bCs/>
                <w:color w:val="000000" w:themeColor="text1"/>
                <w:kern w:val="2"/>
                <w:sz w:val="22"/>
                <w:szCs w:val="22"/>
                <w14:textFill>
                  <w14:solidFill>
                    <w14:schemeClr w14:val="tx1"/>
                  </w14:solidFill>
                </w14:textFill>
                <w14:ligatures w14:val="standardContextual"/>
              </w:rPr>
            </w:pPr>
            <w:r>
              <w:rPr>
                <w:rFonts w:hint="default" w:ascii="Arial" w:hAnsi="Arial" w:eastAsia="Times New Roman" w:cs="Arial"/>
                <w:b/>
                <w:bCs/>
                <w:color w:val="000000" w:themeColor="text1"/>
                <w:kern w:val="2"/>
                <w:sz w:val="22"/>
                <w:szCs w:val="22"/>
                <w14:textFill>
                  <w14:solidFill>
                    <w14:schemeClr w14:val="tx1"/>
                  </w14:solidFill>
                </w14:textFill>
                <w14:ligatures w14:val="standardContextual"/>
              </w:rPr>
              <w:t>RECURSO</w:t>
            </w:r>
          </w:p>
        </w:tc>
        <w:tc>
          <w:tcPr>
            <w:tcW w:w="724"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5DB98164">
            <w:pPr>
              <w:spacing w:after="0" w:line="240" w:lineRule="auto"/>
              <w:jc w:val="center"/>
              <w:rPr>
                <w:rFonts w:hint="default" w:ascii="Arial" w:hAnsi="Arial" w:eastAsia="Times New Roman" w:cs="Arial"/>
                <w:b/>
                <w:bCs/>
                <w:color w:val="000000" w:themeColor="text1"/>
                <w:kern w:val="2"/>
                <w:sz w:val="22"/>
                <w:szCs w:val="22"/>
                <w14:textFill>
                  <w14:solidFill>
                    <w14:schemeClr w14:val="tx1"/>
                  </w14:solidFill>
                </w14:textFill>
                <w14:ligatures w14:val="standardContextual"/>
              </w:rPr>
            </w:pPr>
            <w:r>
              <w:rPr>
                <w:rFonts w:hint="default" w:ascii="Arial" w:hAnsi="Arial" w:eastAsia="Times New Roman" w:cs="Arial"/>
                <w:b/>
                <w:bCs/>
                <w:color w:val="000000" w:themeColor="text1"/>
                <w:kern w:val="2"/>
                <w:sz w:val="22"/>
                <w:szCs w:val="22"/>
                <w14:textFill>
                  <w14:solidFill>
                    <w14:schemeClr w14:val="tx1"/>
                  </w14:solidFill>
                </w14:textFill>
                <w14:ligatures w14:val="standardContextual"/>
              </w:rPr>
              <w:t>CONTA</w:t>
            </w:r>
          </w:p>
        </w:tc>
      </w:tr>
      <w:tr w14:paraId="5D7CC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21" w:hRule="atLeast"/>
        </w:trPr>
        <w:tc>
          <w:tcPr>
            <w:tcW w:w="1719" w:type="dxa"/>
            <w:tcBorders>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vAlign w:val="center"/>
          </w:tcPr>
          <w:p w14:paraId="0E9A494D">
            <w:pPr>
              <w:jc w:val="center"/>
              <w:rPr>
                <w:rFonts w:hint="default" w:ascii="Arial" w:hAnsi="Arial" w:eastAsia="Times New Roman" w:cs="Arial"/>
                <w:color w:val="000000" w:themeColor="text1"/>
                <w:kern w:val="2"/>
                <w:sz w:val="22"/>
                <w:szCs w:val="22"/>
                <w14:textFill>
                  <w14:solidFill>
                    <w14:schemeClr w14:val="tx1"/>
                  </w14:solidFill>
                </w14:textFill>
                <w14:ligatures w14:val="standardContextual"/>
              </w:rPr>
            </w:pPr>
            <w:r>
              <w:rPr>
                <w:rFonts w:ascii="Arial" w:hAnsi="Arial" w:cs="Arial"/>
                <w:color w:val="000000" w:themeColor="text1"/>
                <w:sz w:val="18"/>
                <w:szCs w:val="18"/>
                <w:lang w:eastAsia="pt-BR"/>
                <w14:textFill>
                  <w14:solidFill>
                    <w14:schemeClr w14:val="tx1"/>
                  </w14:solidFill>
                </w14:textFill>
              </w:rPr>
              <w:t>JUDICIAL</w:t>
            </w:r>
          </w:p>
        </w:tc>
        <w:tc>
          <w:tcPr>
            <w:tcW w:w="3069" w:type="dxa"/>
            <w:tcBorders>
              <w:top w:val="single" w:color="auto" w:sz="4" w:space="0"/>
              <w:left w:val="single" w:color="auto" w:sz="4" w:space="0"/>
              <w:bottom w:val="single" w:color="auto" w:sz="4" w:space="0"/>
              <w:right w:val="single" w:color="auto" w:sz="4" w:space="0"/>
            </w:tcBorders>
            <w:shd w:val="clear" w:color="auto" w:fill="FFFFFF" w:themeFill="background1"/>
            <w:noWrap/>
            <w:tcMar>
              <w:top w:w="0" w:type="dxa"/>
              <w:left w:w="70" w:type="dxa"/>
              <w:bottom w:w="0" w:type="dxa"/>
              <w:right w:w="70" w:type="dxa"/>
            </w:tcMar>
            <w:vAlign w:val="center"/>
          </w:tcPr>
          <w:p w14:paraId="4B0F8994">
            <w:pPr>
              <w:jc w:val="center"/>
              <w:rPr>
                <w:rFonts w:hint="default" w:ascii="Arial" w:hAnsi="Arial" w:eastAsia="Times New Roman" w:cs="Arial"/>
                <w:color w:val="000000" w:themeColor="text1"/>
                <w:kern w:val="2"/>
                <w:sz w:val="22"/>
                <w:szCs w:val="22"/>
                <w14:textFill>
                  <w14:solidFill>
                    <w14:schemeClr w14:val="tx1"/>
                  </w14:solidFill>
                </w14:textFill>
                <w14:ligatures w14:val="standardContextual"/>
              </w:rPr>
            </w:pPr>
            <w:r>
              <w:rPr>
                <w:rFonts w:ascii="Arial" w:hAnsi="Arial" w:cs="Arial"/>
                <w:color w:val="000000" w:themeColor="text1"/>
                <w:sz w:val="18"/>
                <w:szCs w:val="18"/>
                <w:lang w:eastAsia="pt-BR"/>
                <w14:textFill>
                  <w14:solidFill>
                    <w14:schemeClr w14:val="tx1"/>
                  </w14:solidFill>
                </w14:textFill>
              </w:rPr>
              <w:t>2087.339039.15.001.002.000</w:t>
            </w:r>
          </w:p>
        </w:tc>
        <w:tc>
          <w:tcPr>
            <w:tcW w:w="2803" w:type="dxa"/>
            <w:tcBorders>
              <w:left w:val="single" w:color="auto" w:sz="4" w:space="0"/>
              <w:bottom w:val="single" w:color="auto" w:sz="4" w:space="0"/>
              <w:right w:val="single" w:color="auto" w:sz="4" w:space="0"/>
            </w:tcBorders>
            <w:shd w:val="clear" w:color="auto" w:fill="FFFFFF" w:themeFill="background1"/>
            <w:vAlign w:val="center"/>
          </w:tcPr>
          <w:p w14:paraId="24DA3C33">
            <w:pPr>
              <w:jc w:val="center"/>
              <w:rPr>
                <w:rFonts w:hint="default" w:ascii="Arial" w:hAnsi="Arial" w:eastAsia="Times New Roman" w:cs="Arial"/>
                <w:color w:val="000000" w:themeColor="text1"/>
                <w:kern w:val="2"/>
                <w:sz w:val="22"/>
                <w:szCs w:val="22"/>
                <w14:textFill>
                  <w14:solidFill>
                    <w14:schemeClr w14:val="tx1"/>
                  </w14:solidFill>
                </w14:textFill>
                <w14:ligatures w14:val="standardContextual"/>
              </w:rPr>
            </w:pPr>
            <w:r>
              <w:rPr>
                <w:rFonts w:ascii="Arial" w:hAnsi="Arial" w:cs="Arial"/>
                <w:color w:val="000000" w:themeColor="text1"/>
                <w:sz w:val="18"/>
                <w:szCs w:val="18"/>
                <w:lang w:eastAsia="pt-BR"/>
                <w14:textFill>
                  <w14:solidFill>
                    <w14:schemeClr w14:val="tx1"/>
                  </w14:solidFill>
                </w14:textFill>
              </w:rPr>
              <w:t>111.984-2</w:t>
            </w:r>
          </w:p>
        </w:tc>
        <w:tc>
          <w:tcPr>
            <w:tcW w:w="1287" w:type="dxa"/>
            <w:tcBorders>
              <w:left w:val="single" w:color="auto" w:sz="4" w:space="0"/>
              <w:bottom w:val="single" w:color="auto" w:sz="4" w:space="0"/>
              <w:right w:val="single" w:color="auto" w:sz="4" w:space="0"/>
            </w:tcBorders>
            <w:shd w:val="clear" w:color="auto" w:fill="FFFFFF" w:themeFill="background1"/>
            <w:vAlign w:val="center"/>
          </w:tcPr>
          <w:p w14:paraId="036FB170">
            <w:pPr>
              <w:jc w:val="center"/>
              <w:rPr>
                <w:rFonts w:hint="default" w:ascii="Arial" w:hAnsi="Arial" w:eastAsia="Times New Roman" w:cs="Arial"/>
                <w:color w:val="000000" w:themeColor="text1"/>
                <w:kern w:val="2"/>
                <w:sz w:val="22"/>
                <w:szCs w:val="22"/>
                <w14:textFill>
                  <w14:solidFill>
                    <w14:schemeClr w14:val="tx1"/>
                  </w14:solidFill>
                </w14:textFill>
                <w14:ligatures w14:val="standardContextual"/>
              </w:rPr>
            </w:pPr>
            <w:r>
              <w:rPr>
                <w:rFonts w:ascii="Arial" w:hAnsi="Arial" w:cs="Arial"/>
                <w:color w:val="000000" w:themeColor="text1"/>
                <w:sz w:val="18"/>
                <w:szCs w:val="18"/>
                <w:lang w:eastAsia="pt-BR"/>
                <w14:textFill>
                  <w14:solidFill>
                    <w14:schemeClr w14:val="tx1"/>
                  </w14:solidFill>
                </w14:textFill>
              </w:rPr>
              <w:t>PROPRIOS</w:t>
            </w:r>
          </w:p>
        </w:tc>
      </w:tr>
    </w:tbl>
    <w:p w14:paraId="4655E003">
      <w:pPr>
        <w:spacing w:line="360" w:lineRule="auto"/>
        <w:jc w:val="both"/>
        <w:rPr>
          <w:rFonts w:ascii="Arial" w:hAnsi="Arial" w:cs="Arial"/>
          <w:b/>
          <w:color w:val="000000"/>
          <w:sz w:val="22"/>
          <w:szCs w:val="22"/>
        </w:rPr>
      </w:pPr>
    </w:p>
    <w:p w14:paraId="39CF95D7">
      <w:pPr>
        <w:pBdr>
          <w:top w:val="double" w:color="auto" w:sz="4" w:space="1"/>
          <w:left w:val="double" w:color="auto" w:sz="4" w:space="4"/>
          <w:bottom w:val="double" w:color="auto" w:sz="4" w:space="1"/>
          <w:right w:val="double" w:color="auto" w:sz="4" w:space="4"/>
        </w:pBdr>
        <w:shd w:val="clear" w:color="auto" w:fill="D9D9D9"/>
        <w:tabs>
          <w:tab w:val="left" w:pos="1080"/>
        </w:tabs>
        <w:spacing w:line="240" w:lineRule="auto"/>
        <w:jc w:val="center"/>
        <w:rPr>
          <w:rFonts w:ascii="Arial" w:hAnsi="Arial" w:cs="Arial"/>
          <w:b/>
          <w:sz w:val="22"/>
          <w:szCs w:val="22"/>
        </w:rPr>
      </w:pPr>
      <w:r>
        <w:rPr>
          <w:rFonts w:ascii="Arial" w:hAnsi="Arial" w:cs="Arial"/>
          <w:b/>
          <w:sz w:val="22"/>
          <w:szCs w:val="22"/>
        </w:rPr>
        <w:t>Cláusula Sétima</w:t>
      </w:r>
    </w:p>
    <w:p w14:paraId="57F6B644">
      <w:pPr>
        <w:pBdr>
          <w:top w:val="double" w:color="auto" w:sz="4" w:space="1"/>
          <w:left w:val="double" w:color="auto" w:sz="4" w:space="4"/>
          <w:bottom w:val="double" w:color="auto" w:sz="4" w:space="1"/>
          <w:right w:val="double" w:color="auto" w:sz="4" w:space="4"/>
        </w:pBdr>
        <w:shd w:val="clear" w:color="auto" w:fill="D9D9D9"/>
        <w:tabs>
          <w:tab w:val="left" w:pos="1080"/>
        </w:tabs>
        <w:spacing w:line="240" w:lineRule="auto"/>
        <w:jc w:val="center"/>
        <w:rPr>
          <w:rFonts w:ascii="Arial" w:hAnsi="Arial" w:cs="Arial"/>
          <w:b/>
          <w:sz w:val="22"/>
          <w:szCs w:val="22"/>
        </w:rPr>
      </w:pPr>
      <w:r>
        <w:rPr>
          <w:rFonts w:ascii="Arial" w:hAnsi="Arial" w:cs="Arial"/>
          <w:b/>
          <w:sz w:val="22"/>
          <w:szCs w:val="22"/>
        </w:rPr>
        <w:t>DO REAJUSTAMENTO DE PREÇOS</w:t>
      </w:r>
    </w:p>
    <w:p w14:paraId="1F441F58">
      <w:pPr>
        <w:keepNext/>
        <w:numPr>
          <w:ilvl w:val="2"/>
          <w:numId w:val="0"/>
        </w:numPr>
        <w:tabs>
          <w:tab w:val="left" w:pos="0"/>
        </w:tabs>
        <w:suppressAutoHyphens/>
        <w:jc w:val="both"/>
        <w:outlineLvl w:val="2"/>
        <w:rPr>
          <w:rFonts w:ascii="Arial" w:hAnsi="Arial" w:cs="Arial"/>
          <w:b/>
          <w:kern w:val="1"/>
          <w:sz w:val="22"/>
          <w:szCs w:val="22"/>
          <w:u w:val="single"/>
          <w:lang w:eastAsia="ar-SA"/>
        </w:rPr>
      </w:pPr>
    </w:p>
    <w:p w14:paraId="4AB184FC">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7.1. </w:t>
      </w:r>
      <w:r>
        <w:rPr>
          <w:i w:val="0"/>
          <w:iCs w:val="0"/>
          <w:color w:val="auto"/>
          <w:sz w:val="22"/>
          <w:szCs w:val="22"/>
        </w:rPr>
        <w:t>Os preços inicialmente contratados são fixos e irreajustáveis no prazo de um ano</w:t>
      </w:r>
      <w:r>
        <w:rPr>
          <w:rFonts w:hint="default"/>
          <w:i w:val="0"/>
          <w:iCs w:val="0"/>
          <w:color w:val="auto"/>
          <w:sz w:val="22"/>
          <w:szCs w:val="22"/>
          <w:lang w:val="pt-BR"/>
        </w:rPr>
        <w:t>,</w:t>
      </w:r>
      <w:r>
        <w:rPr>
          <w:i w:val="0"/>
          <w:iCs w:val="0"/>
          <w:color w:val="auto"/>
          <w:sz w:val="22"/>
          <w:szCs w:val="22"/>
        </w:rPr>
        <w:t xml:space="preserve"> contado da data d</w:t>
      </w:r>
      <w:r>
        <w:rPr>
          <w:rFonts w:hint="default"/>
          <w:i w:val="0"/>
          <w:iCs w:val="0"/>
          <w:color w:val="auto"/>
          <w:sz w:val="22"/>
          <w:szCs w:val="22"/>
          <w:lang w:val="pt-BR"/>
        </w:rPr>
        <w:t>a assinatura do Contrato</w:t>
      </w:r>
      <w:r>
        <w:rPr>
          <w:i w:val="0"/>
          <w:iCs w:val="0"/>
          <w:color w:val="auto"/>
          <w:sz w:val="22"/>
          <w:szCs w:val="22"/>
        </w:rPr>
        <w:t xml:space="preserve">, em </w:t>
      </w:r>
      <w:r>
        <w:rPr>
          <w:rFonts w:hint="default"/>
          <w:i w:val="0"/>
          <w:iCs w:val="0"/>
          <w:color w:val="auto"/>
          <w:sz w:val="22"/>
          <w:szCs w:val="22"/>
          <w:lang w:val="pt-BR"/>
        </w:rPr>
        <w:t>21/03/2025</w:t>
      </w:r>
      <w:r>
        <w:rPr>
          <w:i w:val="0"/>
          <w:iCs w:val="0"/>
          <w:color w:val="auto"/>
          <w:sz w:val="22"/>
          <w:szCs w:val="22"/>
        </w:rPr>
        <w:t xml:space="preserve"> (DD/MM/AAAA).</w:t>
      </w:r>
    </w:p>
    <w:p w14:paraId="772AB0DB">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7.2.</w:t>
      </w:r>
      <w:r>
        <w:rPr>
          <w:rFonts w:hint="default"/>
          <w:i w:val="0"/>
          <w:iCs w:val="0"/>
          <w:color w:val="auto"/>
          <w:sz w:val="22"/>
          <w:szCs w:val="22"/>
          <w:lang w:val="pt-BR"/>
        </w:rPr>
        <w:t xml:space="preserve"> </w:t>
      </w:r>
      <w:r>
        <w:rPr>
          <w:i w:val="0"/>
          <w:iCs w:val="0"/>
          <w:color w:val="auto"/>
          <w:sz w:val="22"/>
          <w:szCs w:val="22"/>
        </w:rPr>
        <w:t>Após o interregno de um ano, e independentemente de pedido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os preços iniciais serão reajustados, mediante a aplicação, pelo contratante, do índice </w:t>
      </w:r>
      <w:r>
        <w:rPr>
          <w:rFonts w:hint="default"/>
          <w:i w:val="0"/>
          <w:iCs w:val="0"/>
          <w:color w:val="auto"/>
          <w:sz w:val="22"/>
          <w:szCs w:val="22"/>
          <w:highlight w:val="none"/>
          <w:lang w:val="pt-BR"/>
        </w:rPr>
        <w:t>INPC ou IGP-M</w:t>
      </w:r>
      <w:r>
        <w:rPr>
          <w:i w:val="0"/>
          <w:iCs w:val="0"/>
          <w:color w:val="auto"/>
          <w:sz w:val="22"/>
          <w:szCs w:val="22"/>
          <w:highlight w:val="none"/>
        </w:rPr>
        <w:t xml:space="preserve">, </w:t>
      </w:r>
      <w:r>
        <w:rPr>
          <w:i w:val="0"/>
          <w:iCs w:val="0"/>
          <w:color w:val="auto"/>
          <w:sz w:val="22"/>
          <w:szCs w:val="22"/>
        </w:rPr>
        <w:t>exclusivamente para as obrigações iniciadas e concluídas após a ocorrência da anualidade.</w:t>
      </w:r>
    </w:p>
    <w:p w14:paraId="5E4D7924">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7.3.</w:t>
      </w:r>
      <w:r>
        <w:rPr>
          <w:rFonts w:hint="default"/>
          <w:i w:val="0"/>
          <w:iCs w:val="0"/>
          <w:color w:val="auto"/>
          <w:sz w:val="22"/>
          <w:szCs w:val="22"/>
          <w:lang w:val="pt-BR"/>
        </w:rPr>
        <w:t xml:space="preserve"> </w:t>
      </w:r>
      <w:r>
        <w:rPr>
          <w:i w:val="0"/>
          <w:iCs w:val="0"/>
          <w:color w:val="auto"/>
          <w:sz w:val="22"/>
          <w:szCs w:val="22"/>
        </w:rPr>
        <w:t>Nos reajustes subsequentes ao primeiro, o interregno mínimo de um ano será contado a partir dos efeitos financeiros do último reajuste.</w:t>
      </w:r>
    </w:p>
    <w:p w14:paraId="0BA73755">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7.4. </w:t>
      </w:r>
      <w:r>
        <w:rPr>
          <w:i w:val="0"/>
          <w:iCs w:val="0"/>
          <w:color w:val="auto"/>
          <w:sz w:val="22"/>
          <w:szCs w:val="22"/>
        </w:rPr>
        <w:t xml:space="preserve">No caso de atraso ou não divulgação do(s) índice(s) de reajustamento, </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 xml:space="preserve">ontratante pagará </w:t>
      </w:r>
      <w:r>
        <w:rPr>
          <w:rFonts w:hint="default"/>
          <w:i w:val="0"/>
          <w:iCs w:val="0"/>
          <w:color w:val="auto"/>
          <w:sz w:val="22"/>
          <w:szCs w:val="22"/>
          <w:lang w:val="pt-BR"/>
        </w:rPr>
        <w:t>à</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a importância calculada pela última variação conhecida, liquidando a diferença correspondente tão logo seja(m) divulgado(s) o(s) índice(s) definitivo(s).</w:t>
      </w:r>
      <w:r>
        <w:rPr>
          <w:rFonts w:eastAsia="Times New Roman"/>
          <w:i w:val="0"/>
          <w:iCs w:val="0"/>
          <w:color w:val="auto"/>
          <w:sz w:val="22"/>
          <w:szCs w:val="22"/>
        </w:rPr>
        <w:t xml:space="preserve"> </w:t>
      </w:r>
    </w:p>
    <w:p w14:paraId="06AA44E3">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7.5.</w:t>
      </w:r>
      <w:r>
        <w:rPr>
          <w:rFonts w:hint="default"/>
          <w:i w:val="0"/>
          <w:iCs w:val="0"/>
          <w:color w:val="auto"/>
          <w:sz w:val="22"/>
          <w:szCs w:val="22"/>
          <w:lang w:val="pt-BR"/>
        </w:rPr>
        <w:t xml:space="preserve"> </w:t>
      </w:r>
      <w:r>
        <w:rPr>
          <w:i w:val="0"/>
          <w:iCs w:val="0"/>
          <w:color w:val="auto"/>
          <w:sz w:val="22"/>
          <w:szCs w:val="22"/>
        </w:rPr>
        <w:t>Nas aferições finais, o(s) índice(s) utilizado(s) para reajuste será(ão), obrigatoriamente, o(s) definitivo(s).</w:t>
      </w:r>
    </w:p>
    <w:p w14:paraId="13277651">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7.6. </w:t>
      </w:r>
      <w:r>
        <w:rPr>
          <w:i w:val="0"/>
          <w:iCs w:val="0"/>
          <w:color w:val="auto"/>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706BDED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7.7.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p>
    <w:p w14:paraId="08D7AE3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7.8. </w:t>
      </w:r>
      <w:r>
        <w:rPr>
          <w:i w:val="0"/>
          <w:iCs w:val="0"/>
          <w:color w:val="auto"/>
          <w:sz w:val="22"/>
          <w:szCs w:val="22"/>
        </w:rPr>
        <w:t xml:space="preserve">O reajuste será realizado por </w:t>
      </w:r>
      <w:r>
        <w:rPr>
          <w:rFonts w:hint="default"/>
          <w:i w:val="0"/>
          <w:iCs w:val="0"/>
          <w:color w:val="auto"/>
          <w:sz w:val="22"/>
          <w:szCs w:val="22"/>
          <w:lang w:val="pt-BR"/>
        </w:rPr>
        <w:t>A</w:t>
      </w:r>
      <w:r>
        <w:rPr>
          <w:i w:val="0"/>
          <w:iCs w:val="0"/>
          <w:color w:val="auto"/>
          <w:sz w:val="22"/>
          <w:szCs w:val="22"/>
        </w:rPr>
        <w:t>postilamento.</w:t>
      </w:r>
    </w:p>
    <w:p w14:paraId="48E971EE">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7.9. </w:t>
      </w:r>
      <w:r>
        <w:rPr>
          <w:rFonts w:hint="default" w:ascii="Arial" w:hAnsi="Arial" w:cs="Arial"/>
          <w:sz w:val="22"/>
          <w:szCs w:val="22"/>
        </w:rPr>
        <w:t>No caso do reajustamento, deverá ser respeitada a contagem da anualidade e o índice previstos para a contratação</w:t>
      </w:r>
      <w:r>
        <w:rPr>
          <w:rFonts w:hint="default" w:cs="Arial"/>
          <w:sz w:val="22"/>
          <w:szCs w:val="22"/>
          <w:lang w:val="pt-BR"/>
        </w:rPr>
        <w:t>.</w:t>
      </w:r>
      <w:r>
        <w:rPr>
          <w:rFonts w:hint="default" w:ascii="Arial" w:hAnsi="Arial" w:cs="Arial"/>
          <w:sz w:val="22"/>
          <w:szCs w:val="22"/>
        </w:rPr>
        <w:t xml:space="preserve">  </w:t>
      </w:r>
    </w:p>
    <w:p w14:paraId="727AED06">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7.10. </w:t>
      </w:r>
      <w:r>
        <w:rPr>
          <w:rFonts w:hint="default" w:ascii="Arial" w:hAnsi="Arial" w:cs="Arial"/>
          <w:sz w:val="22"/>
          <w:szCs w:val="22"/>
        </w:rPr>
        <w:t>No caso da repactuação, poderá ser a pedido do interessado, conforme critérios definidos para a contratação.</w:t>
      </w:r>
    </w:p>
    <w:p w14:paraId="44C6DBE6">
      <w:pPr>
        <w:pStyle w:val="133"/>
        <w:numPr>
          <w:ilvl w:val="0"/>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rPr>
        <w:t>7.11.</w:t>
      </w:r>
      <w:r>
        <w:rPr>
          <w:rFonts w:hint="default" w:ascii="Arial" w:hAnsi="Arial" w:cs="Arial"/>
          <w:i w:val="0"/>
          <w:iCs w:val="0"/>
          <w:color w:val="auto"/>
          <w:sz w:val="22"/>
          <w:szCs w:val="22"/>
        </w:rPr>
        <w:t xml:space="preserve"> A Administração terá o prazo de </w:t>
      </w:r>
      <w:r>
        <w:rPr>
          <w:rFonts w:hint="default" w:cs="Arial"/>
          <w:i w:val="0"/>
          <w:iCs w:val="0"/>
          <w:color w:val="auto"/>
          <w:sz w:val="22"/>
          <w:szCs w:val="22"/>
          <w:lang w:val="pt-BR"/>
        </w:rPr>
        <w:t>30 dias</w:t>
      </w:r>
      <w:r>
        <w:rPr>
          <w:rFonts w:hint="default" w:ascii="Arial" w:hAnsi="Arial" w:cs="Arial"/>
          <w:i w:val="0"/>
          <w:iCs w:val="0"/>
          <w:color w:val="auto"/>
          <w:sz w:val="22"/>
          <w:szCs w:val="22"/>
        </w:rPr>
        <w:t>, a contar da data do protocolo do requerimento para decidir, admitida a prorrogação motivada por igual período</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eventuais pedidos de reestabelecimento do equilíbrio econômico-financeiro</w:t>
      </w:r>
      <w:r>
        <w:rPr>
          <w:rFonts w:hint="default" w:cs="Arial"/>
          <w:i w:val="0"/>
          <w:iCs w:val="0"/>
          <w:color w:val="auto"/>
          <w:sz w:val="22"/>
          <w:szCs w:val="22"/>
          <w:lang w:val="pt-BR"/>
        </w:rPr>
        <w:t>, repactuação ou reajustamento</w:t>
      </w:r>
      <w:r>
        <w:rPr>
          <w:rFonts w:hint="default" w:ascii="Arial" w:hAnsi="Arial" w:cs="Arial"/>
          <w:i w:val="0"/>
          <w:iCs w:val="0"/>
          <w:color w:val="auto"/>
          <w:sz w:val="22"/>
          <w:szCs w:val="22"/>
        </w:rPr>
        <w:t xml:space="preserve"> feitos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1F81D2D3">
      <w:pPr>
        <w:pBdr>
          <w:top w:val="double" w:color="auto" w:sz="4" w:space="1"/>
          <w:left w:val="double" w:color="auto" w:sz="4" w:space="4"/>
          <w:bottom w:val="double" w:color="auto" w:sz="4" w:space="1"/>
          <w:right w:val="double" w:color="auto" w:sz="4" w:space="4"/>
        </w:pBdr>
        <w:shd w:val="clear" w:color="auto" w:fill="D9D9D9"/>
        <w:tabs>
          <w:tab w:val="left" w:pos="1080"/>
        </w:tabs>
        <w:spacing w:line="240" w:lineRule="auto"/>
        <w:jc w:val="center"/>
        <w:rPr>
          <w:rFonts w:ascii="Arial" w:hAnsi="Arial" w:cs="Arial"/>
          <w:b/>
          <w:sz w:val="22"/>
          <w:szCs w:val="22"/>
        </w:rPr>
      </w:pPr>
      <w:r>
        <w:rPr>
          <w:rFonts w:ascii="Arial" w:hAnsi="Arial" w:cs="Arial"/>
          <w:b/>
          <w:sz w:val="22"/>
          <w:szCs w:val="22"/>
        </w:rPr>
        <w:t>Cláusula Oitava</w:t>
      </w:r>
    </w:p>
    <w:p w14:paraId="34E010A9">
      <w:pPr>
        <w:pBdr>
          <w:top w:val="double" w:color="auto" w:sz="4" w:space="1"/>
          <w:left w:val="double" w:color="auto" w:sz="4" w:space="4"/>
          <w:bottom w:val="double" w:color="auto" w:sz="4" w:space="1"/>
          <w:right w:val="double" w:color="auto" w:sz="4" w:space="4"/>
        </w:pBdr>
        <w:shd w:val="clear" w:color="auto" w:fill="D9D9D9"/>
        <w:tabs>
          <w:tab w:val="left" w:pos="1080"/>
        </w:tabs>
        <w:spacing w:line="240" w:lineRule="auto"/>
        <w:jc w:val="center"/>
        <w:rPr>
          <w:rFonts w:ascii="Arial" w:hAnsi="Arial" w:cs="Arial"/>
          <w:b/>
          <w:sz w:val="22"/>
          <w:szCs w:val="22"/>
        </w:rPr>
      </w:pPr>
      <w:r>
        <w:rPr>
          <w:rFonts w:ascii="Arial" w:hAnsi="Arial" w:cs="Arial"/>
          <w:b/>
          <w:sz w:val="22"/>
          <w:szCs w:val="22"/>
        </w:rPr>
        <w:t>DAS OBRIGAÇÕES DA CONTRATANTE</w:t>
      </w:r>
    </w:p>
    <w:p w14:paraId="10965978">
      <w:pPr>
        <w:widowControl/>
        <w:autoSpaceDN w:val="0"/>
        <w:spacing w:before="120" w:after="120" w:line="360" w:lineRule="auto"/>
        <w:ind w:left="8" w:leftChars="0" w:hanging="8" w:firstLineChars="0"/>
        <w:jc w:val="both"/>
        <w:rPr>
          <w:rFonts w:hint="default" w:ascii="Arial" w:hAnsi="Arial" w:cs="Arial"/>
          <w:bCs/>
          <w:sz w:val="22"/>
          <w:szCs w:val="22"/>
        </w:rPr>
      </w:pPr>
      <w:r>
        <w:rPr>
          <w:rFonts w:hint="default" w:ascii="Arial" w:hAnsi="Arial" w:eastAsia="Times New Roman" w:cs="Arial"/>
          <w:b/>
          <w:bCs/>
          <w:sz w:val="22"/>
          <w:szCs w:val="22"/>
          <w:lang w:val="en-US" w:eastAsia="pt-BR"/>
        </w:rPr>
        <w:t>8.1.</w:t>
      </w:r>
      <w:r>
        <w:rPr>
          <w:rFonts w:hint="default" w:ascii="Arial" w:hAnsi="Arial" w:cs="Arial"/>
          <w:b/>
          <w:bCs/>
          <w:sz w:val="22"/>
          <w:szCs w:val="22"/>
        </w:rPr>
        <w:t xml:space="preserve"> </w:t>
      </w:r>
      <w:r>
        <w:rPr>
          <w:rFonts w:hint="default" w:ascii="Arial" w:hAnsi="Arial" w:cs="Arial"/>
          <w:bCs/>
          <w:sz w:val="22"/>
          <w:szCs w:val="22"/>
        </w:rPr>
        <w:t>Atestar nas Notas Fiscais e/ou faturas a efetiva execução do objeto do Contrato, conforme ajuste representado pela Nota de Empenho;</w:t>
      </w:r>
    </w:p>
    <w:p w14:paraId="60AA6D31">
      <w:pPr>
        <w:widowControl/>
        <w:autoSpaceDN w:val="0"/>
        <w:spacing w:before="120" w:after="120" w:line="360" w:lineRule="auto"/>
        <w:ind w:left="8" w:leftChars="0" w:hanging="8" w:firstLineChars="0"/>
        <w:jc w:val="both"/>
        <w:rPr>
          <w:rFonts w:hint="default" w:ascii="Arial" w:hAnsi="Arial" w:cs="Arial"/>
          <w:bCs/>
          <w:sz w:val="22"/>
          <w:szCs w:val="22"/>
        </w:rPr>
      </w:pPr>
      <w:r>
        <w:rPr>
          <w:rFonts w:hint="default" w:ascii="Arial" w:hAnsi="Arial" w:eastAsia="Times New Roman" w:cs="Arial"/>
          <w:b/>
          <w:bCs/>
          <w:sz w:val="22"/>
          <w:szCs w:val="22"/>
          <w:lang w:val="en-US" w:eastAsia="pt-BR"/>
        </w:rPr>
        <w:t>8.2.</w:t>
      </w:r>
      <w:r>
        <w:rPr>
          <w:rFonts w:hint="default" w:ascii="Arial" w:hAnsi="Arial" w:cs="Arial"/>
          <w:b/>
          <w:bCs/>
          <w:sz w:val="22"/>
          <w:szCs w:val="22"/>
        </w:rPr>
        <w:t xml:space="preserve"> </w:t>
      </w:r>
      <w:r>
        <w:rPr>
          <w:rFonts w:hint="default" w:ascii="Arial" w:hAnsi="Arial" w:cs="Arial"/>
          <w:bCs/>
          <w:sz w:val="22"/>
          <w:szCs w:val="22"/>
        </w:rPr>
        <w:t>Aplicar à detentora do Contrato as penalidades, quando for o caso;</w:t>
      </w:r>
    </w:p>
    <w:p w14:paraId="59276F78">
      <w:pPr>
        <w:widowControl/>
        <w:autoSpaceDN w:val="0"/>
        <w:spacing w:before="120" w:after="120" w:line="360" w:lineRule="auto"/>
        <w:ind w:left="8" w:leftChars="0" w:hanging="8" w:firstLineChars="0"/>
        <w:jc w:val="both"/>
        <w:rPr>
          <w:rFonts w:hint="default" w:ascii="Arial" w:hAnsi="Arial" w:cs="Arial"/>
          <w:bCs/>
          <w:sz w:val="22"/>
          <w:szCs w:val="22"/>
        </w:rPr>
      </w:pPr>
      <w:r>
        <w:rPr>
          <w:rFonts w:hint="default" w:ascii="Arial" w:hAnsi="Arial" w:eastAsia="Times New Roman" w:cs="Arial"/>
          <w:b/>
          <w:bCs/>
          <w:sz w:val="22"/>
          <w:szCs w:val="22"/>
          <w:lang w:val="en-US" w:eastAsia="pt-BR"/>
        </w:rPr>
        <w:t>8</w:t>
      </w:r>
      <w:r>
        <w:rPr>
          <w:rFonts w:hint="default" w:ascii="Arial" w:hAnsi="Arial" w:cs="Arial"/>
          <w:b/>
          <w:bCs/>
          <w:sz w:val="22"/>
          <w:szCs w:val="22"/>
        </w:rPr>
        <w:t>.3.</w:t>
      </w:r>
      <w:r>
        <w:rPr>
          <w:rFonts w:hint="default" w:ascii="Arial" w:hAnsi="Arial" w:cs="Arial"/>
          <w:bCs/>
          <w:sz w:val="22"/>
          <w:szCs w:val="22"/>
        </w:rPr>
        <w:t xml:space="preserve"> Prestar à detentora do Contrato toda e qualquer informação, por esta solicitada, necessária à perfeita execução da Nota de Empenho;</w:t>
      </w:r>
    </w:p>
    <w:p w14:paraId="75C5BF8B">
      <w:pPr>
        <w:widowControl/>
        <w:autoSpaceDN w:val="0"/>
        <w:spacing w:before="120" w:after="120" w:line="360" w:lineRule="auto"/>
        <w:ind w:left="8" w:leftChars="0" w:hanging="8" w:firstLineChars="0"/>
        <w:jc w:val="both"/>
        <w:rPr>
          <w:rFonts w:hint="default" w:ascii="Arial" w:hAnsi="Arial" w:cs="Arial"/>
          <w:bCs/>
          <w:sz w:val="22"/>
          <w:szCs w:val="22"/>
        </w:rPr>
      </w:pPr>
      <w:r>
        <w:rPr>
          <w:rFonts w:hint="default" w:ascii="Arial" w:hAnsi="Arial" w:eastAsia="Times New Roman" w:cs="Arial"/>
          <w:b/>
          <w:bCs/>
          <w:sz w:val="22"/>
          <w:szCs w:val="22"/>
          <w:lang w:val="en-US" w:eastAsia="pt-BR"/>
        </w:rPr>
        <w:t>8</w:t>
      </w:r>
      <w:r>
        <w:rPr>
          <w:rFonts w:hint="default" w:ascii="Arial" w:hAnsi="Arial" w:cs="Arial"/>
          <w:b/>
          <w:bCs/>
          <w:sz w:val="22"/>
          <w:szCs w:val="22"/>
        </w:rPr>
        <w:t xml:space="preserve">.4. </w:t>
      </w:r>
      <w:r>
        <w:rPr>
          <w:rFonts w:hint="default" w:ascii="Arial" w:hAnsi="Arial" w:cs="Arial"/>
          <w:bCs/>
          <w:sz w:val="22"/>
          <w:szCs w:val="22"/>
        </w:rPr>
        <w:t>Efetuar o pagamento à detentora do Contrato no prazo avançado, após a entrega da Nota Fiscal, devidamente atestada, no setor competente;</w:t>
      </w:r>
    </w:p>
    <w:p w14:paraId="451B9C48">
      <w:pPr>
        <w:widowControl/>
        <w:autoSpaceDN w:val="0"/>
        <w:spacing w:before="120" w:after="120" w:line="360" w:lineRule="auto"/>
        <w:ind w:left="8" w:leftChars="0" w:hanging="8" w:firstLineChars="0"/>
        <w:jc w:val="both"/>
        <w:rPr>
          <w:rFonts w:hint="default" w:ascii="Arial" w:hAnsi="Arial" w:cs="Arial"/>
          <w:bCs/>
          <w:sz w:val="22"/>
          <w:szCs w:val="22"/>
        </w:rPr>
      </w:pPr>
      <w:r>
        <w:rPr>
          <w:rFonts w:hint="default" w:ascii="Arial" w:hAnsi="Arial" w:eastAsia="Times New Roman" w:cs="Arial"/>
          <w:b/>
          <w:bCs/>
          <w:sz w:val="22"/>
          <w:szCs w:val="22"/>
          <w:lang w:val="en-US" w:eastAsia="pt-BR"/>
        </w:rPr>
        <w:t>8</w:t>
      </w:r>
      <w:r>
        <w:rPr>
          <w:rFonts w:hint="default" w:ascii="Arial" w:hAnsi="Arial" w:cs="Arial"/>
          <w:b/>
          <w:bCs/>
          <w:sz w:val="22"/>
          <w:szCs w:val="22"/>
        </w:rPr>
        <w:t>.5.</w:t>
      </w:r>
      <w:r>
        <w:rPr>
          <w:rFonts w:hint="default" w:ascii="Arial" w:hAnsi="Arial" w:cs="Arial"/>
          <w:bCs/>
          <w:sz w:val="22"/>
          <w:szCs w:val="22"/>
        </w:rPr>
        <w:t xml:space="preserve"> Notificar, por escrito, à detentora do Contrato da aplicação de qualquer sanção;</w:t>
      </w:r>
    </w:p>
    <w:p w14:paraId="6C7BA007">
      <w:pPr>
        <w:widowControl/>
        <w:autoSpaceDN w:val="0"/>
        <w:spacing w:before="120" w:after="120" w:line="360" w:lineRule="auto"/>
        <w:ind w:left="8" w:leftChars="0" w:hanging="8" w:firstLineChars="0"/>
        <w:jc w:val="both"/>
        <w:rPr>
          <w:rFonts w:hint="default" w:ascii="Arial" w:hAnsi="Arial" w:cs="Arial"/>
          <w:bCs/>
          <w:sz w:val="22"/>
          <w:szCs w:val="22"/>
        </w:rPr>
      </w:pPr>
      <w:r>
        <w:rPr>
          <w:rFonts w:hint="default" w:ascii="Arial" w:hAnsi="Arial" w:eastAsia="Times New Roman" w:cs="Arial"/>
          <w:b/>
          <w:bCs/>
          <w:sz w:val="22"/>
          <w:szCs w:val="22"/>
          <w:lang w:val="en-US" w:eastAsia="pt-BR"/>
        </w:rPr>
        <w:t>8</w:t>
      </w:r>
      <w:r>
        <w:rPr>
          <w:rFonts w:hint="default" w:ascii="Arial" w:hAnsi="Arial" w:cs="Arial"/>
          <w:b/>
          <w:bCs/>
          <w:sz w:val="22"/>
          <w:szCs w:val="22"/>
        </w:rPr>
        <w:t xml:space="preserve">.6. </w:t>
      </w:r>
      <w:r>
        <w:rPr>
          <w:rFonts w:hint="default" w:ascii="Arial" w:hAnsi="Arial" w:cs="Arial"/>
          <w:sz w:val="22"/>
          <w:szCs w:val="22"/>
        </w:rPr>
        <w:t>Notificar a CONTRATADA de qualquer irregularidade encontrada no fornecimento do objetos;</w:t>
      </w:r>
    </w:p>
    <w:p w14:paraId="5C88B02C">
      <w:pPr>
        <w:widowControl/>
        <w:autoSpaceDN w:val="0"/>
        <w:spacing w:before="120" w:after="120" w:line="360" w:lineRule="auto"/>
        <w:ind w:left="8" w:leftChars="0" w:hanging="8" w:firstLineChars="0"/>
        <w:jc w:val="both"/>
        <w:rPr>
          <w:rFonts w:hint="default" w:ascii="Arial" w:hAnsi="Arial" w:cs="Arial"/>
          <w:bCs/>
          <w:sz w:val="22"/>
          <w:szCs w:val="22"/>
        </w:rPr>
      </w:pPr>
      <w:r>
        <w:rPr>
          <w:rFonts w:hint="default" w:ascii="Arial" w:hAnsi="Arial" w:eastAsia="Times New Roman" w:cs="Arial"/>
          <w:b/>
          <w:bCs/>
          <w:sz w:val="22"/>
          <w:szCs w:val="22"/>
          <w:lang w:val="en-US" w:eastAsia="pt-BR"/>
        </w:rPr>
        <w:t>8</w:t>
      </w:r>
      <w:r>
        <w:rPr>
          <w:rFonts w:hint="default" w:ascii="Arial" w:hAnsi="Arial" w:cs="Arial"/>
          <w:b/>
          <w:bCs/>
          <w:sz w:val="22"/>
          <w:szCs w:val="22"/>
        </w:rPr>
        <w:t>.7.</w:t>
      </w:r>
      <w:r>
        <w:rPr>
          <w:rFonts w:hint="default" w:ascii="Arial" w:hAnsi="Arial" w:cs="Arial"/>
          <w:bCs/>
          <w:sz w:val="22"/>
          <w:szCs w:val="22"/>
        </w:rPr>
        <w:t xml:space="preserve"> </w:t>
      </w:r>
      <w:r>
        <w:rPr>
          <w:rFonts w:hint="default" w:ascii="Arial" w:hAnsi="Arial" w:cs="Arial"/>
          <w:sz w:val="22"/>
          <w:szCs w:val="22"/>
        </w:rPr>
        <w:t>Efetuar o pagamento á CONTRATADA, nas condições estabelecidas no edital, após a entrega da nota fiscal, devidamente atestada, no setor competente;</w:t>
      </w:r>
    </w:p>
    <w:p w14:paraId="226D1DCF">
      <w:pPr>
        <w:widowControl/>
        <w:autoSpaceDN w:val="0"/>
        <w:spacing w:before="120" w:after="120" w:line="360" w:lineRule="auto"/>
        <w:ind w:left="8" w:leftChars="0" w:hanging="8" w:firstLineChars="0"/>
        <w:jc w:val="both"/>
        <w:rPr>
          <w:rFonts w:hint="default" w:ascii="Arial" w:hAnsi="Arial" w:cs="Arial"/>
          <w:sz w:val="22"/>
          <w:szCs w:val="22"/>
        </w:rPr>
      </w:pPr>
      <w:r>
        <w:rPr>
          <w:rFonts w:hint="default" w:ascii="Arial" w:hAnsi="Arial" w:eastAsia="Times New Roman" w:cs="Arial"/>
          <w:b/>
          <w:bCs/>
          <w:sz w:val="22"/>
          <w:szCs w:val="22"/>
          <w:lang w:val="en-US" w:eastAsia="pt-BR"/>
        </w:rPr>
        <w:t>8</w:t>
      </w:r>
      <w:r>
        <w:rPr>
          <w:rFonts w:hint="default" w:ascii="Arial" w:hAnsi="Arial" w:cs="Arial"/>
          <w:b/>
          <w:bCs/>
          <w:sz w:val="22"/>
          <w:szCs w:val="22"/>
        </w:rPr>
        <w:t>.8.</w:t>
      </w:r>
      <w:r>
        <w:rPr>
          <w:rFonts w:hint="default" w:ascii="Arial" w:hAnsi="Arial" w:cs="Arial"/>
          <w:bCs/>
          <w:sz w:val="22"/>
          <w:szCs w:val="22"/>
        </w:rPr>
        <w:t xml:space="preserve"> </w:t>
      </w:r>
      <w:r>
        <w:rPr>
          <w:rFonts w:hint="default" w:ascii="Arial" w:hAnsi="Arial" w:cs="Arial"/>
          <w:sz w:val="22"/>
          <w:szCs w:val="22"/>
        </w:rPr>
        <w:t>Prestar informações e esclarecimentos que venham a ser solicitados pela CONTRATADA.</w:t>
      </w:r>
    </w:p>
    <w:p w14:paraId="30424B83">
      <w:pPr>
        <w:pBdr>
          <w:top w:val="double" w:color="auto" w:sz="4" w:space="1"/>
          <w:left w:val="double" w:color="auto" w:sz="4" w:space="4"/>
          <w:bottom w:val="double" w:color="auto" w:sz="4" w:space="1"/>
          <w:right w:val="double" w:color="auto" w:sz="4" w:space="4"/>
        </w:pBdr>
        <w:shd w:val="clear" w:color="auto" w:fill="D9D9D9"/>
        <w:tabs>
          <w:tab w:val="left" w:pos="1080"/>
        </w:tabs>
        <w:spacing w:line="240" w:lineRule="auto"/>
        <w:jc w:val="center"/>
        <w:rPr>
          <w:rFonts w:ascii="Arial" w:hAnsi="Arial" w:cs="Arial"/>
          <w:b/>
          <w:sz w:val="22"/>
          <w:szCs w:val="22"/>
        </w:rPr>
      </w:pPr>
      <w:r>
        <w:rPr>
          <w:rFonts w:ascii="Arial" w:hAnsi="Arial" w:cs="Arial"/>
          <w:b/>
          <w:sz w:val="22"/>
          <w:szCs w:val="22"/>
        </w:rPr>
        <w:t>Cláusula Nona</w:t>
      </w:r>
    </w:p>
    <w:p w14:paraId="7D9041FC">
      <w:pPr>
        <w:pBdr>
          <w:top w:val="double" w:color="auto" w:sz="4" w:space="1"/>
          <w:left w:val="double" w:color="auto" w:sz="4" w:space="4"/>
          <w:bottom w:val="double" w:color="auto" w:sz="4" w:space="1"/>
          <w:right w:val="double" w:color="auto" w:sz="4" w:space="4"/>
        </w:pBdr>
        <w:shd w:val="clear" w:color="auto" w:fill="D9D9D9"/>
        <w:tabs>
          <w:tab w:val="left" w:pos="1080"/>
        </w:tabs>
        <w:spacing w:line="240" w:lineRule="auto"/>
        <w:jc w:val="center"/>
        <w:rPr>
          <w:rFonts w:ascii="Arial" w:hAnsi="Arial" w:cs="Arial"/>
          <w:b/>
          <w:sz w:val="22"/>
          <w:szCs w:val="22"/>
        </w:rPr>
      </w:pPr>
      <w:r>
        <w:rPr>
          <w:rFonts w:ascii="Arial" w:hAnsi="Arial" w:cs="Arial"/>
          <w:b/>
          <w:sz w:val="22"/>
          <w:szCs w:val="22"/>
        </w:rPr>
        <w:t>DAS OBRIGAÇÕES DA CONTRATADA</w:t>
      </w:r>
    </w:p>
    <w:p w14:paraId="1C822E59">
      <w:pPr>
        <w:widowControl/>
        <w:tabs>
          <w:tab w:val="left" w:pos="425"/>
        </w:tabs>
        <w:suppressAutoHyphens w:val="0"/>
        <w:autoSpaceDN w:val="0"/>
        <w:spacing w:before="120" w:after="120" w:line="360" w:lineRule="auto"/>
        <w:ind w:left="8" w:leftChars="0" w:hanging="8" w:firstLineChars="0"/>
        <w:jc w:val="both"/>
        <w:rPr>
          <w:rFonts w:hint="default" w:ascii="Arial" w:hAnsi="Arial" w:cs="Arial"/>
          <w:sz w:val="22"/>
          <w:szCs w:val="22"/>
        </w:rPr>
      </w:pPr>
      <w:r>
        <w:rPr>
          <w:rFonts w:hint="default" w:ascii="Arial" w:hAnsi="Arial" w:cs="Arial"/>
          <w:b/>
          <w:bCs/>
          <w:sz w:val="22"/>
          <w:szCs w:val="22"/>
          <w:lang w:val="pt-BR"/>
        </w:rPr>
        <w:t>9</w:t>
      </w:r>
      <w:r>
        <w:rPr>
          <w:rFonts w:hint="default" w:ascii="Arial" w:hAnsi="Arial" w:cs="Arial"/>
          <w:b/>
          <w:bCs/>
          <w:sz w:val="22"/>
          <w:szCs w:val="22"/>
        </w:rPr>
        <w:t>.1.</w:t>
      </w:r>
      <w:r>
        <w:rPr>
          <w:rFonts w:hint="default" w:ascii="Arial" w:hAnsi="Arial" w:cs="Arial"/>
          <w:sz w:val="22"/>
          <w:szCs w:val="22"/>
        </w:rPr>
        <w:t xml:space="preserve"> Desenvolver condições para a independência e o autocuidado;</w:t>
      </w:r>
    </w:p>
    <w:p w14:paraId="60EB3B10">
      <w:pPr>
        <w:widowControl/>
        <w:tabs>
          <w:tab w:val="left" w:pos="425"/>
        </w:tabs>
        <w:suppressAutoHyphens w:val="0"/>
        <w:autoSpaceDN w:val="0"/>
        <w:spacing w:before="120" w:after="120" w:line="360" w:lineRule="auto"/>
        <w:ind w:left="8" w:leftChars="0" w:hanging="8" w:firstLineChars="0"/>
        <w:jc w:val="both"/>
        <w:rPr>
          <w:rFonts w:hint="default" w:ascii="Arial" w:hAnsi="Arial" w:cs="Arial"/>
          <w:sz w:val="22"/>
          <w:szCs w:val="22"/>
        </w:rPr>
      </w:pPr>
      <w:r>
        <w:rPr>
          <w:rFonts w:hint="default" w:ascii="Arial" w:hAnsi="Arial" w:cs="Arial"/>
          <w:b/>
          <w:bCs/>
          <w:sz w:val="22"/>
          <w:szCs w:val="22"/>
          <w:lang w:val="pt-BR"/>
        </w:rPr>
        <w:t>9</w:t>
      </w:r>
      <w:r>
        <w:rPr>
          <w:rFonts w:hint="default" w:ascii="Arial" w:hAnsi="Arial" w:cs="Arial"/>
          <w:b/>
          <w:bCs/>
          <w:sz w:val="22"/>
          <w:szCs w:val="22"/>
        </w:rPr>
        <w:t>.2.</w:t>
      </w:r>
      <w:r>
        <w:rPr>
          <w:rFonts w:hint="default" w:ascii="Arial" w:hAnsi="Arial" w:cs="Arial"/>
          <w:sz w:val="22"/>
          <w:szCs w:val="22"/>
        </w:rPr>
        <w:t xml:space="preserve"> Promover a convivência mista entre os residentes de diversos graus de dependência;</w:t>
      </w:r>
    </w:p>
    <w:p w14:paraId="5FE5B72E">
      <w:pPr>
        <w:widowControl/>
        <w:tabs>
          <w:tab w:val="left" w:pos="425"/>
        </w:tabs>
        <w:suppressAutoHyphens w:val="0"/>
        <w:autoSpaceDN w:val="0"/>
        <w:spacing w:before="120" w:after="120" w:line="360" w:lineRule="auto"/>
        <w:ind w:left="8" w:leftChars="0" w:hanging="8" w:firstLineChars="0"/>
        <w:jc w:val="both"/>
        <w:rPr>
          <w:rFonts w:hint="default" w:ascii="Arial" w:hAnsi="Arial" w:cs="Arial"/>
          <w:sz w:val="22"/>
          <w:szCs w:val="22"/>
        </w:rPr>
      </w:pPr>
      <w:r>
        <w:rPr>
          <w:rFonts w:hint="default" w:ascii="Arial" w:hAnsi="Arial" w:cs="Arial"/>
          <w:b/>
          <w:bCs/>
          <w:sz w:val="22"/>
          <w:szCs w:val="22"/>
          <w:lang w:val="pt-BR"/>
        </w:rPr>
        <w:t>9</w:t>
      </w:r>
      <w:r>
        <w:rPr>
          <w:rFonts w:hint="default" w:ascii="Arial" w:hAnsi="Arial" w:cs="Arial"/>
          <w:b/>
          <w:bCs/>
          <w:sz w:val="22"/>
          <w:szCs w:val="22"/>
        </w:rPr>
        <w:t>.3.</w:t>
      </w:r>
      <w:r>
        <w:rPr>
          <w:rFonts w:hint="default" w:ascii="Arial" w:hAnsi="Arial" w:cs="Arial"/>
          <w:sz w:val="22"/>
          <w:szCs w:val="22"/>
        </w:rPr>
        <w:t xml:space="preserve"> Acolher e garantir proteção integral;</w:t>
      </w:r>
    </w:p>
    <w:p w14:paraId="3F5EB26A">
      <w:pPr>
        <w:widowControl/>
        <w:tabs>
          <w:tab w:val="left" w:pos="425"/>
        </w:tabs>
        <w:suppressAutoHyphens w:val="0"/>
        <w:autoSpaceDN w:val="0"/>
        <w:spacing w:before="120" w:after="120" w:line="360" w:lineRule="auto"/>
        <w:ind w:left="8" w:leftChars="0" w:hanging="8" w:firstLineChars="0"/>
        <w:jc w:val="both"/>
        <w:rPr>
          <w:rFonts w:hint="default" w:ascii="Arial" w:hAnsi="Arial" w:cs="Arial"/>
          <w:sz w:val="22"/>
          <w:szCs w:val="22"/>
        </w:rPr>
      </w:pPr>
      <w:r>
        <w:rPr>
          <w:rFonts w:hint="default" w:ascii="Arial" w:hAnsi="Arial" w:cs="Arial"/>
          <w:b/>
          <w:bCs/>
          <w:sz w:val="22"/>
          <w:szCs w:val="22"/>
          <w:lang w:val="pt-BR"/>
        </w:rPr>
        <w:t>9</w:t>
      </w:r>
      <w:r>
        <w:rPr>
          <w:rFonts w:hint="default" w:ascii="Arial" w:hAnsi="Arial" w:cs="Arial"/>
          <w:b/>
          <w:bCs/>
          <w:sz w:val="22"/>
          <w:szCs w:val="22"/>
        </w:rPr>
        <w:t>.4.</w:t>
      </w:r>
      <w:r>
        <w:rPr>
          <w:rFonts w:hint="default" w:ascii="Arial" w:hAnsi="Arial" w:cs="Arial"/>
          <w:sz w:val="22"/>
          <w:szCs w:val="22"/>
        </w:rPr>
        <w:t xml:space="preserve"> Contribuir para a prevenção do agravamento de situações de negligência, violência e ruptura de vínculos;</w:t>
      </w:r>
    </w:p>
    <w:p w14:paraId="2F50AD30">
      <w:pPr>
        <w:widowControl/>
        <w:tabs>
          <w:tab w:val="left" w:pos="425"/>
        </w:tabs>
        <w:suppressAutoHyphens w:val="0"/>
        <w:autoSpaceDN w:val="0"/>
        <w:spacing w:before="120" w:after="120" w:line="360" w:lineRule="auto"/>
        <w:ind w:left="8" w:leftChars="0" w:hanging="8" w:firstLineChars="0"/>
        <w:jc w:val="both"/>
        <w:rPr>
          <w:rFonts w:hint="default" w:ascii="Arial" w:hAnsi="Arial" w:cs="Arial"/>
          <w:sz w:val="22"/>
          <w:szCs w:val="22"/>
        </w:rPr>
      </w:pPr>
      <w:r>
        <w:rPr>
          <w:rFonts w:hint="default" w:ascii="Arial" w:hAnsi="Arial" w:cs="Arial"/>
          <w:b/>
          <w:bCs/>
          <w:sz w:val="22"/>
          <w:szCs w:val="22"/>
          <w:lang w:val="pt-BR"/>
        </w:rPr>
        <w:t>9</w:t>
      </w:r>
      <w:r>
        <w:rPr>
          <w:rFonts w:hint="default" w:ascii="Arial" w:hAnsi="Arial" w:cs="Arial"/>
          <w:b/>
          <w:bCs/>
          <w:sz w:val="22"/>
          <w:szCs w:val="22"/>
        </w:rPr>
        <w:t xml:space="preserve">.5. </w:t>
      </w:r>
      <w:r>
        <w:rPr>
          <w:rFonts w:hint="default" w:ascii="Arial" w:hAnsi="Arial" w:cs="Arial"/>
          <w:sz w:val="22"/>
          <w:szCs w:val="22"/>
        </w:rPr>
        <w:t>Restabelecer vínculos familiares e/ou sociais;</w:t>
      </w:r>
    </w:p>
    <w:p w14:paraId="7833092F">
      <w:pPr>
        <w:widowControl/>
        <w:tabs>
          <w:tab w:val="left" w:pos="425"/>
        </w:tabs>
        <w:suppressAutoHyphens w:val="0"/>
        <w:autoSpaceDN w:val="0"/>
        <w:spacing w:before="120" w:after="120" w:line="360" w:lineRule="auto"/>
        <w:ind w:left="8" w:leftChars="0" w:hanging="8" w:firstLineChars="0"/>
        <w:jc w:val="both"/>
        <w:rPr>
          <w:rFonts w:hint="default" w:ascii="Arial" w:hAnsi="Arial" w:cs="Arial"/>
          <w:sz w:val="22"/>
          <w:szCs w:val="22"/>
        </w:rPr>
      </w:pPr>
      <w:r>
        <w:rPr>
          <w:rFonts w:hint="default" w:ascii="Arial" w:hAnsi="Arial" w:cs="Arial"/>
          <w:b/>
          <w:bCs/>
          <w:sz w:val="22"/>
          <w:szCs w:val="22"/>
          <w:lang w:val="pt-BR"/>
        </w:rPr>
        <w:t>9</w:t>
      </w:r>
      <w:r>
        <w:rPr>
          <w:rFonts w:hint="default" w:ascii="Arial" w:hAnsi="Arial" w:cs="Arial"/>
          <w:b/>
          <w:bCs/>
          <w:sz w:val="22"/>
          <w:szCs w:val="22"/>
        </w:rPr>
        <w:t xml:space="preserve">.6. </w:t>
      </w:r>
      <w:r>
        <w:rPr>
          <w:rFonts w:hint="default" w:ascii="Arial" w:hAnsi="Arial" w:cs="Arial"/>
          <w:sz w:val="22"/>
          <w:szCs w:val="22"/>
        </w:rPr>
        <w:t>Possibilitar a convivência comunitária;</w:t>
      </w:r>
    </w:p>
    <w:p w14:paraId="4BCE4D52">
      <w:pPr>
        <w:widowControl/>
        <w:tabs>
          <w:tab w:val="left" w:pos="425"/>
        </w:tabs>
        <w:suppressAutoHyphens w:val="0"/>
        <w:autoSpaceDN w:val="0"/>
        <w:spacing w:before="120" w:after="120" w:line="360" w:lineRule="auto"/>
        <w:ind w:left="8" w:leftChars="0" w:hanging="8" w:firstLineChars="0"/>
        <w:jc w:val="both"/>
        <w:rPr>
          <w:rFonts w:hint="default" w:ascii="Arial" w:hAnsi="Arial" w:cs="Arial"/>
          <w:sz w:val="22"/>
          <w:szCs w:val="22"/>
        </w:rPr>
      </w:pPr>
      <w:r>
        <w:rPr>
          <w:rFonts w:hint="default" w:ascii="Arial" w:hAnsi="Arial" w:cs="Arial"/>
          <w:b/>
          <w:bCs/>
          <w:sz w:val="22"/>
          <w:szCs w:val="22"/>
          <w:lang w:val="pt-BR"/>
        </w:rPr>
        <w:t>9</w:t>
      </w:r>
      <w:r>
        <w:rPr>
          <w:rFonts w:hint="default" w:ascii="Arial" w:hAnsi="Arial" w:cs="Arial"/>
          <w:b/>
          <w:bCs/>
          <w:sz w:val="22"/>
          <w:szCs w:val="22"/>
        </w:rPr>
        <w:t xml:space="preserve">.7. </w:t>
      </w:r>
      <w:r>
        <w:rPr>
          <w:rFonts w:hint="default" w:ascii="Arial" w:hAnsi="Arial" w:cs="Arial"/>
          <w:sz w:val="22"/>
          <w:szCs w:val="22"/>
        </w:rPr>
        <w:t>Promover acesso à rede socioassistencial, aos demais órgãos do Sistema de Garantia de Direitos e às demais políticas públicas setoriais;</w:t>
      </w:r>
    </w:p>
    <w:p w14:paraId="53E5AE8B">
      <w:pPr>
        <w:widowControl/>
        <w:tabs>
          <w:tab w:val="left" w:pos="425"/>
        </w:tabs>
        <w:suppressAutoHyphens w:val="0"/>
        <w:autoSpaceDN w:val="0"/>
        <w:spacing w:before="120" w:after="120" w:line="360" w:lineRule="auto"/>
        <w:ind w:left="8" w:leftChars="0" w:hanging="8" w:firstLineChars="0"/>
        <w:jc w:val="both"/>
        <w:rPr>
          <w:rFonts w:hint="default" w:ascii="Arial" w:hAnsi="Arial" w:cs="Arial"/>
          <w:sz w:val="22"/>
          <w:szCs w:val="22"/>
        </w:rPr>
      </w:pPr>
      <w:r>
        <w:rPr>
          <w:rFonts w:hint="default" w:ascii="Arial" w:hAnsi="Arial" w:cs="Arial"/>
          <w:b/>
          <w:bCs/>
          <w:sz w:val="22"/>
          <w:szCs w:val="22"/>
          <w:lang w:val="pt-BR"/>
        </w:rPr>
        <w:t>9</w:t>
      </w:r>
      <w:r>
        <w:rPr>
          <w:rFonts w:hint="default" w:ascii="Arial" w:hAnsi="Arial" w:cs="Arial"/>
          <w:b/>
          <w:bCs/>
          <w:sz w:val="22"/>
          <w:szCs w:val="22"/>
        </w:rPr>
        <w:t>.8.</w:t>
      </w:r>
      <w:r>
        <w:rPr>
          <w:rFonts w:hint="default" w:ascii="Arial" w:hAnsi="Arial" w:cs="Arial"/>
          <w:sz w:val="22"/>
          <w:szCs w:val="22"/>
        </w:rPr>
        <w:t xml:space="preserve"> Favorecer o surgimento e o desenvolvimento de aptidões, capacidades e oportunidades para que os indivíduos façam escolhas com autonomia;</w:t>
      </w:r>
    </w:p>
    <w:p w14:paraId="6C7DCA69">
      <w:pPr>
        <w:widowControl/>
        <w:tabs>
          <w:tab w:val="left" w:pos="425"/>
        </w:tabs>
        <w:suppressAutoHyphens w:val="0"/>
        <w:autoSpaceDN w:val="0"/>
        <w:spacing w:before="120" w:after="120" w:line="360" w:lineRule="auto"/>
        <w:ind w:left="8" w:leftChars="0" w:hanging="8" w:firstLineChars="0"/>
        <w:jc w:val="both"/>
        <w:rPr>
          <w:rFonts w:hint="default" w:ascii="Arial" w:hAnsi="Arial" w:cs="Arial"/>
          <w:sz w:val="22"/>
          <w:szCs w:val="22"/>
        </w:rPr>
      </w:pPr>
      <w:r>
        <w:rPr>
          <w:rFonts w:hint="default" w:ascii="Arial" w:hAnsi="Arial" w:cs="Arial"/>
          <w:b/>
          <w:bCs/>
          <w:sz w:val="22"/>
          <w:szCs w:val="22"/>
          <w:lang w:val="pt-BR"/>
        </w:rPr>
        <w:t>9</w:t>
      </w:r>
      <w:r>
        <w:rPr>
          <w:rFonts w:hint="default" w:ascii="Arial" w:hAnsi="Arial" w:cs="Arial"/>
          <w:b/>
          <w:bCs/>
          <w:sz w:val="22"/>
          <w:szCs w:val="22"/>
        </w:rPr>
        <w:t xml:space="preserve">.9. </w:t>
      </w:r>
      <w:r>
        <w:rPr>
          <w:rFonts w:hint="default" w:ascii="Arial" w:hAnsi="Arial" w:cs="Arial"/>
          <w:sz w:val="22"/>
          <w:szCs w:val="22"/>
        </w:rPr>
        <w:t>Promover o acesso a programações culturais, de lazer, de esporte e ocupacionais internas e externas, relacionando-as a interesses, vivências, desejos e possibilidades do público;</w:t>
      </w:r>
    </w:p>
    <w:p w14:paraId="0CCA5777">
      <w:pPr>
        <w:widowControl/>
        <w:tabs>
          <w:tab w:val="left" w:pos="425"/>
        </w:tabs>
        <w:suppressAutoHyphens w:val="0"/>
        <w:autoSpaceDN w:val="0"/>
        <w:spacing w:before="120" w:after="120" w:line="360" w:lineRule="auto"/>
        <w:ind w:left="8" w:leftChars="0" w:hanging="8" w:firstLineChars="0"/>
        <w:jc w:val="both"/>
        <w:rPr>
          <w:rFonts w:hint="default" w:ascii="Arial" w:hAnsi="Arial" w:cs="Arial"/>
          <w:sz w:val="22"/>
          <w:szCs w:val="22"/>
        </w:rPr>
      </w:pPr>
      <w:r>
        <w:rPr>
          <w:rFonts w:hint="default" w:ascii="Arial" w:hAnsi="Arial" w:cs="Arial"/>
          <w:b/>
          <w:bCs/>
          <w:sz w:val="22"/>
          <w:szCs w:val="22"/>
          <w:lang w:val="pt-BR"/>
        </w:rPr>
        <w:t>9</w:t>
      </w:r>
      <w:r>
        <w:rPr>
          <w:rFonts w:hint="default" w:ascii="Arial" w:hAnsi="Arial" w:cs="Arial"/>
          <w:b/>
          <w:bCs/>
          <w:sz w:val="22"/>
          <w:szCs w:val="22"/>
        </w:rPr>
        <w:t>.10.</w:t>
      </w:r>
      <w:r>
        <w:rPr>
          <w:rFonts w:hint="default" w:ascii="Arial" w:hAnsi="Arial" w:cs="Arial"/>
          <w:sz w:val="22"/>
          <w:szCs w:val="22"/>
        </w:rPr>
        <w:t xml:space="preserve"> Incentivar o desenvolvimento do protagonismo e de capacidades para a realização de atividades da vida diária;</w:t>
      </w:r>
    </w:p>
    <w:p w14:paraId="7CC0CCBC">
      <w:pPr>
        <w:widowControl/>
        <w:tabs>
          <w:tab w:val="left" w:pos="425"/>
        </w:tabs>
        <w:suppressAutoHyphens w:val="0"/>
        <w:autoSpaceDN w:val="0"/>
        <w:spacing w:before="120" w:after="120" w:line="360" w:lineRule="auto"/>
        <w:ind w:left="8" w:leftChars="0" w:hanging="8" w:firstLineChars="0"/>
        <w:jc w:val="both"/>
        <w:rPr>
          <w:rFonts w:hint="default" w:ascii="Arial" w:hAnsi="Arial" w:cs="Arial"/>
          <w:sz w:val="22"/>
          <w:szCs w:val="22"/>
        </w:rPr>
      </w:pPr>
      <w:r>
        <w:rPr>
          <w:rFonts w:hint="default" w:ascii="Arial" w:hAnsi="Arial" w:cs="Arial"/>
          <w:b/>
          <w:bCs/>
          <w:sz w:val="22"/>
          <w:szCs w:val="22"/>
          <w:lang w:val="pt-BR"/>
        </w:rPr>
        <w:t>9</w:t>
      </w:r>
      <w:r>
        <w:rPr>
          <w:rFonts w:hint="default" w:ascii="Arial" w:hAnsi="Arial" w:cs="Arial"/>
          <w:b/>
          <w:bCs/>
          <w:sz w:val="22"/>
          <w:szCs w:val="22"/>
        </w:rPr>
        <w:t>.11.</w:t>
      </w:r>
      <w:r>
        <w:rPr>
          <w:rFonts w:hint="default" w:ascii="Arial" w:hAnsi="Arial" w:cs="Arial"/>
          <w:sz w:val="22"/>
          <w:szCs w:val="22"/>
        </w:rPr>
        <w:t xml:space="preserve"> O espaço físico deverá ter endereço de referência, condições de repouso, espaço de estar e convívio interno e externo, banheiro para higiene pessoal, espaço para guarda de pertences, lavagem e secagem de roupas, alimentação, com acessibilidade de acordo com as normas da ABNT e garantir vestuário e pertences. (Tipificação Nacional de Serviços Socioassistenciais, 2009);</w:t>
      </w:r>
    </w:p>
    <w:p w14:paraId="7808C835">
      <w:pPr>
        <w:widowControl/>
        <w:tabs>
          <w:tab w:val="left" w:pos="425"/>
        </w:tabs>
        <w:suppressAutoHyphens w:val="0"/>
        <w:autoSpaceDN w:val="0"/>
        <w:spacing w:before="120" w:after="120" w:line="360" w:lineRule="auto"/>
        <w:ind w:left="8" w:leftChars="0" w:hanging="8" w:firstLineChars="0"/>
        <w:jc w:val="both"/>
        <w:rPr>
          <w:rFonts w:hint="default" w:ascii="Arial" w:hAnsi="Arial" w:cs="Arial"/>
          <w:sz w:val="22"/>
          <w:szCs w:val="22"/>
        </w:rPr>
      </w:pPr>
      <w:r>
        <w:rPr>
          <w:rFonts w:hint="default" w:ascii="Arial" w:hAnsi="Arial" w:cs="Arial"/>
          <w:b/>
          <w:bCs/>
          <w:sz w:val="22"/>
          <w:szCs w:val="22"/>
          <w:lang w:val="pt-BR"/>
        </w:rPr>
        <w:t>9</w:t>
      </w:r>
      <w:r>
        <w:rPr>
          <w:rFonts w:hint="default" w:ascii="Arial" w:hAnsi="Arial" w:cs="Arial"/>
          <w:b/>
          <w:bCs/>
          <w:sz w:val="22"/>
          <w:szCs w:val="22"/>
        </w:rPr>
        <w:t>.12.</w:t>
      </w:r>
      <w:r>
        <w:rPr>
          <w:rFonts w:hint="default" w:ascii="Arial" w:hAnsi="Arial" w:cs="Arial"/>
          <w:sz w:val="22"/>
          <w:szCs w:val="22"/>
        </w:rPr>
        <w:t xml:space="preserve"> A empresa deverá dispor de material permanente e material de consumo necessário para o desenvolvimento do serviço;</w:t>
      </w:r>
    </w:p>
    <w:p w14:paraId="3E762F87">
      <w:pPr>
        <w:widowControl/>
        <w:tabs>
          <w:tab w:val="left" w:pos="425"/>
        </w:tabs>
        <w:suppressAutoHyphens w:val="0"/>
        <w:autoSpaceDN w:val="0"/>
        <w:spacing w:before="120" w:after="120" w:line="360" w:lineRule="auto"/>
        <w:ind w:left="8" w:leftChars="0" w:hanging="8" w:firstLineChars="0"/>
        <w:jc w:val="both"/>
        <w:rPr>
          <w:rFonts w:hint="default" w:ascii="Arial" w:hAnsi="Arial" w:cs="Arial"/>
          <w:sz w:val="22"/>
          <w:szCs w:val="22"/>
        </w:rPr>
      </w:pPr>
      <w:r>
        <w:rPr>
          <w:rFonts w:hint="default" w:ascii="Arial" w:hAnsi="Arial" w:cs="Arial"/>
          <w:b/>
          <w:bCs/>
          <w:sz w:val="22"/>
          <w:szCs w:val="22"/>
          <w:lang w:val="pt-BR"/>
        </w:rPr>
        <w:t>9</w:t>
      </w:r>
      <w:r>
        <w:rPr>
          <w:rFonts w:hint="default" w:ascii="Arial" w:hAnsi="Arial" w:cs="Arial"/>
          <w:b/>
          <w:bCs/>
          <w:sz w:val="22"/>
          <w:szCs w:val="22"/>
        </w:rPr>
        <w:t>.13.</w:t>
      </w:r>
      <w:r>
        <w:rPr>
          <w:rFonts w:hint="default" w:ascii="Arial" w:hAnsi="Arial" w:cs="Arial"/>
          <w:sz w:val="22"/>
          <w:szCs w:val="22"/>
        </w:rPr>
        <w:t xml:space="preserve"> A empresa deverá fornecer uma equipe profissional que tenha no mínimo assistente social, enfermeiro, terapeuta ocupacional ou fisioterapeuta, nutricionista e equipe responsável pela limpeza, lavanderia e alimentação;</w:t>
      </w:r>
    </w:p>
    <w:p w14:paraId="04182D91">
      <w:pPr>
        <w:widowControl/>
        <w:tabs>
          <w:tab w:val="left" w:pos="425"/>
        </w:tabs>
        <w:suppressAutoHyphens w:val="0"/>
        <w:autoSpaceDN w:val="0"/>
        <w:spacing w:before="120" w:after="120" w:line="360" w:lineRule="auto"/>
        <w:ind w:left="8" w:leftChars="0" w:hanging="8" w:firstLineChars="0"/>
        <w:jc w:val="both"/>
        <w:rPr>
          <w:rFonts w:hint="default" w:ascii="Arial" w:hAnsi="Arial" w:cs="Arial"/>
          <w:sz w:val="22"/>
          <w:szCs w:val="22"/>
        </w:rPr>
      </w:pPr>
      <w:r>
        <w:rPr>
          <w:rFonts w:hint="default" w:ascii="Arial" w:hAnsi="Arial" w:cs="Arial"/>
          <w:b/>
          <w:bCs/>
          <w:sz w:val="22"/>
          <w:szCs w:val="22"/>
          <w:lang w:val="pt-BR"/>
        </w:rPr>
        <w:t>9</w:t>
      </w:r>
      <w:r>
        <w:rPr>
          <w:rFonts w:hint="default" w:ascii="Arial" w:hAnsi="Arial" w:cs="Arial"/>
          <w:b/>
          <w:bCs/>
          <w:sz w:val="22"/>
          <w:szCs w:val="22"/>
        </w:rPr>
        <w:t>.14.</w:t>
      </w:r>
      <w:r>
        <w:rPr>
          <w:rFonts w:hint="default" w:ascii="Arial" w:hAnsi="Arial" w:cs="Arial"/>
          <w:sz w:val="22"/>
          <w:szCs w:val="22"/>
        </w:rPr>
        <w:t xml:space="preserve"> A empresa deverá disponibilizar alimentação diariamente aos acolhidos, sendo no mínimo 4 (quatro) alimentações/dia, em exceção aos casos com prescrição médica que podem variar este quantitativo;</w:t>
      </w:r>
    </w:p>
    <w:p w14:paraId="392FA212">
      <w:pPr>
        <w:widowControl/>
        <w:tabs>
          <w:tab w:val="left" w:pos="425"/>
        </w:tabs>
        <w:suppressAutoHyphens w:val="0"/>
        <w:autoSpaceDN w:val="0"/>
        <w:spacing w:before="120" w:after="120" w:line="360" w:lineRule="auto"/>
        <w:ind w:left="8" w:leftChars="0" w:hanging="8" w:firstLineChars="0"/>
        <w:jc w:val="both"/>
        <w:rPr>
          <w:rFonts w:hint="default" w:ascii="Arial" w:hAnsi="Arial" w:cs="Arial"/>
          <w:sz w:val="22"/>
          <w:szCs w:val="22"/>
        </w:rPr>
      </w:pPr>
      <w:r>
        <w:rPr>
          <w:rFonts w:hint="default" w:ascii="Arial" w:hAnsi="Arial" w:cs="Arial"/>
          <w:b/>
          <w:bCs/>
          <w:sz w:val="22"/>
          <w:szCs w:val="22"/>
          <w:lang w:val="pt-BR"/>
        </w:rPr>
        <w:t>9</w:t>
      </w:r>
      <w:r>
        <w:rPr>
          <w:rFonts w:hint="default" w:ascii="Arial" w:hAnsi="Arial" w:cs="Arial"/>
          <w:b/>
          <w:bCs/>
          <w:sz w:val="22"/>
          <w:szCs w:val="22"/>
        </w:rPr>
        <w:t>.15.</w:t>
      </w:r>
      <w:r>
        <w:rPr>
          <w:rFonts w:hint="default" w:ascii="Arial" w:hAnsi="Arial" w:cs="Arial"/>
          <w:sz w:val="22"/>
          <w:szCs w:val="22"/>
        </w:rPr>
        <w:t xml:space="preserve"> A contratada deverá ministrar os medicamentos dos acolhidos conforme prescrição e orientação estabelecidos pelos médicos;</w:t>
      </w:r>
    </w:p>
    <w:p w14:paraId="45A65FF5">
      <w:pPr>
        <w:widowControl/>
        <w:tabs>
          <w:tab w:val="left" w:pos="425"/>
        </w:tabs>
        <w:suppressAutoHyphens w:val="0"/>
        <w:autoSpaceDN w:val="0"/>
        <w:spacing w:before="120" w:after="120" w:line="360" w:lineRule="auto"/>
        <w:ind w:left="8" w:leftChars="0" w:hanging="8" w:firstLineChars="0"/>
        <w:jc w:val="both"/>
        <w:rPr>
          <w:rFonts w:hint="default" w:ascii="Arial" w:hAnsi="Arial" w:cs="Arial"/>
          <w:sz w:val="22"/>
          <w:szCs w:val="22"/>
        </w:rPr>
      </w:pPr>
      <w:r>
        <w:rPr>
          <w:rFonts w:hint="default" w:ascii="Arial" w:hAnsi="Arial" w:cs="Arial"/>
          <w:b/>
          <w:bCs/>
          <w:sz w:val="22"/>
          <w:szCs w:val="22"/>
          <w:lang w:val="pt-BR"/>
        </w:rPr>
        <w:t>9</w:t>
      </w:r>
      <w:r>
        <w:rPr>
          <w:rFonts w:hint="default" w:ascii="Arial" w:hAnsi="Arial" w:cs="Arial"/>
          <w:b/>
          <w:bCs/>
          <w:sz w:val="22"/>
          <w:szCs w:val="22"/>
        </w:rPr>
        <w:t>.16.</w:t>
      </w:r>
      <w:r>
        <w:rPr>
          <w:rFonts w:hint="default" w:ascii="Arial" w:hAnsi="Arial" w:cs="Arial"/>
          <w:sz w:val="22"/>
          <w:szCs w:val="22"/>
        </w:rPr>
        <w:t xml:space="preserve"> A empresa deverá disponibilizar de profissional que possa realizar a higiene em acolhidos que tiverem necessidades (acamados, debilitados, entre outros);</w:t>
      </w:r>
    </w:p>
    <w:p w14:paraId="5136B480">
      <w:pPr>
        <w:widowControl/>
        <w:tabs>
          <w:tab w:val="left" w:pos="425"/>
        </w:tabs>
        <w:suppressAutoHyphens w:val="0"/>
        <w:autoSpaceDN w:val="0"/>
        <w:spacing w:before="120" w:after="120" w:line="360" w:lineRule="auto"/>
        <w:ind w:left="8" w:leftChars="0" w:hanging="8" w:firstLineChars="0"/>
        <w:jc w:val="both"/>
        <w:rPr>
          <w:rFonts w:hint="default" w:ascii="Arial" w:hAnsi="Arial" w:cs="Arial"/>
          <w:sz w:val="22"/>
          <w:szCs w:val="22"/>
        </w:rPr>
      </w:pPr>
      <w:r>
        <w:rPr>
          <w:rFonts w:hint="default" w:ascii="Arial" w:hAnsi="Arial" w:cs="Arial"/>
          <w:b/>
          <w:bCs/>
          <w:sz w:val="22"/>
          <w:szCs w:val="22"/>
          <w:lang w:val="pt-BR"/>
        </w:rPr>
        <w:t>9</w:t>
      </w:r>
      <w:r>
        <w:rPr>
          <w:rFonts w:hint="default" w:ascii="Arial" w:hAnsi="Arial" w:cs="Arial"/>
          <w:b/>
          <w:bCs/>
          <w:sz w:val="22"/>
          <w:szCs w:val="22"/>
        </w:rPr>
        <w:t>.17.</w:t>
      </w:r>
      <w:r>
        <w:rPr>
          <w:rFonts w:hint="default" w:ascii="Arial" w:hAnsi="Arial" w:cs="Arial"/>
          <w:sz w:val="22"/>
          <w:szCs w:val="22"/>
        </w:rPr>
        <w:t xml:space="preserve"> A empresa deverá enviar relatórios detalhados acerca das condições sociais, psicológicas e de saúde da pessoa idosa, sempre que requisitado pela equipe técnica do contratante, com prazo não superior a 15 dias da requisição;</w:t>
      </w:r>
    </w:p>
    <w:p w14:paraId="62B1B786">
      <w:pPr>
        <w:widowControl/>
        <w:tabs>
          <w:tab w:val="left" w:pos="425"/>
        </w:tabs>
        <w:suppressAutoHyphens w:val="0"/>
        <w:autoSpaceDN w:val="0"/>
        <w:spacing w:before="120" w:after="120" w:line="360" w:lineRule="auto"/>
        <w:ind w:left="8" w:leftChars="0" w:hanging="8" w:firstLineChars="0"/>
        <w:jc w:val="both"/>
        <w:rPr>
          <w:rFonts w:hint="default" w:ascii="Arial" w:hAnsi="Arial" w:cs="Arial"/>
          <w:sz w:val="22"/>
          <w:szCs w:val="22"/>
          <w:lang w:val="pt-BR"/>
        </w:rPr>
      </w:pPr>
      <w:r>
        <w:rPr>
          <w:rFonts w:hint="default" w:ascii="Arial" w:hAnsi="Arial" w:cs="Arial"/>
          <w:b/>
          <w:bCs/>
          <w:sz w:val="22"/>
          <w:szCs w:val="22"/>
          <w:lang w:val="pt-BR"/>
        </w:rPr>
        <w:t>19.</w:t>
      </w:r>
      <w:r>
        <w:rPr>
          <w:rFonts w:hint="default" w:ascii="Arial" w:hAnsi="Arial" w:cs="Arial"/>
          <w:b/>
          <w:bCs/>
          <w:sz w:val="22"/>
          <w:szCs w:val="22"/>
        </w:rPr>
        <w:t>18.</w:t>
      </w:r>
      <w:r>
        <w:rPr>
          <w:rFonts w:hint="default" w:ascii="Arial" w:hAnsi="Arial" w:cs="Arial"/>
          <w:sz w:val="22"/>
          <w:szCs w:val="22"/>
        </w:rPr>
        <w:t xml:space="preserve"> A empresa deve funcionar pelo período de 24 (vinte e quatro) horas, ininterruptamente, garantindo o atendimento de qualidade, bem como cumprir as demais normas específicas que se referem aos ambientes, suas medidas e formas de divisão e acessibilidade;</w:t>
      </w:r>
    </w:p>
    <w:p w14:paraId="530B5486">
      <w:pPr>
        <w:widowControl/>
        <w:tabs>
          <w:tab w:val="left" w:pos="425"/>
        </w:tabs>
        <w:suppressAutoHyphens w:val="0"/>
        <w:autoSpaceDN w:val="0"/>
        <w:spacing w:before="120" w:after="120" w:line="360" w:lineRule="auto"/>
        <w:ind w:left="8" w:leftChars="0" w:hanging="8" w:firstLineChars="0"/>
        <w:jc w:val="both"/>
        <w:rPr>
          <w:rFonts w:hint="default" w:ascii="Arial" w:hAnsi="Arial" w:cs="Arial"/>
          <w:sz w:val="22"/>
          <w:szCs w:val="22"/>
        </w:rPr>
      </w:pPr>
      <w:r>
        <w:rPr>
          <w:rFonts w:hint="default" w:ascii="Arial" w:hAnsi="Arial" w:cs="Arial"/>
          <w:b/>
          <w:bCs/>
          <w:sz w:val="22"/>
          <w:szCs w:val="22"/>
          <w:lang w:val="pt-BR"/>
        </w:rPr>
        <w:t>9</w:t>
      </w:r>
      <w:r>
        <w:rPr>
          <w:rFonts w:hint="default" w:ascii="Arial" w:hAnsi="Arial" w:cs="Arial"/>
          <w:b/>
          <w:bCs/>
          <w:sz w:val="22"/>
          <w:szCs w:val="22"/>
        </w:rPr>
        <w:t xml:space="preserve">.19. </w:t>
      </w:r>
      <w:r>
        <w:rPr>
          <w:rFonts w:hint="default" w:ascii="Arial" w:hAnsi="Arial" w:cs="Arial"/>
          <w:sz w:val="22"/>
          <w:szCs w:val="22"/>
        </w:rPr>
        <w:t>Assegurar durante a execução, a proteção e conservação dos serviços prestados;</w:t>
      </w:r>
    </w:p>
    <w:p w14:paraId="1E1F2186">
      <w:pPr>
        <w:widowControl/>
        <w:tabs>
          <w:tab w:val="left" w:pos="425"/>
        </w:tabs>
        <w:suppressAutoHyphens w:val="0"/>
        <w:autoSpaceDN w:val="0"/>
        <w:spacing w:before="120" w:after="120" w:line="360" w:lineRule="auto"/>
        <w:ind w:left="8" w:leftChars="0" w:hanging="8" w:firstLineChars="0"/>
        <w:jc w:val="both"/>
        <w:rPr>
          <w:rFonts w:hint="default" w:ascii="Arial" w:hAnsi="Arial" w:cs="Arial"/>
          <w:sz w:val="22"/>
          <w:szCs w:val="22"/>
        </w:rPr>
      </w:pPr>
      <w:r>
        <w:rPr>
          <w:rFonts w:hint="default" w:ascii="Arial" w:hAnsi="Arial" w:cs="Arial"/>
          <w:b/>
          <w:bCs/>
          <w:sz w:val="22"/>
          <w:szCs w:val="22"/>
          <w:lang w:val="pt-BR"/>
        </w:rPr>
        <w:t>9</w:t>
      </w:r>
      <w:r>
        <w:rPr>
          <w:rFonts w:hint="default" w:ascii="Arial" w:hAnsi="Arial" w:cs="Arial"/>
          <w:b/>
          <w:bCs/>
          <w:sz w:val="22"/>
          <w:szCs w:val="22"/>
        </w:rPr>
        <w:t xml:space="preserve">.20. </w:t>
      </w:r>
      <w:r>
        <w:rPr>
          <w:rFonts w:hint="default" w:ascii="Arial" w:hAnsi="Arial" w:cs="Arial"/>
          <w:sz w:val="22"/>
          <w:szCs w:val="22"/>
        </w:rPr>
        <w:t>Disponibilizar o pessoal necessária à execução do objeto contratual;</w:t>
      </w:r>
    </w:p>
    <w:p w14:paraId="6A0C6130">
      <w:pPr>
        <w:widowControl/>
        <w:tabs>
          <w:tab w:val="left" w:pos="425"/>
        </w:tabs>
        <w:suppressAutoHyphens w:val="0"/>
        <w:autoSpaceDN w:val="0"/>
        <w:spacing w:before="120" w:after="120" w:line="360" w:lineRule="auto"/>
        <w:ind w:left="8" w:leftChars="0" w:hanging="8" w:firstLineChars="0"/>
        <w:jc w:val="both"/>
        <w:rPr>
          <w:rFonts w:hint="default" w:ascii="Arial" w:hAnsi="Arial" w:cs="Arial"/>
          <w:sz w:val="22"/>
          <w:szCs w:val="22"/>
        </w:rPr>
      </w:pPr>
      <w:r>
        <w:rPr>
          <w:rFonts w:hint="default" w:ascii="Arial" w:hAnsi="Arial" w:cs="Arial"/>
          <w:b/>
          <w:bCs/>
          <w:sz w:val="22"/>
          <w:szCs w:val="22"/>
          <w:lang w:val="pt-BR"/>
        </w:rPr>
        <w:t>9</w:t>
      </w:r>
      <w:r>
        <w:rPr>
          <w:rFonts w:hint="default" w:ascii="Arial" w:hAnsi="Arial" w:cs="Arial"/>
          <w:b/>
          <w:bCs/>
          <w:sz w:val="22"/>
          <w:szCs w:val="22"/>
        </w:rPr>
        <w:t>.21.</w:t>
      </w:r>
      <w:r>
        <w:rPr>
          <w:rFonts w:hint="default" w:ascii="Arial" w:hAnsi="Arial" w:cs="Arial"/>
          <w:sz w:val="22"/>
          <w:szCs w:val="22"/>
        </w:rPr>
        <w:t xml:space="preserve"> Permitir e facilitar à Fiscalização do Contratante, em qualquer dia e horário, devendo prestar todos os esclarecimentos solicitados;</w:t>
      </w:r>
    </w:p>
    <w:p w14:paraId="03E86EB2">
      <w:pPr>
        <w:widowControl/>
        <w:tabs>
          <w:tab w:val="left" w:pos="425"/>
        </w:tabs>
        <w:suppressAutoHyphens w:val="0"/>
        <w:autoSpaceDN w:val="0"/>
        <w:spacing w:before="120" w:after="120" w:line="360" w:lineRule="auto"/>
        <w:ind w:left="8" w:leftChars="0" w:hanging="8" w:firstLineChars="0"/>
        <w:jc w:val="both"/>
        <w:rPr>
          <w:rFonts w:hint="default" w:ascii="Arial" w:hAnsi="Arial" w:cs="Arial"/>
          <w:sz w:val="22"/>
          <w:szCs w:val="22"/>
        </w:rPr>
      </w:pPr>
      <w:r>
        <w:rPr>
          <w:rFonts w:hint="default" w:ascii="Arial" w:hAnsi="Arial" w:cs="Arial"/>
          <w:b/>
          <w:bCs/>
          <w:sz w:val="22"/>
          <w:szCs w:val="22"/>
          <w:lang w:val="pt-BR"/>
        </w:rPr>
        <w:t>9</w:t>
      </w:r>
      <w:r>
        <w:rPr>
          <w:rFonts w:hint="default" w:ascii="Arial" w:hAnsi="Arial" w:cs="Arial"/>
          <w:b/>
          <w:bCs/>
          <w:sz w:val="22"/>
          <w:szCs w:val="22"/>
        </w:rPr>
        <w:t>.22.</w:t>
      </w:r>
      <w:r>
        <w:rPr>
          <w:rFonts w:hint="default" w:ascii="Arial" w:hAnsi="Arial" w:cs="Arial"/>
          <w:bCs/>
          <w:sz w:val="22"/>
          <w:szCs w:val="22"/>
        </w:rPr>
        <w:t xml:space="preserve"> Encaminhar as notas fiscais à Prefeitura de Sinop, por meio do Portal do Fornecedor, disponível no endereço eletrônico: </w:t>
      </w:r>
      <w:r>
        <w:rPr>
          <w:rFonts w:hint="default" w:ascii="Arial" w:hAnsi="Arial" w:cs="Arial"/>
          <w:sz w:val="22"/>
          <w:szCs w:val="22"/>
        </w:rPr>
        <w:fldChar w:fldCharType="begin"/>
      </w:r>
      <w:r>
        <w:rPr>
          <w:rFonts w:hint="default" w:ascii="Arial" w:hAnsi="Arial" w:cs="Arial"/>
          <w:sz w:val="22"/>
          <w:szCs w:val="22"/>
        </w:rPr>
        <w:instrText xml:space="preserve"> HYPERLINK "https://www.gp.srv.br/portalfornecedorsinop/servlet/home" </w:instrText>
      </w:r>
      <w:r>
        <w:rPr>
          <w:rFonts w:hint="default" w:ascii="Arial" w:hAnsi="Arial" w:cs="Arial"/>
          <w:sz w:val="22"/>
          <w:szCs w:val="22"/>
        </w:rPr>
        <w:fldChar w:fldCharType="separate"/>
      </w:r>
      <w:r>
        <w:rPr>
          <w:rStyle w:val="14"/>
          <w:rFonts w:hint="default" w:ascii="Arial" w:hAnsi="Arial" w:cs="Arial"/>
          <w:bCs/>
          <w:sz w:val="22"/>
          <w:szCs w:val="22"/>
        </w:rPr>
        <w:t>https://www.gp.srv.br/portalfornecedorsinop/servlet/home</w:t>
      </w:r>
      <w:r>
        <w:rPr>
          <w:rStyle w:val="14"/>
          <w:rFonts w:hint="default" w:ascii="Arial" w:hAnsi="Arial" w:cs="Arial"/>
          <w:bCs/>
          <w:sz w:val="22"/>
          <w:szCs w:val="22"/>
        </w:rPr>
        <w:fldChar w:fldCharType="end"/>
      </w:r>
      <w:r>
        <w:rPr>
          <w:rFonts w:hint="default" w:ascii="Arial" w:hAnsi="Arial" w:cs="Arial"/>
          <w:bCs/>
          <w:sz w:val="22"/>
          <w:szCs w:val="22"/>
        </w:rPr>
        <w:t>, conforme Decreto 230/2023 de 06 de setembro de 2023;</w:t>
      </w:r>
    </w:p>
    <w:p w14:paraId="7C716F82">
      <w:pPr>
        <w:pStyle w:val="127"/>
        <w:widowControl/>
        <w:autoSpaceDN w:val="0"/>
        <w:spacing w:before="120" w:after="120" w:line="360" w:lineRule="auto"/>
        <w:ind w:left="8" w:leftChars="0" w:hanging="8" w:firstLineChars="0"/>
        <w:jc w:val="both"/>
        <w:rPr>
          <w:rFonts w:hint="default" w:ascii="Arial" w:hAnsi="Arial" w:cs="Arial"/>
          <w:sz w:val="22"/>
          <w:szCs w:val="22"/>
        </w:rPr>
      </w:pPr>
      <w:r>
        <w:rPr>
          <w:rFonts w:hint="default" w:ascii="Arial" w:hAnsi="Arial" w:cs="Arial"/>
          <w:b/>
          <w:bCs/>
          <w:sz w:val="22"/>
          <w:szCs w:val="22"/>
          <w:lang w:val="pt-BR"/>
        </w:rPr>
        <w:t>9</w:t>
      </w:r>
      <w:r>
        <w:rPr>
          <w:rFonts w:hint="default" w:ascii="Arial" w:hAnsi="Arial" w:cs="Arial"/>
          <w:b/>
          <w:bCs/>
          <w:sz w:val="22"/>
          <w:szCs w:val="22"/>
        </w:rPr>
        <w:t>.23.</w:t>
      </w:r>
      <w:r>
        <w:rPr>
          <w:rFonts w:hint="default" w:ascii="Arial" w:hAnsi="Arial" w:cs="Arial"/>
          <w:bCs/>
          <w:sz w:val="22"/>
          <w:szCs w:val="22"/>
        </w:rPr>
        <w:t xml:space="preserve"> </w:t>
      </w:r>
      <w:r>
        <w:rPr>
          <w:rFonts w:hint="default" w:ascii="Arial" w:hAnsi="Arial" w:cs="Arial"/>
          <w:sz w:val="22"/>
          <w:szCs w:val="22"/>
        </w:rPr>
        <w:t>As notas fiscais serão liberadas para pagamento somente quando acompanhadas</w:t>
      </w:r>
      <w:r>
        <w:rPr>
          <w:rFonts w:hint="default" w:ascii="Arial" w:hAnsi="Arial" w:cs="Arial"/>
          <w:spacing w:val="32"/>
          <w:sz w:val="22"/>
          <w:szCs w:val="22"/>
        </w:rPr>
        <w:t xml:space="preserve"> </w:t>
      </w:r>
      <w:r>
        <w:rPr>
          <w:rFonts w:hint="default" w:ascii="Arial" w:hAnsi="Arial" w:cs="Arial"/>
          <w:sz w:val="22"/>
          <w:szCs w:val="22"/>
        </w:rPr>
        <w:t xml:space="preserve">do relatório de recebimento, devidamente assinado </w:t>
      </w:r>
      <w:r>
        <w:rPr>
          <w:rFonts w:hint="default" w:ascii="Arial" w:hAnsi="Arial" w:cs="Arial"/>
          <w:sz w:val="22"/>
          <w:szCs w:val="22"/>
          <w:lang w:val="pt-BR"/>
        </w:rPr>
        <w:t>digitalmente pelos funcionários que compõem a comissão de recebimento da Secretaria Municipal de Saúde/MT;</w:t>
      </w:r>
    </w:p>
    <w:p w14:paraId="285719EA">
      <w:pPr>
        <w:pStyle w:val="127"/>
        <w:widowControl/>
        <w:autoSpaceDN w:val="0"/>
        <w:spacing w:before="120" w:after="120" w:line="360" w:lineRule="auto"/>
        <w:ind w:left="8" w:leftChars="0" w:hanging="8" w:firstLineChars="0"/>
        <w:jc w:val="both"/>
        <w:rPr>
          <w:rFonts w:hint="default" w:ascii="Arial" w:hAnsi="Arial" w:cs="Arial"/>
          <w:b/>
          <w:sz w:val="22"/>
          <w:szCs w:val="22"/>
        </w:rPr>
      </w:pPr>
      <w:r>
        <w:rPr>
          <w:rFonts w:hint="default" w:ascii="Arial" w:hAnsi="Arial" w:cs="Arial"/>
          <w:b/>
          <w:bCs/>
          <w:sz w:val="22"/>
          <w:szCs w:val="22"/>
          <w:lang w:val="pt-BR"/>
        </w:rPr>
        <w:t>9</w:t>
      </w:r>
      <w:r>
        <w:rPr>
          <w:rFonts w:hint="default" w:ascii="Arial" w:hAnsi="Arial" w:cs="Arial"/>
          <w:b/>
          <w:bCs/>
          <w:sz w:val="22"/>
          <w:szCs w:val="22"/>
        </w:rPr>
        <w:t>.24.</w:t>
      </w:r>
      <w:r>
        <w:rPr>
          <w:rFonts w:hint="default" w:ascii="Arial" w:hAnsi="Arial" w:cs="Arial"/>
          <w:bCs/>
          <w:sz w:val="22"/>
          <w:szCs w:val="22"/>
        </w:rPr>
        <w:t xml:space="preserve"> </w:t>
      </w:r>
      <w:r>
        <w:rPr>
          <w:rFonts w:hint="default" w:ascii="Arial" w:hAnsi="Arial" w:cs="Arial"/>
          <w:sz w:val="22"/>
          <w:szCs w:val="22"/>
        </w:rPr>
        <w:t>Pagar todos os tributos, encargos, custos e despesas, dentre outros, que incidam ou</w:t>
      </w:r>
      <w:r>
        <w:rPr>
          <w:rFonts w:hint="default" w:ascii="Arial" w:hAnsi="Arial" w:cs="Arial"/>
          <w:b/>
          <w:sz w:val="22"/>
          <w:szCs w:val="22"/>
        </w:rPr>
        <w:t xml:space="preserve"> </w:t>
      </w:r>
      <w:r>
        <w:rPr>
          <w:rFonts w:hint="default" w:ascii="Arial" w:hAnsi="Arial" w:cs="Arial"/>
          <w:sz w:val="22"/>
          <w:szCs w:val="22"/>
        </w:rPr>
        <w:t>venham a incidir, direta ou indiretamente, sobre os serviços fornecidos;</w:t>
      </w:r>
    </w:p>
    <w:p w14:paraId="5E78427A">
      <w:pPr>
        <w:pStyle w:val="127"/>
        <w:widowControl/>
        <w:autoSpaceDN w:val="0"/>
        <w:spacing w:before="120" w:after="120" w:line="360" w:lineRule="auto"/>
        <w:ind w:left="8" w:leftChars="0" w:hanging="8" w:firstLineChars="0"/>
        <w:jc w:val="both"/>
        <w:rPr>
          <w:rFonts w:hint="default" w:ascii="Arial" w:hAnsi="Arial" w:cs="Arial"/>
          <w:sz w:val="22"/>
          <w:szCs w:val="22"/>
        </w:rPr>
      </w:pPr>
      <w:r>
        <w:rPr>
          <w:rFonts w:hint="default" w:ascii="Arial" w:hAnsi="Arial" w:cs="Arial"/>
          <w:b/>
          <w:bCs/>
          <w:sz w:val="22"/>
          <w:szCs w:val="22"/>
          <w:lang w:val="pt-BR"/>
        </w:rPr>
        <w:t>9</w:t>
      </w:r>
      <w:r>
        <w:rPr>
          <w:rFonts w:hint="default" w:ascii="Arial" w:hAnsi="Arial" w:cs="Arial"/>
          <w:b/>
          <w:bCs/>
          <w:sz w:val="22"/>
          <w:szCs w:val="22"/>
        </w:rPr>
        <w:t>.25.</w:t>
      </w:r>
      <w:r>
        <w:rPr>
          <w:rFonts w:hint="default" w:ascii="Arial" w:hAnsi="Arial" w:cs="Arial"/>
          <w:bCs/>
          <w:sz w:val="22"/>
          <w:szCs w:val="22"/>
        </w:rPr>
        <w:t xml:space="preserve"> </w:t>
      </w:r>
      <w:r>
        <w:rPr>
          <w:rFonts w:hint="default" w:ascii="Arial" w:hAnsi="Arial" w:cs="Arial"/>
          <w:sz w:val="22"/>
          <w:szCs w:val="22"/>
        </w:rPr>
        <w:t>Manter, durante a validade do Contrato, as mesmas condições de habilitação.</w:t>
      </w:r>
    </w:p>
    <w:p w14:paraId="575DF762">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240" w:lineRule="auto"/>
        <w:ind w:left="720" w:hanging="720"/>
        <w:jc w:val="center"/>
        <w:outlineLvl w:val="2"/>
        <w:rPr>
          <w:rFonts w:ascii="Arial" w:hAnsi="Arial" w:cs="Arial"/>
          <w:b/>
          <w:kern w:val="1"/>
          <w:sz w:val="22"/>
          <w:szCs w:val="22"/>
          <w:lang w:eastAsia="ar-SA"/>
        </w:rPr>
      </w:pPr>
      <w:r>
        <w:rPr>
          <w:rFonts w:ascii="Arial" w:hAnsi="Arial" w:cs="Arial"/>
          <w:b/>
          <w:kern w:val="1"/>
          <w:sz w:val="22"/>
          <w:szCs w:val="22"/>
          <w:lang w:eastAsia="ar-SA"/>
        </w:rPr>
        <w:t xml:space="preserve">Cláusula </w:t>
      </w:r>
      <w:r>
        <w:rPr>
          <w:rFonts w:hint="default" w:ascii="Arial" w:hAnsi="Arial" w:cs="Arial"/>
          <w:b/>
          <w:kern w:val="1"/>
          <w:sz w:val="22"/>
          <w:szCs w:val="22"/>
          <w:lang w:val="pt-BR" w:eastAsia="ar-SA"/>
        </w:rPr>
        <w:t xml:space="preserve">Décima </w:t>
      </w:r>
      <w:r>
        <w:rPr>
          <w:rFonts w:ascii="Arial" w:hAnsi="Arial" w:cs="Arial"/>
          <w:b/>
          <w:kern w:val="1"/>
          <w:sz w:val="22"/>
          <w:szCs w:val="22"/>
          <w:lang w:eastAsia="ar-SA"/>
        </w:rPr>
        <w:t xml:space="preserve"> </w:t>
      </w:r>
    </w:p>
    <w:p w14:paraId="0674F1C8">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240" w:lineRule="auto"/>
        <w:ind w:left="720" w:hanging="720"/>
        <w:jc w:val="center"/>
        <w:outlineLvl w:val="2"/>
        <w:rPr>
          <w:rFonts w:hint="default" w:ascii="Arial" w:hAnsi="Arial" w:cs="Arial"/>
          <w:b/>
          <w:bCs/>
          <w:kern w:val="1"/>
          <w:sz w:val="22"/>
          <w:szCs w:val="22"/>
          <w:lang w:val="pt-BR" w:eastAsia="ar-SA"/>
        </w:rPr>
      </w:pPr>
      <w:r>
        <w:rPr>
          <w:rFonts w:ascii="Arial" w:hAnsi="Arial" w:cs="Arial"/>
          <w:b/>
          <w:kern w:val="1"/>
          <w:sz w:val="22"/>
          <w:szCs w:val="22"/>
          <w:lang w:eastAsia="ar-SA"/>
        </w:rPr>
        <w:t xml:space="preserve"> DA </w:t>
      </w:r>
      <w:r>
        <w:rPr>
          <w:rFonts w:hint="default" w:ascii="Arial" w:hAnsi="Arial" w:cs="Arial"/>
          <w:b/>
          <w:kern w:val="1"/>
          <w:sz w:val="22"/>
          <w:szCs w:val="22"/>
          <w:lang w:val="pt-BR" w:eastAsia="ar-SA"/>
        </w:rPr>
        <w:t>GARANTIA DA EXECUÇÃO</w:t>
      </w:r>
    </w:p>
    <w:p w14:paraId="6B73E54A">
      <w:pPr>
        <w:pStyle w:val="135"/>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10.1.</w:t>
      </w:r>
      <w:r>
        <w:rPr>
          <w:rFonts w:hint="default"/>
          <w:i w:val="0"/>
          <w:iCs w:val="0"/>
          <w:color w:val="auto"/>
          <w:sz w:val="22"/>
          <w:szCs w:val="22"/>
          <w:highlight w:val="none"/>
          <w:lang w:val="pt-BR"/>
        </w:rPr>
        <w:t xml:space="preserve"> </w:t>
      </w:r>
      <w:r>
        <w:rPr>
          <w:i w:val="0"/>
          <w:iCs w:val="0"/>
          <w:color w:val="auto"/>
          <w:sz w:val="22"/>
          <w:szCs w:val="22"/>
          <w:highlight w:val="none"/>
        </w:rPr>
        <w:t>Não haverá exigência de garantia contratual da execução.</w:t>
      </w:r>
    </w:p>
    <w:p w14:paraId="017BFADB">
      <w:pPr>
        <w:pBdr>
          <w:top w:val="double" w:color="auto" w:sz="4" w:space="1"/>
          <w:left w:val="double" w:color="auto" w:sz="4" w:space="4"/>
          <w:bottom w:val="double" w:color="auto" w:sz="4" w:space="1"/>
          <w:right w:val="double" w:color="auto" w:sz="4" w:space="4"/>
        </w:pBdr>
        <w:shd w:val="clear" w:color="auto" w:fill="D9D9D9"/>
        <w:tabs>
          <w:tab w:val="left" w:pos="1080"/>
        </w:tabs>
        <w:spacing w:line="240" w:lineRule="auto"/>
        <w:jc w:val="center"/>
        <w:rPr>
          <w:rFonts w:ascii="Arial" w:hAnsi="Arial" w:cs="Arial"/>
          <w:b/>
          <w:sz w:val="22"/>
          <w:szCs w:val="22"/>
        </w:rPr>
      </w:pPr>
      <w:r>
        <w:rPr>
          <w:rFonts w:ascii="Arial" w:hAnsi="Arial" w:cs="Arial"/>
          <w:b/>
          <w:sz w:val="22"/>
          <w:szCs w:val="22"/>
        </w:rPr>
        <w:t>Cláusula Décima Primeira</w:t>
      </w:r>
    </w:p>
    <w:p w14:paraId="3284712C">
      <w:pPr>
        <w:pBdr>
          <w:top w:val="double" w:color="auto" w:sz="4" w:space="1"/>
          <w:left w:val="double" w:color="auto" w:sz="4" w:space="4"/>
          <w:bottom w:val="double" w:color="auto" w:sz="4" w:space="1"/>
          <w:right w:val="double" w:color="auto" w:sz="4" w:space="4"/>
        </w:pBdr>
        <w:shd w:val="clear" w:color="auto" w:fill="D9D9D9"/>
        <w:tabs>
          <w:tab w:val="left" w:pos="1080"/>
        </w:tabs>
        <w:spacing w:line="240" w:lineRule="auto"/>
        <w:jc w:val="center"/>
        <w:rPr>
          <w:rFonts w:ascii="Arial" w:hAnsi="Arial" w:cs="Arial"/>
          <w:b/>
          <w:sz w:val="22"/>
          <w:szCs w:val="22"/>
        </w:rPr>
      </w:pPr>
      <w:r>
        <w:rPr>
          <w:rFonts w:ascii="Arial" w:hAnsi="Arial" w:cs="Arial"/>
          <w:b/>
          <w:sz w:val="22"/>
          <w:szCs w:val="22"/>
        </w:rPr>
        <w:t>DAS PENALIDADES</w:t>
      </w:r>
    </w:p>
    <w:p w14:paraId="097F3F40">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textAlignment w:val="auto"/>
        <w:rPr>
          <w:rFonts w:hint="default" w:ascii="Arial" w:hAnsi="Arial" w:cs="Arial"/>
          <w:color w:val="auto"/>
          <w:sz w:val="22"/>
          <w:szCs w:val="22"/>
        </w:rPr>
      </w:pPr>
      <w:r>
        <w:rPr>
          <w:rFonts w:hint="default" w:cs="Arial"/>
          <w:b/>
          <w:bCs/>
          <w:color w:val="auto"/>
          <w:sz w:val="22"/>
          <w:szCs w:val="22"/>
          <w:lang w:val="pt-BR"/>
        </w:rPr>
        <w:t xml:space="preserve">11.1. </w:t>
      </w:r>
      <w:r>
        <w:rPr>
          <w:rFonts w:hint="default" w:ascii="Arial" w:hAnsi="Arial" w:cs="Arial"/>
          <w:color w:val="auto"/>
          <w:sz w:val="22"/>
          <w:szCs w:val="22"/>
        </w:rPr>
        <w:t xml:space="preserve">O descumprimento </w:t>
      </w:r>
      <w:r>
        <w:rPr>
          <w:rFonts w:hint="default" w:cs="Arial"/>
          <w:color w:val="auto"/>
          <w:sz w:val="22"/>
          <w:szCs w:val="22"/>
          <w:lang w:val="pt-BR"/>
        </w:rPr>
        <w:t>do Contrato</w:t>
      </w:r>
      <w:r>
        <w:rPr>
          <w:rFonts w:hint="default" w:ascii="Arial" w:hAnsi="Arial" w:cs="Arial"/>
          <w:color w:val="auto"/>
          <w:sz w:val="22"/>
          <w:szCs w:val="22"/>
        </w:rPr>
        <w:t xml:space="preserve">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 xml:space="preserve"> </w:t>
      </w:r>
      <w:r>
        <w:rPr>
          <w:rFonts w:hint="default" w:ascii="Arial" w:hAnsi="Arial" w:cs="Arial"/>
          <w:sz w:val="22"/>
          <w:szCs w:val="22"/>
          <w:lang w:val="pt-BR"/>
        </w:rPr>
        <w:t>art. 156 da</w:t>
      </w:r>
      <w:r>
        <w:rPr>
          <w:rFonts w:hint="default" w:ascii="Arial" w:hAnsi="Arial" w:cs="Arial"/>
          <w:sz w:val="22"/>
          <w:szCs w:val="22"/>
        </w:rPr>
        <w:t xml:space="preserve"> </w:t>
      </w:r>
      <w:r>
        <w:rPr>
          <w:rFonts w:hint="default" w:ascii="Arial" w:hAnsi="Arial" w:cs="Arial"/>
          <w:b w:val="0"/>
          <w:bCs w:val="0"/>
          <w:color w:val="auto"/>
          <w:sz w:val="22"/>
          <w:szCs w:val="22"/>
          <w:u w:val="none"/>
        </w:rPr>
        <w:fldChar w:fldCharType="begin"/>
      </w:r>
      <w:r>
        <w:rPr>
          <w:rFonts w:hint="default" w:ascii="Arial" w:hAnsi="Arial" w:cs="Arial"/>
          <w:b w:val="0"/>
          <w:bCs w:val="0"/>
          <w:color w:val="auto"/>
          <w:sz w:val="22"/>
          <w:szCs w:val="22"/>
          <w:u w:val="none"/>
        </w:rPr>
        <w:instrText xml:space="preserve"> HYPERLINK "http://www.planalto.gov.br/ccivil_03/_ato2019-2022/2021/lei/L14133.htm" </w:instrText>
      </w:r>
      <w:r>
        <w:rPr>
          <w:rFonts w:hint="default" w:ascii="Arial" w:hAnsi="Arial" w:cs="Arial"/>
          <w:b w:val="0"/>
          <w:bCs w:val="0"/>
          <w:color w:val="auto"/>
          <w:sz w:val="22"/>
          <w:szCs w:val="22"/>
          <w:u w:val="none"/>
        </w:rPr>
        <w:fldChar w:fldCharType="separate"/>
      </w:r>
      <w:r>
        <w:rPr>
          <w:rStyle w:val="14"/>
          <w:rFonts w:hint="default" w:ascii="Arial" w:hAnsi="Arial" w:cs="Arial"/>
          <w:b w:val="0"/>
          <w:bCs w:val="0"/>
          <w:color w:val="auto"/>
          <w:sz w:val="22"/>
          <w:szCs w:val="22"/>
          <w:u w:val="none"/>
        </w:rPr>
        <w:t xml:space="preserve">Lei </w:t>
      </w:r>
      <w:r>
        <w:rPr>
          <w:rStyle w:val="14"/>
          <w:rFonts w:hint="default" w:ascii="Arial" w:hAnsi="Arial" w:cs="Arial"/>
          <w:b w:val="0"/>
          <w:bCs w:val="0"/>
          <w:color w:val="auto"/>
          <w:sz w:val="22"/>
          <w:szCs w:val="22"/>
          <w:u w:val="none"/>
          <w:lang w:val="pt-BR"/>
        </w:rPr>
        <w:t xml:space="preserve">Federal </w:t>
      </w:r>
      <w:r>
        <w:rPr>
          <w:rStyle w:val="14"/>
          <w:rFonts w:hint="default" w:ascii="Arial" w:hAnsi="Arial" w:cs="Arial"/>
          <w:b w:val="0"/>
          <w:bCs w:val="0"/>
          <w:color w:val="auto"/>
          <w:sz w:val="22"/>
          <w:szCs w:val="22"/>
          <w:u w:val="none"/>
        </w:rPr>
        <w:t>nº 14.13</w:t>
      </w:r>
      <w:r>
        <w:rPr>
          <w:rStyle w:val="14"/>
          <w:rFonts w:hint="default" w:ascii="Arial" w:hAnsi="Arial" w:cs="Arial"/>
          <w:b w:val="0"/>
          <w:bCs w:val="0"/>
          <w:color w:val="auto"/>
          <w:sz w:val="22"/>
          <w:szCs w:val="22"/>
          <w:u w:val="none"/>
          <w:lang w:val="pt-BR"/>
        </w:rPr>
        <w:t>/2</w:t>
      </w:r>
      <w:r>
        <w:rPr>
          <w:rStyle w:val="14"/>
          <w:rFonts w:hint="default" w:ascii="Arial" w:hAnsi="Arial" w:cs="Arial"/>
          <w:b w:val="0"/>
          <w:bCs w:val="0"/>
          <w:color w:val="auto"/>
          <w:sz w:val="22"/>
          <w:szCs w:val="22"/>
          <w:u w:val="none"/>
        </w:rPr>
        <w:t>021</w:t>
      </w:r>
      <w:r>
        <w:rPr>
          <w:rStyle w:val="14"/>
          <w:rFonts w:hint="default" w:ascii="Arial" w:hAnsi="Arial" w:cs="Arial"/>
          <w:b w:val="0"/>
          <w:bCs w:val="0"/>
          <w:color w:val="auto"/>
          <w:sz w:val="22"/>
          <w:szCs w:val="22"/>
          <w:u w:val="none"/>
        </w:rPr>
        <w:fldChar w:fldCharType="end"/>
      </w:r>
      <w:r>
        <w:rPr>
          <w:rStyle w:val="14"/>
          <w:rFonts w:hint="default" w:ascii="Arial" w:hAnsi="Arial" w:cs="Arial"/>
          <w:b w:val="0"/>
          <w:bCs w:val="0"/>
          <w:color w:val="auto"/>
          <w:sz w:val="22"/>
          <w:szCs w:val="22"/>
          <w:u w:val="none"/>
          <w:lang w:val="pt-BR"/>
        </w:rPr>
        <w:t xml:space="preserve"> e no Decreto Municipal 360/2023</w:t>
      </w:r>
      <w:r>
        <w:rPr>
          <w:rFonts w:hint="default" w:ascii="Arial" w:hAnsi="Arial" w:cs="Arial"/>
          <w:i w:val="0"/>
          <w:iCs/>
          <w:color w:val="auto"/>
          <w:sz w:val="22"/>
          <w:szCs w:val="22"/>
        </w:rPr>
        <w:t>.</w:t>
      </w:r>
    </w:p>
    <w:p w14:paraId="2790A55F">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textAlignment w:val="auto"/>
        <w:rPr>
          <w:rFonts w:hint="default" w:ascii="Arial" w:hAnsi="Arial" w:cs="Arial"/>
          <w:color w:val="auto"/>
          <w:sz w:val="22"/>
          <w:szCs w:val="22"/>
        </w:rPr>
      </w:pPr>
      <w:r>
        <w:rPr>
          <w:rFonts w:hint="default" w:cs="Arial"/>
          <w:b/>
          <w:bCs/>
          <w:color w:val="auto"/>
          <w:sz w:val="22"/>
          <w:szCs w:val="22"/>
          <w:lang w:val="pt-BR"/>
        </w:rPr>
        <w:t>11.2.</w:t>
      </w:r>
      <w:r>
        <w:rPr>
          <w:rFonts w:hint="default" w:cs="Arial"/>
          <w:color w:val="auto"/>
          <w:sz w:val="22"/>
          <w:szCs w:val="22"/>
          <w:lang w:val="pt-BR"/>
        </w:rPr>
        <w:t xml:space="preserve"> </w:t>
      </w:r>
      <w:r>
        <w:rPr>
          <w:rFonts w:hint="default" w:ascii="Arial" w:hAnsi="Arial" w:cs="Arial"/>
          <w:color w:val="auto"/>
          <w:sz w:val="22"/>
          <w:szCs w:val="22"/>
        </w:rPr>
        <w:t>É da competência d</w:t>
      </w:r>
      <w:r>
        <w:rPr>
          <w:rFonts w:hint="default" w:cs="Arial"/>
          <w:color w:val="auto"/>
          <w:sz w:val="22"/>
          <w:szCs w:val="22"/>
          <w:lang w:val="pt-BR"/>
        </w:rPr>
        <w:t>a Contratante</w:t>
      </w:r>
      <w:r>
        <w:rPr>
          <w:rFonts w:hint="default" w:ascii="Arial" w:hAnsi="Arial" w:cs="Arial"/>
          <w:color w:val="auto"/>
          <w:sz w:val="22"/>
          <w:szCs w:val="22"/>
        </w:rPr>
        <w:t xml:space="preserve"> a aplicação das penalidades decorrentes do descumprimento do pactuado </w:t>
      </w:r>
      <w:r>
        <w:rPr>
          <w:rFonts w:hint="default" w:cs="Arial"/>
          <w:color w:val="auto"/>
          <w:sz w:val="22"/>
          <w:szCs w:val="22"/>
          <w:lang w:val="pt-BR"/>
        </w:rPr>
        <w:t>no Contrato</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7E0CF188">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textAlignment w:val="auto"/>
        <w:rPr>
          <w:rFonts w:hint="default" w:ascii="Arial" w:hAnsi="Arial" w:cs="Arial"/>
          <w:sz w:val="22"/>
          <w:szCs w:val="22"/>
        </w:rPr>
      </w:pPr>
      <w:r>
        <w:rPr>
          <w:rFonts w:hint="default" w:ascii="Arial" w:hAnsi="Arial" w:cs="Arial"/>
          <w:b/>
          <w:bCs/>
          <w:sz w:val="22"/>
          <w:szCs w:val="22"/>
          <w:lang w:val="pt-BR"/>
        </w:rPr>
        <w:t>11.3.</w:t>
      </w:r>
      <w:r>
        <w:rPr>
          <w:rFonts w:hint="default" w:ascii="Arial" w:hAnsi="Arial" w:cs="Arial"/>
          <w:sz w:val="22"/>
          <w:szCs w:val="22"/>
          <w:lang w:val="pt-BR"/>
        </w:rPr>
        <w:t xml:space="preserve"> </w:t>
      </w:r>
      <w:r>
        <w:rPr>
          <w:rFonts w:hint="default" w:ascii="Arial" w:hAnsi="Arial" w:cs="Arial"/>
          <w:sz w:val="22"/>
          <w:szCs w:val="22"/>
        </w:rPr>
        <w:t>Comete infração administrativa, nos termos d</w:t>
      </w:r>
      <w:r>
        <w:rPr>
          <w:rFonts w:hint="default" w:ascii="Arial" w:hAnsi="Arial" w:cs="Arial"/>
          <w:sz w:val="22"/>
          <w:szCs w:val="22"/>
          <w:lang w:val="pt-BR"/>
        </w:rPr>
        <w:t>o art. 155 da L</w:t>
      </w:r>
      <w:r>
        <w:rPr>
          <w:rFonts w:hint="default" w:ascii="Arial" w:hAnsi="Arial" w:cs="Arial"/>
          <w:sz w:val="22"/>
          <w:szCs w:val="22"/>
        </w:rPr>
        <w:t>ei</w:t>
      </w:r>
      <w:r>
        <w:rPr>
          <w:rFonts w:hint="default" w:ascii="Arial" w:hAnsi="Arial" w:cs="Arial"/>
          <w:sz w:val="22"/>
          <w:szCs w:val="22"/>
          <w:lang w:val="pt-BR"/>
        </w:rPr>
        <w:t xml:space="preserve"> Federal nº 14.133/2021</w:t>
      </w:r>
      <w:r>
        <w:rPr>
          <w:rFonts w:hint="default" w:ascii="Arial" w:hAnsi="Arial" w:cs="Arial"/>
          <w:sz w:val="22"/>
          <w:szCs w:val="22"/>
        </w:rPr>
        <w:t xml:space="preserve">, o licitante que, com dolo ou culpa: </w:t>
      </w:r>
    </w:p>
    <w:p w14:paraId="0659C3B1">
      <w:pPr>
        <w:pStyle w:val="20"/>
        <w:keepNext w:val="0"/>
        <w:keepLines w:val="0"/>
        <w:pageBreakBefore w:val="0"/>
        <w:widowControl/>
        <w:suppressLineNumbers w:val="0"/>
        <w:kinsoku/>
        <w:wordWrap/>
        <w:overflowPunct/>
        <w:topLinePunct w:val="0"/>
        <w:autoSpaceDE/>
        <w:autoSpaceDN/>
        <w:bidi w:val="0"/>
        <w:adjustRightInd/>
        <w:snapToGrid/>
        <w:spacing w:before="225" w:beforeAutospacing="0" w:after="225" w:afterAutospacing="0" w:line="336" w:lineRule="auto"/>
        <w:ind w:left="0" w:leftChars="0" w:right="0" w:firstLine="480" w:firstLineChars="0"/>
        <w:jc w:val="both"/>
        <w:textAlignment w:val="auto"/>
        <w:rPr>
          <w:rFonts w:hint="default" w:ascii="Arial" w:hAnsi="Arial" w:cs="Arial"/>
          <w:sz w:val="22"/>
          <w:szCs w:val="22"/>
        </w:rPr>
      </w:pPr>
      <w:r>
        <w:rPr>
          <w:rFonts w:hint="default" w:ascii="Arial" w:hAnsi="Arial" w:cs="Arial"/>
          <w:b/>
          <w:bCs/>
          <w:sz w:val="22"/>
          <w:szCs w:val="22"/>
          <w:lang w:val="pt-BR"/>
        </w:rPr>
        <w:t xml:space="preserve">11.3.1. </w:t>
      </w:r>
      <w:r>
        <w:rPr>
          <w:rFonts w:hint="default" w:ascii="Arial" w:hAnsi="Arial" w:cs="Arial"/>
          <w:sz w:val="22"/>
          <w:szCs w:val="22"/>
        </w:rPr>
        <w:t xml:space="preserve"> </w:t>
      </w:r>
      <w:r>
        <w:rPr>
          <w:rFonts w:hint="default" w:ascii="Arial" w:hAnsi="Arial" w:cs="Arial"/>
          <w:sz w:val="22"/>
          <w:szCs w:val="22"/>
          <w:lang w:val="pt-BR"/>
        </w:rPr>
        <w:t>De</w:t>
      </w:r>
      <w:r>
        <w:rPr>
          <w:rFonts w:hint="default" w:ascii="Arial" w:hAnsi="Arial" w:cs="Arial"/>
          <w:sz w:val="22"/>
          <w:szCs w:val="22"/>
        </w:rPr>
        <w:t xml:space="preserve">r causa à inexecução parcial </w:t>
      </w:r>
      <w:r>
        <w:rPr>
          <w:rFonts w:hint="default" w:ascii="Arial" w:hAnsi="Arial" w:cs="Arial"/>
          <w:color w:val="auto"/>
          <w:sz w:val="22"/>
          <w:szCs w:val="22"/>
          <w:lang w:val="pt-BR"/>
        </w:rPr>
        <w:t>do Contrato</w:t>
      </w:r>
      <w:r>
        <w:rPr>
          <w:rFonts w:hint="default" w:ascii="Arial" w:hAnsi="Arial" w:cs="Arial"/>
          <w:sz w:val="22"/>
          <w:szCs w:val="22"/>
        </w:rPr>
        <w:t>;</w:t>
      </w:r>
    </w:p>
    <w:p w14:paraId="04D7BAFD">
      <w:pPr>
        <w:pStyle w:val="20"/>
        <w:keepNext w:val="0"/>
        <w:keepLines w:val="0"/>
        <w:pageBreakBefore w:val="0"/>
        <w:widowControl/>
        <w:suppressLineNumbers w:val="0"/>
        <w:kinsoku/>
        <w:wordWrap/>
        <w:overflowPunct/>
        <w:topLinePunct w:val="0"/>
        <w:autoSpaceDE/>
        <w:autoSpaceDN/>
        <w:bidi w:val="0"/>
        <w:adjustRightInd/>
        <w:snapToGrid/>
        <w:spacing w:before="225" w:beforeAutospacing="0" w:after="225" w:afterAutospacing="0" w:line="336" w:lineRule="auto"/>
        <w:ind w:left="0" w:leftChars="0" w:right="0" w:firstLine="480" w:firstLineChars="0"/>
        <w:jc w:val="both"/>
        <w:textAlignment w:val="auto"/>
        <w:rPr>
          <w:rFonts w:hint="default" w:ascii="Arial" w:hAnsi="Arial" w:cs="Arial"/>
          <w:sz w:val="22"/>
          <w:szCs w:val="22"/>
        </w:rPr>
      </w:pPr>
      <w:r>
        <w:rPr>
          <w:rFonts w:hint="default" w:ascii="Arial" w:hAnsi="Arial" w:cs="Arial"/>
          <w:b/>
          <w:bCs/>
          <w:sz w:val="22"/>
          <w:szCs w:val="22"/>
          <w:lang w:val="pt-BR"/>
        </w:rPr>
        <w:t>11.3.2.</w:t>
      </w:r>
      <w:r>
        <w:rPr>
          <w:rFonts w:hint="default" w:ascii="Arial" w:hAnsi="Arial" w:cs="Arial"/>
          <w:sz w:val="22"/>
          <w:szCs w:val="22"/>
          <w:lang w:val="pt-BR"/>
        </w:rPr>
        <w:t xml:space="preserve"> De</w:t>
      </w:r>
      <w:r>
        <w:rPr>
          <w:rFonts w:hint="default" w:ascii="Arial" w:hAnsi="Arial" w:cs="Arial"/>
          <w:sz w:val="22"/>
          <w:szCs w:val="22"/>
        </w:rPr>
        <w:t xml:space="preserve">r causa à inexecução parcial </w:t>
      </w:r>
      <w:r>
        <w:rPr>
          <w:rFonts w:hint="default" w:ascii="Arial" w:hAnsi="Arial" w:cs="Arial"/>
          <w:color w:val="auto"/>
          <w:sz w:val="22"/>
          <w:szCs w:val="22"/>
          <w:lang w:val="pt-BR"/>
        </w:rPr>
        <w:t>do Contrato</w:t>
      </w:r>
      <w:r>
        <w:rPr>
          <w:rFonts w:hint="default" w:ascii="Arial" w:hAnsi="Arial" w:cs="Arial"/>
          <w:sz w:val="22"/>
          <w:szCs w:val="22"/>
          <w:lang w:val="pt-BR"/>
        </w:rPr>
        <w:t xml:space="preserve"> </w:t>
      </w:r>
      <w:r>
        <w:rPr>
          <w:rFonts w:hint="default" w:ascii="Arial" w:hAnsi="Arial" w:cs="Arial"/>
          <w:sz w:val="22"/>
          <w:szCs w:val="22"/>
        </w:rPr>
        <w:t>que cause grave dano à Administração, ao funcionamento dos serviços públicos ou ao interesse coletivo;</w:t>
      </w:r>
    </w:p>
    <w:p w14:paraId="501CA581">
      <w:pPr>
        <w:pStyle w:val="20"/>
        <w:keepNext w:val="0"/>
        <w:keepLines w:val="0"/>
        <w:pageBreakBefore w:val="0"/>
        <w:widowControl/>
        <w:suppressLineNumbers w:val="0"/>
        <w:kinsoku/>
        <w:wordWrap/>
        <w:overflowPunct/>
        <w:topLinePunct w:val="0"/>
        <w:autoSpaceDE/>
        <w:autoSpaceDN/>
        <w:bidi w:val="0"/>
        <w:adjustRightInd/>
        <w:snapToGrid/>
        <w:spacing w:before="225" w:beforeAutospacing="0" w:after="225" w:afterAutospacing="0" w:line="336" w:lineRule="auto"/>
        <w:ind w:left="0" w:leftChars="0" w:right="0" w:firstLine="480" w:firstLineChars="0"/>
        <w:jc w:val="both"/>
        <w:textAlignment w:val="auto"/>
        <w:rPr>
          <w:rFonts w:hint="default" w:ascii="Arial" w:hAnsi="Arial" w:cs="Arial"/>
          <w:sz w:val="22"/>
          <w:szCs w:val="22"/>
        </w:rPr>
      </w:pPr>
      <w:r>
        <w:rPr>
          <w:rFonts w:hint="default" w:ascii="Arial" w:hAnsi="Arial" w:cs="Arial"/>
          <w:b/>
          <w:bCs/>
          <w:sz w:val="22"/>
          <w:szCs w:val="22"/>
          <w:lang w:val="pt-BR"/>
        </w:rPr>
        <w:t xml:space="preserve">11.3.3. </w:t>
      </w:r>
      <w:r>
        <w:rPr>
          <w:rFonts w:hint="default" w:ascii="Arial" w:hAnsi="Arial" w:cs="Arial"/>
          <w:b w:val="0"/>
          <w:bCs w:val="0"/>
          <w:sz w:val="22"/>
          <w:szCs w:val="22"/>
          <w:lang w:val="pt-BR"/>
        </w:rPr>
        <w:t>De</w:t>
      </w:r>
      <w:r>
        <w:rPr>
          <w:rFonts w:hint="default" w:ascii="Arial" w:hAnsi="Arial" w:cs="Arial"/>
          <w:b w:val="0"/>
          <w:bCs w:val="0"/>
          <w:sz w:val="22"/>
          <w:szCs w:val="22"/>
        </w:rPr>
        <w:t>r</w:t>
      </w:r>
      <w:r>
        <w:rPr>
          <w:rFonts w:hint="default" w:ascii="Arial" w:hAnsi="Arial" w:cs="Arial"/>
          <w:sz w:val="22"/>
          <w:szCs w:val="22"/>
        </w:rPr>
        <w:t xml:space="preserve"> causa à inexecução total </w:t>
      </w:r>
      <w:r>
        <w:rPr>
          <w:rFonts w:hint="default" w:ascii="Arial" w:hAnsi="Arial" w:cs="Arial"/>
          <w:color w:val="auto"/>
          <w:sz w:val="22"/>
          <w:szCs w:val="22"/>
          <w:lang w:val="pt-BR"/>
        </w:rPr>
        <w:t>do Contrato</w:t>
      </w:r>
      <w:r>
        <w:rPr>
          <w:rFonts w:hint="default" w:ascii="Arial" w:hAnsi="Arial" w:cs="Arial"/>
          <w:sz w:val="22"/>
          <w:szCs w:val="22"/>
        </w:rPr>
        <w:t>;</w:t>
      </w:r>
    </w:p>
    <w:p w14:paraId="5ED835D0">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0" w:leftChars="0" w:firstLine="481" w:firstLineChars="218"/>
        <w:textAlignment w:val="auto"/>
        <w:rPr>
          <w:rFonts w:hint="default" w:ascii="Arial" w:hAnsi="Arial" w:cs="Arial"/>
          <w:sz w:val="22"/>
          <w:szCs w:val="22"/>
        </w:rPr>
      </w:pPr>
      <w:r>
        <w:rPr>
          <w:rFonts w:hint="default" w:ascii="Arial" w:hAnsi="Arial" w:cs="Arial"/>
          <w:b/>
          <w:bCs/>
          <w:sz w:val="22"/>
          <w:szCs w:val="22"/>
          <w:lang w:val="pt-BR"/>
        </w:rPr>
        <w:t xml:space="preserve">11.3.4. </w:t>
      </w:r>
      <w:r>
        <w:rPr>
          <w:rFonts w:hint="default" w:ascii="Arial" w:hAnsi="Arial" w:cs="Arial"/>
          <w:sz w:val="22"/>
          <w:szCs w:val="22"/>
          <w:lang w:val="pt-BR"/>
        </w:rPr>
        <w:t>D</w:t>
      </w:r>
      <w:r>
        <w:rPr>
          <w:rFonts w:hint="default" w:ascii="Arial" w:hAnsi="Arial" w:cs="Arial"/>
          <w:sz w:val="22"/>
          <w:szCs w:val="22"/>
        </w:rPr>
        <w:t>eixar de entregar a documentação exigida para o certame ou não entregar qualquer documento que tenha sido solicitado pel</w:t>
      </w:r>
      <w:r>
        <w:rPr>
          <w:rFonts w:hint="default" w:ascii="Arial" w:hAnsi="Arial" w:cs="Arial"/>
          <w:sz w:val="22"/>
          <w:szCs w:val="22"/>
          <w:lang w:val="pt-BR"/>
        </w:rPr>
        <w:t>o</w:t>
      </w:r>
      <w:r>
        <w:rPr>
          <w:rFonts w:hint="default" w:ascii="Arial" w:hAnsi="Arial" w:cs="Arial"/>
          <w:sz w:val="22"/>
          <w:szCs w:val="22"/>
        </w:rPr>
        <w:t xml:space="preserve"> </w:t>
      </w:r>
      <w:r>
        <w:rPr>
          <w:rFonts w:hint="default" w:ascii="Arial" w:hAnsi="Arial" w:cs="Arial"/>
          <w:sz w:val="22"/>
          <w:szCs w:val="22"/>
          <w:lang w:val="pt-BR"/>
        </w:rPr>
        <w:t>P</w:t>
      </w:r>
      <w:r>
        <w:rPr>
          <w:rFonts w:hint="default" w:ascii="Arial" w:hAnsi="Arial" w:cs="Arial"/>
          <w:sz w:val="22"/>
          <w:szCs w:val="22"/>
        </w:rPr>
        <w:t>regoeiro durante o certame;</w:t>
      </w:r>
    </w:p>
    <w:p w14:paraId="6799C7FB">
      <w:pPr>
        <w:pStyle w:val="136"/>
        <w:keepNext w:val="0"/>
        <w:keepLines w:val="0"/>
        <w:pageBreakBefore w:val="0"/>
        <w:widowControl/>
        <w:numPr>
          <w:ilvl w:val="0"/>
          <w:numId w:val="0"/>
        </w:numPr>
        <w:tabs>
          <w:tab w:val="left" w:pos="0"/>
        </w:tabs>
        <w:kinsoku/>
        <w:wordWrap/>
        <w:overflowPunct/>
        <w:topLinePunct w:val="0"/>
        <w:autoSpaceDE/>
        <w:autoSpaceDN/>
        <w:bidi w:val="0"/>
        <w:adjustRightInd/>
        <w:snapToGrid/>
        <w:spacing w:line="336" w:lineRule="auto"/>
        <w:ind w:left="4" w:leftChars="0" w:firstLine="477" w:firstLineChars="216"/>
        <w:textAlignment w:val="auto"/>
        <w:rPr>
          <w:rFonts w:hint="default" w:ascii="Arial" w:hAnsi="Arial" w:cs="Arial"/>
          <w:sz w:val="22"/>
          <w:szCs w:val="22"/>
        </w:rPr>
      </w:pPr>
      <w:r>
        <w:rPr>
          <w:rFonts w:hint="default" w:ascii="Arial" w:hAnsi="Arial" w:cs="Arial"/>
          <w:b/>
          <w:bCs/>
          <w:sz w:val="22"/>
          <w:szCs w:val="22"/>
          <w:lang w:val="pt-BR"/>
        </w:rPr>
        <w:t xml:space="preserve">11.3.5. </w:t>
      </w:r>
      <w:r>
        <w:rPr>
          <w:rFonts w:hint="default" w:ascii="Arial" w:hAnsi="Arial" w:cs="Arial"/>
          <w:b w:val="0"/>
          <w:bCs w:val="0"/>
          <w:sz w:val="22"/>
          <w:szCs w:val="22"/>
          <w:lang w:val="pt-BR"/>
        </w:rPr>
        <w:t>N</w:t>
      </w:r>
      <w:r>
        <w:rPr>
          <w:rFonts w:hint="default" w:ascii="Arial" w:hAnsi="Arial" w:cs="Arial"/>
          <w:sz w:val="22"/>
          <w:szCs w:val="22"/>
        </w:rPr>
        <w:t>ão mantiver a proposta</w:t>
      </w:r>
      <w:r>
        <w:rPr>
          <w:rFonts w:hint="default" w:ascii="Arial" w:hAnsi="Arial" w:cs="Arial"/>
          <w:sz w:val="22"/>
          <w:szCs w:val="22"/>
          <w:lang w:val="pt-BR"/>
        </w:rPr>
        <w:t>, s</w:t>
      </w:r>
      <w:r>
        <w:rPr>
          <w:rFonts w:hint="default" w:ascii="Arial" w:hAnsi="Arial" w:cs="Arial"/>
          <w:sz w:val="22"/>
          <w:szCs w:val="22"/>
        </w:rPr>
        <w:t>alvo em decorrência de fato superveniente devidamente justificado, em especial quando:</w:t>
      </w:r>
    </w:p>
    <w:p w14:paraId="160DD1EE">
      <w:pPr>
        <w:pStyle w:val="141"/>
        <w:keepNext w:val="0"/>
        <w:keepLines w:val="0"/>
        <w:pageBreakBefore w:val="0"/>
        <w:widowControl/>
        <w:numPr>
          <w:ilvl w:val="0"/>
          <w:numId w:val="0"/>
        </w:numPr>
        <w:kinsoku/>
        <w:wordWrap/>
        <w:overflowPunct/>
        <w:topLinePunct w:val="0"/>
        <w:autoSpaceDE/>
        <w:autoSpaceDN/>
        <w:bidi w:val="0"/>
        <w:adjustRightInd/>
        <w:snapToGrid/>
        <w:spacing w:line="336" w:lineRule="auto"/>
        <w:ind w:left="0" w:leftChars="0" w:firstLine="722" w:firstLineChars="327"/>
        <w:textAlignment w:val="auto"/>
        <w:rPr>
          <w:rFonts w:hint="default" w:ascii="Arial" w:hAnsi="Arial" w:cs="Arial"/>
          <w:sz w:val="22"/>
          <w:szCs w:val="22"/>
        </w:rPr>
      </w:pPr>
      <w:r>
        <w:rPr>
          <w:rFonts w:hint="default" w:ascii="Arial" w:hAnsi="Arial" w:cs="Arial"/>
          <w:b/>
          <w:bCs/>
          <w:sz w:val="22"/>
          <w:szCs w:val="22"/>
          <w:lang w:val="pt-BR"/>
        </w:rPr>
        <w:t>11.3.5.1.</w:t>
      </w:r>
      <w:r>
        <w:rPr>
          <w:rFonts w:hint="default" w:ascii="Arial" w:hAnsi="Arial" w:cs="Arial"/>
          <w:sz w:val="22"/>
          <w:szCs w:val="22"/>
          <w:lang w:val="pt-BR"/>
        </w:rPr>
        <w:t xml:space="preserve"> N</w:t>
      </w:r>
      <w:r>
        <w:rPr>
          <w:rFonts w:hint="default" w:ascii="Arial" w:hAnsi="Arial" w:cs="Arial"/>
          <w:sz w:val="22"/>
          <w:szCs w:val="22"/>
        </w:rPr>
        <w:t xml:space="preserve">ão enviar a proposta adequada ao último lance ofertado ou após a negociação; </w:t>
      </w:r>
    </w:p>
    <w:p w14:paraId="64FC3C56">
      <w:pPr>
        <w:pStyle w:val="141"/>
        <w:keepNext w:val="0"/>
        <w:keepLines w:val="0"/>
        <w:pageBreakBefore w:val="0"/>
        <w:widowControl/>
        <w:numPr>
          <w:ilvl w:val="0"/>
          <w:numId w:val="0"/>
        </w:numPr>
        <w:kinsoku/>
        <w:wordWrap/>
        <w:overflowPunct/>
        <w:topLinePunct w:val="0"/>
        <w:autoSpaceDE/>
        <w:autoSpaceDN/>
        <w:bidi w:val="0"/>
        <w:adjustRightInd/>
        <w:snapToGrid/>
        <w:spacing w:line="336" w:lineRule="auto"/>
        <w:ind w:left="0" w:leftChars="0" w:firstLine="722" w:firstLineChars="327"/>
        <w:textAlignment w:val="auto"/>
        <w:rPr>
          <w:rFonts w:hint="default" w:ascii="Arial" w:hAnsi="Arial" w:cs="Arial"/>
          <w:sz w:val="22"/>
          <w:szCs w:val="22"/>
        </w:rPr>
      </w:pPr>
      <w:r>
        <w:rPr>
          <w:rFonts w:hint="default" w:ascii="Arial" w:hAnsi="Arial" w:cs="Arial"/>
          <w:b/>
          <w:bCs/>
          <w:sz w:val="22"/>
          <w:szCs w:val="22"/>
          <w:lang w:val="pt-BR"/>
        </w:rPr>
        <w:t>11.3.5.2.</w:t>
      </w:r>
      <w:r>
        <w:rPr>
          <w:rFonts w:hint="default" w:ascii="Arial" w:hAnsi="Arial" w:cs="Arial"/>
          <w:sz w:val="22"/>
          <w:szCs w:val="22"/>
          <w:lang w:val="pt-BR"/>
        </w:rPr>
        <w:t xml:space="preserve"> R</w:t>
      </w:r>
      <w:r>
        <w:rPr>
          <w:rFonts w:hint="default" w:ascii="Arial" w:hAnsi="Arial" w:cs="Arial"/>
          <w:sz w:val="22"/>
          <w:szCs w:val="22"/>
        </w:rPr>
        <w:t xml:space="preserve">ecusar-se a enviar o detalhamento da proposta quando exigível; </w:t>
      </w:r>
    </w:p>
    <w:p w14:paraId="4EAD7CE6">
      <w:pPr>
        <w:pStyle w:val="141"/>
        <w:keepNext w:val="0"/>
        <w:keepLines w:val="0"/>
        <w:pageBreakBefore w:val="0"/>
        <w:widowControl/>
        <w:numPr>
          <w:ilvl w:val="0"/>
          <w:numId w:val="0"/>
        </w:numPr>
        <w:kinsoku/>
        <w:wordWrap/>
        <w:overflowPunct/>
        <w:topLinePunct w:val="0"/>
        <w:autoSpaceDE/>
        <w:autoSpaceDN/>
        <w:bidi w:val="0"/>
        <w:adjustRightInd/>
        <w:snapToGrid/>
        <w:spacing w:line="336" w:lineRule="auto"/>
        <w:ind w:left="0" w:leftChars="0" w:firstLine="722" w:firstLineChars="327"/>
        <w:textAlignment w:val="auto"/>
        <w:rPr>
          <w:rFonts w:hint="default" w:ascii="Arial" w:hAnsi="Arial" w:cs="Arial"/>
          <w:sz w:val="22"/>
          <w:szCs w:val="22"/>
        </w:rPr>
      </w:pPr>
      <w:r>
        <w:rPr>
          <w:rFonts w:hint="default" w:ascii="Arial" w:hAnsi="Arial" w:cs="Arial"/>
          <w:b/>
          <w:bCs/>
          <w:sz w:val="22"/>
          <w:szCs w:val="22"/>
          <w:lang w:val="pt-BR"/>
        </w:rPr>
        <w:t>11.3.5.3.</w:t>
      </w:r>
      <w:r>
        <w:rPr>
          <w:rFonts w:hint="default" w:ascii="Arial" w:hAnsi="Arial" w:cs="Arial"/>
          <w:sz w:val="22"/>
          <w:szCs w:val="22"/>
          <w:lang w:val="pt-BR"/>
        </w:rPr>
        <w:t xml:space="preserve"> P</w:t>
      </w:r>
      <w:r>
        <w:rPr>
          <w:rFonts w:hint="default" w:ascii="Arial" w:hAnsi="Arial" w:cs="Arial"/>
          <w:sz w:val="22"/>
          <w:szCs w:val="22"/>
        </w:rPr>
        <w:t xml:space="preserve">edir para ser desclassificado quando encerrada a etapa competitiva; ou </w:t>
      </w:r>
    </w:p>
    <w:p w14:paraId="32F0A8C4">
      <w:pPr>
        <w:pStyle w:val="141"/>
        <w:keepNext w:val="0"/>
        <w:keepLines w:val="0"/>
        <w:pageBreakBefore w:val="0"/>
        <w:widowControl/>
        <w:numPr>
          <w:ilvl w:val="0"/>
          <w:numId w:val="0"/>
        </w:numPr>
        <w:kinsoku/>
        <w:wordWrap/>
        <w:overflowPunct/>
        <w:topLinePunct w:val="0"/>
        <w:autoSpaceDE/>
        <w:autoSpaceDN/>
        <w:bidi w:val="0"/>
        <w:adjustRightInd/>
        <w:snapToGrid/>
        <w:spacing w:line="336" w:lineRule="auto"/>
        <w:ind w:left="0" w:leftChars="0" w:firstLine="722" w:firstLineChars="327"/>
        <w:textAlignment w:val="auto"/>
        <w:rPr>
          <w:rFonts w:hint="default" w:ascii="Arial" w:hAnsi="Arial" w:cs="Arial"/>
          <w:sz w:val="22"/>
          <w:szCs w:val="22"/>
        </w:rPr>
      </w:pPr>
      <w:r>
        <w:rPr>
          <w:rFonts w:hint="default" w:ascii="Arial" w:hAnsi="Arial" w:cs="Arial"/>
          <w:b/>
          <w:bCs/>
          <w:sz w:val="22"/>
          <w:szCs w:val="22"/>
          <w:lang w:val="pt-BR"/>
        </w:rPr>
        <w:t>11.3.5.4.</w:t>
      </w:r>
      <w:r>
        <w:rPr>
          <w:rFonts w:hint="default" w:ascii="Arial" w:hAnsi="Arial" w:cs="Arial"/>
          <w:sz w:val="22"/>
          <w:szCs w:val="22"/>
          <w:lang w:val="pt-BR"/>
        </w:rPr>
        <w:t xml:space="preserve"> D</w:t>
      </w:r>
      <w:r>
        <w:rPr>
          <w:rFonts w:hint="default" w:ascii="Arial" w:hAnsi="Arial" w:cs="Arial"/>
          <w:sz w:val="22"/>
          <w:szCs w:val="22"/>
        </w:rPr>
        <w:t>eixar de apresentar amostra;</w:t>
      </w:r>
    </w:p>
    <w:p w14:paraId="1E2884CC">
      <w:pPr>
        <w:pStyle w:val="141"/>
        <w:keepNext w:val="0"/>
        <w:keepLines w:val="0"/>
        <w:pageBreakBefore w:val="0"/>
        <w:widowControl/>
        <w:numPr>
          <w:ilvl w:val="0"/>
          <w:numId w:val="0"/>
        </w:numPr>
        <w:kinsoku/>
        <w:wordWrap/>
        <w:overflowPunct/>
        <w:topLinePunct w:val="0"/>
        <w:autoSpaceDE/>
        <w:autoSpaceDN/>
        <w:bidi w:val="0"/>
        <w:adjustRightInd/>
        <w:snapToGrid/>
        <w:spacing w:line="336" w:lineRule="auto"/>
        <w:ind w:left="0" w:leftChars="0" w:firstLine="722" w:firstLineChars="327"/>
        <w:textAlignment w:val="auto"/>
        <w:rPr>
          <w:rFonts w:hint="default" w:ascii="Arial" w:hAnsi="Arial" w:cs="Arial"/>
          <w:sz w:val="22"/>
          <w:szCs w:val="22"/>
        </w:rPr>
      </w:pPr>
      <w:r>
        <w:rPr>
          <w:rFonts w:hint="default" w:ascii="Arial" w:hAnsi="Arial" w:cs="Arial"/>
          <w:b/>
          <w:bCs/>
          <w:sz w:val="22"/>
          <w:szCs w:val="22"/>
          <w:lang w:val="pt-BR"/>
        </w:rPr>
        <w:t>11.3.5.5.</w:t>
      </w:r>
      <w:r>
        <w:rPr>
          <w:rFonts w:hint="default" w:ascii="Arial" w:hAnsi="Arial" w:cs="Arial"/>
          <w:sz w:val="22"/>
          <w:szCs w:val="22"/>
          <w:lang w:val="pt-BR"/>
        </w:rPr>
        <w:t xml:space="preserve"> A</w:t>
      </w:r>
      <w:r>
        <w:rPr>
          <w:rFonts w:hint="default" w:ascii="Arial" w:hAnsi="Arial" w:cs="Arial"/>
          <w:sz w:val="22"/>
          <w:szCs w:val="22"/>
        </w:rPr>
        <w:t xml:space="preserve">presentar proposta ou amostra em desacordo com as especificações do </w:t>
      </w:r>
      <w:r>
        <w:rPr>
          <w:rFonts w:hint="default" w:ascii="Arial" w:hAnsi="Arial" w:cs="Arial"/>
          <w:sz w:val="22"/>
          <w:szCs w:val="22"/>
          <w:lang w:val="pt-BR"/>
        </w:rPr>
        <w:t>E</w:t>
      </w:r>
      <w:r>
        <w:rPr>
          <w:rFonts w:hint="default" w:ascii="Arial" w:hAnsi="Arial" w:cs="Arial"/>
          <w:sz w:val="22"/>
          <w:szCs w:val="22"/>
        </w:rPr>
        <w:t>dital</w:t>
      </w:r>
      <w:r>
        <w:rPr>
          <w:rFonts w:hint="default" w:ascii="Arial" w:hAnsi="Arial" w:cs="Arial"/>
          <w:sz w:val="22"/>
          <w:szCs w:val="22"/>
          <w:lang w:val="pt-BR"/>
        </w:rPr>
        <w:t>.</w:t>
      </w:r>
      <w:r>
        <w:rPr>
          <w:rFonts w:hint="default" w:ascii="Arial" w:hAnsi="Arial" w:cs="Arial"/>
          <w:sz w:val="22"/>
          <w:szCs w:val="22"/>
        </w:rPr>
        <w:t xml:space="preserve"> </w:t>
      </w:r>
    </w:p>
    <w:p w14:paraId="2610C5B9">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0" w:leftChars="0" w:firstLine="481" w:firstLineChars="218"/>
        <w:textAlignment w:val="auto"/>
        <w:rPr>
          <w:rFonts w:hint="default" w:ascii="Arial" w:hAnsi="Arial" w:cs="Arial"/>
          <w:sz w:val="22"/>
          <w:szCs w:val="22"/>
        </w:rPr>
      </w:pPr>
      <w:r>
        <w:rPr>
          <w:rFonts w:hint="default" w:ascii="Arial" w:hAnsi="Arial" w:cs="Arial"/>
          <w:b/>
          <w:bCs/>
          <w:sz w:val="22"/>
          <w:szCs w:val="22"/>
          <w:lang w:val="pt-BR"/>
        </w:rPr>
        <w:t>11.3.6.</w:t>
      </w:r>
      <w:r>
        <w:rPr>
          <w:rFonts w:hint="default" w:ascii="Arial" w:hAnsi="Arial" w:cs="Arial"/>
          <w:sz w:val="22"/>
          <w:szCs w:val="22"/>
          <w:lang w:val="pt-BR"/>
        </w:rPr>
        <w:t xml:space="preserve"> N</w:t>
      </w:r>
      <w:r>
        <w:rPr>
          <w:rFonts w:hint="default" w:ascii="Arial" w:hAnsi="Arial" w:cs="Arial"/>
          <w:sz w:val="22"/>
          <w:szCs w:val="22"/>
        </w:rPr>
        <w:t xml:space="preserve">ão celebrar </w:t>
      </w:r>
      <w:r>
        <w:rPr>
          <w:rFonts w:hint="default" w:ascii="Arial" w:hAnsi="Arial" w:cs="Arial"/>
          <w:color w:val="auto"/>
          <w:sz w:val="22"/>
          <w:szCs w:val="22"/>
          <w:lang w:val="pt-BR"/>
        </w:rPr>
        <w:t>o Contrato</w:t>
      </w:r>
      <w:r>
        <w:rPr>
          <w:rFonts w:hint="default" w:ascii="Arial" w:hAnsi="Arial" w:cs="Arial"/>
          <w:sz w:val="22"/>
          <w:szCs w:val="22"/>
          <w:lang w:val="pt-BR"/>
        </w:rPr>
        <w:t xml:space="preserve"> </w:t>
      </w:r>
      <w:r>
        <w:rPr>
          <w:rFonts w:hint="default" w:ascii="Arial" w:hAnsi="Arial" w:cs="Arial"/>
          <w:sz w:val="22"/>
          <w:szCs w:val="22"/>
        </w:rPr>
        <w:t>ou não entregar a documentação exigida para a contratação, quando convocado dentro do prazo de validade de sua proposta</w:t>
      </w:r>
      <w:r>
        <w:rPr>
          <w:rFonts w:hint="default" w:ascii="Arial" w:hAnsi="Arial" w:cs="Arial"/>
          <w:sz w:val="22"/>
          <w:szCs w:val="22"/>
          <w:lang w:val="pt-BR"/>
        </w:rPr>
        <w:t>, bem como r</w:t>
      </w:r>
      <w:r>
        <w:rPr>
          <w:rFonts w:hint="default" w:ascii="Arial" w:hAnsi="Arial" w:cs="Arial"/>
          <w:sz w:val="22"/>
          <w:szCs w:val="22"/>
        </w:rPr>
        <w:t xml:space="preserve">ecusar-se, sem justificativa, a assinar </w:t>
      </w:r>
      <w:r>
        <w:rPr>
          <w:rFonts w:hint="default" w:ascii="Arial" w:hAnsi="Arial" w:cs="Arial"/>
          <w:color w:val="auto"/>
          <w:sz w:val="22"/>
          <w:szCs w:val="22"/>
          <w:lang w:val="pt-BR"/>
        </w:rPr>
        <w:t>o Contrato</w:t>
      </w:r>
      <w:r>
        <w:rPr>
          <w:rFonts w:hint="default" w:ascii="Arial" w:hAnsi="Arial" w:cs="Arial"/>
          <w:sz w:val="22"/>
          <w:szCs w:val="22"/>
        </w:rPr>
        <w:t>, ou a aceitar ou retirar o instrumento equivalente no prazo estabelecido pela Administração;</w:t>
      </w:r>
    </w:p>
    <w:p w14:paraId="168FBD42">
      <w:pPr>
        <w:pStyle w:val="20"/>
        <w:keepNext w:val="0"/>
        <w:keepLines w:val="0"/>
        <w:pageBreakBefore w:val="0"/>
        <w:widowControl/>
        <w:suppressLineNumbers w:val="0"/>
        <w:kinsoku/>
        <w:wordWrap/>
        <w:overflowPunct/>
        <w:topLinePunct w:val="0"/>
        <w:autoSpaceDE/>
        <w:autoSpaceDN/>
        <w:bidi w:val="0"/>
        <w:adjustRightInd/>
        <w:snapToGrid/>
        <w:spacing w:before="225" w:beforeAutospacing="0" w:after="225" w:afterAutospacing="0" w:line="336" w:lineRule="auto"/>
        <w:ind w:left="0" w:leftChars="0" w:right="0" w:firstLine="480" w:firstLineChars="0"/>
        <w:jc w:val="both"/>
        <w:textAlignment w:val="auto"/>
        <w:rPr>
          <w:rFonts w:hint="default" w:ascii="Arial" w:hAnsi="Arial" w:cs="Arial"/>
          <w:sz w:val="22"/>
          <w:szCs w:val="22"/>
        </w:rPr>
      </w:pPr>
      <w:r>
        <w:rPr>
          <w:rFonts w:hint="default" w:ascii="Arial" w:hAnsi="Arial" w:cs="Arial"/>
          <w:b/>
          <w:bCs/>
          <w:sz w:val="22"/>
          <w:szCs w:val="22"/>
          <w:lang w:val="pt-BR"/>
        </w:rPr>
        <w:t>11.3.7.</w:t>
      </w:r>
      <w:r>
        <w:rPr>
          <w:rFonts w:hint="default" w:ascii="Arial" w:hAnsi="Arial" w:cs="Arial"/>
          <w:sz w:val="22"/>
          <w:szCs w:val="22"/>
          <w:lang w:val="pt-BR"/>
        </w:rPr>
        <w:t xml:space="preserve"> E</w:t>
      </w:r>
      <w:r>
        <w:rPr>
          <w:rFonts w:hint="default" w:ascii="Arial" w:hAnsi="Arial" w:cs="Arial"/>
          <w:sz w:val="22"/>
          <w:szCs w:val="22"/>
        </w:rPr>
        <w:t>nsejar o retardamento da execução ou da entrega do objeto da licitação sem motivo justificado;</w:t>
      </w:r>
    </w:p>
    <w:p w14:paraId="24EB3B48">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4" w:leftChars="0" w:firstLine="477" w:firstLineChars="216"/>
        <w:textAlignment w:val="auto"/>
        <w:rPr>
          <w:rFonts w:hint="default" w:ascii="Arial" w:hAnsi="Arial" w:cs="Arial"/>
          <w:sz w:val="22"/>
          <w:szCs w:val="22"/>
          <w:lang w:val="pt-BR"/>
        </w:rPr>
      </w:pPr>
      <w:r>
        <w:rPr>
          <w:rFonts w:hint="default" w:ascii="Arial" w:hAnsi="Arial" w:cs="Arial"/>
          <w:b/>
          <w:bCs/>
          <w:sz w:val="22"/>
          <w:szCs w:val="22"/>
          <w:lang w:val="pt-BR"/>
        </w:rPr>
        <w:t>11.3.8.</w:t>
      </w:r>
      <w:r>
        <w:rPr>
          <w:rFonts w:hint="default" w:ascii="Arial" w:hAnsi="Arial" w:cs="Arial"/>
          <w:sz w:val="22"/>
          <w:szCs w:val="22"/>
          <w:lang w:val="pt-BR"/>
        </w:rPr>
        <w:t xml:space="preserve"> A</w:t>
      </w:r>
      <w:r>
        <w:rPr>
          <w:rFonts w:hint="default" w:ascii="Arial" w:hAnsi="Arial" w:cs="Arial"/>
          <w:sz w:val="22"/>
          <w:szCs w:val="22"/>
        </w:rPr>
        <w:t>presentar declaração ou documentação falsa exigida para o certame ou prestar declaração falsa durante a licitação</w:t>
      </w:r>
      <w:r>
        <w:rPr>
          <w:rFonts w:hint="default" w:ascii="Arial" w:hAnsi="Arial" w:cs="Arial"/>
          <w:sz w:val="22"/>
          <w:szCs w:val="22"/>
          <w:lang w:val="pt-BR"/>
        </w:rPr>
        <w:t xml:space="preserve"> ou durante a execução </w:t>
      </w:r>
      <w:r>
        <w:rPr>
          <w:rFonts w:hint="default" w:ascii="Arial" w:hAnsi="Arial" w:cs="Arial"/>
          <w:color w:val="auto"/>
          <w:sz w:val="22"/>
          <w:szCs w:val="22"/>
          <w:lang w:val="pt-BR"/>
        </w:rPr>
        <w:t>do Contrato</w:t>
      </w:r>
      <w:r>
        <w:rPr>
          <w:rFonts w:hint="default" w:ascii="Arial" w:hAnsi="Arial" w:cs="Arial"/>
          <w:sz w:val="22"/>
          <w:szCs w:val="22"/>
          <w:lang w:val="pt-BR"/>
        </w:rPr>
        <w:t>;</w:t>
      </w:r>
    </w:p>
    <w:p w14:paraId="5BD33026">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4" w:leftChars="0" w:firstLine="477" w:firstLineChars="216"/>
        <w:textAlignment w:val="auto"/>
        <w:rPr>
          <w:rFonts w:hint="default" w:ascii="Arial" w:hAnsi="Arial" w:cs="Arial"/>
          <w:sz w:val="22"/>
          <w:szCs w:val="22"/>
          <w:lang w:val="pt-BR"/>
        </w:rPr>
      </w:pPr>
      <w:r>
        <w:rPr>
          <w:rFonts w:hint="default" w:ascii="Arial" w:hAnsi="Arial" w:cs="Arial"/>
          <w:b/>
          <w:bCs/>
          <w:sz w:val="22"/>
          <w:szCs w:val="22"/>
          <w:lang w:val="pt-BR"/>
        </w:rPr>
        <w:t>11.3.9.</w:t>
      </w:r>
      <w:r>
        <w:rPr>
          <w:rFonts w:hint="default" w:ascii="Arial" w:hAnsi="Arial" w:cs="Arial"/>
          <w:sz w:val="22"/>
          <w:szCs w:val="22"/>
          <w:lang w:val="pt-BR"/>
        </w:rPr>
        <w:t xml:space="preserve"> F</w:t>
      </w:r>
      <w:r>
        <w:rPr>
          <w:rFonts w:hint="default" w:ascii="Arial" w:hAnsi="Arial" w:cs="Arial"/>
          <w:sz w:val="22"/>
          <w:szCs w:val="22"/>
        </w:rPr>
        <w:t>raudar a licitação</w:t>
      </w:r>
      <w:r>
        <w:rPr>
          <w:rFonts w:hint="default" w:ascii="Arial" w:hAnsi="Arial" w:cs="Arial"/>
          <w:sz w:val="22"/>
          <w:szCs w:val="22"/>
          <w:lang w:val="pt-BR"/>
        </w:rPr>
        <w:t xml:space="preserve"> ou praticar ato fraudulento na execução </w:t>
      </w:r>
      <w:r>
        <w:rPr>
          <w:rFonts w:hint="default" w:ascii="Arial" w:hAnsi="Arial" w:cs="Arial"/>
          <w:color w:val="auto"/>
          <w:sz w:val="22"/>
          <w:szCs w:val="22"/>
          <w:lang w:val="pt-BR"/>
        </w:rPr>
        <w:t>do Contrato</w:t>
      </w:r>
      <w:r>
        <w:rPr>
          <w:rFonts w:hint="default" w:ascii="Arial" w:hAnsi="Arial" w:cs="Arial"/>
          <w:sz w:val="22"/>
          <w:szCs w:val="22"/>
          <w:lang w:val="pt-BR"/>
        </w:rPr>
        <w:t>;</w:t>
      </w:r>
    </w:p>
    <w:p w14:paraId="73F362BC">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4" w:leftChars="0" w:firstLine="477" w:firstLineChars="216"/>
        <w:textAlignment w:val="auto"/>
        <w:rPr>
          <w:sz w:val="22"/>
          <w:szCs w:val="22"/>
        </w:rPr>
      </w:pPr>
      <w:r>
        <w:rPr>
          <w:rFonts w:hint="default" w:ascii="Arial" w:hAnsi="Arial" w:cs="Arial"/>
          <w:b/>
          <w:bCs/>
          <w:sz w:val="22"/>
          <w:szCs w:val="22"/>
          <w:lang w:val="pt-BR"/>
        </w:rPr>
        <w:t>11.3.10.</w:t>
      </w:r>
      <w:r>
        <w:rPr>
          <w:rFonts w:hint="default" w:ascii="Arial" w:hAnsi="Arial" w:cs="Arial"/>
          <w:sz w:val="22"/>
          <w:szCs w:val="22"/>
          <w:lang w:val="pt-BR"/>
        </w:rPr>
        <w:t xml:space="preserve"> C</w:t>
      </w:r>
      <w:r>
        <w:rPr>
          <w:sz w:val="22"/>
          <w:szCs w:val="22"/>
        </w:rPr>
        <w:t>omportar-se de modo inidôneo ou cometer fraude de qualquer natureza, em especial quando:</w:t>
      </w:r>
    </w:p>
    <w:p w14:paraId="083B4A56">
      <w:pPr>
        <w:pStyle w:val="141"/>
        <w:keepNext w:val="0"/>
        <w:keepLines w:val="0"/>
        <w:pageBreakBefore w:val="0"/>
        <w:widowControl/>
        <w:numPr>
          <w:ilvl w:val="0"/>
          <w:numId w:val="0"/>
        </w:numPr>
        <w:kinsoku/>
        <w:wordWrap/>
        <w:overflowPunct/>
        <w:topLinePunct w:val="0"/>
        <w:autoSpaceDE/>
        <w:autoSpaceDN/>
        <w:bidi w:val="0"/>
        <w:adjustRightInd/>
        <w:snapToGrid/>
        <w:spacing w:line="336" w:lineRule="auto"/>
        <w:ind w:left="7" w:leftChars="0" w:firstLine="716" w:firstLineChars="324"/>
        <w:textAlignment w:val="auto"/>
        <w:rPr>
          <w:sz w:val="22"/>
          <w:szCs w:val="22"/>
        </w:rPr>
      </w:pPr>
      <w:r>
        <w:rPr>
          <w:rFonts w:hint="default"/>
          <w:b/>
          <w:bCs/>
          <w:sz w:val="22"/>
          <w:szCs w:val="22"/>
          <w:lang w:val="pt-BR"/>
        </w:rPr>
        <w:t xml:space="preserve">11.3.10.1. </w:t>
      </w:r>
      <w:r>
        <w:rPr>
          <w:rFonts w:hint="default"/>
          <w:b w:val="0"/>
          <w:bCs w:val="0"/>
          <w:sz w:val="22"/>
          <w:szCs w:val="22"/>
          <w:lang w:val="pt-BR"/>
        </w:rPr>
        <w:t>A</w:t>
      </w:r>
      <w:r>
        <w:rPr>
          <w:sz w:val="22"/>
          <w:szCs w:val="22"/>
        </w:rPr>
        <w:t xml:space="preserve">gir em conluio ou em desconformidade com a lei; </w:t>
      </w:r>
    </w:p>
    <w:p w14:paraId="09983FAE">
      <w:pPr>
        <w:pStyle w:val="141"/>
        <w:keepNext w:val="0"/>
        <w:keepLines w:val="0"/>
        <w:pageBreakBefore w:val="0"/>
        <w:widowControl/>
        <w:numPr>
          <w:ilvl w:val="0"/>
          <w:numId w:val="0"/>
        </w:numPr>
        <w:kinsoku/>
        <w:wordWrap/>
        <w:overflowPunct/>
        <w:topLinePunct w:val="0"/>
        <w:autoSpaceDE/>
        <w:autoSpaceDN/>
        <w:bidi w:val="0"/>
        <w:adjustRightInd/>
        <w:snapToGrid/>
        <w:spacing w:line="336" w:lineRule="auto"/>
        <w:ind w:left="7" w:leftChars="0" w:firstLine="716" w:firstLineChars="324"/>
        <w:textAlignment w:val="auto"/>
        <w:rPr>
          <w:sz w:val="22"/>
          <w:szCs w:val="22"/>
        </w:rPr>
      </w:pPr>
      <w:r>
        <w:rPr>
          <w:rFonts w:hint="default"/>
          <w:b/>
          <w:bCs/>
          <w:sz w:val="22"/>
          <w:szCs w:val="22"/>
          <w:lang w:val="pt-BR"/>
        </w:rPr>
        <w:t>11.3</w:t>
      </w:r>
      <w:r>
        <w:rPr>
          <w:rFonts w:hint="default" w:ascii="Arial" w:hAnsi="Arial" w:cs="Arial"/>
          <w:b/>
          <w:bCs/>
          <w:sz w:val="22"/>
          <w:szCs w:val="22"/>
          <w:lang w:val="pt-BR"/>
        </w:rPr>
        <w:t>.</w:t>
      </w:r>
      <w:r>
        <w:rPr>
          <w:rFonts w:hint="default"/>
          <w:b/>
          <w:bCs/>
          <w:sz w:val="22"/>
          <w:szCs w:val="22"/>
          <w:lang w:val="pt-BR"/>
        </w:rPr>
        <w:t>10.2.</w:t>
      </w:r>
      <w:r>
        <w:rPr>
          <w:rFonts w:hint="default"/>
          <w:sz w:val="22"/>
          <w:szCs w:val="22"/>
          <w:lang w:val="pt-BR"/>
        </w:rPr>
        <w:t xml:space="preserve"> I</w:t>
      </w:r>
      <w:r>
        <w:rPr>
          <w:sz w:val="22"/>
          <w:szCs w:val="22"/>
        </w:rPr>
        <w:t xml:space="preserve">nduzir deliberadamente a erro no julgamento; </w:t>
      </w:r>
    </w:p>
    <w:p w14:paraId="79167937">
      <w:pPr>
        <w:pStyle w:val="141"/>
        <w:keepNext w:val="0"/>
        <w:keepLines w:val="0"/>
        <w:pageBreakBefore w:val="0"/>
        <w:widowControl/>
        <w:numPr>
          <w:ilvl w:val="0"/>
          <w:numId w:val="0"/>
        </w:numPr>
        <w:kinsoku/>
        <w:wordWrap/>
        <w:overflowPunct/>
        <w:topLinePunct w:val="0"/>
        <w:autoSpaceDE/>
        <w:autoSpaceDN/>
        <w:bidi w:val="0"/>
        <w:adjustRightInd/>
        <w:snapToGrid/>
        <w:spacing w:line="336" w:lineRule="auto"/>
        <w:ind w:left="7" w:leftChars="0" w:firstLine="716" w:firstLineChars="324"/>
        <w:textAlignment w:val="auto"/>
        <w:rPr>
          <w:sz w:val="22"/>
          <w:szCs w:val="22"/>
        </w:rPr>
      </w:pPr>
      <w:r>
        <w:rPr>
          <w:rFonts w:hint="default"/>
          <w:b/>
          <w:bCs/>
          <w:sz w:val="22"/>
          <w:szCs w:val="22"/>
          <w:lang w:val="pt-BR"/>
        </w:rPr>
        <w:t>11.3</w:t>
      </w:r>
      <w:r>
        <w:rPr>
          <w:rFonts w:hint="default" w:ascii="Arial" w:hAnsi="Arial" w:cs="Arial"/>
          <w:b/>
          <w:bCs/>
          <w:sz w:val="22"/>
          <w:szCs w:val="22"/>
          <w:lang w:val="pt-BR"/>
        </w:rPr>
        <w:t>.</w:t>
      </w:r>
      <w:r>
        <w:rPr>
          <w:rFonts w:hint="default"/>
          <w:b/>
          <w:bCs/>
          <w:sz w:val="22"/>
          <w:szCs w:val="22"/>
          <w:lang w:val="pt-BR"/>
        </w:rPr>
        <w:t>10.3.</w:t>
      </w:r>
      <w:r>
        <w:rPr>
          <w:rFonts w:hint="default"/>
          <w:sz w:val="22"/>
          <w:szCs w:val="22"/>
          <w:lang w:val="pt-BR"/>
        </w:rPr>
        <w:t xml:space="preserve"> A</w:t>
      </w:r>
      <w:r>
        <w:rPr>
          <w:sz w:val="22"/>
          <w:szCs w:val="22"/>
        </w:rPr>
        <w:t>presentar amostra falsificada ou deteriorada</w:t>
      </w:r>
      <w:r>
        <w:rPr>
          <w:rFonts w:hint="default"/>
          <w:sz w:val="22"/>
          <w:szCs w:val="22"/>
          <w:lang w:val="pt-BR"/>
        </w:rPr>
        <w:t>.</w:t>
      </w:r>
      <w:r>
        <w:rPr>
          <w:sz w:val="22"/>
          <w:szCs w:val="22"/>
        </w:rPr>
        <w:t xml:space="preserve"> </w:t>
      </w:r>
    </w:p>
    <w:p w14:paraId="690172A1">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0" w:leftChars="0" w:firstLine="481" w:firstLineChars="218"/>
        <w:textAlignment w:val="auto"/>
        <w:rPr>
          <w:rFonts w:hint="default"/>
          <w:sz w:val="22"/>
          <w:szCs w:val="22"/>
          <w:lang w:val="pt-BR"/>
        </w:rPr>
      </w:pPr>
      <w:r>
        <w:rPr>
          <w:rFonts w:hint="default"/>
          <w:b/>
          <w:bCs/>
          <w:sz w:val="22"/>
          <w:szCs w:val="22"/>
          <w:lang w:val="pt-BR"/>
        </w:rPr>
        <w:t>11.3</w:t>
      </w:r>
      <w:r>
        <w:rPr>
          <w:rFonts w:hint="default" w:ascii="Arial" w:hAnsi="Arial" w:cs="Arial"/>
          <w:b/>
          <w:bCs/>
          <w:sz w:val="22"/>
          <w:szCs w:val="22"/>
          <w:lang w:val="pt-BR"/>
        </w:rPr>
        <w:t>.</w:t>
      </w:r>
      <w:r>
        <w:rPr>
          <w:rFonts w:hint="default"/>
          <w:b/>
          <w:bCs/>
          <w:sz w:val="22"/>
          <w:szCs w:val="22"/>
          <w:lang w:val="pt-BR"/>
        </w:rPr>
        <w:t>11.</w:t>
      </w:r>
      <w:r>
        <w:rPr>
          <w:rFonts w:hint="default"/>
          <w:sz w:val="22"/>
          <w:szCs w:val="22"/>
          <w:lang w:val="pt-BR"/>
        </w:rPr>
        <w:t xml:space="preserve"> P</w:t>
      </w:r>
      <w:r>
        <w:rPr>
          <w:sz w:val="22"/>
          <w:szCs w:val="22"/>
        </w:rPr>
        <w:t>raticar atos ilícitos com vistas a frustrar os objetivos da licitação</w:t>
      </w:r>
      <w:r>
        <w:rPr>
          <w:rFonts w:hint="default"/>
          <w:sz w:val="22"/>
          <w:szCs w:val="22"/>
          <w:lang w:val="pt-BR"/>
        </w:rPr>
        <w:t>;</w:t>
      </w:r>
    </w:p>
    <w:p w14:paraId="1D0C4F2F">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4" w:leftChars="0" w:firstLine="477" w:firstLineChars="216"/>
        <w:textAlignment w:val="auto"/>
        <w:rPr>
          <w:rFonts w:hint="default" w:ascii="Arial" w:hAnsi="Arial" w:cs="Arial"/>
          <w:sz w:val="22"/>
          <w:szCs w:val="22"/>
        </w:rPr>
      </w:pPr>
      <w:r>
        <w:rPr>
          <w:rFonts w:hint="default" w:ascii="Arial" w:hAnsi="Arial" w:cs="Arial"/>
          <w:b/>
          <w:bCs/>
          <w:sz w:val="22"/>
          <w:szCs w:val="22"/>
          <w:lang w:val="pt-BR"/>
        </w:rPr>
        <w:t>11.3</w:t>
      </w:r>
      <w:r>
        <w:rPr>
          <w:rFonts w:hint="default" w:ascii="Arial" w:hAnsi="Arial" w:cs="Arial"/>
          <w:b/>
          <w:bCs/>
          <w:sz w:val="22"/>
          <w:szCs w:val="22"/>
          <w:lang w:val="pt-BR"/>
        </w:rPr>
        <w:t xml:space="preserve">.12. </w:t>
      </w:r>
      <w:r>
        <w:rPr>
          <w:rFonts w:hint="default" w:ascii="Arial" w:hAnsi="Arial" w:cs="Arial"/>
          <w:sz w:val="22"/>
          <w:szCs w:val="22"/>
          <w:lang w:val="pt-BR"/>
        </w:rPr>
        <w:t>P</w:t>
      </w:r>
      <w:r>
        <w:rPr>
          <w:rFonts w:hint="default" w:ascii="Arial" w:hAnsi="Arial" w:cs="Arial"/>
          <w:sz w:val="22"/>
          <w:szCs w:val="22"/>
        </w:rPr>
        <w:t xml:space="preserve">raticar ato lesivo previsto no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"https://www.planalto.gov.br/ccivil_03/_ato2011-2014/2013/lei/l12846.htm" \l "art5" </w:instrText>
      </w:r>
      <w:r>
        <w:rPr>
          <w:rFonts w:hint="default" w:ascii="Arial" w:hAnsi="Arial" w:cs="Arial"/>
          <w:sz w:val="22"/>
          <w:szCs w:val="22"/>
        </w:rPr>
        <w:fldChar w:fldCharType="separate"/>
      </w:r>
      <w:r>
        <w:rPr>
          <w:rStyle w:val="14"/>
          <w:rFonts w:hint="default" w:ascii="Arial" w:hAnsi="Arial" w:cs="Arial"/>
          <w:color w:val="000000"/>
          <w:sz w:val="22"/>
          <w:szCs w:val="22"/>
          <w:u w:val="none"/>
        </w:rPr>
        <w:t>art. 5º da Lei nº 12.846</w:t>
      </w:r>
      <w:r>
        <w:rPr>
          <w:rStyle w:val="14"/>
          <w:rFonts w:hint="default" w:ascii="Arial" w:hAnsi="Arial" w:cs="Arial"/>
          <w:color w:val="000000"/>
          <w:sz w:val="22"/>
          <w:szCs w:val="22"/>
          <w:u w:val="none"/>
          <w:lang w:val="pt-BR"/>
        </w:rPr>
        <w:t>/</w:t>
      </w:r>
      <w:r>
        <w:rPr>
          <w:rStyle w:val="14"/>
          <w:rFonts w:hint="default" w:ascii="Arial" w:hAnsi="Arial" w:cs="Arial"/>
          <w:color w:val="000000"/>
          <w:sz w:val="22"/>
          <w:szCs w:val="22"/>
          <w:u w:val="none"/>
        </w:rPr>
        <w:t>2013</w:t>
      </w:r>
      <w:r>
        <w:rPr>
          <w:rStyle w:val="14"/>
          <w:rFonts w:hint="default" w:ascii="Arial" w:hAnsi="Arial" w:cs="Arial"/>
          <w:color w:val="000000"/>
          <w:sz w:val="22"/>
          <w:szCs w:val="22"/>
          <w:u w:val="none"/>
        </w:rPr>
        <w:fldChar w:fldCharType="end"/>
      </w:r>
      <w:r>
        <w:rPr>
          <w:rFonts w:hint="default" w:ascii="Arial" w:hAnsi="Arial" w:cs="Arial"/>
          <w:sz w:val="22"/>
          <w:szCs w:val="22"/>
        </w:rPr>
        <w:t>.</w:t>
      </w:r>
    </w:p>
    <w:p w14:paraId="0BA518CB">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textAlignment w:val="auto"/>
        <w:rPr>
          <w:sz w:val="22"/>
          <w:szCs w:val="22"/>
        </w:rPr>
      </w:pPr>
      <w:r>
        <w:rPr>
          <w:rFonts w:hint="default" w:ascii="Arial" w:hAnsi="Arial" w:cs="Arial"/>
          <w:b/>
          <w:bCs/>
          <w:sz w:val="22"/>
          <w:szCs w:val="22"/>
          <w:lang w:val="pt-BR"/>
        </w:rPr>
        <w:t xml:space="preserve">11.4. </w:t>
      </w:r>
      <w:r>
        <w:rPr>
          <w:rFonts w:hint="default" w:ascii="Arial" w:hAnsi="Arial" w:cs="Arial"/>
          <w:sz w:val="22"/>
          <w:szCs w:val="22"/>
        </w:rPr>
        <w:t>Com fulcro n</w:t>
      </w:r>
      <w:r>
        <w:rPr>
          <w:rFonts w:hint="default" w:ascii="Arial" w:hAnsi="Arial" w:cs="Arial"/>
          <w:sz w:val="22"/>
          <w:szCs w:val="22"/>
          <w:lang w:val="pt-BR"/>
        </w:rPr>
        <w:t>o art. 156 da</w:t>
      </w:r>
      <w:r>
        <w:rPr>
          <w:rFonts w:hint="default" w:ascii="Arial" w:hAnsi="Arial" w:cs="Arial"/>
          <w:sz w:val="22"/>
          <w:szCs w:val="22"/>
        </w:rPr>
        <w:t xml:space="preserve"> </w:t>
      </w:r>
      <w:r>
        <w:rPr>
          <w:rFonts w:hint="default" w:ascii="Arial" w:hAnsi="Arial" w:cs="Arial"/>
          <w:b w:val="0"/>
          <w:bCs w:val="0"/>
          <w:color w:val="auto"/>
          <w:sz w:val="22"/>
          <w:szCs w:val="22"/>
          <w:u w:val="none"/>
        </w:rPr>
        <w:fldChar w:fldCharType="begin"/>
      </w:r>
      <w:r>
        <w:rPr>
          <w:rFonts w:hint="default" w:ascii="Arial" w:hAnsi="Arial" w:cs="Arial"/>
          <w:b w:val="0"/>
          <w:bCs w:val="0"/>
          <w:color w:val="auto"/>
          <w:sz w:val="22"/>
          <w:szCs w:val="22"/>
          <w:u w:val="none"/>
        </w:rPr>
        <w:instrText xml:space="preserve"> HYPERLINK "http://www.planalto.gov.br/ccivil_03/_ato2019-2022/2021/lei/L14133.htm" </w:instrText>
      </w:r>
      <w:r>
        <w:rPr>
          <w:rFonts w:hint="default" w:ascii="Arial" w:hAnsi="Arial" w:cs="Arial"/>
          <w:b w:val="0"/>
          <w:bCs w:val="0"/>
          <w:color w:val="auto"/>
          <w:sz w:val="22"/>
          <w:szCs w:val="22"/>
          <w:u w:val="none"/>
        </w:rPr>
        <w:fldChar w:fldCharType="separate"/>
      </w:r>
      <w:r>
        <w:rPr>
          <w:rStyle w:val="14"/>
          <w:rFonts w:hint="default" w:ascii="Arial" w:hAnsi="Arial" w:cs="Arial"/>
          <w:b w:val="0"/>
          <w:bCs w:val="0"/>
          <w:color w:val="auto"/>
          <w:sz w:val="22"/>
          <w:szCs w:val="22"/>
          <w:u w:val="none"/>
        </w:rPr>
        <w:t xml:space="preserve">Lei </w:t>
      </w:r>
      <w:r>
        <w:rPr>
          <w:rStyle w:val="14"/>
          <w:rFonts w:hint="default" w:ascii="Arial" w:hAnsi="Arial" w:cs="Arial"/>
          <w:b w:val="0"/>
          <w:bCs w:val="0"/>
          <w:color w:val="auto"/>
          <w:sz w:val="22"/>
          <w:szCs w:val="22"/>
          <w:u w:val="none"/>
          <w:lang w:val="pt-BR"/>
        </w:rPr>
        <w:t xml:space="preserve">Federal </w:t>
      </w:r>
      <w:r>
        <w:rPr>
          <w:rStyle w:val="14"/>
          <w:rFonts w:hint="default" w:ascii="Arial" w:hAnsi="Arial" w:cs="Arial"/>
          <w:b w:val="0"/>
          <w:bCs w:val="0"/>
          <w:color w:val="auto"/>
          <w:sz w:val="22"/>
          <w:szCs w:val="22"/>
          <w:u w:val="none"/>
        </w:rPr>
        <w:t>nº 14.13</w:t>
      </w:r>
      <w:r>
        <w:rPr>
          <w:rStyle w:val="14"/>
          <w:rFonts w:hint="default" w:ascii="Arial" w:hAnsi="Arial" w:cs="Arial"/>
          <w:b w:val="0"/>
          <w:bCs w:val="0"/>
          <w:color w:val="auto"/>
          <w:sz w:val="22"/>
          <w:szCs w:val="22"/>
          <w:u w:val="none"/>
          <w:lang w:val="pt-BR"/>
        </w:rPr>
        <w:t>/2</w:t>
      </w:r>
      <w:r>
        <w:rPr>
          <w:rStyle w:val="14"/>
          <w:rFonts w:hint="default" w:ascii="Arial" w:hAnsi="Arial" w:cs="Arial"/>
          <w:b w:val="0"/>
          <w:bCs w:val="0"/>
          <w:color w:val="auto"/>
          <w:sz w:val="22"/>
          <w:szCs w:val="22"/>
          <w:u w:val="none"/>
        </w:rPr>
        <w:t>021</w:t>
      </w:r>
      <w:r>
        <w:rPr>
          <w:rStyle w:val="14"/>
          <w:rFonts w:hint="default" w:ascii="Arial" w:hAnsi="Arial" w:cs="Arial"/>
          <w:b w:val="0"/>
          <w:bCs w:val="0"/>
          <w:color w:val="auto"/>
          <w:sz w:val="22"/>
          <w:szCs w:val="22"/>
          <w:u w:val="none"/>
        </w:rPr>
        <w:fldChar w:fldCharType="end"/>
      </w:r>
      <w:r>
        <w:rPr>
          <w:rFonts w:hint="default" w:ascii="Arial" w:hAnsi="Arial" w:cs="Arial"/>
          <w:sz w:val="22"/>
          <w:szCs w:val="22"/>
        </w:rPr>
        <w:t xml:space="preserve">, </w:t>
      </w:r>
      <w:r>
        <w:rPr>
          <w:rFonts w:hint="default" w:ascii="Arial" w:hAnsi="Arial" w:cs="Arial"/>
          <w:sz w:val="22"/>
          <w:szCs w:val="22"/>
          <w:lang w:val="pt-BR"/>
        </w:rPr>
        <w:t xml:space="preserve">serão aplicadas ao responsável </w:t>
      </w:r>
      <w:r>
        <w:rPr>
          <w:rFonts w:hint="default"/>
          <w:sz w:val="22"/>
          <w:szCs w:val="22"/>
          <w:lang w:val="pt-BR"/>
        </w:rPr>
        <w:t>pelas infrações administrativas</w:t>
      </w:r>
      <w:r>
        <w:rPr>
          <w:sz w:val="22"/>
          <w:szCs w:val="22"/>
        </w:rPr>
        <w:t xml:space="preserve">, garantida a prévia defesa, as seguintes sanções, sem prejuízo das responsabilidades civil e criminal: </w:t>
      </w:r>
    </w:p>
    <w:p w14:paraId="284D90F2">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0" w:leftChars="0" w:firstLine="481" w:firstLineChars="218"/>
        <w:textAlignment w:val="auto"/>
        <w:rPr>
          <w:sz w:val="22"/>
          <w:szCs w:val="22"/>
        </w:rPr>
      </w:pPr>
      <w:r>
        <w:rPr>
          <w:rFonts w:hint="default"/>
          <w:b/>
          <w:bCs/>
          <w:sz w:val="22"/>
          <w:szCs w:val="22"/>
          <w:lang w:val="pt-BR"/>
        </w:rPr>
        <w:t xml:space="preserve">11.4.1. </w:t>
      </w:r>
      <w:r>
        <w:rPr>
          <w:rFonts w:hint="default"/>
          <w:sz w:val="22"/>
          <w:szCs w:val="22"/>
          <w:lang w:val="pt-BR"/>
        </w:rPr>
        <w:t>A</w:t>
      </w:r>
      <w:r>
        <w:rPr>
          <w:sz w:val="22"/>
          <w:szCs w:val="22"/>
        </w:rPr>
        <w:t xml:space="preserve">dvertência; </w:t>
      </w:r>
    </w:p>
    <w:p w14:paraId="42B6BE7A">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0" w:leftChars="0" w:firstLine="481" w:firstLineChars="218"/>
        <w:textAlignment w:val="auto"/>
        <w:rPr>
          <w:sz w:val="22"/>
          <w:szCs w:val="22"/>
        </w:rPr>
      </w:pPr>
      <w:r>
        <w:rPr>
          <w:rFonts w:hint="default"/>
          <w:b/>
          <w:bCs/>
          <w:sz w:val="22"/>
          <w:szCs w:val="22"/>
          <w:lang w:val="pt-BR"/>
        </w:rPr>
        <w:t>11.4.2.</w:t>
      </w:r>
      <w:r>
        <w:rPr>
          <w:rFonts w:hint="default"/>
          <w:sz w:val="22"/>
          <w:szCs w:val="22"/>
          <w:lang w:val="pt-BR"/>
        </w:rPr>
        <w:t xml:space="preserve"> M</w:t>
      </w:r>
      <w:r>
        <w:rPr>
          <w:sz w:val="22"/>
          <w:szCs w:val="22"/>
        </w:rPr>
        <w:t>ulta;</w:t>
      </w:r>
    </w:p>
    <w:p w14:paraId="37172BA3">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0" w:leftChars="0" w:firstLine="481" w:firstLineChars="218"/>
        <w:textAlignment w:val="auto"/>
        <w:rPr>
          <w:sz w:val="22"/>
          <w:szCs w:val="22"/>
        </w:rPr>
      </w:pPr>
      <w:r>
        <w:rPr>
          <w:rFonts w:hint="default"/>
          <w:b/>
          <w:bCs/>
          <w:sz w:val="22"/>
          <w:szCs w:val="22"/>
          <w:lang w:val="pt-BR"/>
        </w:rPr>
        <w:t xml:space="preserve">11.4.3.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795D9BF9">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0" w:leftChars="0" w:firstLine="481" w:firstLineChars="218"/>
        <w:textAlignment w:val="auto"/>
        <w:rPr>
          <w:sz w:val="22"/>
          <w:szCs w:val="22"/>
        </w:rPr>
      </w:pPr>
      <w:r>
        <w:rPr>
          <w:rFonts w:hint="default"/>
          <w:b/>
          <w:bCs/>
          <w:sz w:val="22"/>
          <w:szCs w:val="22"/>
          <w:lang w:val="pt-BR"/>
        </w:rPr>
        <w:t>11.4.4.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1215FF9F">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textAlignment w:val="auto"/>
        <w:rPr>
          <w:sz w:val="22"/>
          <w:szCs w:val="22"/>
        </w:rPr>
      </w:pPr>
      <w:r>
        <w:rPr>
          <w:rFonts w:hint="default"/>
          <w:b/>
          <w:bCs/>
          <w:sz w:val="22"/>
          <w:szCs w:val="22"/>
          <w:lang w:val="pt-BR"/>
        </w:rPr>
        <w:t>11.5.</w:t>
      </w:r>
      <w:r>
        <w:rPr>
          <w:rFonts w:hint="default"/>
          <w:sz w:val="22"/>
          <w:szCs w:val="22"/>
          <w:lang w:val="pt-BR"/>
        </w:rPr>
        <w:t xml:space="preserve"> </w:t>
      </w:r>
      <w:r>
        <w:rPr>
          <w:sz w:val="22"/>
          <w:szCs w:val="22"/>
        </w:rPr>
        <w:t>Na aplicação das sanções serão considerados:</w:t>
      </w:r>
    </w:p>
    <w:p w14:paraId="05DF75B4">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4" w:leftChars="0" w:firstLine="477" w:firstLineChars="216"/>
        <w:textAlignment w:val="auto"/>
        <w:rPr>
          <w:rFonts w:hint="default"/>
          <w:sz w:val="22"/>
          <w:szCs w:val="22"/>
          <w:lang w:val="pt-BR"/>
        </w:rPr>
      </w:pPr>
      <w:r>
        <w:rPr>
          <w:rFonts w:hint="default"/>
          <w:b/>
          <w:bCs/>
          <w:sz w:val="22"/>
          <w:szCs w:val="22"/>
          <w:lang w:val="pt-BR"/>
        </w:rPr>
        <w:t xml:space="preserve">11.5.1.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01D30F51">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4" w:leftChars="0" w:firstLine="477" w:firstLineChars="216"/>
        <w:textAlignment w:val="auto"/>
        <w:rPr>
          <w:rFonts w:hint="default"/>
          <w:sz w:val="22"/>
          <w:szCs w:val="22"/>
          <w:lang w:val="pt-BR"/>
        </w:rPr>
      </w:pPr>
      <w:r>
        <w:rPr>
          <w:rFonts w:hint="default"/>
          <w:b/>
          <w:bCs/>
          <w:sz w:val="22"/>
          <w:szCs w:val="22"/>
          <w:lang w:val="pt-BR"/>
        </w:rPr>
        <w:t xml:space="preserve">11.5.2. </w:t>
      </w:r>
      <w:r>
        <w:rPr>
          <w:rFonts w:hint="default"/>
          <w:sz w:val="22"/>
          <w:szCs w:val="22"/>
          <w:lang w:val="pt-BR"/>
        </w:rPr>
        <w:t>A</w:t>
      </w:r>
      <w:r>
        <w:rPr>
          <w:sz w:val="22"/>
          <w:szCs w:val="22"/>
        </w:rPr>
        <w:t>s peculiaridades do caso concreto</w:t>
      </w:r>
      <w:r>
        <w:rPr>
          <w:rFonts w:hint="default"/>
          <w:sz w:val="22"/>
          <w:szCs w:val="22"/>
          <w:lang w:val="pt-BR"/>
        </w:rPr>
        <w:t>;</w:t>
      </w:r>
    </w:p>
    <w:p w14:paraId="69A78B1F">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4" w:leftChars="0" w:firstLine="477" w:firstLineChars="216"/>
        <w:textAlignment w:val="auto"/>
        <w:rPr>
          <w:rFonts w:hint="default"/>
          <w:sz w:val="22"/>
          <w:szCs w:val="22"/>
          <w:lang w:val="pt-BR"/>
        </w:rPr>
      </w:pPr>
      <w:r>
        <w:rPr>
          <w:rFonts w:hint="default"/>
          <w:b/>
          <w:bCs/>
          <w:sz w:val="22"/>
          <w:szCs w:val="22"/>
          <w:lang w:val="pt-BR"/>
        </w:rPr>
        <w:t>11.5.3.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2F19AAC0">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4" w:leftChars="0" w:firstLine="477" w:firstLineChars="216"/>
        <w:textAlignment w:val="auto"/>
        <w:rPr>
          <w:rFonts w:hint="default"/>
          <w:sz w:val="22"/>
          <w:szCs w:val="22"/>
          <w:lang w:val="pt-BR"/>
        </w:rPr>
      </w:pPr>
      <w:r>
        <w:rPr>
          <w:rFonts w:hint="default"/>
          <w:b/>
          <w:bCs/>
          <w:sz w:val="22"/>
          <w:szCs w:val="22"/>
          <w:lang w:val="pt-BR"/>
        </w:rPr>
        <w:t xml:space="preserve">11.5.4.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56248E70">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4" w:leftChars="0" w:firstLine="477" w:firstLineChars="216"/>
        <w:textAlignment w:val="auto"/>
        <w:rPr>
          <w:sz w:val="22"/>
          <w:szCs w:val="22"/>
        </w:rPr>
      </w:pPr>
      <w:r>
        <w:rPr>
          <w:rFonts w:hint="default"/>
          <w:b/>
          <w:bCs/>
          <w:sz w:val="22"/>
          <w:szCs w:val="22"/>
          <w:lang w:val="pt-BR"/>
        </w:rPr>
        <w:t xml:space="preserve">11.5.5.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7088D14A">
      <w:pPr>
        <w:pStyle w:val="16"/>
        <w:keepNext w:val="0"/>
        <w:keepLines w:val="0"/>
        <w:pageBreakBefore w:val="0"/>
        <w:widowControl/>
        <w:kinsoku/>
        <w:wordWrap/>
        <w:overflowPunct/>
        <w:topLinePunct w:val="0"/>
        <w:autoSpaceDE/>
        <w:autoSpaceDN/>
        <w:bidi w:val="0"/>
        <w:adjustRightInd/>
        <w:snapToGrid/>
        <w:spacing w:line="336" w:lineRule="auto"/>
        <w:ind w:left="0" w:leftChars="0" w:right="198" w:firstLine="0" w:firstLineChars="0"/>
        <w:jc w:val="both"/>
        <w:textAlignment w:val="auto"/>
        <w:rPr>
          <w:rFonts w:hint="default" w:ascii="Arial" w:hAnsi="Arial" w:cs="Arial"/>
          <w:sz w:val="22"/>
          <w:szCs w:val="22"/>
        </w:rPr>
      </w:pPr>
      <w:r>
        <w:rPr>
          <w:rFonts w:hint="default" w:ascii="Arial" w:hAnsi="Arial" w:cs="Arial"/>
          <w:b/>
          <w:bCs/>
          <w:sz w:val="22"/>
          <w:szCs w:val="22"/>
          <w:lang w:val="pt-BR"/>
        </w:rPr>
        <w:t>11.6</w:t>
      </w:r>
      <w:r>
        <w:rPr>
          <w:rFonts w:hint="default" w:ascii="Arial" w:hAnsi="Arial" w:cs="Arial"/>
          <w:b/>
          <w:bCs/>
          <w:sz w:val="22"/>
          <w:szCs w:val="22"/>
        </w:rPr>
        <w:t>.</w:t>
      </w:r>
      <w:r>
        <w:rPr>
          <w:rFonts w:hint="default" w:ascii="Arial" w:hAnsi="Arial" w:cs="Arial"/>
          <w:sz w:val="22"/>
          <w:szCs w:val="22"/>
        </w:rPr>
        <w:t xml:space="preserve"> A sanção de multa compensatória será aplicada ao responsável por qualquer das infrações administrativas previstas no art. 155 da Lei Federal n. 14.133</w:t>
      </w:r>
      <w:r>
        <w:rPr>
          <w:rFonts w:hint="default" w:ascii="Arial" w:hAnsi="Arial" w:cs="Arial"/>
          <w:sz w:val="22"/>
          <w:szCs w:val="22"/>
          <w:lang w:val="pt-BR"/>
        </w:rPr>
        <w:t>/</w:t>
      </w:r>
      <w:r>
        <w:rPr>
          <w:rFonts w:hint="default" w:ascii="Arial" w:hAnsi="Arial" w:cs="Arial"/>
          <w:sz w:val="22"/>
          <w:szCs w:val="22"/>
        </w:rPr>
        <w:t>2021, calculada na forma prevista no edital ou no contrato, não podendo ser inferior a 0,5% (cinco décimos por cento) nem superior a 30% (trinta por cento) do valor contratado, observando-se os parâmetros</w:t>
      </w:r>
      <w:r>
        <w:rPr>
          <w:rFonts w:hint="default" w:ascii="Arial" w:hAnsi="Arial" w:cs="Arial"/>
          <w:sz w:val="22"/>
          <w:szCs w:val="22"/>
          <w:lang w:val="pt-BR"/>
        </w:rPr>
        <w:t xml:space="preserve"> do art. 9º do Decreto Municipal 360/2023</w:t>
      </w:r>
      <w:r>
        <w:rPr>
          <w:rFonts w:hint="default" w:ascii="Arial" w:hAnsi="Arial" w:cs="Arial"/>
          <w:sz w:val="22"/>
          <w:szCs w:val="22"/>
        </w:rPr>
        <w:t>:</w:t>
      </w:r>
    </w:p>
    <w:p w14:paraId="71C15137">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textAlignment w:val="auto"/>
        <w:rPr>
          <w:rFonts w:hint="default"/>
          <w:sz w:val="22"/>
          <w:szCs w:val="22"/>
          <w:lang w:val="pt-BR"/>
        </w:rPr>
      </w:pPr>
      <w:r>
        <w:rPr>
          <w:rFonts w:hint="default"/>
          <w:b/>
          <w:bCs/>
          <w:sz w:val="22"/>
          <w:szCs w:val="22"/>
          <w:highlight w:val="none"/>
          <w:lang w:val="pt-BR"/>
        </w:rPr>
        <w:t>11.7.</w:t>
      </w:r>
      <w:r>
        <w:rPr>
          <w:rFonts w:hint="default"/>
          <w:sz w:val="22"/>
          <w:szCs w:val="22"/>
          <w:highlight w:val="none"/>
          <w:lang w:val="pt-BR"/>
        </w:rPr>
        <w:t xml:space="preserve"> A sanção de advertência será aplicada exclusivamente pela infração administrativa do item 10.5.1., quando não se </w:t>
      </w:r>
      <w:r>
        <w:rPr>
          <w:rFonts w:hint="default"/>
          <w:sz w:val="22"/>
          <w:szCs w:val="22"/>
          <w:lang w:val="pt-BR"/>
        </w:rPr>
        <w:t>justificar se justificar a imposição de penalidade mais grave.</w:t>
      </w:r>
    </w:p>
    <w:p w14:paraId="79BE9EA0">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textAlignment w:val="auto"/>
        <w:rPr>
          <w:sz w:val="22"/>
          <w:szCs w:val="22"/>
        </w:rPr>
      </w:pPr>
      <w:r>
        <w:rPr>
          <w:rFonts w:hint="default"/>
          <w:b/>
          <w:bCs/>
          <w:sz w:val="22"/>
          <w:szCs w:val="22"/>
          <w:lang w:val="pt-BR"/>
        </w:rPr>
        <w:t>11.8.</w:t>
      </w:r>
      <w:r>
        <w:rPr>
          <w:rFonts w:hint="default"/>
          <w:sz w:val="22"/>
          <w:szCs w:val="22"/>
          <w:lang w:val="pt-BR"/>
        </w:rPr>
        <w:t xml:space="preserve"> </w:t>
      </w:r>
      <w:r>
        <w:rPr>
          <w:sz w:val="22"/>
          <w:szCs w:val="22"/>
        </w:rPr>
        <w:t>As sanções de advertência, impedimento de licitar e contratar e declaração de inidoneidade para licitar ou contratar poderão ser aplicadas, cumulativamente ou não, à penalidade de multa.</w:t>
      </w:r>
    </w:p>
    <w:p w14:paraId="4BB2AB58">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textAlignment w:val="auto"/>
        <w:rPr>
          <w:sz w:val="22"/>
          <w:szCs w:val="22"/>
        </w:rPr>
      </w:pPr>
      <w:r>
        <w:rPr>
          <w:rFonts w:hint="default"/>
          <w:b/>
          <w:bCs/>
          <w:sz w:val="22"/>
          <w:szCs w:val="22"/>
          <w:lang w:val="pt-BR"/>
        </w:rPr>
        <w:t xml:space="preserve">11.9. </w:t>
      </w:r>
      <w:r>
        <w:rPr>
          <w:sz w:val="22"/>
          <w:szCs w:val="22"/>
        </w:rPr>
        <w:t xml:space="preserve">A sanção de impedimento de licitar e contratar será aplicada ao responsável em decorrência das infrações administrativas relacionadas nos itens </w:t>
      </w:r>
      <w:r>
        <w:rPr>
          <w:rFonts w:hint="default"/>
          <w:sz w:val="22"/>
          <w:szCs w:val="22"/>
          <w:lang w:val="pt-BR"/>
        </w:rPr>
        <w:t>11.3.2., 11.3.3., 11.3.4., 11.3.5., 11.3.6. e 11.3.7.</w:t>
      </w:r>
      <w:r>
        <w:rPr>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43AD3EA">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textAlignment w:val="auto"/>
        <w:rPr>
          <w:sz w:val="22"/>
          <w:szCs w:val="22"/>
        </w:rPr>
      </w:pPr>
      <w:r>
        <w:rPr>
          <w:rFonts w:hint="default"/>
          <w:b/>
          <w:bCs/>
          <w:sz w:val="22"/>
          <w:szCs w:val="22"/>
          <w:lang w:val="pt-BR"/>
        </w:rPr>
        <w:t xml:space="preserve">11.10. </w:t>
      </w:r>
      <w:r>
        <w:rPr>
          <w:rFonts w:hint="default"/>
          <w:sz w:val="22"/>
          <w:szCs w:val="22"/>
          <w:lang w:val="pt-BR"/>
        </w:rPr>
        <w:t>Será</w:t>
      </w:r>
      <w:r>
        <w:rPr>
          <w:sz w:val="22"/>
          <w:szCs w:val="22"/>
        </w:rPr>
        <w:t xml:space="preserve"> aplicada a sanção de declaração de inidoneidade para licitar ou contratar, em decorrência da prática das infrações dispostas nos itens </w:t>
      </w:r>
      <w:r>
        <w:rPr>
          <w:rFonts w:hint="default"/>
          <w:sz w:val="22"/>
          <w:szCs w:val="22"/>
          <w:lang w:val="pt-BR"/>
        </w:rPr>
        <w:t>11.3.8., 11.3.9., 11.3.10., 11.3.11. e 11.3.12</w:t>
      </w:r>
      <w:r>
        <w:rPr>
          <w:sz w:val="22"/>
          <w:szCs w:val="22"/>
        </w:rPr>
        <w:t xml:space="preserve">, bem como pelas infrações administrativas previstas nos itens </w:t>
      </w:r>
      <w:r>
        <w:rPr>
          <w:rFonts w:hint="default"/>
          <w:sz w:val="22"/>
          <w:szCs w:val="22"/>
          <w:lang w:val="pt-BR"/>
        </w:rPr>
        <w:t>11.3.2., 11.3.3., 11.3.4., 11.3.5., 11.3.6. e 11.3.7.</w:t>
      </w:r>
      <w:r>
        <w:rPr>
          <w:sz w:val="22"/>
          <w:szCs w:val="22"/>
        </w:rPr>
        <w:t xml:space="preserve"> que justifiquem a imposição de penalidade mais grave que a sanção de impedimento de licitar e contratar, cuja duração observará o prazo </w:t>
      </w:r>
      <w:r>
        <w:rPr>
          <w:rFonts w:hint="default"/>
          <w:sz w:val="22"/>
          <w:szCs w:val="22"/>
          <w:lang w:val="pt-BR"/>
        </w:rPr>
        <w:t>mínimo de 3 (três) anos e máximo de 6 (seis) anos</w:t>
      </w:r>
      <w:r>
        <w:rPr>
          <w:sz w:val="22"/>
          <w:szCs w:val="22"/>
        </w:rPr>
        <w:t>.</w:t>
      </w:r>
    </w:p>
    <w:p w14:paraId="73741BA1">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textAlignment w:val="auto"/>
        <w:rPr>
          <w:sz w:val="22"/>
          <w:szCs w:val="22"/>
          <w:highlight w:val="none"/>
        </w:rPr>
      </w:pPr>
      <w:r>
        <w:rPr>
          <w:rFonts w:hint="default"/>
          <w:b/>
          <w:bCs/>
          <w:sz w:val="22"/>
          <w:szCs w:val="22"/>
          <w:lang w:val="pt-BR"/>
        </w:rPr>
        <w:t>11.11.</w:t>
      </w:r>
      <w:r>
        <w:rPr>
          <w:rFonts w:hint="default"/>
          <w:sz w:val="22"/>
          <w:szCs w:val="22"/>
          <w:lang w:val="pt-BR"/>
        </w:rPr>
        <w:t xml:space="preserve"> </w:t>
      </w:r>
      <w:r>
        <w:rPr>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w:t>
      </w:r>
      <w:r>
        <w:rPr>
          <w:sz w:val="22"/>
          <w:szCs w:val="22"/>
          <w:highlight w:val="none"/>
        </w:rPr>
        <w:t xml:space="preserve"> 15 (quinze) dias úteis, contado da data de sua intimação, apresentar defesa escrita e especificar as provas que pretenda produzir. </w:t>
      </w:r>
    </w:p>
    <w:p w14:paraId="3E4F8384">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textAlignment w:val="auto"/>
        <w:rPr>
          <w:sz w:val="22"/>
          <w:szCs w:val="22"/>
        </w:rPr>
      </w:pPr>
      <w:r>
        <w:rPr>
          <w:rFonts w:hint="default"/>
          <w:b/>
          <w:bCs/>
          <w:sz w:val="22"/>
          <w:szCs w:val="22"/>
          <w:highlight w:val="none"/>
          <w:lang w:val="pt-BR"/>
        </w:rPr>
        <w:t xml:space="preserve">11.12. </w:t>
      </w:r>
      <w:r>
        <w:rPr>
          <w:sz w:val="22"/>
          <w:szCs w:val="22"/>
          <w:highlight w:val="none"/>
        </w:rPr>
        <w:t>Caberá recurso no prazo de 15 (quinze) dias úteis da aplicação das sanções de advertência, multa e impedimento de licitar e contratar, contado da</w:t>
      </w:r>
      <w:r>
        <w:rPr>
          <w:sz w:val="22"/>
          <w:szCs w:val="22"/>
        </w:rPr>
        <w:t xml:space="preserve">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1C11225">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textAlignment w:val="auto"/>
        <w:rPr>
          <w:sz w:val="22"/>
          <w:szCs w:val="22"/>
        </w:rPr>
      </w:pPr>
      <w:r>
        <w:rPr>
          <w:rFonts w:hint="default"/>
          <w:b/>
          <w:bCs/>
          <w:sz w:val="22"/>
          <w:szCs w:val="22"/>
          <w:lang w:val="pt-BR"/>
        </w:rPr>
        <w:t xml:space="preserve">11.13. </w:t>
      </w:r>
      <w:r>
        <w:rPr>
          <w:sz w:val="22"/>
          <w:szCs w:val="22"/>
        </w:rPr>
        <w:t xml:space="preserve">Caberá a apresentação de pedido de reconsideração da aplicação da sanção de declaração de inidoneidade para licitar ou contratar no prazo de </w:t>
      </w:r>
      <w:r>
        <w:rPr>
          <w:sz w:val="22"/>
          <w:szCs w:val="22"/>
          <w:highlight w:val="none"/>
        </w:rPr>
        <w:t>15 (quinze) dias úteis, contado da data da intimação, e decidido no prazo máximo de 20 (vinte) dias úteis, contado do seu recebimento.</w:t>
      </w:r>
    </w:p>
    <w:p w14:paraId="7463CE10">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textAlignment w:val="auto"/>
        <w:rPr>
          <w:sz w:val="22"/>
          <w:szCs w:val="22"/>
        </w:rPr>
      </w:pPr>
      <w:r>
        <w:rPr>
          <w:rFonts w:hint="default"/>
          <w:b/>
          <w:bCs/>
          <w:sz w:val="22"/>
          <w:szCs w:val="22"/>
          <w:lang w:val="pt-BR"/>
        </w:rPr>
        <w:t xml:space="preserve">11.14. </w:t>
      </w:r>
      <w:r>
        <w:rPr>
          <w:sz w:val="22"/>
          <w:szCs w:val="22"/>
        </w:rPr>
        <w:t>O recurso e o pedido de reconsideração terão efeito suspensivo do ato ou da decisão recorrida até que sobrevenha decisão final da autoridade competente.</w:t>
      </w:r>
    </w:p>
    <w:p w14:paraId="39A4CBA4">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textAlignment w:val="auto"/>
        <w:rPr>
          <w:i w:val="0"/>
          <w:iCs w:val="0"/>
          <w:color w:val="auto"/>
          <w:sz w:val="22"/>
          <w:szCs w:val="22"/>
          <w:highlight w:val="none"/>
        </w:rPr>
      </w:pPr>
      <w:r>
        <w:rPr>
          <w:rFonts w:hint="default"/>
          <w:b/>
          <w:bCs/>
          <w:sz w:val="22"/>
          <w:szCs w:val="22"/>
          <w:lang w:val="pt-BR"/>
        </w:rPr>
        <w:t>11.15.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w:t>
      </w:r>
      <w:r>
        <w:rPr>
          <w:rFonts w:hint="default" w:ascii="Arial" w:hAnsi="Arial" w:cs="Arial"/>
          <w:color w:val="auto"/>
          <w:sz w:val="22"/>
          <w:szCs w:val="22"/>
          <w:lang w:val="pt-BR"/>
        </w:rPr>
        <w:t>o Contrato</w:t>
      </w:r>
      <w:r>
        <w:rPr>
          <w:sz w:val="22"/>
          <w:szCs w:val="22"/>
        </w:rPr>
        <w:t xml:space="preserve"> não exclui, em hipótese alguma, a obrigação de reparação integral dos danos causados.</w:t>
      </w:r>
    </w:p>
    <w:p w14:paraId="16EA8205">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0" w:leftChars="0" w:firstLine="0" w:firstLineChars="0"/>
        <w:textAlignment w:val="auto"/>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11.16.</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Todas as sanções previstas neste Contrato poderão ser aplicadas cumulativamente com a multa (</w:t>
      </w:r>
      <w:r>
        <w:rPr>
          <w:rFonts w:hint="default" w:ascii="Arial" w:hAnsi="Arial" w:cs="Arial"/>
          <w:i w:val="0"/>
          <w:iCs w:val="0"/>
          <w:color w:val="auto"/>
          <w:sz w:val="22"/>
          <w:szCs w:val="22"/>
        </w:rPr>
        <w:fldChar w:fldCharType="begin"/>
      </w:r>
      <w:r>
        <w:rPr>
          <w:rFonts w:hint="default" w:ascii="Arial" w:hAnsi="Arial" w:cs="Arial"/>
          <w:i w:val="0"/>
          <w:iCs w:val="0"/>
          <w:color w:val="auto"/>
          <w:sz w:val="22"/>
          <w:szCs w:val="22"/>
        </w:rPr>
        <w:instrText xml:space="preserve"> HYPERLINK "http://www.planalto.gov.br/ccivil_03/_ato2019-2022/2021/lei/L14133.htm" \l "art156§7" </w:instrText>
      </w:r>
      <w:r>
        <w:rPr>
          <w:rFonts w:hint="default" w:ascii="Arial" w:hAnsi="Arial" w:cs="Arial"/>
          <w:i w:val="0"/>
          <w:iCs w:val="0"/>
          <w:color w:val="auto"/>
          <w:sz w:val="22"/>
          <w:szCs w:val="22"/>
        </w:rPr>
        <w:fldChar w:fldCharType="separate"/>
      </w:r>
      <w:r>
        <w:rPr>
          <w:rStyle w:val="14"/>
          <w:rFonts w:hint="default" w:ascii="Arial" w:hAnsi="Arial" w:cs="Arial"/>
          <w:i w:val="0"/>
          <w:iCs w:val="0"/>
          <w:color w:val="auto"/>
          <w:sz w:val="22"/>
          <w:szCs w:val="22"/>
        </w:rPr>
        <w:t xml:space="preserve">art. 156, §7º, da Lei </w:t>
      </w:r>
      <w:r>
        <w:rPr>
          <w:rStyle w:val="14"/>
          <w:rFonts w:hint="default" w:ascii="Arial" w:hAnsi="Arial" w:cs="Arial"/>
          <w:i w:val="0"/>
          <w:iCs w:val="0"/>
          <w:color w:val="auto"/>
          <w:sz w:val="22"/>
          <w:szCs w:val="22"/>
          <w:lang w:val="pt-BR"/>
        </w:rPr>
        <w:t xml:space="preserve">Federal </w:t>
      </w:r>
      <w:r>
        <w:rPr>
          <w:rStyle w:val="14"/>
          <w:rFonts w:hint="default" w:ascii="Arial" w:hAnsi="Arial" w:cs="Arial"/>
          <w:i w:val="0"/>
          <w:iCs w:val="0"/>
          <w:color w:val="auto"/>
          <w:sz w:val="22"/>
          <w:szCs w:val="22"/>
        </w:rPr>
        <w:t>nº 14.133</w:t>
      </w:r>
      <w:r>
        <w:rPr>
          <w:rStyle w:val="14"/>
          <w:rFonts w:hint="default" w:ascii="Arial" w:hAnsi="Arial" w:cs="Arial"/>
          <w:i w:val="0"/>
          <w:iCs w:val="0"/>
          <w:color w:val="auto"/>
          <w:sz w:val="22"/>
          <w:szCs w:val="22"/>
          <w:lang w:val="pt-BR"/>
        </w:rPr>
        <w:t>/</w:t>
      </w:r>
      <w:r>
        <w:rPr>
          <w:rStyle w:val="14"/>
          <w:rFonts w:hint="default" w:ascii="Arial" w:hAnsi="Arial" w:cs="Arial"/>
          <w:i w:val="0"/>
          <w:iCs w:val="0"/>
          <w:color w:val="auto"/>
          <w:sz w:val="22"/>
          <w:szCs w:val="22"/>
        </w:rPr>
        <w:t>2021</w:t>
      </w:r>
      <w:r>
        <w:rPr>
          <w:rStyle w:val="14"/>
          <w:rFonts w:hint="default" w:ascii="Arial" w:hAnsi="Arial" w:cs="Arial"/>
          <w:i w:val="0"/>
          <w:iCs w:val="0"/>
          <w:color w:val="auto"/>
          <w:sz w:val="22"/>
          <w:szCs w:val="22"/>
        </w:rPr>
        <w:fldChar w:fldCharType="end"/>
      </w:r>
      <w:r>
        <w:rPr>
          <w:rFonts w:hint="default" w:ascii="Arial" w:hAnsi="Arial" w:cs="Arial"/>
          <w:i w:val="0"/>
          <w:iCs w:val="0"/>
          <w:color w:val="auto"/>
          <w:sz w:val="22"/>
          <w:szCs w:val="22"/>
        </w:rPr>
        <w:t>).</w:t>
      </w:r>
    </w:p>
    <w:p w14:paraId="4A1F275B">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0" w:leftChars="0" w:firstLine="0" w:firstLineChars="0"/>
        <w:textAlignment w:val="auto"/>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11.17.</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Antes da aplicação da multa será facultada a defesa do interessado no</w:t>
      </w:r>
      <w:r>
        <w:rPr>
          <w:rFonts w:hint="default" w:ascii="Arial" w:hAnsi="Arial" w:cs="Arial"/>
          <w:i w:val="0"/>
          <w:iCs w:val="0"/>
          <w:color w:val="auto"/>
          <w:sz w:val="22"/>
          <w:szCs w:val="22"/>
          <w:highlight w:val="none"/>
        </w:rPr>
        <w:t xml:space="preserve"> prazo de 15 (quinze) dias úteis, contado da data de sua intimação (</w:t>
      </w:r>
      <w:r>
        <w:rPr>
          <w:rFonts w:hint="default" w:ascii="Arial" w:hAnsi="Arial" w:cs="Arial"/>
          <w:i w:val="0"/>
          <w:iCs w:val="0"/>
          <w:color w:val="auto"/>
          <w:sz w:val="22"/>
          <w:szCs w:val="22"/>
          <w:highlight w:val="none"/>
        </w:rPr>
        <w:fldChar w:fldCharType="begin"/>
      </w:r>
      <w:r>
        <w:rPr>
          <w:rFonts w:hint="default" w:ascii="Arial" w:hAnsi="Arial" w:cs="Arial"/>
          <w:i w:val="0"/>
          <w:iCs w:val="0"/>
          <w:color w:val="auto"/>
          <w:sz w:val="22"/>
          <w:szCs w:val="22"/>
          <w:highlight w:val="none"/>
        </w:rPr>
        <w:instrText xml:space="preserve"> HYPERLINK "http://www.planalto.gov.br/ccivil_03/_ato2019-2022/2021/lei/L14133.htm" \l "art157" </w:instrText>
      </w:r>
      <w:r>
        <w:rPr>
          <w:rFonts w:hint="default" w:ascii="Arial" w:hAnsi="Arial" w:cs="Arial"/>
          <w:i w:val="0"/>
          <w:iCs w:val="0"/>
          <w:color w:val="auto"/>
          <w:sz w:val="22"/>
          <w:szCs w:val="22"/>
          <w:highlight w:val="none"/>
        </w:rPr>
        <w:fldChar w:fldCharType="separate"/>
      </w:r>
      <w:r>
        <w:rPr>
          <w:rStyle w:val="14"/>
          <w:rFonts w:hint="default" w:ascii="Arial" w:hAnsi="Arial" w:cs="Arial"/>
          <w:i w:val="0"/>
          <w:iCs w:val="0"/>
          <w:color w:val="auto"/>
          <w:sz w:val="22"/>
          <w:szCs w:val="22"/>
          <w:highlight w:val="none"/>
        </w:rPr>
        <w:t>art. 157, da Lei</w:t>
      </w:r>
      <w:r>
        <w:rPr>
          <w:rStyle w:val="14"/>
          <w:rFonts w:hint="default" w:ascii="Arial" w:hAnsi="Arial" w:cs="Arial"/>
          <w:i w:val="0"/>
          <w:iCs w:val="0"/>
          <w:color w:val="auto"/>
          <w:sz w:val="22"/>
          <w:szCs w:val="22"/>
          <w:highlight w:val="none"/>
          <w:lang w:val="pt-BR"/>
        </w:rPr>
        <w:t xml:space="preserve"> Federal</w:t>
      </w:r>
      <w:r>
        <w:rPr>
          <w:rStyle w:val="14"/>
          <w:rFonts w:hint="default" w:ascii="Arial" w:hAnsi="Arial" w:cs="Arial"/>
          <w:i w:val="0"/>
          <w:iCs w:val="0"/>
          <w:color w:val="auto"/>
          <w:sz w:val="22"/>
          <w:szCs w:val="22"/>
          <w:highlight w:val="none"/>
        </w:rPr>
        <w:t xml:space="preserve"> nº 14.133</w:t>
      </w:r>
      <w:r>
        <w:rPr>
          <w:rStyle w:val="14"/>
          <w:rFonts w:hint="default" w:ascii="Arial" w:hAnsi="Arial" w:cs="Arial"/>
          <w:i w:val="0"/>
          <w:iCs w:val="0"/>
          <w:color w:val="auto"/>
          <w:sz w:val="22"/>
          <w:szCs w:val="22"/>
          <w:highlight w:val="none"/>
          <w:lang w:val="pt-BR"/>
        </w:rPr>
        <w:t>/</w:t>
      </w:r>
      <w:r>
        <w:rPr>
          <w:rStyle w:val="14"/>
          <w:rFonts w:hint="default" w:ascii="Arial" w:hAnsi="Arial" w:cs="Arial"/>
          <w:i w:val="0"/>
          <w:iCs w:val="0"/>
          <w:color w:val="auto"/>
          <w:sz w:val="22"/>
          <w:szCs w:val="22"/>
          <w:highlight w:val="none"/>
        </w:rPr>
        <w:t>2021</w:t>
      </w:r>
      <w:r>
        <w:rPr>
          <w:rStyle w:val="14"/>
          <w:rFonts w:hint="default" w:ascii="Arial" w:hAnsi="Arial" w:cs="Arial"/>
          <w:i w:val="0"/>
          <w:iCs w:val="0"/>
          <w:color w:val="auto"/>
          <w:sz w:val="22"/>
          <w:szCs w:val="22"/>
          <w:highlight w:val="none"/>
        </w:rPr>
        <w:fldChar w:fldCharType="end"/>
      </w:r>
      <w:r>
        <w:rPr>
          <w:rFonts w:hint="default" w:ascii="Arial" w:hAnsi="Arial" w:cs="Arial"/>
          <w:i w:val="0"/>
          <w:iCs w:val="0"/>
          <w:color w:val="auto"/>
          <w:sz w:val="22"/>
          <w:szCs w:val="22"/>
        </w:rPr>
        <w:t>)</w:t>
      </w:r>
    </w:p>
    <w:p w14:paraId="7410AD46">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0" w:leftChars="0" w:firstLine="0" w:firstLineChars="0"/>
        <w:textAlignment w:val="auto"/>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 xml:space="preserve">11.18. </w:t>
      </w:r>
      <w:r>
        <w:rPr>
          <w:rFonts w:hint="default" w:ascii="Arial" w:hAnsi="Arial" w:cs="Arial"/>
          <w:i w:val="0"/>
          <w:iCs w:val="0"/>
          <w:color w:val="auto"/>
          <w:sz w:val="22"/>
          <w:szCs w:val="22"/>
        </w:rPr>
        <w:t>Se a multa aplicada e as indenizações cabíveis forem superiores ao valor do pagamento eventualmente devido pe</w:t>
      </w:r>
      <w:r>
        <w:rPr>
          <w:rFonts w:hint="default" w:ascii="Arial" w:hAnsi="Arial" w:cs="Arial"/>
          <w:i w:val="0"/>
          <w:iCs w:val="0"/>
          <w:color w:val="auto"/>
          <w:sz w:val="22"/>
          <w:szCs w:val="22"/>
          <w:lang w:val="pt-BR"/>
        </w:rPr>
        <w:t>la</w:t>
      </w:r>
      <w:r>
        <w:rPr>
          <w:rFonts w:hint="default" w:ascii="Arial" w:hAnsi="Arial" w:cs="Arial"/>
          <w:i w:val="0"/>
          <w:iCs w:val="0"/>
          <w:color w:val="auto"/>
          <w:sz w:val="22"/>
          <w:szCs w:val="22"/>
        </w:rPr>
        <w:t xml:space="preserve"> Contratante </w:t>
      </w:r>
      <w:r>
        <w:rPr>
          <w:rFonts w:hint="default" w:ascii="Arial" w:hAnsi="Arial" w:cs="Arial"/>
          <w:i w:val="0"/>
          <w:iCs w:val="0"/>
          <w:color w:val="auto"/>
          <w:sz w:val="22"/>
          <w:szCs w:val="22"/>
          <w:lang w:val="pt-BR"/>
        </w:rPr>
        <w:t>à</w:t>
      </w:r>
      <w:r>
        <w:rPr>
          <w:rFonts w:hint="default" w:ascii="Arial" w:hAnsi="Arial" w:cs="Arial"/>
          <w:i w:val="0"/>
          <w:iCs w:val="0"/>
          <w:color w:val="auto"/>
          <w:sz w:val="22"/>
          <w:szCs w:val="22"/>
        </w:rPr>
        <w:t xml:space="preserve"> Contratad</w:t>
      </w:r>
      <w:r>
        <w:rPr>
          <w:rFonts w:hint="default" w:ascii="Arial" w:hAnsi="Arial" w:cs="Arial"/>
          <w:i w:val="0"/>
          <w:iCs w:val="0"/>
          <w:color w:val="auto"/>
          <w:sz w:val="22"/>
          <w:szCs w:val="22"/>
          <w:lang w:val="pt-BR"/>
        </w:rPr>
        <w:t>a</w:t>
      </w:r>
      <w:r>
        <w:rPr>
          <w:rFonts w:hint="default" w:ascii="Arial" w:hAnsi="Arial" w:cs="Arial"/>
          <w:i w:val="0"/>
          <w:iCs w:val="0"/>
          <w:color w:val="auto"/>
          <w:sz w:val="22"/>
          <w:szCs w:val="22"/>
        </w:rPr>
        <w:t>, além da perda desse valor, a diferença será descontada da garantia prestada ou será cobrada judicialmente (</w:t>
      </w:r>
      <w:r>
        <w:rPr>
          <w:rFonts w:hint="default" w:ascii="Arial" w:hAnsi="Arial" w:cs="Arial"/>
          <w:i w:val="0"/>
          <w:iCs w:val="0"/>
          <w:color w:val="auto"/>
          <w:sz w:val="22"/>
          <w:szCs w:val="22"/>
        </w:rPr>
        <w:fldChar w:fldCharType="begin"/>
      </w:r>
      <w:r>
        <w:rPr>
          <w:rFonts w:hint="default" w:ascii="Arial" w:hAnsi="Arial" w:cs="Arial"/>
          <w:i w:val="0"/>
          <w:iCs w:val="0"/>
          <w:color w:val="auto"/>
          <w:sz w:val="22"/>
          <w:szCs w:val="22"/>
        </w:rPr>
        <w:instrText xml:space="preserve"> HYPERLINK "http://www.planalto.gov.br/ccivil_03/_ato2019-2022/2021/lei/L14133.htm" \l "art156§8" </w:instrText>
      </w:r>
      <w:r>
        <w:rPr>
          <w:rFonts w:hint="default" w:ascii="Arial" w:hAnsi="Arial" w:cs="Arial"/>
          <w:i w:val="0"/>
          <w:iCs w:val="0"/>
          <w:color w:val="auto"/>
          <w:sz w:val="22"/>
          <w:szCs w:val="22"/>
        </w:rPr>
        <w:fldChar w:fldCharType="separate"/>
      </w:r>
      <w:r>
        <w:rPr>
          <w:rStyle w:val="14"/>
          <w:rFonts w:hint="default" w:ascii="Arial" w:hAnsi="Arial" w:cs="Arial"/>
          <w:i w:val="0"/>
          <w:iCs w:val="0"/>
          <w:color w:val="auto"/>
          <w:sz w:val="22"/>
          <w:szCs w:val="22"/>
        </w:rPr>
        <w:t>art. 156, §8º, da Lei</w:t>
      </w:r>
      <w:r>
        <w:rPr>
          <w:rStyle w:val="14"/>
          <w:rFonts w:hint="default" w:ascii="Arial" w:hAnsi="Arial" w:cs="Arial"/>
          <w:i w:val="0"/>
          <w:iCs w:val="0"/>
          <w:color w:val="auto"/>
          <w:sz w:val="22"/>
          <w:szCs w:val="22"/>
          <w:lang w:val="pt-BR"/>
        </w:rPr>
        <w:t xml:space="preserve"> Federal</w:t>
      </w:r>
      <w:r>
        <w:rPr>
          <w:rStyle w:val="14"/>
          <w:rFonts w:hint="default" w:ascii="Arial" w:hAnsi="Arial" w:cs="Arial"/>
          <w:i w:val="0"/>
          <w:iCs w:val="0"/>
          <w:color w:val="auto"/>
          <w:sz w:val="22"/>
          <w:szCs w:val="22"/>
        </w:rPr>
        <w:t xml:space="preserve"> nº 14.133</w:t>
      </w:r>
      <w:r>
        <w:rPr>
          <w:rStyle w:val="14"/>
          <w:rFonts w:hint="default" w:ascii="Arial" w:hAnsi="Arial" w:cs="Arial"/>
          <w:i w:val="0"/>
          <w:iCs w:val="0"/>
          <w:color w:val="auto"/>
          <w:sz w:val="22"/>
          <w:szCs w:val="22"/>
          <w:lang w:val="pt-BR"/>
        </w:rPr>
        <w:t>/</w:t>
      </w:r>
      <w:r>
        <w:rPr>
          <w:rStyle w:val="14"/>
          <w:rFonts w:hint="default" w:ascii="Arial" w:hAnsi="Arial" w:cs="Arial"/>
          <w:i w:val="0"/>
          <w:iCs w:val="0"/>
          <w:color w:val="auto"/>
          <w:sz w:val="22"/>
          <w:szCs w:val="22"/>
        </w:rPr>
        <w:t>2021</w:t>
      </w:r>
      <w:r>
        <w:rPr>
          <w:rStyle w:val="14"/>
          <w:rFonts w:hint="default" w:ascii="Arial" w:hAnsi="Arial" w:cs="Arial"/>
          <w:i w:val="0"/>
          <w:iCs w:val="0"/>
          <w:color w:val="auto"/>
          <w:sz w:val="22"/>
          <w:szCs w:val="22"/>
        </w:rPr>
        <w:fldChar w:fldCharType="end"/>
      </w:r>
      <w:r>
        <w:rPr>
          <w:rFonts w:hint="default" w:ascii="Arial" w:hAnsi="Arial" w:cs="Arial"/>
          <w:i w:val="0"/>
          <w:iCs w:val="0"/>
          <w:color w:val="auto"/>
          <w:sz w:val="22"/>
          <w:szCs w:val="22"/>
        </w:rPr>
        <w:t>).</w:t>
      </w:r>
    </w:p>
    <w:p w14:paraId="185190C0">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0" w:leftChars="0" w:firstLine="0" w:firstLineChars="0"/>
        <w:textAlignment w:val="auto"/>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 xml:space="preserve">11.19. </w:t>
      </w:r>
      <w:r>
        <w:rPr>
          <w:rFonts w:hint="default" w:ascii="Arial" w:hAnsi="Arial" w:cs="Arial"/>
          <w:i w:val="0"/>
          <w:iCs w:val="0"/>
          <w:color w:val="auto"/>
          <w:sz w:val="22"/>
          <w:szCs w:val="22"/>
        </w:rPr>
        <w:t>Previamente ao encaminhamento à cobrança judicial, a multa poderá ser recolhida administrativamente no prazo máximo de</w:t>
      </w:r>
      <w:r>
        <w:rPr>
          <w:rFonts w:hint="default" w:ascii="Arial" w:hAnsi="Arial" w:cs="Arial"/>
          <w:i w:val="0"/>
          <w:iCs w:val="0"/>
          <w:color w:val="auto"/>
          <w:sz w:val="22"/>
          <w:szCs w:val="22"/>
          <w:highlight w:val="none"/>
        </w:rPr>
        <w:t xml:space="preserve"> </w:t>
      </w:r>
      <w:r>
        <w:rPr>
          <w:rFonts w:hint="default" w:ascii="Arial" w:hAnsi="Arial" w:cs="Arial"/>
          <w:i w:val="0"/>
          <w:iCs w:val="0"/>
          <w:color w:val="auto"/>
          <w:sz w:val="22"/>
          <w:szCs w:val="22"/>
          <w:highlight w:val="none"/>
          <w:lang w:val="pt-BR"/>
        </w:rPr>
        <w:t xml:space="preserve">5 </w:t>
      </w:r>
      <w:r>
        <w:rPr>
          <w:rFonts w:hint="default" w:ascii="Arial" w:hAnsi="Arial" w:cs="Arial"/>
          <w:i w:val="0"/>
          <w:iCs w:val="0"/>
          <w:color w:val="auto"/>
          <w:sz w:val="22"/>
          <w:szCs w:val="22"/>
          <w:highlight w:val="none"/>
        </w:rPr>
        <w:t>dias</w:t>
      </w:r>
      <w:r>
        <w:rPr>
          <w:rFonts w:hint="default" w:ascii="Arial" w:hAnsi="Arial" w:cs="Arial"/>
          <w:i w:val="0"/>
          <w:iCs w:val="0"/>
          <w:color w:val="auto"/>
          <w:sz w:val="22"/>
          <w:szCs w:val="22"/>
          <w:highlight w:val="none"/>
          <w:lang w:val="pt-BR"/>
        </w:rPr>
        <w:t xml:space="preserve"> úteis</w:t>
      </w:r>
      <w:r>
        <w:rPr>
          <w:rFonts w:hint="default" w:ascii="Arial" w:hAnsi="Arial" w:cs="Arial"/>
          <w:i w:val="0"/>
          <w:iCs w:val="0"/>
          <w:color w:val="auto"/>
          <w:sz w:val="22"/>
          <w:szCs w:val="22"/>
          <w:highlight w:val="none"/>
        </w:rPr>
        <w:t xml:space="preserve">, </w:t>
      </w:r>
      <w:r>
        <w:rPr>
          <w:rFonts w:hint="default" w:ascii="Arial" w:hAnsi="Arial" w:cs="Arial"/>
          <w:i w:val="0"/>
          <w:iCs w:val="0"/>
          <w:color w:val="auto"/>
          <w:sz w:val="22"/>
          <w:szCs w:val="22"/>
        </w:rPr>
        <w:t>a contar da data do recebimento da comunicação enviada pela autoridade competente.</w:t>
      </w:r>
      <w:bookmarkStart w:id="82" w:name="_Hlk78351618"/>
      <w:bookmarkEnd w:id="82"/>
    </w:p>
    <w:p w14:paraId="1433FF93">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textAlignment w:val="auto"/>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 xml:space="preserve">11.20. </w:t>
      </w:r>
      <w:r>
        <w:rPr>
          <w:rFonts w:hint="default" w:ascii="Arial" w:hAnsi="Arial" w:cs="Arial"/>
          <w:i w:val="0"/>
          <w:iCs w:val="0"/>
          <w:color w:val="auto"/>
          <w:sz w:val="22"/>
          <w:szCs w:val="22"/>
        </w:rPr>
        <w:t xml:space="preserve">A aplicação das sanções realizar-se-á em processo administrativo que assegure o contraditório e a ampla defesa ao Contratado, observando-se o procedimento previsto no </w:t>
      </w:r>
      <w:r>
        <w:rPr>
          <w:rFonts w:hint="default" w:ascii="Arial" w:hAnsi="Arial" w:cs="Arial"/>
          <w:b w:val="0"/>
          <w:bCs w:val="0"/>
          <w:i w:val="0"/>
          <w:iCs w:val="0"/>
          <w:color w:val="auto"/>
          <w:sz w:val="22"/>
          <w:szCs w:val="22"/>
        </w:rPr>
        <w:t xml:space="preserve">caput </w:t>
      </w:r>
      <w:r>
        <w:rPr>
          <w:rFonts w:hint="default" w:ascii="Arial" w:hAnsi="Arial" w:cs="Arial"/>
          <w:i w:val="0"/>
          <w:iCs w:val="0"/>
          <w:color w:val="auto"/>
          <w:sz w:val="22"/>
          <w:szCs w:val="22"/>
        </w:rPr>
        <w:t xml:space="preserve">e parágrafos do </w:t>
      </w:r>
      <w:r>
        <w:rPr>
          <w:rFonts w:hint="default" w:ascii="Arial" w:hAnsi="Arial" w:cs="Arial"/>
          <w:i w:val="0"/>
          <w:iCs w:val="0"/>
          <w:color w:val="auto"/>
          <w:sz w:val="22"/>
          <w:szCs w:val="22"/>
        </w:rPr>
        <w:fldChar w:fldCharType="begin"/>
      </w:r>
      <w:r>
        <w:rPr>
          <w:rFonts w:hint="default" w:ascii="Arial" w:hAnsi="Arial" w:cs="Arial"/>
          <w:i w:val="0"/>
          <w:iCs w:val="0"/>
          <w:color w:val="auto"/>
          <w:sz w:val="22"/>
          <w:szCs w:val="22"/>
        </w:rPr>
        <w:instrText xml:space="preserve"> HYPERLINK "http://www.planalto.gov.br/ccivil_03/_ato2019-2022/2021/lei/L14133.htm" \l "art158" </w:instrText>
      </w:r>
      <w:r>
        <w:rPr>
          <w:rFonts w:hint="default" w:ascii="Arial" w:hAnsi="Arial" w:cs="Arial"/>
          <w:i w:val="0"/>
          <w:iCs w:val="0"/>
          <w:color w:val="auto"/>
          <w:sz w:val="22"/>
          <w:szCs w:val="22"/>
        </w:rPr>
        <w:fldChar w:fldCharType="separate"/>
      </w:r>
      <w:r>
        <w:rPr>
          <w:rStyle w:val="14"/>
          <w:rFonts w:hint="default" w:ascii="Arial" w:hAnsi="Arial" w:cs="Arial"/>
          <w:i w:val="0"/>
          <w:iCs w:val="0"/>
          <w:color w:val="auto"/>
          <w:sz w:val="22"/>
          <w:szCs w:val="22"/>
        </w:rPr>
        <w:t xml:space="preserve">art. 158 da Lei </w:t>
      </w:r>
      <w:r>
        <w:rPr>
          <w:rStyle w:val="14"/>
          <w:rFonts w:hint="default" w:ascii="Arial" w:hAnsi="Arial" w:cs="Arial"/>
          <w:i w:val="0"/>
          <w:iCs w:val="0"/>
          <w:color w:val="auto"/>
          <w:sz w:val="22"/>
          <w:szCs w:val="22"/>
          <w:lang w:val="pt-BR"/>
        </w:rPr>
        <w:t xml:space="preserve">Federal </w:t>
      </w:r>
      <w:r>
        <w:rPr>
          <w:rStyle w:val="14"/>
          <w:rFonts w:hint="default" w:ascii="Arial" w:hAnsi="Arial" w:cs="Arial"/>
          <w:i w:val="0"/>
          <w:iCs w:val="0"/>
          <w:color w:val="auto"/>
          <w:sz w:val="22"/>
          <w:szCs w:val="22"/>
        </w:rPr>
        <w:t>nº 14.133</w:t>
      </w:r>
      <w:r>
        <w:rPr>
          <w:rStyle w:val="14"/>
          <w:rFonts w:hint="default" w:ascii="Arial" w:hAnsi="Arial" w:cs="Arial"/>
          <w:i w:val="0"/>
          <w:iCs w:val="0"/>
          <w:color w:val="auto"/>
          <w:sz w:val="22"/>
          <w:szCs w:val="22"/>
          <w:lang w:val="pt-BR"/>
        </w:rPr>
        <w:t>/</w:t>
      </w:r>
      <w:r>
        <w:rPr>
          <w:rStyle w:val="14"/>
          <w:rFonts w:hint="default" w:ascii="Arial" w:hAnsi="Arial" w:cs="Arial"/>
          <w:i w:val="0"/>
          <w:iCs w:val="0"/>
          <w:color w:val="auto"/>
          <w:sz w:val="22"/>
          <w:szCs w:val="22"/>
        </w:rPr>
        <w:t>2021</w:t>
      </w:r>
      <w:r>
        <w:rPr>
          <w:rStyle w:val="14"/>
          <w:rFonts w:hint="default" w:ascii="Arial" w:hAnsi="Arial" w:cs="Arial"/>
          <w:i w:val="0"/>
          <w:iCs w:val="0"/>
          <w:color w:val="auto"/>
          <w:sz w:val="22"/>
          <w:szCs w:val="22"/>
        </w:rPr>
        <w:fldChar w:fldCharType="end"/>
      </w:r>
      <w:r>
        <w:rPr>
          <w:rFonts w:hint="default" w:ascii="Arial" w:hAnsi="Arial" w:cs="Arial"/>
          <w:i w:val="0"/>
          <w:iCs w:val="0"/>
          <w:color w:val="auto"/>
          <w:sz w:val="22"/>
          <w:szCs w:val="22"/>
        </w:rPr>
        <w:t>, para as penalidades de impedimento de licitar e contratar e de declaração de inidoneidade para licitar ou contratar.</w:t>
      </w:r>
    </w:p>
    <w:p w14:paraId="7829AF63">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textAlignment w:val="auto"/>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11.21.</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 xml:space="preserve">Os atos previstos como infrações administrativas na </w:t>
      </w:r>
      <w:r>
        <w:rPr>
          <w:rFonts w:hint="default" w:ascii="Arial" w:hAnsi="Arial" w:cs="Arial"/>
          <w:i w:val="0"/>
          <w:iCs w:val="0"/>
          <w:color w:val="auto"/>
          <w:sz w:val="22"/>
          <w:szCs w:val="22"/>
        </w:rPr>
        <w:fldChar w:fldCharType="begin"/>
      </w:r>
      <w:r>
        <w:rPr>
          <w:rFonts w:hint="default" w:ascii="Arial" w:hAnsi="Arial" w:cs="Arial"/>
          <w:i w:val="0"/>
          <w:iCs w:val="0"/>
          <w:color w:val="auto"/>
          <w:sz w:val="22"/>
          <w:szCs w:val="22"/>
        </w:rPr>
        <w:instrText xml:space="preserve"> HYPERLINK "http://www.planalto.gov.br/ccivil_03/_ato2019-2022/2021/lei/L14133.htm" </w:instrText>
      </w:r>
      <w:r>
        <w:rPr>
          <w:rFonts w:hint="default" w:ascii="Arial" w:hAnsi="Arial" w:cs="Arial"/>
          <w:i w:val="0"/>
          <w:iCs w:val="0"/>
          <w:color w:val="auto"/>
          <w:sz w:val="22"/>
          <w:szCs w:val="22"/>
        </w:rPr>
        <w:fldChar w:fldCharType="separate"/>
      </w:r>
      <w:r>
        <w:rPr>
          <w:rStyle w:val="14"/>
          <w:rFonts w:hint="default" w:ascii="Arial" w:hAnsi="Arial" w:cs="Arial"/>
          <w:i w:val="0"/>
          <w:iCs w:val="0"/>
          <w:color w:val="auto"/>
          <w:sz w:val="22"/>
          <w:szCs w:val="22"/>
        </w:rPr>
        <w:t xml:space="preserve">Lei </w:t>
      </w:r>
      <w:r>
        <w:rPr>
          <w:rStyle w:val="14"/>
          <w:rFonts w:hint="default" w:ascii="Arial" w:hAnsi="Arial" w:cs="Arial"/>
          <w:i w:val="0"/>
          <w:iCs w:val="0"/>
          <w:color w:val="auto"/>
          <w:sz w:val="22"/>
          <w:szCs w:val="22"/>
          <w:lang w:val="pt-BR"/>
        </w:rPr>
        <w:t xml:space="preserve">Federal </w:t>
      </w:r>
      <w:r>
        <w:rPr>
          <w:rStyle w:val="14"/>
          <w:rFonts w:hint="default" w:ascii="Arial" w:hAnsi="Arial" w:cs="Arial"/>
          <w:i w:val="0"/>
          <w:iCs w:val="0"/>
          <w:color w:val="auto"/>
          <w:sz w:val="22"/>
          <w:szCs w:val="22"/>
        </w:rPr>
        <w:t>nº 14.133</w:t>
      </w:r>
      <w:r>
        <w:rPr>
          <w:rStyle w:val="14"/>
          <w:rFonts w:hint="default" w:ascii="Arial" w:hAnsi="Arial" w:cs="Arial"/>
          <w:i w:val="0"/>
          <w:iCs w:val="0"/>
          <w:color w:val="auto"/>
          <w:sz w:val="22"/>
          <w:szCs w:val="22"/>
          <w:lang w:val="pt-BR"/>
        </w:rPr>
        <w:t>/</w:t>
      </w:r>
      <w:r>
        <w:rPr>
          <w:rStyle w:val="14"/>
          <w:rFonts w:hint="default" w:ascii="Arial" w:hAnsi="Arial" w:cs="Arial"/>
          <w:i w:val="0"/>
          <w:iCs w:val="0"/>
          <w:color w:val="auto"/>
          <w:sz w:val="22"/>
          <w:szCs w:val="22"/>
        </w:rPr>
        <w:t>2021</w:t>
      </w:r>
      <w:r>
        <w:rPr>
          <w:rStyle w:val="14"/>
          <w:rFonts w:hint="default" w:ascii="Arial" w:hAnsi="Arial" w:cs="Arial"/>
          <w:i w:val="0"/>
          <w:iCs w:val="0"/>
          <w:color w:val="auto"/>
          <w:sz w:val="22"/>
          <w:szCs w:val="22"/>
        </w:rPr>
        <w:fldChar w:fldCharType="end"/>
      </w:r>
      <w:r>
        <w:rPr>
          <w:rFonts w:hint="default" w:ascii="Arial" w:hAnsi="Arial" w:cs="Arial"/>
          <w:i w:val="0"/>
          <w:iCs w:val="0"/>
          <w:color w:val="auto"/>
          <w:sz w:val="22"/>
          <w:szCs w:val="22"/>
        </w:rPr>
        <w:t xml:space="preserve">, ou em outras leis de licitações e contratos da Administração Pública que também sejam tipificados como atos lesivos na </w:t>
      </w:r>
      <w:r>
        <w:rPr>
          <w:rFonts w:hint="default" w:ascii="Arial" w:hAnsi="Arial" w:cs="Arial"/>
          <w:i w:val="0"/>
          <w:iCs w:val="0"/>
          <w:color w:val="auto"/>
          <w:sz w:val="22"/>
          <w:szCs w:val="22"/>
        </w:rPr>
        <w:fldChar w:fldCharType="begin"/>
      </w:r>
      <w:r>
        <w:rPr>
          <w:rFonts w:hint="default" w:ascii="Arial" w:hAnsi="Arial" w:cs="Arial"/>
          <w:i w:val="0"/>
          <w:iCs w:val="0"/>
          <w:color w:val="auto"/>
          <w:sz w:val="22"/>
          <w:szCs w:val="22"/>
        </w:rPr>
        <w:instrText xml:space="preserve"> HYPERLINK "https://www.planalto.gov.br/ccivil_03/_ato2011-2014/2013/lei/l12846.htm" </w:instrText>
      </w:r>
      <w:r>
        <w:rPr>
          <w:rFonts w:hint="default" w:ascii="Arial" w:hAnsi="Arial" w:cs="Arial"/>
          <w:i w:val="0"/>
          <w:iCs w:val="0"/>
          <w:color w:val="auto"/>
          <w:sz w:val="22"/>
          <w:szCs w:val="22"/>
        </w:rPr>
        <w:fldChar w:fldCharType="separate"/>
      </w:r>
      <w:r>
        <w:rPr>
          <w:rStyle w:val="14"/>
          <w:rFonts w:hint="default" w:ascii="Arial" w:hAnsi="Arial" w:cs="Arial"/>
          <w:i w:val="0"/>
          <w:iCs w:val="0"/>
          <w:color w:val="auto"/>
          <w:sz w:val="22"/>
          <w:szCs w:val="22"/>
        </w:rPr>
        <w:t xml:space="preserve">Lei </w:t>
      </w:r>
      <w:r>
        <w:rPr>
          <w:rStyle w:val="14"/>
          <w:rFonts w:hint="default" w:ascii="Arial" w:hAnsi="Arial" w:cs="Arial"/>
          <w:i w:val="0"/>
          <w:iCs w:val="0"/>
          <w:color w:val="auto"/>
          <w:sz w:val="22"/>
          <w:szCs w:val="22"/>
          <w:lang w:val="pt-BR"/>
        </w:rPr>
        <w:t xml:space="preserve">Federal </w:t>
      </w:r>
      <w:r>
        <w:rPr>
          <w:rStyle w:val="14"/>
          <w:rFonts w:hint="default" w:ascii="Arial" w:hAnsi="Arial" w:cs="Arial"/>
          <w:i w:val="0"/>
          <w:iCs w:val="0"/>
          <w:color w:val="auto"/>
          <w:sz w:val="22"/>
          <w:szCs w:val="22"/>
        </w:rPr>
        <w:t>nº 12.846</w:t>
      </w:r>
      <w:r>
        <w:rPr>
          <w:rStyle w:val="14"/>
          <w:rFonts w:hint="default" w:ascii="Arial" w:hAnsi="Arial" w:cs="Arial"/>
          <w:i w:val="0"/>
          <w:iCs w:val="0"/>
          <w:color w:val="auto"/>
          <w:sz w:val="22"/>
          <w:szCs w:val="22"/>
          <w:lang w:val="pt-BR"/>
        </w:rPr>
        <w:t>/2</w:t>
      </w:r>
      <w:r>
        <w:rPr>
          <w:rStyle w:val="14"/>
          <w:rFonts w:hint="default" w:ascii="Arial" w:hAnsi="Arial" w:cs="Arial"/>
          <w:i w:val="0"/>
          <w:iCs w:val="0"/>
          <w:color w:val="auto"/>
          <w:sz w:val="22"/>
          <w:szCs w:val="22"/>
        </w:rPr>
        <w:t>013</w:t>
      </w:r>
      <w:r>
        <w:rPr>
          <w:rStyle w:val="14"/>
          <w:rFonts w:hint="default" w:ascii="Arial" w:hAnsi="Arial" w:cs="Arial"/>
          <w:i w:val="0"/>
          <w:iCs w:val="0"/>
          <w:color w:val="auto"/>
          <w:sz w:val="22"/>
          <w:szCs w:val="22"/>
        </w:rPr>
        <w:fldChar w:fldCharType="end"/>
      </w:r>
      <w:r>
        <w:rPr>
          <w:rFonts w:hint="default" w:ascii="Arial" w:hAnsi="Arial" w:cs="Arial"/>
          <w:i w:val="0"/>
          <w:iCs w:val="0"/>
          <w:color w:val="auto"/>
          <w:sz w:val="22"/>
          <w:szCs w:val="22"/>
        </w:rPr>
        <w:t>, serão apurados e julgados conjuntamente, nos mesmos autos, observados o rito procedimental e autoridade competente definidos na referida Lei (</w:t>
      </w:r>
      <w:r>
        <w:rPr>
          <w:rFonts w:hint="default" w:ascii="Arial" w:hAnsi="Arial" w:cs="Arial"/>
          <w:i w:val="0"/>
          <w:iCs w:val="0"/>
          <w:color w:val="auto"/>
          <w:sz w:val="22"/>
          <w:szCs w:val="22"/>
        </w:rPr>
        <w:fldChar w:fldCharType="begin"/>
      </w:r>
      <w:r>
        <w:rPr>
          <w:rFonts w:hint="default" w:ascii="Arial" w:hAnsi="Arial" w:cs="Arial"/>
          <w:i w:val="0"/>
          <w:iCs w:val="0"/>
          <w:color w:val="auto"/>
          <w:sz w:val="22"/>
          <w:szCs w:val="22"/>
        </w:rPr>
        <w:instrText xml:space="preserve"> HYPERLINK "http://www.planalto.gov.br/ccivil_03/_ato2019-2022/2021/lei/L14133.htm%25art159" </w:instrText>
      </w:r>
      <w:r>
        <w:rPr>
          <w:rFonts w:hint="default" w:ascii="Arial" w:hAnsi="Arial" w:cs="Arial"/>
          <w:i w:val="0"/>
          <w:iCs w:val="0"/>
          <w:color w:val="auto"/>
          <w:sz w:val="22"/>
          <w:szCs w:val="22"/>
        </w:rPr>
        <w:fldChar w:fldCharType="separate"/>
      </w:r>
      <w:r>
        <w:rPr>
          <w:rStyle w:val="14"/>
          <w:rFonts w:hint="default" w:ascii="Arial" w:hAnsi="Arial" w:cs="Arial"/>
          <w:i w:val="0"/>
          <w:iCs w:val="0"/>
          <w:color w:val="auto"/>
          <w:sz w:val="22"/>
          <w:szCs w:val="22"/>
        </w:rPr>
        <w:t>art. 159</w:t>
      </w:r>
      <w:r>
        <w:rPr>
          <w:rStyle w:val="14"/>
          <w:rFonts w:hint="default" w:ascii="Arial" w:hAnsi="Arial" w:cs="Arial"/>
          <w:i w:val="0"/>
          <w:iCs w:val="0"/>
          <w:color w:val="auto"/>
          <w:sz w:val="22"/>
          <w:szCs w:val="22"/>
        </w:rPr>
        <w:fldChar w:fldCharType="end"/>
      </w:r>
      <w:r>
        <w:rPr>
          <w:rStyle w:val="14"/>
          <w:rFonts w:hint="default" w:ascii="Arial" w:hAnsi="Arial" w:cs="Arial"/>
          <w:i w:val="0"/>
          <w:iCs w:val="0"/>
          <w:color w:val="auto"/>
          <w:sz w:val="22"/>
          <w:szCs w:val="22"/>
          <w:lang w:val="pt-BR"/>
        </w:rPr>
        <w:t xml:space="preserve"> da </w:t>
      </w:r>
      <w:r>
        <w:rPr>
          <w:rFonts w:hint="default" w:ascii="Arial" w:hAnsi="Arial" w:cs="Arial"/>
          <w:i w:val="0"/>
          <w:iCs w:val="0"/>
          <w:color w:val="auto"/>
          <w:sz w:val="22"/>
          <w:szCs w:val="22"/>
        </w:rPr>
        <w:fldChar w:fldCharType="begin"/>
      </w:r>
      <w:r>
        <w:rPr>
          <w:rFonts w:hint="default" w:ascii="Arial" w:hAnsi="Arial" w:cs="Arial"/>
          <w:i w:val="0"/>
          <w:iCs w:val="0"/>
          <w:color w:val="auto"/>
          <w:sz w:val="22"/>
          <w:szCs w:val="22"/>
        </w:rPr>
        <w:instrText xml:space="preserve"> HYPERLINK "http://www.planalto.gov.br/ccivil_03/_ato2019-2022/2021/lei/L14133.htm" </w:instrText>
      </w:r>
      <w:r>
        <w:rPr>
          <w:rFonts w:hint="default" w:ascii="Arial" w:hAnsi="Arial" w:cs="Arial"/>
          <w:i w:val="0"/>
          <w:iCs w:val="0"/>
          <w:color w:val="auto"/>
          <w:sz w:val="22"/>
          <w:szCs w:val="22"/>
        </w:rPr>
        <w:fldChar w:fldCharType="separate"/>
      </w:r>
      <w:r>
        <w:rPr>
          <w:rStyle w:val="14"/>
          <w:rFonts w:hint="default" w:ascii="Arial" w:hAnsi="Arial" w:cs="Arial"/>
          <w:i w:val="0"/>
          <w:iCs w:val="0"/>
          <w:color w:val="auto"/>
          <w:sz w:val="22"/>
          <w:szCs w:val="22"/>
        </w:rPr>
        <w:t xml:space="preserve">Lei </w:t>
      </w:r>
      <w:r>
        <w:rPr>
          <w:rStyle w:val="14"/>
          <w:rFonts w:hint="default" w:ascii="Arial" w:hAnsi="Arial" w:cs="Arial"/>
          <w:i w:val="0"/>
          <w:iCs w:val="0"/>
          <w:color w:val="auto"/>
          <w:sz w:val="22"/>
          <w:szCs w:val="22"/>
          <w:lang w:val="pt-BR"/>
        </w:rPr>
        <w:t xml:space="preserve">Federal </w:t>
      </w:r>
      <w:r>
        <w:rPr>
          <w:rStyle w:val="14"/>
          <w:rFonts w:hint="default" w:ascii="Arial" w:hAnsi="Arial" w:cs="Arial"/>
          <w:i w:val="0"/>
          <w:iCs w:val="0"/>
          <w:color w:val="auto"/>
          <w:sz w:val="22"/>
          <w:szCs w:val="22"/>
        </w:rPr>
        <w:t>nº 14.133</w:t>
      </w:r>
      <w:r>
        <w:rPr>
          <w:rStyle w:val="14"/>
          <w:rFonts w:hint="default" w:ascii="Arial" w:hAnsi="Arial" w:cs="Arial"/>
          <w:i w:val="0"/>
          <w:iCs w:val="0"/>
          <w:color w:val="auto"/>
          <w:sz w:val="22"/>
          <w:szCs w:val="22"/>
          <w:lang w:val="pt-BR"/>
        </w:rPr>
        <w:t>/</w:t>
      </w:r>
      <w:r>
        <w:rPr>
          <w:rStyle w:val="14"/>
          <w:rFonts w:hint="default" w:ascii="Arial" w:hAnsi="Arial" w:cs="Arial"/>
          <w:i w:val="0"/>
          <w:iCs w:val="0"/>
          <w:color w:val="auto"/>
          <w:sz w:val="22"/>
          <w:szCs w:val="22"/>
        </w:rPr>
        <w:t>2021</w:t>
      </w:r>
      <w:r>
        <w:rPr>
          <w:rStyle w:val="14"/>
          <w:rFonts w:hint="default" w:ascii="Arial" w:hAnsi="Arial" w:cs="Arial"/>
          <w:i w:val="0"/>
          <w:iCs w:val="0"/>
          <w:color w:val="auto"/>
          <w:sz w:val="22"/>
          <w:szCs w:val="22"/>
        </w:rPr>
        <w:fldChar w:fldCharType="end"/>
      </w:r>
      <w:r>
        <w:rPr>
          <w:rFonts w:hint="default" w:ascii="Arial" w:hAnsi="Arial" w:cs="Arial"/>
          <w:i w:val="0"/>
          <w:iCs w:val="0"/>
          <w:color w:val="auto"/>
          <w:sz w:val="22"/>
          <w:szCs w:val="22"/>
        </w:rPr>
        <w:t>).</w:t>
      </w:r>
    </w:p>
    <w:p w14:paraId="637839E0">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textAlignment w:val="auto"/>
        <w:rPr>
          <w:rFonts w:hint="default" w:ascii="Arial" w:hAnsi="Arial" w:cs="Arial"/>
          <w:i w:val="0"/>
          <w:iCs w:val="0"/>
          <w:color w:val="auto"/>
          <w:sz w:val="22"/>
          <w:szCs w:val="22"/>
        </w:rPr>
      </w:pPr>
      <w:r>
        <w:rPr>
          <w:rFonts w:hint="default"/>
          <w:b/>
          <w:bCs/>
          <w:i w:val="0"/>
          <w:iCs w:val="0"/>
          <w:color w:val="auto"/>
          <w:sz w:val="22"/>
          <w:szCs w:val="22"/>
          <w:lang w:val="pt-BR"/>
        </w:rPr>
        <w:t>11.22.</w:t>
      </w:r>
      <w:r>
        <w:rPr>
          <w:rFonts w:hint="default"/>
          <w:i w:val="0"/>
          <w:iCs w:val="0"/>
          <w:color w:val="auto"/>
          <w:sz w:val="22"/>
          <w:szCs w:val="22"/>
          <w:lang w:val="pt-BR"/>
        </w:rPr>
        <w:t xml:space="preserve"> </w:t>
      </w:r>
      <w:r>
        <w:rPr>
          <w:i w:val="0"/>
          <w:iCs w:val="0"/>
          <w:color w:val="auto"/>
          <w:sz w:val="22"/>
          <w:szCs w:val="22"/>
        </w:rPr>
        <w:t>A personalidade jurídica d</w:t>
      </w:r>
      <w:r>
        <w:rPr>
          <w:rFonts w:hint="default"/>
          <w:i w:val="0"/>
          <w:iCs w:val="0"/>
          <w:color w:val="auto"/>
          <w:sz w:val="22"/>
          <w:szCs w:val="22"/>
          <w:lang w:val="pt-BR"/>
        </w:rPr>
        <w:t>a</w:t>
      </w:r>
      <w:r>
        <w:rPr>
          <w:i w:val="0"/>
          <w:iCs w:val="0"/>
          <w:color w:val="auto"/>
          <w:sz w:val="22"/>
          <w:szCs w:val="22"/>
        </w:rPr>
        <w:t xml:space="preserve"> Contratad</w:t>
      </w:r>
      <w:r>
        <w:rPr>
          <w:rFonts w:hint="default"/>
          <w:i w:val="0"/>
          <w:iCs w:val="0"/>
          <w:color w:val="auto"/>
          <w:sz w:val="22"/>
          <w:szCs w:val="22"/>
          <w:lang w:val="pt-BR"/>
        </w:rPr>
        <w:t>a</w:t>
      </w:r>
      <w:r>
        <w:rPr>
          <w:i w:val="0"/>
          <w:iCs w:val="0"/>
          <w:color w:val="auto"/>
          <w:sz w:val="22"/>
          <w:szCs w:val="22"/>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w:t>
      </w:r>
      <w:r>
        <w:rPr>
          <w:rFonts w:hint="default"/>
          <w:i w:val="0"/>
          <w:iCs w:val="0"/>
          <w:color w:val="auto"/>
          <w:sz w:val="22"/>
          <w:szCs w:val="22"/>
          <w:lang w:val="pt-BR"/>
        </w:rPr>
        <w:t>a</w:t>
      </w:r>
      <w:r>
        <w:rPr>
          <w:i w:val="0"/>
          <w:iCs w:val="0"/>
          <w:color w:val="auto"/>
          <w:sz w:val="22"/>
          <w:szCs w:val="22"/>
        </w:rPr>
        <w:t xml:space="preserve"> Contratad</w:t>
      </w:r>
      <w:r>
        <w:rPr>
          <w:rFonts w:hint="default"/>
          <w:i w:val="0"/>
          <w:iCs w:val="0"/>
          <w:color w:val="auto"/>
          <w:sz w:val="22"/>
          <w:szCs w:val="22"/>
          <w:lang w:val="pt-BR"/>
        </w:rPr>
        <w:t>a</w:t>
      </w:r>
      <w:r>
        <w:rPr>
          <w:i w:val="0"/>
          <w:iCs w:val="0"/>
          <w:color w:val="auto"/>
          <w:sz w:val="22"/>
          <w:szCs w:val="22"/>
        </w:rPr>
        <w:t xml:space="preserve">, observados, em todos os casos, o contraditório, a ampla defesa e a obrigatoriedade de </w:t>
      </w:r>
      <w:r>
        <w:rPr>
          <w:rFonts w:hint="default" w:ascii="Arial" w:hAnsi="Arial" w:cs="Arial"/>
          <w:i w:val="0"/>
          <w:iCs w:val="0"/>
          <w:color w:val="auto"/>
          <w:sz w:val="22"/>
          <w:szCs w:val="22"/>
        </w:rPr>
        <w:t>análise jurídica prévia (</w:t>
      </w:r>
      <w:r>
        <w:rPr>
          <w:rFonts w:hint="default" w:ascii="Arial" w:hAnsi="Arial" w:cs="Arial"/>
          <w:i w:val="0"/>
          <w:iCs w:val="0"/>
          <w:color w:val="auto"/>
          <w:sz w:val="22"/>
          <w:szCs w:val="22"/>
        </w:rPr>
        <w:fldChar w:fldCharType="begin"/>
      </w:r>
      <w:r>
        <w:rPr>
          <w:rFonts w:hint="default" w:ascii="Arial" w:hAnsi="Arial" w:cs="Arial"/>
          <w:i w:val="0"/>
          <w:iCs w:val="0"/>
          <w:color w:val="auto"/>
          <w:sz w:val="22"/>
          <w:szCs w:val="22"/>
        </w:rPr>
        <w:instrText xml:space="preserve"> HYPERLINK "http://www.planalto.gov.br/ccivil_03/_ato2019-2022/2021/lei/L14133.htm" \l "art160" </w:instrText>
      </w:r>
      <w:r>
        <w:rPr>
          <w:rFonts w:hint="default" w:ascii="Arial" w:hAnsi="Arial" w:cs="Arial"/>
          <w:i w:val="0"/>
          <w:iCs w:val="0"/>
          <w:color w:val="auto"/>
          <w:sz w:val="22"/>
          <w:szCs w:val="22"/>
        </w:rPr>
        <w:fldChar w:fldCharType="separate"/>
      </w:r>
      <w:r>
        <w:rPr>
          <w:rStyle w:val="14"/>
          <w:rFonts w:hint="default" w:ascii="Arial" w:hAnsi="Arial" w:cs="Arial"/>
          <w:i w:val="0"/>
          <w:iCs w:val="0"/>
          <w:color w:val="auto"/>
          <w:sz w:val="22"/>
          <w:szCs w:val="22"/>
        </w:rPr>
        <w:t>art. 160, da Lei</w:t>
      </w:r>
      <w:r>
        <w:rPr>
          <w:rStyle w:val="14"/>
          <w:rFonts w:hint="default" w:ascii="Arial" w:hAnsi="Arial" w:cs="Arial"/>
          <w:i w:val="0"/>
          <w:iCs w:val="0"/>
          <w:color w:val="auto"/>
          <w:sz w:val="22"/>
          <w:szCs w:val="22"/>
          <w:lang w:val="pt-BR"/>
        </w:rPr>
        <w:t xml:space="preserve"> Federal</w:t>
      </w:r>
      <w:r>
        <w:rPr>
          <w:rStyle w:val="14"/>
          <w:rFonts w:hint="default" w:ascii="Arial" w:hAnsi="Arial" w:cs="Arial"/>
          <w:i w:val="0"/>
          <w:iCs w:val="0"/>
          <w:color w:val="auto"/>
          <w:sz w:val="22"/>
          <w:szCs w:val="22"/>
        </w:rPr>
        <w:t xml:space="preserve"> nº 14.133</w:t>
      </w:r>
      <w:r>
        <w:rPr>
          <w:rStyle w:val="14"/>
          <w:rFonts w:hint="default" w:ascii="Arial" w:hAnsi="Arial" w:cs="Arial"/>
          <w:i w:val="0"/>
          <w:iCs w:val="0"/>
          <w:color w:val="auto"/>
          <w:sz w:val="22"/>
          <w:szCs w:val="22"/>
          <w:lang w:val="pt-BR"/>
        </w:rPr>
        <w:t>/</w:t>
      </w:r>
      <w:r>
        <w:rPr>
          <w:rStyle w:val="14"/>
          <w:rFonts w:hint="default" w:ascii="Arial" w:hAnsi="Arial" w:cs="Arial"/>
          <w:i w:val="0"/>
          <w:iCs w:val="0"/>
          <w:color w:val="auto"/>
          <w:sz w:val="22"/>
          <w:szCs w:val="22"/>
        </w:rPr>
        <w:t>2021</w:t>
      </w:r>
      <w:r>
        <w:rPr>
          <w:rStyle w:val="14"/>
          <w:rFonts w:hint="default" w:ascii="Arial" w:hAnsi="Arial" w:cs="Arial"/>
          <w:i w:val="0"/>
          <w:iCs w:val="0"/>
          <w:color w:val="auto"/>
          <w:sz w:val="22"/>
          <w:szCs w:val="22"/>
        </w:rPr>
        <w:fldChar w:fldCharType="end"/>
      </w:r>
      <w:r>
        <w:rPr>
          <w:rFonts w:hint="default" w:ascii="Arial" w:hAnsi="Arial" w:cs="Arial"/>
          <w:i w:val="0"/>
          <w:iCs w:val="0"/>
          <w:color w:val="auto"/>
          <w:sz w:val="22"/>
          <w:szCs w:val="22"/>
        </w:rPr>
        <w:t>).</w:t>
      </w:r>
    </w:p>
    <w:p w14:paraId="221A3019">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textAlignment w:val="auto"/>
        <w:rPr>
          <w:rFonts w:hint="default" w:ascii="Arial" w:hAnsi="Arial" w:cs="Arial"/>
          <w:i w:val="0"/>
          <w:iCs w:val="0"/>
          <w:color w:val="auto"/>
          <w:sz w:val="22"/>
          <w:szCs w:val="22"/>
        </w:rPr>
      </w:pPr>
      <w:r>
        <w:rPr>
          <w:rFonts w:hint="default"/>
          <w:b/>
          <w:bCs/>
          <w:i w:val="0"/>
          <w:iCs w:val="0"/>
          <w:color w:val="auto"/>
          <w:sz w:val="22"/>
          <w:szCs w:val="22"/>
          <w:lang w:val="pt-BR"/>
        </w:rPr>
        <w:t>11.23.</w:t>
      </w:r>
      <w:r>
        <w:rPr>
          <w:rFonts w:hint="default"/>
          <w:i w:val="0"/>
          <w:iCs w:val="0"/>
          <w:color w:val="auto"/>
          <w:sz w:val="22"/>
          <w:szCs w:val="22"/>
          <w:lang w:val="pt-BR"/>
        </w:rPr>
        <w:t xml:space="preserve"> A</w:t>
      </w:r>
      <w:r>
        <w:rPr>
          <w:i w:val="0"/>
          <w:iCs w:val="0"/>
          <w:color w:val="auto"/>
          <w:sz w:val="22"/>
          <w:szCs w:val="22"/>
        </w:rPr>
        <w:t xml:space="preserve"> Contratante deverá, no prazo máximo de 15 (quinze) dias úteis, contado</w:t>
      </w:r>
      <w:r>
        <w:rPr>
          <w:rFonts w:hint="default"/>
          <w:i w:val="0"/>
          <w:iCs w:val="0"/>
          <w:color w:val="auto"/>
          <w:sz w:val="22"/>
          <w:szCs w:val="22"/>
          <w:lang w:val="pt-BR"/>
        </w:rPr>
        <w:t>s</w:t>
      </w:r>
      <w:r>
        <w:rPr>
          <w:i w:val="0"/>
          <w:iCs w:val="0"/>
          <w:color w:val="auto"/>
          <w:sz w:val="22"/>
          <w:szCs w:val="22"/>
        </w:rPr>
        <w:t xml:space="preserve"> da data de aplicação da sanção, informar e manter atualizados os dados relativos às sanções por ela aplicadas, para fins de publicidade no Cadastro Nacional de Empresas Inidôneas e Suspensas (Ceis) e no Cadastro Nacional de Empresas Punidas (Cnep), instituídos no </w:t>
      </w:r>
      <w:r>
        <w:rPr>
          <w:rFonts w:hint="default" w:ascii="Arial" w:hAnsi="Arial" w:cs="Arial"/>
          <w:i w:val="0"/>
          <w:iCs w:val="0"/>
          <w:color w:val="auto"/>
          <w:sz w:val="22"/>
          <w:szCs w:val="22"/>
        </w:rPr>
        <w:t>âmbito do Poder Executivo Federal. (</w:t>
      </w:r>
      <w:r>
        <w:rPr>
          <w:rFonts w:hint="default" w:ascii="Arial" w:hAnsi="Arial" w:cs="Arial"/>
          <w:i w:val="0"/>
          <w:iCs w:val="0"/>
          <w:color w:val="auto"/>
          <w:sz w:val="22"/>
          <w:szCs w:val="22"/>
        </w:rPr>
        <w:fldChar w:fldCharType="begin"/>
      </w:r>
      <w:r>
        <w:rPr>
          <w:rFonts w:hint="default" w:ascii="Arial" w:hAnsi="Arial" w:cs="Arial"/>
          <w:i w:val="0"/>
          <w:iCs w:val="0"/>
          <w:color w:val="auto"/>
          <w:sz w:val="22"/>
          <w:szCs w:val="22"/>
        </w:rPr>
        <w:instrText xml:space="preserve"> HYPERLINK "http://www.planalto.gov.br/ccivil_03/_ato2019-2022/2021/lei/L14133.htm" \l "art161" </w:instrText>
      </w:r>
      <w:r>
        <w:rPr>
          <w:rFonts w:hint="default" w:ascii="Arial" w:hAnsi="Arial" w:cs="Arial"/>
          <w:i w:val="0"/>
          <w:iCs w:val="0"/>
          <w:color w:val="auto"/>
          <w:sz w:val="22"/>
          <w:szCs w:val="22"/>
        </w:rPr>
        <w:fldChar w:fldCharType="separate"/>
      </w:r>
      <w:r>
        <w:rPr>
          <w:rStyle w:val="14"/>
          <w:rFonts w:hint="default" w:ascii="Arial" w:hAnsi="Arial" w:cs="Arial"/>
          <w:i w:val="0"/>
          <w:iCs w:val="0"/>
          <w:color w:val="auto"/>
          <w:sz w:val="22"/>
          <w:szCs w:val="22"/>
        </w:rPr>
        <w:t xml:space="preserve">Art. 161, da Lei </w:t>
      </w:r>
      <w:r>
        <w:rPr>
          <w:rStyle w:val="14"/>
          <w:rFonts w:hint="default" w:ascii="Arial" w:hAnsi="Arial" w:cs="Arial"/>
          <w:i w:val="0"/>
          <w:iCs w:val="0"/>
          <w:color w:val="auto"/>
          <w:sz w:val="22"/>
          <w:szCs w:val="22"/>
          <w:lang w:val="pt-BR"/>
        </w:rPr>
        <w:t xml:space="preserve">Federal </w:t>
      </w:r>
      <w:r>
        <w:rPr>
          <w:rStyle w:val="14"/>
          <w:rFonts w:hint="default" w:ascii="Arial" w:hAnsi="Arial" w:cs="Arial"/>
          <w:i w:val="0"/>
          <w:iCs w:val="0"/>
          <w:color w:val="auto"/>
          <w:sz w:val="22"/>
          <w:szCs w:val="22"/>
        </w:rPr>
        <w:t>nº 14.133</w:t>
      </w:r>
      <w:r>
        <w:rPr>
          <w:rStyle w:val="14"/>
          <w:rFonts w:hint="default" w:ascii="Arial" w:hAnsi="Arial" w:cs="Arial"/>
          <w:i w:val="0"/>
          <w:iCs w:val="0"/>
          <w:color w:val="auto"/>
          <w:sz w:val="22"/>
          <w:szCs w:val="22"/>
          <w:lang w:val="pt-BR"/>
        </w:rPr>
        <w:t>/</w:t>
      </w:r>
      <w:r>
        <w:rPr>
          <w:rStyle w:val="14"/>
          <w:rFonts w:hint="default" w:ascii="Arial" w:hAnsi="Arial" w:cs="Arial"/>
          <w:i w:val="0"/>
          <w:iCs w:val="0"/>
          <w:color w:val="auto"/>
          <w:sz w:val="22"/>
          <w:szCs w:val="22"/>
        </w:rPr>
        <w:t>2021</w:t>
      </w:r>
      <w:r>
        <w:rPr>
          <w:rStyle w:val="14"/>
          <w:rFonts w:hint="default" w:ascii="Arial" w:hAnsi="Arial" w:cs="Arial"/>
          <w:i w:val="0"/>
          <w:iCs w:val="0"/>
          <w:color w:val="auto"/>
          <w:sz w:val="22"/>
          <w:szCs w:val="22"/>
        </w:rPr>
        <w:fldChar w:fldCharType="end"/>
      </w:r>
      <w:r>
        <w:rPr>
          <w:rFonts w:hint="default" w:ascii="Arial" w:hAnsi="Arial" w:cs="Arial"/>
          <w:i w:val="0"/>
          <w:iCs w:val="0"/>
          <w:color w:val="auto"/>
          <w:sz w:val="22"/>
          <w:szCs w:val="22"/>
        </w:rPr>
        <w:t>).</w:t>
      </w:r>
    </w:p>
    <w:p w14:paraId="32A537DA">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textAlignment w:val="auto"/>
        <w:rPr>
          <w:rFonts w:hint="default" w:ascii="Arial" w:hAnsi="Arial" w:cs="Arial"/>
          <w:i w:val="0"/>
          <w:iCs w:val="0"/>
          <w:color w:val="auto"/>
          <w:sz w:val="22"/>
          <w:szCs w:val="22"/>
        </w:rPr>
      </w:pPr>
      <w:r>
        <w:rPr>
          <w:rFonts w:hint="default"/>
          <w:b/>
          <w:bCs/>
          <w:i w:val="0"/>
          <w:iCs w:val="0"/>
          <w:color w:val="auto"/>
          <w:sz w:val="22"/>
          <w:szCs w:val="22"/>
          <w:lang w:val="pt-BR"/>
        </w:rPr>
        <w:t xml:space="preserve">11.24. </w:t>
      </w:r>
      <w:r>
        <w:rPr>
          <w:i w:val="0"/>
          <w:iCs w:val="0"/>
          <w:color w:val="auto"/>
          <w:sz w:val="22"/>
          <w:szCs w:val="22"/>
        </w:rPr>
        <w:t xml:space="preserve">As sanções de impedimento de licitar e contratar e declaração de inidoneidade para licitar ou contratar são passíveis de reabilitação na forma do </w:t>
      </w:r>
      <w:r>
        <w:rPr>
          <w:rFonts w:hint="default" w:ascii="Arial" w:hAnsi="Arial" w:cs="Arial"/>
          <w:i w:val="0"/>
          <w:iCs w:val="0"/>
          <w:color w:val="auto"/>
          <w:sz w:val="22"/>
          <w:szCs w:val="22"/>
        </w:rPr>
        <w:fldChar w:fldCharType="begin"/>
      </w:r>
      <w:r>
        <w:rPr>
          <w:rFonts w:hint="default" w:ascii="Arial" w:hAnsi="Arial" w:cs="Arial"/>
          <w:i w:val="0"/>
          <w:iCs w:val="0"/>
          <w:color w:val="auto"/>
          <w:sz w:val="22"/>
          <w:szCs w:val="22"/>
        </w:rPr>
        <w:instrText xml:space="preserve"> HYPERLINK "http://www.planalto.gov.br/ccivil_03/_ato2019-2022/2021/lei/L14133.htm" \l "163" </w:instrText>
      </w:r>
      <w:r>
        <w:rPr>
          <w:rFonts w:hint="default" w:ascii="Arial" w:hAnsi="Arial" w:cs="Arial"/>
          <w:i w:val="0"/>
          <w:iCs w:val="0"/>
          <w:color w:val="auto"/>
          <w:sz w:val="22"/>
          <w:szCs w:val="22"/>
        </w:rPr>
        <w:fldChar w:fldCharType="separate"/>
      </w:r>
      <w:r>
        <w:rPr>
          <w:rStyle w:val="14"/>
          <w:rFonts w:hint="default" w:ascii="Arial" w:hAnsi="Arial" w:cs="Arial"/>
          <w:i w:val="0"/>
          <w:iCs w:val="0"/>
          <w:color w:val="auto"/>
          <w:sz w:val="22"/>
          <w:szCs w:val="22"/>
        </w:rPr>
        <w:t xml:space="preserve">art. 163 da Lei </w:t>
      </w:r>
      <w:r>
        <w:rPr>
          <w:rStyle w:val="14"/>
          <w:rFonts w:hint="default" w:ascii="Arial" w:hAnsi="Arial" w:cs="Arial"/>
          <w:i w:val="0"/>
          <w:iCs w:val="0"/>
          <w:color w:val="auto"/>
          <w:sz w:val="22"/>
          <w:szCs w:val="22"/>
          <w:lang w:val="pt-BR"/>
        </w:rPr>
        <w:t xml:space="preserve">Federal </w:t>
      </w:r>
      <w:r>
        <w:rPr>
          <w:rStyle w:val="14"/>
          <w:rFonts w:hint="default" w:ascii="Arial" w:hAnsi="Arial" w:cs="Arial"/>
          <w:i w:val="0"/>
          <w:iCs w:val="0"/>
          <w:color w:val="auto"/>
          <w:sz w:val="22"/>
          <w:szCs w:val="22"/>
        </w:rPr>
        <w:t>nº 14.133</w:t>
      </w:r>
      <w:r>
        <w:rPr>
          <w:rStyle w:val="14"/>
          <w:rFonts w:hint="default" w:ascii="Arial" w:hAnsi="Arial" w:cs="Arial"/>
          <w:i w:val="0"/>
          <w:iCs w:val="0"/>
          <w:color w:val="auto"/>
          <w:sz w:val="22"/>
          <w:szCs w:val="22"/>
          <w:lang w:val="pt-BR"/>
        </w:rPr>
        <w:t>/20</w:t>
      </w:r>
      <w:r>
        <w:rPr>
          <w:rStyle w:val="14"/>
          <w:rFonts w:hint="default" w:ascii="Arial" w:hAnsi="Arial" w:cs="Arial"/>
          <w:i w:val="0"/>
          <w:iCs w:val="0"/>
          <w:color w:val="auto"/>
          <w:sz w:val="22"/>
          <w:szCs w:val="22"/>
        </w:rPr>
        <w:t>21</w:t>
      </w:r>
      <w:r>
        <w:rPr>
          <w:rStyle w:val="14"/>
          <w:rFonts w:hint="default" w:ascii="Arial" w:hAnsi="Arial" w:cs="Arial"/>
          <w:i w:val="0"/>
          <w:iCs w:val="0"/>
          <w:color w:val="auto"/>
          <w:sz w:val="22"/>
          <w:szCs w:val="22"/>
        </w:rPr>
        <w:fldChar w:fldCharType="end"/>
      </w:r>
      <w:r>
        <w:rPr>
          <w:rFonts w:hint="default" w:ascii="Arial" w:hAnsi="Arial" w:cs="Arial"/>
          <w:i w:val="0"/>
          <w:iCs w:val="0"/>
          <w:color w:val="auto"/>
          <w:sz w:val="22"/>
          <w:szCs w:val="22"/>
        </w:rPr>
        <w:t>.</w:t>
      </w:r>
    </w:p>
    <w:p w14:paraId="24C68D09">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tabs>
          <w:tab w:val="left" w:pos="1080"/>
        </w:tabs>
        <w:kinsoku/>
        <w:wordWrap/>
        <w:overflowPunct/>
        <w:topLinePunct w:val="0"/>
        <w:autoSpaceDE/>
        <w:autoSpaceDN/>
        <w:bidi w:val="0"/>
        <w:adjustRightInd/>
        <w:snapToGrid/>
        <w:spacing w:line="240" w:lineRule="auto"/>
        <w:ind w:firstLine="307" w:firstLineChars="139"/>
        <w:jc w:val="center"/>
        <w:textAlignment w:val="auto"/>
        <w:rPr>
          <w:rFonts w:ascii="Arial" w:hAnsi="Arial" w:cs="Arial"/>
          <w:b/>
          <w:sz w:val="22"/>
          <w:szCs w:val="22"/>
        </w:rPr>
      </w:pPr>
      <w:r>
        <w:rPr>
          <w:rFonts w:ascii="Arial" w:hAnsi="Arial" w:cs="Arial"/>
          <w:b/>
          <w:sz w:val="22"/>
          <w:szCs w:val="22"/>
        </w:rPr>
        <w:t>Cláusula Décima Segunda</w:t>
      </w:r>
    </w:p>
    <w:p w14:paraId="73F1E94C">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tabs>
          <w:tab w:val="left" w:pos="1080"/>
        </w:tabs>
        <w:kinsoku/>
        <w:wordWrap/>
        <w:overflowPunct/>
        <w:topLinePunct w:val="0"/>
        <w:autoSpaceDE/>
        <w:autoSpaceDN/>
        <w:bidi w:val="0"/>
        <w:adjustRightInd/>
        <w:snapToGrid/>
        <w:spacing w:line="240" w:lineRule="auto"/>
        <w:ind w:firstLine="307" w:firstLineChars="139"/>
        <w:jc w:val="center"/>
        <w:textAlignment w:val="auto"/>
        <w:rPr>
          <w:rFonts w:ascii="Arial" w:hAnsi="Arial" w:cs="Arial"/>
          <w:b/>
          <w:sz w:val="22"/>
          <w:szCs w:val="22"/>
        </w:rPr>
      </w:pPr>
      <w:r>
        <w:rPr>
          <w:rFonts w:ascii="Arial" w:hAnsi="Arial" w:cs="Arial"/>
          <w:b/>
          <w:sz w:val="22"/>
          <w:szCs w:val="22"/>
        </w:rPr>
        <w:t>DOS CASOS OMISSOS</w:t>
      </w:r>
    </w:p>
    <w:p w14:paraId="57C08770">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textAlignment w:val="auto"/>
        <w:rPr>
          <w:rFonts w:hint="default" w:ascii="Arial" w:hAnsi="Arial" w:cs="Arial"/>
          <w:color w:val="auto"/>
          <w:sz w:val="22"/>
          <w:szCs w:val="22"/>
          <w:u w:val="none"/>
          <w:lang w:val="pt-BR"/>
        </w:rPr>
      </w:pPr>
      <w:r>
        <w:rPr>
          <w:rFonts w:hint="default" w:ascii="Arial" w:hAnsi="Arial" w:eastAsia="Calibri" w:cs="Arial"/>
          <w:b/>
          <w:kern w:val="1"/>
          <w:sz w:val="22"/>
          <w:szCs w:val="22"/>
          <w:lang w:eastAsia="ar-SA"/>
        </w:rPr>
        <w:t>1</w:t>
      </w:r>
      <w:r>
        <w:rPr>
          <w:rFonts w:hint="default" w:ascii="Arial" w:hAnsi="Arial" w:eastAsia="Calibri" w:cs="Arial"/>
          <w:b/>
          <w:kern w:val="1"/>
          <w:sz w:val="22"/>
          <w:szCs w:val="22"/>
          <w:lang w:val="pt-BR" w:eastAsia="ar-SA"/>
        </w:rPr>
        <w:t>2</w:t>
      </w:r>
      <w:r>
        <w:rPr>
          <w:rFonts w:hint="default" w:ascii="Arial" w:hAnsi="Arial" w:eastAsia="Calibri" w:cs="Arial"/>
          <w:b/>
          <w:kern w:val="1"/>
          <w:sz w:val="22"/>
          <w:szCs w:val="22"/>
          <w:lang w:eastAsia="ar-SA"/>
        </w:rPr>
        <w:t>.1</w:t>
      </w:r>
      <w:r>
        <w:rPr>
          <w:rFonts w:hint="default" w:ascii="Arial" w:hAnsi="Arial" w:eastAsia="Calibri" w:cs="Arial"/>
          <w:b/>
          <w:bCs/>
          <w:kern w:val="1"/>
          <w:sz w:val="22"/>
          <w:szCs w:val="22"/>
          <w:lang w:eastAsia="ar-SA"/>
        </w:rPr>
        <w:t>.</w:t>
      </w:r>
      <w:r>
        <w:rPr>
          <w:rFonts w:hint="default" w:ascii="Arial" w:hAnsi="Arial" w:eastAsia="Calibri" w:cs="Arial"/>
          <w:b/>
          <w:bCs/>
          <w:kern w:val="1"/>
          <w:sz w:val="22"/>
          <w:szCs w:val="22"/>
          <w:lang w:val="pt-BR" w:eastAsia="ar-SA"/>
        </w:rPr>
        <w:t xml:space="preserve"> </w:t>
      </w:r>
      <w:r>
        <w:rPr>
          <w:rFonts w:hint="default" w:ascii="Arial" w:hAnsi="Arial" w:cs="Arial"/>
          <w:sz w:val="22"/>
          <w:szCs w:val="22"/>
        </w:rPr>
        <w:t>Os casos omissos serão decididos pel</w:t>
      </w:r>
      <w:r>
        <w:rPr>
          <w:rFonts w:hint="default" w:ascii="Arial" w:hAnsi="Arial" w:cs="Arial"/>
          <w:sz w:val="22"/>
          <w:szCs w:val="22"/>
          <w:lang w:val="pt-BR"/>
        </w:rPr>
        <w:t>a</w:t>
      </w:r>
      <w:r>
        <w:rPr>
          <w:rFonts w:hint="default" w:ascii="Arial" w:hAnsi="Arial" w:cs="Arial"/>
          <w:sz w:val="22"/>
          <w:szCs w:val="22"/>
        </w:rPr>
        <w:t xml:space="preserve"> </w:t>
      </w:r>
      <w:r>
        <w:rPr>
          <w:rFonts w:hint="default" w:ascii="Arial" w:hAnsi="Arial" w:cs="Arial"/>
          <w:sz w:val="22"/>
          <w:szCs w:val="22"/>
          <w:lang w:val="pt-BR"/>
        </w:rPr>
        <w:t>C</w:t>
      </w:r>
      <w:r>
        <w:rPr>
          <w:rFonts w:hint="default" w:ascii="Arial" w:hAnsi="Arial" w:cs="Arial"/>
          <w:sz w:val="22"/>
          <w:szCs w:val="22"/>
        </w:rPr>
        <w:t xml:space="preserve">ontratante, segundo as disposições contidas na Lei </w:t>
      </w:r>
      <w:r>
        <w:rPr>
          <w:rFonts w:hint="default" w:ascii="Arial" w:hAnsi="Arial" w:cs="Arial"/>
          <w:sz w:val="22"/>
          <w:szCs w:val="22"/>
          <w:lang w:val="pt-BR"/>
        </w:rPr>
        <w:t xml:space="preserve">Federal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 xml:space="preserve">, e demais normas federais aplicáveis e, subsidiariamente, segundo as disposições contidas na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"https://www.planalto.gov.br/ccivil_03/leis/l8078compilado.htm"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Lei </w:t>
      </w:r>
      <w:r>
        <w:rPr>
          <w:rStyle w:val="14"/>
          <w:rFonts w:hint="default" w:ascii="Arial" w:hAnsi="Arial" w:cs="Arial"/>
          <w:color w:val="auto"/>
          <w:sz w:val="22"/>
          <w:szCs w:val="22"/>
          <w:u w:val="none"/>
          <w:lang w:val="pt-BR"/>
        </w:rPr>
        <w:t xml:space="preserve">Federal </w:t>
      </w:r>
      <w:r>
        <w:rPr>
          <w:rStyle w:val="14"/>
          <w:rFonts w:hint="default" w:ascii="Arial" w:hAnsi="Arial" w:cs="Arial"/>
          <w:color w:val="auto"/>
          <w:sz w:val="22"/>
          <w:szCs w:val="22"/>
          <w:u w:val="none"/>
        </w:rPr>
        <w:t>nº 8.078</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1990 – Código de Defesa do Consumidor</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 xml:space="preserve"> – e</w:t>
      </w:r>
      <w:r>
        <w:rPr>
          <w:rFonts w:hint="default" w:ascii="Arial" w:hAnsi="Arial" w:cs="Arial"/>
          <w:color w:val="auto"/>
          <w:sz w:val="22"/>
          <w:szCs w:val="22"/>
          <w:u w:val="none"/>
          <w:lang w:val="pt-BR"/>
        </w:rPr>
        <w:t xml:space="preserve"> nas</w:t>
      </w:r>
      <w:r>
        <w:rPr>
          <w:rFonts w:hint="default" w:ascii="Arial" w:hAnsi="Arial" w:cs="Arial"/>
          <w:color w:val="auto"/>
          <w:sz w:val="22"/>
          <w:szCs w:val="22"/>
          <w:u w:val="none"/>
        </w:rPr>
        <w:t xml:space="preserve"> normas e </w:t>
      </w:r>
      <w:r>
        <w:rPr>
          <w:rFonts w:hint="default" w:ascii="Arial" w:hAnsi="Arial" w:cs="Arial"/>
          <w:color w:val="auto"/>
          <w:sz w:val="22"/>
          <w:szCs w:val="22"/>
          <w:u w:val="none"/>
          <w:lang w:val="pt-BR"/>
        </w:rPr>
        <w:t>nos P</w:t>
      </w:r>
      <w:r>
        <w:rPr>
          <w:rFonts w:hint="default" w:ascii="Arial" w:hAnsi="Arial" w:cs="Arial"/>
          <w:color w:val="auto"/>
          <w:sz w:val="22"/>
          <w:szCs w:val="22"/>
          <w:u w:val="none"/>
        </w:rPr>
        <w:t xml:space="preserve">rincípios </w:t>
      </w:r>
      <w:r>
        <w:rPr>
          <w:rFonts w:hint="default" w:ascii="Arial" w:hAnsi="Arial" w:cs="Arial"/>
          <w:color w:val="auto"/>
          <w:sz w:val="22"/>
          <w:szCs w:val="22"/>
          <w:u w:val="none"/>
          <w:lang w:val="pt-BR"/>
        </w:rPr>
        <w:t>G</w:t>
      </w:r>
      <w:r>
        <w:rPr>
          <w:rFonts w:hint="default" w:ascii="Arial" w:hAnsi="Arial" w:cs="Arial"/>
          <w:color w:val="auto"/>
          <w:sz w:val="22"/>
          <w:szCs w:val="22"/>
          <w:u w:val="none"/>
        </w:rPr>
        <w:t xml:space="preserve">erais dos </w:t>
      </w:r>
      <w:r>
        <w:rPr>
          <w:rFonts w:hint="default" w:ascii="Arial" w:hAnsi="Arial" w:cs="Arial"/>
          <w:color w:val="auto"/>
          <w:sz w:val="22"/>
          <w:szCs w:val="22"/>
          <w:u w:val="none"/>
          <w:lang w:val="pt-BR"/>
        </w:rPr>
        <w:t>C</w:t>
      </w:r>
      <w:r>
        <w:rPr>
          <w:rFonts w:hint="default" w:ascii="Arial" w:hAnsi="Arial" w:cs="Arial"/>
          <w:color w:val="auto"/>
          <w:sz w:val="22"/>
          <w:szCs w:val="22"/>
          <w:u w:val="none"/>
        </w:rPr>
        <w:t>ontratos.</w:t>
      </w:r>
    </w:p>
    <w:p w14:paraId="4507012E">
      <w:pPr>
        <w:keepNext w:val="0"/>
        <w:keepLines w:val="0"/>
        <w:pageBreakBefore w:val="0"/>
        <w:widowControl/>
        <w:tabs>
          <w:tab w:val="left" w:pos="288"/>
          <w:tab w:val="left" w:pos="1008"/>
          <w:tab w:val="left" w:pos="1728"/>
          <w:tab w:val="left" w:pos="2448"/>
          <w:tab w:val="left" w:pos="3168"/>
          <w:tab w:val="left" w:pos="3888"/>
          <w:tab w:val="left" w:pos="4608"/>
          <w:tab w:val="left" w:pos="5328"/>
          <w:tab w:val="left" w:pos="6048"/>
          <w:tab w:val="left" w:pos="6768"/>
        </w:tabs>
        <w:suppressAutoHyphens/>
        <w:kinsoku/>
        <w:wordWrap/>
        <w:overflowPunct/>
        <w:topLinePunct w:val="0"/>
        <w:autoSpaceDE/>
        <w:autoSpaceDN/>
        <w:bidi w:val="0"/>
        <w:adjustRightInd/>
        <w:snapToGrid/>
        <w:spacing w:before="100" w:beforeAutospacing="1" w:after="100" w:afterAutospacing="1" w:line="336" w:lineRule="auto"/>
        <w:jc w:val="both"/>
        <w:textAlignment w:val="auto"/>
        <w:rPr>
          <w:rFonts w:ascii="Arial" w:hAnsi="Arial" w:eastAsia="Calibri" w:cs="Arial"/>
          <w:kern w:val="1"/>
          <w:sz w:val="22"/>
          <w:szCs w:val="22"/>
          <w:lang w:eastAsia="ar-SA"/>
        </w:rPr>
      </w:pPr>
      <w:r>
        <w:rPr>
          <w:rFonts w:ascii="Arial" w:hAnsi="Arial" w:eastAsia="Calibri" w:cs="Arial"/>
          <w:b/>
          <w:kern w:val="1"/>
          <w:sz w:val="22"/>
          <w:szCs w:val="22"/>
          <w:lang w:eastAsia="ar-SA"/>
        </w:rPr>
        <w:t>1</w:t>
      </w:r>
      <w:r>
        <w:rPr>
          <w:rFonts w:hint="default" w:ascii="Arial" w:hAnsi="Arial" w:eastAsia="Calibri" w:cs="Arial"/>
          <w:b/>
          <w:kern w:val="1"/>
          <w:sz w:val="22"/>
          <w:szCs w:val="22"/>
          <w:lang w:val="pt-BR" w:eastAsia="ar-SA"/>
        </w:rPr>
        <w:t>2</w:t>
      </w:r>
      <w:r>
        <w:rPr>
          <w:rFonts w:ascii="Arial" w:hAnsi="Arial" w:eastAsia="Calibri" w:cs="Arial"/>
          <w:b/>
          <w:kern w:val="1"/>
          <w:sz w:val="22"/>
          <w:szCs w:val="22"/>
          <w:lang w:eastAsia="ar-SA"/>
        </w:rPr>
        <w:t>.2</w:t>
      </w:r>
      <w:r>
        <w:rPr>
          <w:rFonts w:ascii="Arial" w:hAnsi="Arial" w:eastAsia="Calibri" w:cs="Arial"/>
          <w:kern w:val="1"/>
          <w:sz w:val="22"/>
          <w:szCs w:val="22"/>
          <w:lang w:eastAsia="ar-SA"/>
        </w:rPr>
        <w:t>. A abstenção por parte d</w:t>
      </w:r>
      <w:r>
        <w:rPr>
          <w:rFonts w:hint="default" w:ascii="Arial" w:hAnsi="Arial" w:eastAsia="Calibri" w:cs="Arial"/>
          <w:kern w:val="1"/>
          <w:sz w:val="22"/>
          <w:szCs w:val="22"/>
          <w:lang w:val="pt-BR" w:eastAsia="ar-SA"/>
        </w:rPr>
        <w:t>a</w:t>
      </w:r>
      <w:r>
        <w:rPr>
          <w:rFonts w:ascii="Arial" w:hAnsi="Arial" w:eastAsia="Calibri" w:cs="Arial"/>
          <w:kern w:val="1"/>
          <w:sz w:val="22"/>
          <w:szCs w:val="22"/>
          <w:lang w:eastAsia="ar-SA"/>
        </w:rPr>
        <w:t xml:space="preserve"> Contratante da utilização de quaisquer direitos ou faculdades que lhe assistam, em razão deste Contrato ou de leis, não importará em renúncia destes mesmos direitos ou faculdades, que poderão ser exercidos a qualquer tempo, a seu exclusivo juízo, sem gerar precedendo invocável.</w:t>
      </w:r>
    </w:p>
    <w:p w14:paraId="044737D8">
      <w:pPr>
        <w:keepNext w:val="0"/>
        <w:keepLines w:val="0"/>
        <w:pageBreakBefore w:val="0"/>
        <w:widowControl/>
        <w:suppressAutoHyphens/>
        <w:kinsoku/>
        <w:wordWrap/>
        <w:overflowPunct/>
        <w:topLinePunct w:val="0"/>
        <w:autoSpaceDE/>
        <w:autoSpaceDN/>
        <w:bidi w:val="0"/>
        <w:adjustRightInd/>
        <w:snapToGrid/>
        <w:spacing w:before="100" w:beforeAutospacing="1" w:after="100" w:afterAutospacing="1" w:line="336" w:lineRule="auto"/>
        <w:jc w:val="both"/>
        <w:textAlignment w:val="auto"/>
        <w:rPr>
          <w:rFonts w:ascii="Arial" w:hAnsi="Arial" w:cs="Arial"/>
          <w:kern w:val="1"/>
          <w:sz w:val="22"/>
          <w:szCs w:val="22"/>
          <w:lang w:eastAsia="ar-SA"/>
        </w:rPr>
      </w:pPr>
      <w:r>
        <w:rPr>
          <w:rFonts w:ascii="Arial" w:hAnsi="Arial" w:cs="Arial"/>
          <w:b/>
          <w:kern w:val="1"/>
          <w:sz w:val="22"/>
          <w:szCs w:val="22"/>
          <w:lang w:eastAsia="ar-SA"/>
        </w:rPr>
        <w:t>1</w:t>
      </w:r>
      <w:r>
        <w:rPr>
          <w:rFonts w:hint="default" w:ascii="Arial" w:hAnsi="Arial" w:cs="Arial"/>
          <w:b/>
          <w:kern w:val="1"/>
          <w:sz w:val="22"/>
          <w:szCs w:val="22"/>
          <w:lang w:val="pt-BR" w:eastAsia="ar-SA"/>
        </w:rPr>
        <w:t>2</w:t>
      </w:r>
      <w:r>
        <w:rPr>
          <w:rFonts w:ascii="Arial" w:hAnsi="Arial" w:cs="Arial"/>
          <w:b/>
          <w:kern w:val="1"/>
          <w:sz w:val="22"/>
          <w:szCs w:val="22"/>
          <w:lang w:eastAsia="ar-SA"/>
        </w:rPr>
        <w:t>.3.</w:t>
      </w:r>
      <w:r>
        <w:rPr>
          <w:rFonts w:ascii="Arial" w:hAnsi="Arial" w:cs="Arial"/>
          <w:kern w:val="1"/>
          <w:sz w:val="22"/>
          <w:szCs w:val="22"/>
          <w:lang w:eastAsia="ar-SA"/>
        </w:rPr>
        <w:t xml:space="preserve"> O </w:t>
      </w:r>
      <w:r>
        <w:rPr>
          <w:rFonts w:hint="default" w:ascii="Arial" w:hAnsi="Arial" w:cs="Arial"/>
          <w:kern w:val="1"/>
          <w:sz w:val="22"/>
          <w:szCs w:val="22"/>
          <w:lang w:val="pt-BR" w:eastAsia="ar-SA"/>
        </w:rPr>
        <w:t>p</w:t>
      </w:r>
      <w:r>
        <w:rPr>
          <w:rFonts w:ascii="Arial" w:hAnsi="Arial" w:cs="Arial"/>
          <w:kern w:val="1"/>
          <w:sz w:val="22"/>
          <w:szCs w:val="22"/>
          <w:lang w:eastAsia="ar-SA"/>
        </w:rPr>
        <w:t xml:space="preserve">resente Contrato regula-se pelas suas cláusulas e pelos preceitos do Direito Público, aplicando-se, supletivamente, os princípios da Teoria Geral dos Contratos e as disposições do Direito privado, obrigando as partes ao seu fiel cumprimento e, em especial, ao das normas da Lei Federal nº </w:t>
      </w:r>
      <w:r>
        <w:rPr>
          <w:rFonts w:hint="default" w:ascii="Arial" w:hAnsi="Arial" w:cs="Arial"/>
          <w:kern w:val="1"/>
          <w:sz w:val="22"/>
          <w:szCs w:val="22"/>
          <w:lang w:val="pt-BR" w:eastAsia="ar-SA"/>
        </w:rPr>
        <w:t>14.133/2021</w:t>
      </w:r>
      <w:r>
        <w:rPr>
          <w:rFonts w:ascii="Arial" w:hAnsi="Arial" w:cs="Arial"/>
          <w:kern w:val="1"/>
          <w:sz w:val="22"/>
          <w:szCs w:val="22"/>
          <w:lang w:eastAsia="ar-SA"/>
        </w:rPr>
        <w:t>, respondendo cada uma pelas consequências de sua inexecução total ou parcial.</w:t>
      </w:r>
    </w:p>
    <w:p w14:paraId="448E3AF6">
      <w:pPr>
        <w:keepLines w:val="0"/>
        <w:pageBreakBefore w:val="0"/>
        <w:pBdr>
          <w:top w:val="double" w:color="auto" w:sz="4" w:space="1"/>
          <w:left w:val="double" w:color="auto" w:sz="4" w:space="4"/>
          <w:bottom w:val="double" w:color="auto" w:sz="4" w:space="1"/>
          <w:right w:val="double" w:color="auto" w:sz="4" w:space="4"/>
        </w:pBdr>
        <w:shd w:val="clear" w:color="auto" w:fill="D9D9D9"/>
        <w:kinsoku/>
        <w:wordWrap/>
        <w:overflowPunct/>
        <w:topLinePunct w:val="0"/>
        <w:bidi w:val="0"/>
        <w:snapToGrid/>
        <w:spacing w:line="240" w:lineRule="auto"/>
        <w:ind w:firstLine="307" w:firstLineChars="139"/>
        <w:jc w:val="center"/>
        <w:rPr>
          <w:rFonts w:ascii="Arial" w:hAnsi="Arial" w:cs="Arial"/>
          <w:b/>
          <w:color w:val="000000"/>
          <w:sz w:val="22"/>
          <w:szCs w:val="22"/>
        </w:rPr>
      </w:pPr>
      <w:r>
        <w:rPr>
          <w:rFonts w:ascii="Arial" w:hAnsi="Arial" w:cs="Arial"/>
          <w:b/>
          <w:color w:val="000000"/>
          <w:sz w:val="22"/>
          <w:szCs w:val="22"/>
        </w:rPr>
        <w:t xml:space="preserve">Cláusula Décima Terceira </w:t>
      </w:r>
    </w:p>
    <w:p w14:paraId="650BF86D">
      <w:pPr>
        <w:keepLines w:val="0"/>
        <w:pageBreakBefore w:val="0"/>
        <w:pBdr>
          <w:top w:val="double" w:color="auto" w:sz="4" w:space="1"/>
          <w:left w:val="double" w:color="auto" w:sz="4" w:space="4"/>
          <w:bottom w:val="double" w:color="auto" w:sz="4" w:space="1"/>
          <w:right w:val="double" w:color="auto" w:sz="4" w:space="4"/>
        </w:pBdr>
        <w:shd w:val="clear" w:color="auto" w:fill="D9D9D9"/>
        <w:kinsoku/>
        <w:wordWrap/>
        <w:overflowPunct/>
        <w:topLinePunct w:val="0"/>
        <w:bidi w:val="0"/>
        <w:snapToGrid/>
        <w:spacing w:line="240" w:lineRule="auto"/>
        <w:ind w:firstLine="307" w:firstLineChars="139"/>
        <w:jc w:val="center"/>
        <w:rPr>
          <w:rFonts w:ascii="Arial" w:hAnsi="Arial" w:cs="Arial"/>
          <w:b/>
          <w:color w:val="000000"/>
          <w:sz w:val="22"/>
          <w:szCs w:val="22"/>
        </w:rPr>
      </w:pPr>
      <w:r>
        <w:rPr>
          <w:rFonts w:ascii="Arial" w:hAnsi="Arial" w:cs="Arial"/>
          <w:b/>
          <w:color w:val="000000"/>
          <w:sz w:val="22"/>
          <w:szCs w:val="22"/>
        </w:rPr>
        <w:t xml:space="preserve"> DA FISCALIZAÇÃO</w:t>
      </w:r>
    </w:p>
    <w:p w14:paraId="5E7950B0">
      <w:pPr>
        <w:pStyle w:val="16"/>
        <w:keepNext w:val="0"/>
        <w:keepLines w:val="0"/>
        <w:pageBreakBefore w:val="0"/>
        <w:widowControl/>
        <w:numPr>
          <w:ilvl w:val="0"/>
          <w:numId w:val="0"/>
        </w:numPr>
        <w:kinsoku/>
        <w:wordWrap/>
        <w:overflowPunct/>
        <w:topLinePunct w:val="0"/>
        <w:bidi w:val="0"/>
        <w:snapToGrid/>
        <w:spacing w:before="43" w:line="336" w:lineRule="auto"/>
        <w:ind w:right="106" w:rightChars="0"/>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13.1.</w:t>
      </w:r>
      <w:r>
        <w:rPr>
          <w:rFonts w:hint="default" w:ascii="Arial" w:hAnsi="Arial" w:cs="Arial"/>
          <w:sz w:val="22"/>
          <w:szCs w:val="22"/>
          <w:highlight w:val="none"/>
          <w:lang w:val="pt-BR"/>
        </w:rPr>
        <w:t xml:space="preserve"> </w:t>
      </w:r>
      <w:r>
        <w:rPr>
          <w:rFonts w:hint="default" w:ascii="Arial" w:hAnsi="Arial" w:cs="Arial"/>
          <w:sz w:val="22"/>
          <w:szCs w:val="22"/>
          <w:highlight w:val="none"/>
        </w:rPr>
        <w:t>Somente após a comunicação da execução e do término dos serviços, os mesmos serão conferidos para</w:t>
      </w:r>
      <w:r>
        <w:rPr>
          <w:rFonts w:hint="default" w:ascii="Arial" w:hAnsi="Arial" w:cs="Arial"/>
          <w:spacing w:val="-4"/>
          <w:sz w:val="22"/>
          <w:szCs w:val="22"/>
          <w:highlight w:val="none"/>
        </w:rPr>
        <w:t xml:space="preserve"> </w:t>
      </w:r>
      <w:r>
        <w:rPr>
          <w:rFonts w:hint="default" w:ascii="Arial" w:hAnsi="Arial" w:cs="Arial"/>
          <w:sz w:val="22"/>
          <w:szCs w:val="22"/>
          <w:highlight w:val="none"/>
        </w:rPr>
        <w:t>aceitação, podendo</w:t>
      </w:r>
      <w:r>
        <w:rPr>
          <w:rFonts w:hint="default" w:ascii="Arial" w:hAnsi="Arial" w:cs="Arial"/>
          <w:spacing w:val="-4"/>
          <w:sz w:val="22"/>
          <w:szCs w:val="22"/>
          <w:highlight w:val="none"/>
        </w:rPr>
        <w:t xml:space="preserve"> </w:t>
      </w:r>
      <w:r>
        <w:rPr>
          <w:rFonts w:hint="default" w:ascii="Arial" w:hAnsi="Arial" w:cs="Arial"/>
          <w:sz w:val="22"/>
          <w:szCs w:val="22"/>
          <w:highlight w:val="none"/>
        </w:rPr>
        <w:t>a</w:t>
      </w:r>
      <w:r>
        <w:rPr>
          <w:rFonts w:hint="default" w:ascii="Arial" w:hAnsi="Arial" w:cs="Arial"/>
          <w:spacing w:val="-1"/>
          <w:sz w:val="22"/>
          <w:szCs w:val="22"/>
          <w:highlight w:val="none"/>
        </w:rPr>
        <w:t xml:space="preserve"> </w:t>
      </w:r>
      <w:r>
        <w:rPr>
          <w:rFonts w:hint="default" w:ascii="Arial" w:hAnsi="Arial" w:cs="Arial"/>
          <w:sz w:val="22"/>
          <w:szCs w:val="22"/>
          <w:highlight w:val="none"/>
        </w:rPr>
        <w:t>Contratante</w:t>
      </w:r>
      <w:r>
        <w:rPr>
          <w:rFonts w:hint="default" w:ascii="Arial" w:hAnsi="Arial" w:cs="Arial"/>
          <w:spacing w:val="-2"/>
          <w:sz w:val="22"/>
          <w:szCs w:val="22"/>
          <w:highlight w:val="none"/>
        </w:rPr>
        <w:t xml:space="preserve"> </w:t>
      </w:r>
      <w:r>
        <w:rPr>
          <w:rFonts w:hint="default" w:ascii="Arial" w:hAnsi="Arial" w:cs="Arial"/>
          <w:sz w:val="22"/>
          <w:szCs w:val="22"/>
          <w:highlight w:val="none"/>
        </w:rPr>
        <w:t>rejeitá-los,</w:t>
      </w:r>
      <w:r>
        <w:rPr>
          <w:rFonts w:hint="default" w:ascii="Arial" w:hAnsi="Arial" w:cs="Arial"/>
          <w:spacing w:val="-2"/>
          <w:sz w:val="22"/>
          <w:szCs w:val="22"/>
          <w:highlight w:val="none"/>
        </w:rPr>
        <w:t xml:space="preserve"> </w:t>
      </w:r>
      <w:r>
        <w:rPr>
          <w:rFonts w:hint="default" w:ascii="Arial" w:hAnsi="Arial" w:cs="Arial"/>
          <w:sz w:val="22"/>
          <w:szCs w:val="22"/>
          <w:highlight w:val="none"/>
        </w:rPr>
        <w:t>no</w:t>
      </w:r>
      <w:r>
        <w:rPr>
          <w:rFonts w:hint="default" w:ascii="Arial" w:hAnsi="Arial" w:cs="Arial"/>
          <w:spacing w:val="-4"/>
          <w:sz w:val="22"/>
          <w:szCs w:val="22"/>
          <w:highlight w:val="none"/>
        </w:rPr>
        <w:t xml:space="preserve"> </w:t>
      </w:r>
      <w:r>
        <w:rPr>
          <w:rFonts w:hint="default" w:ascii="Arial" w:hAnsi="Arial" w:cs="Arial"/>
          <w:sz w:val="22"/>
          <w:szCs w:val="22"/>
          <w:highlight w:val="none"/>
        </w:rPr>
        <w:t>todo</w:t>
      </w:r>
      <w:r>
        <w:rPr>
          <w:rFonts w:hint="default" w:ascii="Arial" w:hAnsi="Arial" w:cs="Arial"/>
          <w:spacing w:val="-1"/>
          <w:sz w:val="22"/>
          <w:szCs w:val="22"/>
          <w:highlight w:val="none"/>
        </w:rPr>
        <w:t xml:space="preserve"> </w:t>
      </w:r>
      <w:r>
        <w:rPr>
          <w:rFonts w:hint="default" w:ascii="Arial" w:hAnsi="Arial" w:cs="Arial"/>
          <w:sz w:val="22"/>
          <w:szCs w:val="22"/>
          <w:highlight w:val="none"/>
        </w:rPr>
        <w:t>ou</w:t>
      </w:r>
      <w:r>
        <w:rPr>
          <w:rFonts w:hint="default" w:ascii="Arial" w:hAnsi="Arial" w:cs="Arial"/>
          <w:spacing w:val="-4"/>
          <w:sz w:val="22"/>
          <w:szCs w:val="22"/>
          <w:highlight w:val="none"/>
        </w:rPr>
        <w:t xml:space="preserve"> </w:t>
      </w:r>
      <w:r>
        <w:rPr>
          <w:rFonts w:hint="default" w:ascii="Arial" w:hAnsi="Arial" w:cs="Arial"/>
          <w:sz w:val="22"/>
          <w:szCs w:val="22"/>
          <w:highlight w:val="none"/>
        </w:rPr>
        <w:t>em parte, em</w:t>
      </w:r>
      <w:r>
        <w:rPr>
          <w:rFonts w:hint="default" w:ascii="Arial" w:hAnsi="Arial" w:cs="Arial"/>
          <w:spacing w:val="-3"/>
          <w:sz w:val="22"/>
          <w:szCs w:val="22"/>
          <w:highlight w:val="none"/>
        </w:rPr>
        <w:t xml:space="preserve"> </w:t>
      </w:r>
      <w:r>
        <w:rPr>
          <w:rFonts w:hint="default" w:ascii="Arial" w:hAnsi="Arial" w:cs="Arial"/>
          <w:sz w:val="22"/>
          <w:szCs w:val="22"/>
          <w:highlight w:val="none"/>
        </w:rPr>
        <w:t>função</w:t>
      </w:r>
      <w:r>
        <w:rPr>
          <w:rFonts w:hint="default" w:ascii="Arial" w:hAnsi="Arial" w:cs="Arial"/>
          <w:spacing w:val="-4"/>
          <w:sz w:val="22"/>
          <w:szCs w:val="22"/>
          <w:highlight w:val="none"/>
        </w:rPr>
        <w:t xml:space="preserve"> </w:t>
      </w:r>
      <w:r>
        <w:rPr>
          <w:rFonts w:hint="default" w:ascii="Arial" w:hAnsi="Arial" w:cs="Arial"/>
          <w:sz w:val="22"/>
          <w:szCs w:val="22"/>
          <w:highlight w:val="none"/>
        </w:rPr>
        <w:t>das</w:t>
      </w:r>
      <w:r>
        <w:rPr>
          <w:rFonts w:hint="default" w:ascii="Arial" w:hAnsi="Arial" w:cs="Arial"/>
          <w:spacing w:val="-2"/>
          <w:sz w:val="22"/>
          <w:szCs w:val="22"/>
          <w:highlight w:val="none"/>
        </w:rPr>
        <w:t xml:space="preserve"> </w:t>
      </w:r>
      <w:r>
        <w:rPr>
          <w:rFonts w:hint="default" w:ascii="Arial" w:hAnsi="Arial" w:cs="Arial"/>
          <w:sz w:val="22"/>
          <w:szCs w:val="22"/>
          <w:highlight w:val="none"/>
        </w:rPr>
        <w:t xml:space="preserve">inconformidades ocorridas. </w:t>
      </w:r>
    </w:p>
    <w:p w14:paraId="47028C78">
      <w:pPr>
        <w:pStyle w:val="16"/>
        <w:keepNext w:val="0"/>
        <w:keepLines w:val="0"/>
        <w:pageBreakBefore w:val="0"/>
        <w:widowControl/>
        <w:numPr>
          <w:ilvl w:val="0"/>
          <w:numId w:val="0"/>
        </w:numPr>
        <w:kinsoku/>
        <w:wordWrap/>
        <w:overflowPunct/>
        <w:topLinePunct w:val="0"/>
        <w:bidi w:val="0"/>
        <w:snapToGrid/>
        <w:spacing w:before="43" w:line="336" w:lineRule="auto"/>
        <w:ind w:leftChars="0" w:right="106" w:rightChars="0" w:firstLine="305" w:firstLineChars="139"/>
        <w:jc w:val="both"/>
        <w:textAlignment w:val="auto"/>
        <w:rPr>
          <w:rFonts w:hint="default" w:ascii="Arial" w:hAnsi="Arial" w:cs="Arial"/>
          <w:sz w:val="22"/>
          <w:szCs w:val="22"/>
          <w:highlight w:val="none"/>
        </w:rPr>
      </w:pPr>
    </w:p>
    <w:p w14:paraId="543EA2EA">
      <w:pPr>
        <w:pStyle w:val="16"/>
        <w:keepNext w:val="0"/>
        <w:keepLines w:val="0"/>
        <w:pageBreakBefore w:val="0"/>
        <w:widowControl/>
        <w:numPr>
          <w:ilvl w:val="0"/>
          <w:numId w:val="0"/>
        </w:numPr>
        <w:kinsoku/>
        <w:wordWrap/>
        <w:overflowPunct/>
        <w:topLinePunct w:val="0"/>
        <w:bidi w:val="0"/>
        <w:snapToGrid/>
        <w:spacing w:line="336" w:lineRule="auto"/>
        <w:ind w:right="104" w:rightChars="0"/>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13.2.</w:t>
      </w:r>
      <w:r>
        <w:rPr>
          <w:rFonts w:hint="default" w:ascii="Arial" w:hAnsi="Arial" w:cs="Arial"/>
          <w:sz w:val="22"/>
          <w:szCs w:val="22"/>
          <w:highlight w:val="none"/>
          <w:lang w:val="pt-BR"/>
        </w:rPr>
        <w:t xml:space="preserve"> </w:t>
      </w:r>
      <w:r>
        <w:rPr>
          <w:rFonts w:hint="default" w:ascii="Arial" w:hAnsi="Arial" w:cs="Arial"/>
          <w:sz w:val="22"/>
          <w:szCs w:val="22"/>
          <w:highlight w:val="none"/>
        </w:rPr>
        <w:t>A Contratante manterá na fiscalização dos serviços, servidores credenciados junto a contratada, com autoridade para exercer, em nome</w:t>
      </w:r>
      <w:r>
        <w:rPr>
          <w:rFonts w:hint="default" w:ascii="Arial" w:hAnsi="Arial" w:cs="Arial"/>
          <w:spacing w:val="-1"/>
          <w:sz w:val="22"/>
          <w:szCs w:val="22"/>
          <w:highlight w:val="none"/>
        </w:rPr>
        <w:t xml:space="preserve"> </w:t>
      </w:r>
      <w:r>
        <w:rPr>
          <w:rFonts w:hint="default" w:ascii="Arial" w:hAnsi="Arial" w:cs="Arial"/>
          <w:sz w:val="22"/>
          <w:szCs w:val="22"/>
          <w:highlight w:val="none"/>
        </w:rPr>
        <w:t>da Contratante, toda</w:t>
      </w:r>
      <w:r>
        <w:rPr>
          <w:rFonts w:hint="default" w:ascii="Arial" w:hAnsi="Arial" w:cs="Arial"/>
          <w:spacing w:val="-1"/>
          <w:sz w:val="22"/>
          <w:szCs w:val="22"/>
          <w:highlight w:val="none"/>
        </w:rPr>
        <w:t xml:space="preserve"> </w:t>
      </w:r>
      <w:r>
        <w:rPr>
          <w:rFonts w:hint="default" w:ascii="Arial" w:hAnsi="Arial" w:cs="Arial"/>
          <w:sz w:val="22"/>
          <w:szCs w:val="22"/>
          <w:highlight w:val="none"/>
        </w:rPr>
        <w:t>e qualquer ação</w:t>
      </w:r>
      <w:r>
        <w:rPr>
          <w:rFonts w:hint="default" w:ascii="Arial" w:hAnsi="Arial" w:cs="Arial"/>
          <w:spacing w:val="-1"/>
          <w:sz w:val="22"/>
          <w:szCs w:val="22"/>
          <w:highlight w:val="none"/>
        </w:rPr>
        <w:t xml:space="preserve"> </w:t>
      </w:r>
      <w:r>
        <w:rPr>
          <w:rFonts w:hint="default" w:ascii="Arial" w:hAnsi="Arial" w:cs="Arial"/>
          <w:sz w:val="22"/>
          <w:szCs w:val="22"/>
          <w:highlight w:val="none"/>
        </w:rPr>
        <w:t>de orientação geral, controle e fiscalização dos serviços.</w:t>
      </w:r>
    </w:p>
    <w:p w14:paraId="29E8CE96">
      <w:pPr>
        <w:pStyle w:val="153"/>
        <w:keepNext w:val="0"/>
        <w:keepLines w:val="0"/>
        <w:pageBreakBefore w:val="0"/>
        <w:widowControl/>
        <w:numPr>
          <w:ilvl w:val="0"/>
          <w:numId w:val="0"/>
        </w:numPr>
        <w:kinsoku/>
        <w:wordWrap/>
        <w:overflowPunct/>
        <w:topLinePunct w:val="0"/>
        <w:bidi w:val="0"/>
        <w:snapToGrid/>
        <w:spacing w:line="336"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highlight w:val="none"/>
          <w:lang w:val="pt-BR"/>
        </w:rPr>
        <w:t xml:space="preserve">13.3. </w:t>
      </w:r>
      <w:r>
        <w:rPr>
          <w:rFonts w:hint="default" w:ascii="Arial" w:hAnsi="Arial" w:cs="Arial"/>
          <w:b w:val="0"/>
          <w:bCs w:val="0"/>
          <w:color w:val="auto"/>
          <w:sz w:val="22"/>
          <w:szCs w:val="22"/>
          <w:highlight w:val="none"/>
        </w:rPr>
        <w:t>fi</w:t>
      </w:r>
      <w:r>
        <w:rPr>
          <w:rFonts w:hint="default" w:ascii="Arial" w:hAnsi="Arial" w:cs="Arial"/>
          <w:color w:val="auto"/>
          <w:sz w:val="22"/>
          <w:szCs w:val="22"/>
          <w:highlight w:val="none"/>
        </w:rPr>
        <w:t xml:space="preserve">scal do contrato informará a seus superiores, em tempo hábil para a adoção das sanções cabíveis e que ultrapasse sua competência. </w:t>
      </w:r>
    </w:p>
    <w:p w14:paraId="2B8099DF">
      <w:pPr>
        <w:pStyle w:val="153"/>
        <w:keepNext w:val="0"/>
        <w:keepLines w:val="0"/>
        <w:pageBreakBefore w:val="0"/>
        <w:widowControl/>
        <w:numPr>
          <w:ilvl w:val="0"/>
          <w:numId w:val="0"/>
        </w:numPr>
        <w:kinsoku/>
        <w:wordWrap/>
        <w:overflowPunct/>
        <w:topLinePunct w:val="0"/>
        <w:bidi w:val="0"/>
        <w:snapToGrid/>
        <w:spacing w:line="336"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highlight w:val="none"/>
          <w:lang w:val="pt-BR"/>
        </w:rPr>
        <w:t>13.4.</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O contratado será obrigado a reparar, corrigir, remover, reconstruir ou substituir, a suas expensas, no total ou em parte, quando defeitos ou incorreções resultantes  nos serviços prestados.</w:t>
      </w:r>
    </w:p>
    <w:p w14:paraId="43AFA850">
      <w:pPr>
        <w:pStyle w:val="153"/>
        <w:keepNext w:val="0"/>
        <w:keepLines w:val="0"/>
        <w:pageBreakBefore w:val="0"/>
        <w:widowControl/>
        <w:numPr>
          <w:ilvl w:val="0"/>
          <w:numId w:val="0"/>
        </w:numPr>
        <w:kinsoku/>
        <w:wordWrap/>
        <w:overflowPunct/>
        <w:topLinePunct w:val="0"/>
        <w:bidi w:val="0"/>
        <w:snapToGrid/>
        <w:spacing w:line="336"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highlight w:val="none"/>
          <w:lang w:val="pt-BR"/>
        </w:rPr>
        <w:t>13.5.</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A fiscalização de que trata este item não exclui nem reduz a responsabilidade da Contratada, inclusive perante terceiros.</w:t>
      </w:r>
    </w:p>
    <w:p w14:paraId="0E4FDF3B">
      <w:pPr>
        <w:pStyle w:val="153"/>
        <w:keepNext w:val="0"/>
        <w:keepLines w:val="0"/>
        <w:pageBreakBefore w:val="0"/>
        <w:widowControl/>
        <w:numPr>
          <w:ilvl w:val="0"/>
          <w:numId w:val="0"/>
        </w:numPr>
        <w:kinsoku/>
        <w:wordWrap/>
        <w:overflowPunct/>
        <w:topLinePunct w:val="0"/>
        <w:bidi w:val="0"/>
        <w:snapToGrid/>
        <w:spacing w:line="336"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highlight w:val="none"/>
          <w:lang w:val="pt-BR"/>
        </w:rPr>
        <w:t xml:space="preserve">13.6. </w:t>
      </w:r>
      <w:r>
        <w:rPr>
          <w:rFonts w:hint="default" w:ascii="Arial" w:hAnsi="Arial" w:cs="Arial"/>
          <w:color w:val="auto"/>
          <w:sz w:val="22"/>
          <w:szCs w:val="22"/>
          <w:highlight w:val="none"/>
        </w:rPr>
        <w:t>As notificações serão comunicadas preferencialmente por meio de endereço eletrônico da contratada, devendo a contratada informar em seus documentos as informações necessárias para tanto, e eventualmente mediante ofício de forma presencial.</w:t>
      </w:r>
    </w:p>
    <w:p w14:paraId="2E544F42">
      <w:pPr>
        <w:pStyle w:val="127"/>
        <w:tabs>
          <w:tab w:val="left" w:pos="426"/>
        </w:tabs>
        <w:spacing w:before="240" w:after="240" w:line="240" w:lineRule="auto"/>
        <w:ind w:left="0" w:leftChars="0" w:firstLine="0" w:firstLineChars="0"/>
        <w:contextualSpacing w:val="0"/>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Gestor:</w:t>
      </w:r>
      <w:r>
        <w:rPr>
          <w:rFonts w:hint="default" w:ascii="Arial" w:hAnsi="Arial" w:cs="Arial"/>
          <w:color w:val="000000" w:themeColor="text1"/>
          <w:sz w:val="22"/>
          <w:szCs w:val="22"/>
          <w14:textFill>
            <w14:solidFill>
              <w14:schemeClr w14:val="tx1"/>
            </w14:solidFill>
          </w14:textFill>
        </w:rPr>
        <w:t xml:space="preserve"> </w:t>
      </w:r>
      <w:r>
        <w:rPr>
          <w:rFonts w:hint="default" w:ascii="Arial" w:hAnsi="Arial" w:eastAsia="Times New Roman" w:cs="Arial"/>
          <w:color w:val="000000"/>
          <w:sz w:val="22"/>
          <w:szCs w:val="22"/>
          <w:lang w:val="pt-BR"/>
        </w:rPr>
        <w:t xml:space="preserve">Elcineia Rodrigues Paiva, </w:t>
      </w:r>
      <w:r>
        <w:rPr>
          <w:rFonts w:hint="default" w:ascii="Arial" w:hAnsi="Arial" w:cs="Arial"/>
          <w:b/>
          <w:bCs/>
          <w:color w:val="000000" w:themeColor="text1"/>
          <w:sz w:val="22"/>
          <w:szCs w:val="22"/>
          <w14:textFill>
            <w14:solidFill>
              <w14:schemeClr w14:val="tx1"/>
            </w14:solidFill>
          </w14:textFill>
        </w:rPr>
        <w:t xml:space="preserve">Cargo: </w:t>
      </w:r>
      <w:r>
        <w:rPr>
          <w:rFonts w:hint="default" w:ascii="Arial" w:hAnsi="Arial" w:eastAsia="Times New Roman" w:cs="Arial"/>
          <w:bCs/>
          <w:color w:val="000000"/>
          <w:sz w:val="22"/>
          <w:szCs w:val="22"/>
          <w:lang w:val="pt-BR"/>
        </w:rPr>
        <w:t>Técnico de Enfermagem</w:t>
      </w:r>
      <w:r>
        <w:rPr>
          <w:rFonts w:hint="default" w:ascii="Arial" w:hAnsi="Arial" w:cs="Arial"/>
          <w:bCs/>
          <w:color w:val="000000" w:themeColor="text1"/>
          <w:sz w:val="22"/>
          <w:szCs w:val="22"/>
          <w:lang w:val="pt-BR"/>
          <w14:textFill>
            <w14:solidFill>
              <w14:schemeClr w14:val="tx1"/>
            </w14:solidFill>
          </w14:textFill>
        </w:rPr>
        <w:t xml:space="preserve"> </w:t>
      </w:r>
      <w:r>
        <w:rPr>
          <w:rFonts w:hint="default" w:ascii="Arial" w:hAnsi="Arial" w:cs="Arial"/>
          <w:b/>
          <w:bCs/>
          <w:color w:val="000000" w:themeColor="text1"/>
          <w:sz w:val="22"/>
          <w:szCs w:val="22"/>
          <w14:textFill>
            <w14:solidFill>
              <w14:schemeClr w14:val="tx1"/>
            </w14:solidFill>
          </w14:textFill>
        </w:rPr>
        <w:t>Matrícula</w:t>
      </w:r>
      <w:r>
        <w:rPr>
          <w:rFonts w:hint="default" w:ascii="Arial" w:hAnsi="Arial" w:cs="Arial"/>
          <w:color w:val="000000" w:themeColor="text1"/>
          <w:sz w:val="22"/>
          <w:szCs w:val="22"/>
          <w14:textFill>
            <w14:solidFill>
              <w14:schemeClr w14:val="tx1"/>
            </w14:solidFill>
          </w14:textFill>
        </w:rPr>
        <w:t xml:space="preserve">: </w:t>
      </w:r>
      <w:r>
        <w:rPr>
          <w:rFonts w:hint="default" w:ascii="Arial" w:hAnsi="Arial" w:cs="Arial"/>
          <w:color w:val="000000" w:themeColor="text1"/>
          <w:sz w:val="22"/>
          <w:szCs w:val="22"/>
          <w:lang w:val="pt-BR"/>
          <w14:textFill>
            <w14:solidFill>
              <w14:schemeClr w14:val="tx1"/>
            </w14:solidFill>
          </w14:textFill>
        </w:rPr>
        <w:t>5602</w:t>
      </w:r>
    </w:p>
    <w:p w14:paraId="14963EC6">
      <w:pPr>
        <w:pStyle w:val="127"/>
        <w:tabs>
          <w:tab w:val="left" w:pos="426"/>
        </w:tabs>
        <w:spacing w:before="240" w:after="240" w:line="240" w:lineRule="auto"/>
        <w:ind w:left="0" w:leftChars="0" w:firstLine="0" w:firstLineChars="0"/>
        <w:contextualSpacing w:val="0"/>
        <w:jc w:val="both"/>
        <w:rPr>
          <w:rFonts w:hint="default" w:ascii="Arial" w:hAnsi="Arial" w:cs="Arial"/>
          <w:color w:val="auto"/>
          <w:sz w:val="22"/>
          <w:szCs w:val="22"/>
        </w:rPr>
      </w:pPr>
      <w:r>
        <w:rPr>
          <w:rFonts w:hint="default" w:ascii="Arial" w:hAnsi="Arial" w:cs="Arial"/>
          <w:b/>
          <w:bCs/>
          <w:color w:val="000000" w:themeColor="text1"/>
          <w:sz w:val="22"/>
          <w:szCs w:val="22"/>
          <w14:textFill>
            <w14:solidFill>
              <w14:schemeClr w14:val="tx1"/>
            </w14:solidFill>
          </w14:textFill>
        </w:rPr>
        <w:t xml:space="preserve">SUPLENTE: </w:t>
      </w:r>
      <w:r>
        <w:rPr>
          <w:rFonts w:hint="default" w:ascii="Arial" w:hAnsi="Arial" w:eastAsia="Times New Roman" w:cs="Arial"/>
          <w:color w:val="000000"/>
          <w:sz w:val="22"/>
          <w:szCs w:val="22"/>
        </w:rPr>
        <w:t>A</w:t>
      </w:r>
      <w:r>
        <w:rPr>
          <w:rFonts w:hint="default" w:ascii="Arial" w:hAnsi="Arial" w:eastAsia="Times New Roman" w:cs="Arial"/>
          <w:color w:val="000000"/>
          <w:sz w:val="22"/>
          <w:szCs w:val="22"/>
          <w:lang w:val="pt-BR"/>
        </w:rPr>
        <w:t>lex</w:t>
      </w:r>
      <w:r>
        <w:rPr>
          <w:rFonts w:hint="default" w:ascii="Arial" w:hAnsi="Arial" w:eastAsia="Times New Roman" w:cs="Arial"/>
          <w:color w:val="000000"/>
          <w:sz w:val="22"/>
          <w:szCs w:val="22"/>
        </w:rPr>
        <w:t xml:space="preserve"> Barbosa</w:t>
      </w:r>
      <w:r>
        <w:rPr>
          <w:rFonts w:hint="default" w:ascii="Arial" w:hAnsi="Arial" w:eastAsia="Times New Roman" w:cs="Arial"/>
          <w:color w:val="000000"/>
          <w:sz w:val="22"/>
          <w:szCs w:val="22"/>
          <w:lang w:val="pt-BR"/>
        </w:rPr>
        <w:t xml:space="preserve"> Rocha, </w:t>
      </w:r>
      <w:r>
        <w:rPr>
          <w:rFonts w:hint="default" w:ascii="Arial" w:hAnsi="Arial" w:cs="Arial"/>
          <w:b/>
          <w:bCs/>
          <w:color w:val="000000" w:themeColor="text1"/>
          <w:sz w:val="22"/>
          <w:szCs w:val="22"/>
          <w14:textFill>
            <w14:solidFill>
              <w14:schemeClr w14:val="tx1"/>
            </w14:solidFill>
          </w14:textFill>
        </w:rPr>
        <w:t>Cargo:</w:t>
      </w:r>
      <w:r>
        <w:rPr>
          <w:rFonts w:hint="default" w:ascii="Arial" w:hAnsi="Arial" w:cs="Arial"/>
          <w:color w:val="000000" w:themeColor="text1"/>
          <w:sz w:val="22"/>
          <w:szCs w:val="22"/>
          <w14:textFill>
            <w14:solidFill>
              <w14:schemeClr w14:val="tx1"/>
            </w14:solidFill>
          </w14:textFill>
        </w:rPr>
        <w:t xml:space="preserve"> A</w:t>
      </w:r>
      <w:r>
        <w:rPr>
          <w:rFonts w:hint="default" w:ascii="Arial" w:hAnsi="Arial" w:cs="Arial"/>
          <w:color w:val="000000" w:themeColor="text1"/>
          <w:sz w:val="22"/>
          <w:szCs w:val="22"/>
          <w:lang w:val="pt-BR"/>
          <w14:textFill>
            <w14:solidFill>
              <w14:schemeClr w14:val="tx1"/>
            </w14:solidFill>
          </w14:textFill>
        </w:rPr>
        <w:t xml:space="preserve">ssessor, </w:t>
      </w:r>
      <w:r>
        <w:rPr>
          <w:rFonts w:hint="default" w:ascii="Arial" w:hAnsi="Arial" w:cs="Arial"/>
          <w:b/>
          <w:bCs/>
          <w:color w:val="000000" w:themeColor="text1"/>
          <w:sz w:val="22"/>
          <w:szCs w:val="22"/>
          <w14:textFill>
            <w14:solidFill>
              <w14:schemeClr w14:val="tx1"/>
            </w14:solidFill>
          </w14:textFill>
        </w:rPr>
        <w:t>Matrícula:</w:t>
      </w:r>
      <w:r>
        <w:rPr>
          <w:rFonts w:hint="default" w:ascii="Arial" w:hAnsi="Arial" w:cs="Arial"/>
          <w:color w:val="000000" w:themeColor="text1"/>
          <w:sz w:val="22"/>
          <w:szCs w:val="22"/>
          <w14:textFill>
            <w14:solidFill>
              <w14:schemeClr w14:val="tx1"/>
            </w14:solidFill>
          </w14:textFill>
        </w:rPr>
        <w:t xml:space="preserve"> </w:t>
      </w:r>
      <w:r>
        <w:rPr>
          <w:rFonts w:hint="default" w:ascii="Arial" w:hAnsi="Arial" w:cs="Arial"/>
          <w:color w:val="000000" w:themeColor="text1"/>
          <w:sz w:val="22"/>
          <w:szCs w:val="22"/>
          <w:lang w:val="pt-BR"/>
          <w14:textFill>
            <w14:solidFill>
              <w14:schemeClr w14:val="tx1"/>
            </w14:solidFill>
          </w14:textFill>
        </w:rPr>
        <w:t>15812.</w:t>
      </w:r>
    </w:p>
    <w:p w14:paraId="7E4C775F">
      <w:pPr>
        <w:keepNext/>
        <w:keepLines w:val="0"/>
        <w:pageBreakBefore w:val="0"/>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kinsoku/>
        <w:wordWrap/>
        <w:overflowPunct/>
        <w:topLinePunct w:val="0"/>
        <w:bidi w:val="0"/>
        <w:snapToGrid/>
        <w:spacing w:line="240" w:lineRule="auto"/>
        <w:ind w:left="0" w:leftChars="0" w:firstLine="1029" w:firstLineChars="466"/>
        <w:jc w:val="center"/>
        <w:outlineLvl w:val="2"/>
        <w:rPr>
          <w:rFonts w:ascii="Arial" w:hAnsi="Arial" w:eastAsia="Calibri" w:cs="Arial"/>
          <w:b/>
          <w:bCs/>
          <w:kern w:val="1"/>
          <w:sz w:val="22"/>
          <w:szCs w:val="22"/>
          <w:lang w:eastAsia="ar-SA"/>
        </w:rPr>
      </w:pPr>
      <w:r>
        <w:rPr>
          <w:rFonts w:ascii="Arial" w:hAnsi="Arial" w:cs="Arial"/>
          <w:b/>
          <w:kern w:val="1"/>
          <w:sz w:val="22"/>
          <w:szCs w:val="22"/>
          <w:lang w:eastAsia="ar-SA"/>
        </w:rPr>
        <w:t xml:space="preserve">Cláusula </w:t>
      </w:r>
      <w:r>
        <w:rPr>
          <w:rFonts w:hint="default" w:ascii="Arial" w:hAnsi="Arial" w:cs="Arial"/>
          <w:b/>
          <w:kern w:val="1"/>
          <w:sz w:val="22"/>
          <w:szCs w:val="22"/>
          <w:lang w:val="pt-BR" w:eastAsia="ar-SA"/>
        </w:rPr>
        <w:t>Décim</w:t>
      </w:r>
      <w:r>
        <w:rPr>
          <w:rFonts w:ascii="Arial" w:hAnsi="Arial" w:cs="Arial"/>
          <w:b/>
          <w:kern w:val="1"/>
          <w:sz w:val="22"/>
          <w:szCs w:val="22"/>
          <w:lang w:eastAsia="ar-SA"/>
        </w:rPr>
        <w:t xml:space="preserve">a </w:t>
      </w:r>
      <w:r>
        <w:rPr>
          <w:rFonts w:hint="default" w:ascii="Arial" w:hAnsi="Arial" w:cs="Arial"/>
          <w:b/>
          <w:kern w:val="1"/>
          <w:sz w:val="22"/>
          <w:szCs w:val="22"/>
          <w:lang w:val="pt-BR" w:eastAsia="ar-SA"/>
        </w:rPr>
        <w:t>Quarta</w:t>
      </w:r>
    </w:p>
    <w:p w14:paraId="6CC73F42">
      <w:pPr>
        <w:keepNext/>
        <w:keepLines w:val="0"/>
        <w:pageBreakBefore w:val="0"/>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kinsoku/>
        <w:wordWrap/>
        <w:overflowPunct/>
        <w:topLinePunct w:val="0"/>
        <w:bidi w:val="0"/>
        <w:snapToGrid/>
        <w:spacing w:line="240" w:lineRule="auto"/>
        <w:ind w:left="0" w:leftChars="0" w:firstLine="1026" w:firstLineChars="466"/>
        <w:jc w:val="center"/>
        <w:outlineLvl w:val="2"/>
        <w:rPr>
          <w:rFonts w:hint="default" w:ascii="Arial" w:hAnsi="Arial" w:cs="Arial"/>
          <w:b/>
          <w:kern w:val="1"/>
          <w:sz w:val="22"/>
          <w:szCs w:val="22"/>
          <w:lang w:val="pt-BR" w:eastAsia="ar-SA"/>
        </w:rPr>
      </w:pPr>
      <w:r>
        <w:rPr>
          <w:rFonts w:hint="default" w:ascii="Arial" w:hAnsi="Arial" w:eastAsia="Calibri" w:cs="Arial"/>
          <w:b/>
          <w:bCs/>
          <w:kern w:val="1"/>
          <w:sz w:val="22"/>
          <w:szCs w:val="22"/>
          <w:lang w:val="pt-BR" w:eastAsia="ar-SA"/>
        </w:rPr>
        <w:t>D</w:t>
      </w:r>
      <w:r>
        <w:rPr>
          <w:rFonts w:ascii="Arial" w:hAnsi="Arial" w:eastAsia="Calibri" w:cs="Arial"/>
          <w:b/>
          <w:bCs/>
          <w:kern w:val="1"/>
          <w:sz w:val="22"/>
          <w:szCs w:val="22"/>
          <w:lang w:eastAsia="ar-SA"/>
        </w:rPr>
        <w:t>A TRANSMISSÃO DE DOCUMENTOS</w:t>
      </w:r>
    </w:p>
    <w:p w14:paraId="19BADDF8">
      <w:pPr>
        <w:keepNext w:val="0"/>
        <w:keepLines w:val="0"/>
        <w:pageBreakBefore w:val="0"/>
        <w:widowControl/>
        <w:tabs>
          <w:tab w:val="left" w:pos="0"/>
        </w:tabs>
        <w:suppressAutoHyphens/>
        <w:kinsoku/>
        <w:wordWrap/>
        <w:overflowPunct/>
        <w:topLinePunct w:val="0"/>
        <w:autoSpaceDE w:val="0"/>
        <w:autoSpaceDN/>
        <w:bidi w:val="0"/>
        <w:adjustRightInd/>
        <w:snapToGrid/>
        <w:spacing w:before="100" w:beforeAutospacing="1" w:after="100" w:afterAutospacing="1" w:line="336" w:lineRule="auto"/>
        <w:jc w:val="both"/>
        <w:textAlignment w:val="auto"/>
        <w:rPr>
          <w:i w:val="0"/>
          <w:iCs w:val="0"/>
          <w:color w:val="auto"/>
          <w:sz w:val="22"/>
          <w:szCs w:val="22"/>
          <w:highlight w:val="none"/>
        </w:rPr>
      </w:pPr>
      <w:r>
        <w:rPr>
          <w:rFonts w:hint="default" w:ascii="Arial" w:hAnsi="Arial" w:eastAsia="Calibri" w:cs="Arial"/>
          <w:b/>
          <w:kern w:val="1"/>
          <w:sz w:val="22"/>
          <w:szCs w:val="22"/>
          <w:lang w:val="pt-BR" w:eastAsia="ar-SA"/>
        </w:rPr>
        <w:t>14</w:t>
      </w:r>
      <w:r>
        <w:rPr>
          <w:rFonts w:ascii="Arial" w:hAnsi="Arial" w:eastAsia="Calibri" w:cs="Arial"/>
          <w:b/>
          <w:kern w:val="1"/>
          <w:sz w:val="22"/>
          <w:szCs w:val="22"/>
          <w:lang w:eastAsia="ar-SA"/>
        </w:rPr>
        <w:t>.1.</w:t>
      </w:r>
      <w:r>
        <w:rPr>
          <w:rFonts w:ascii="Arial" w:hAnsi="Arial" w:eastAsia="Calibri" w:cs="Arial"/>
          <w:kern w:val="1"/>
          <w:sz w:val="22"/>
          <w:szCs w:val="22"/>
          <w:lang w:eastAsia="ar-SA"/>
        </w:rPr>
        <w:t xml:space="preserve"> A troca eventual de documentos entre as partes será feita por meio de protocolo. Nenhuma outra forma será considerada como prova de entrega de documentos.</w:t>
      </w:r>
    </w:p>
    <w:p w14:paraId="7A8DC701">
      <w:pPr>
        <w:keepLines w:val="0"/>
        <w:pageBreakBefore w:val="0"/>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bidi w:val="0"/>
        <w:snapToGrid/>
        <w:spacing w:line="240" w:lineRule="auto"/>
        <w:ind w:firstLine="306" w:firstLineChars="139"/>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Quinta</w:t>
      </w:r>
      <w:r>
        <w:rPr>
          <w:rFonts w:ascii="Arial" w:hAnsi="Arial" w:eastAsia="Calibri" w:cs="Arial"/>
          <w:b/>
          <w:bCs/>
          <w:kern w:val="1"/>
          <w:sz w:val="22"/>
          <w:szCs w:val="22"/>
          <w:lang w:eastAsia="ar-SA"/>
        </w:rPr>
        <w:t xml:space="preserve"> </w:t>
      </w:r>
    </w:p>
    <w:p w14:paraId="20849D4E">
      <w:pPr>
        <w:keepLines w:val="0"/>
        <w:pageBreakBefore w:val="0"/>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bidi w:val="0"/>
        <w:snapToGrid/>
        <w:spacing w:line="240" w:lineRule="auto"/>
        <w:ind w:firstLine="306" w:firstLineChars="139"/>
        <w:jc w:val="center"/>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AS ALTERAÇÕES</w:t>
      </w:r>
    </w:p>
    <w:p w14:paraId="40F31450">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firstLine="0" w:firstLineChars="0"/>
        <w:textAlignment w:val="auto"/>
        <w:rPr>
          <w:rFonts w:hint="default" w:ascii="Arial" w:hAnsi="Arial" w:cs="Arial"/>
          <w:color w:val="auto"/>
          <w:sz w:val="22"/>
          <w:szCs w:val="22"/>
          <w:highlight w:val="none"/>
          <w:u w:val="none"/>
        </w:rPr>
      </w:pPr>
      <w:r>
        <w:rPr>
          <w:rFonts w:hint="default" w:ascii="Arial" w:hAnsi="Arial" w:cs="Arial"/>
          <w:b/>
          <w:bCs/>
          <w:color w:val="auto"/>
          <w:sz w:val="22"/>
          <w:szCs w:val="22"/>
          <w:highlight w:val="none"/>
          <w:u w:val="none"/>
          <w:lang w:val="pt-BR"/>
        </w:rPr>
        <w:t>15.1.</w:t>
      </w:r>
      <w:r>
        <w:rPr>
          <w:rFonts w:hint="default" w:ascii="Arial" w:hAnsi="Arial" w:cs="Arial"/>
          <w:color w:val="auto"/>
          <w:sz w:val="22"/>
          <w:szCs w:val="22"/>
          <w:highlight w:val="none"/>
          <w:u w:val="none"/>
          <w:lang w:val="pt-BR"/>
        </w:rPr>
        <w:t xml:space="preserve"> </w:t>
      </w:r>
      <w:r>
        <w:rPr>
          <w:rFonts w:hint="default" w:ascii="Arial" w:hAnsi="Arial" w:cs="Arial"/>
          <w:color w:val="auto"/>
          <w:sz w:val="22"/>
          <w:szCs w:val="22"/>
          <w:highlight w:val="none"/>
          <w:u w:val="none"/>
        </w:rPr>
        <w:t xml:space="preserve">Eventuais alterações contratuais reger-se-ão pela disciplina dos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"http://www.planalto.gov.br/ccivil_03/_ato2019-2022/2021/lei/L14133.htm" \l "art124"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 xml:space="preserve">arts. 124 e seguintes da Lei </w:t>
      </w:r>
      <w:r>
        <w:rPr>
          <w:rStyle w:val="14"/>
          <w:rFonts w:hint="default" w:ascii="Arial" w:hAnsi="Arial" w:cs="Arial"/>
          <w:color w:val="auto"/>
          <w:sz w:val="22"/>
          <w:szCs w:val="22"/>
          <w:highlight w:val="none"/>
          <w:u w:val="none"/>
          <w:lang w:val="pt-BR"/>
        </w:rPr>
        <w:t xml:space="preserve">Federal </w:t>
      </w:r>
      <w:r>
        <w:rPr>
          <w:rStyle w:val="14"/>
          <w:rFonts w:hint="default" w:ascii="Arial" w:hAnsi="Arial" w:cs="Arial"/>
          <w:color w:val="auto"/>
          <w:sz w:val="22"/>
          <w:szCs w:val="22"/>
          <w:highlight w:val="none"/>
          <w:u w:val="none"/>
        </w:rPr>
        <w:t>nº 14.133</w:t>
      </w:r>
      <w:r>
        <w:rPr>
          <w:rStyle w:val="14"/>
          <w:rFonts w:hint="default" w:ascii="Arial" w:hAnsi="Arial" w:cs="Arial"/>
          <w:color w:val="auto"/>
          <w:sz w:val="22"/>
          <w:szCs w:val="22"/>
          <w:highlight w:val="none"/>
          <w:u w:val="none"/>
          <w:lang w:val="pt-BR"/>
        </w:rPr>
        <w:t>/</w:t>
      </w:r>
      <w:r>
        <w:rPr>
          <w:rStyle w:val="14"/>
          <w:rFonts w:hint="default" w:ascii="Arial" w:hAnsi="Arial" w:cs="Arial"/>
          <w:color w:val="auto"/>
          <w:sz w:val="22"/>
          <w:szCs w:val="22"/>
          <w:highlight w:val="none"/>
          <w:u w:val="none"/>
        </w:rPr>
        <w:t>2021</w:t>
      </w:r>
      <w:r>
        <w:rPr>
          <w:rStyle w:val="14"/>
          <w:rFonts w:hint="default" w:ascii="Arial" w:hAnsi="Arial" w:cs="Arial"/>
          <w:color w:val="auto"/>
          <w:sz w:val="22"/>
          <w:szCs w:val="22"/>
          <w:highlight w:val="none"/>
          <w:u w:val="none"/>
        </w:rPr>
        <w:fldChar w:fldCharType="end"/>
      </w:r>
      <w:r>
        <w:rPr>
          <w:rFonts w:hint="default" w:ascii="Arial" w:hAnsi="Arial" w:cs="Arial"/>
          <w:color w:val="auto"/>
          <w:sz w:val="22"/>
          <w:szCs w:val="22"/>
          <w:highlight w:val="none"/>
          <w:u w:val="none"/>
        </w:rPr>
        <w:t>.</w:t>
      </w:r>
    </w:p>
    <w:p w14:paraId="4AF6F688">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firstLine="0" w:firstLineChars="0"/>
        <w:textAlignment w:val="auto"/>
        <w:rPr>
          <w:color w:val="auto"/>
          <w:sz w:val="22"/>
          <w:szCs w:val="22"/>
          <w:highlight w:val="none"/>
          <w:u w:val="none"/>
        </w:rPr>
      </w:pPr>
      <w:r>
        <w:rPr>
          <w:rFonts w:hint="default"/>
          <w:b/>
          <w:bCs/>
          <w:color w:val="auto"/>
          <w:sz w:val="22"/>
          <w:szCs w:val="22"/>
          <w:highlight w:val="none"/>
          <w:u w:val="none"/>
          <w:lang w:val="pt-BR"/>
        </w:rPr>
        <w:t>15.2.</w:t>
      </w:r>
      <w:r>
        <w:rPr>
          <w:rFonts w:hint="default"/>
          <w:color w:val="auto"/>
          <w:sz w:val="22"/>
          <w:szCs w:val="22"/>
          <w:highlight w:val="none"/>
          <w:u w:val="none"/>
          <w:lang w:val="pt-BR"/>
        </w:rPr>
        <w:t xml:space="preserve"> A</w:t>
      </w:r>
      <w:r>
        <w:rPr>
          <w:color w:val="auto"/>
          <w:sz w:val="22"/>
          <w:szCs w:val="22"/>
          <w:highlight w:val="none"/>
          <w:u w:val="none"/>
        </w:rPr>
        <w:t xml:space="preserve"> </w:t>
      </w:r>
      <w:r>
        <w:rPr>
          <w:rFonts w:hint="default"/>
          <w:color w:val="auto"/>
          <w:sz w:val="22"/>
          <w:szCs w:val="22"/>
          <w:highlight w:val="none"/>
          <w:u w:val="none"/>
          <w:lang w:val="pt-BR"/>
        </w:rPr>
        <w:t>C</w:t>
      </w:r>
      <w:r>
        <w:rPr>
          <w:color w:val="auto"/>
          <w:sz w:val="22"/>
          <w:szCs w:val="22"/>
          <w:highlight w:val="none"/>
          <w:u w:val="none"/>
        </w:rPr>
        <w:t>ontratad</w:t>
      </w:r>
      <w:r>
        <w:rPr>
          <w:rFonts w:hint="default"/>
          <w:color w:val="auto"/>
          <w:sz w:val="22"/>
          <w:szCs w:val="22"/>
          <w:highlight w:val="none"/>
          <w:u w:val="none"/>
          <w:lang w:val="pt-BR"/>
        </w:rPr>
        <w:t>a</w:t>
      </w:r>
      <w:r>
        <w:rPr>
          <w:color w:val="auto"/>
          <w:sz w:val="22"/>
          <w:szCs w:val="22"/>
          <w:highlight w:val="none"/>
          <w:u w:val="none"/>
        </w:rPr>
        <w:t xml:space="preserve"> é obrigad</w:t>
      </w:r>
      <w:r>
        <w:rPr>
          <w:rFonts w:hint="default"/>
          <w:color w:val="auto"/>
          <w:sz w:val="22"/>
          <w:szCs w:val="22"/>
          <w:highlight w:val="none"/>
          <w:u w:val="none"/>
          <w:lang w:val="pt-BR"/>
        </w:rPr>
        <w:t>a</w:t>
      </w:r>
      <w:r>
        <w:rPr>
          <w:color w:val="auto"/>
          <w:sz w:val="22"/>
          <w:szCs w:val="22"/>
          <w:highlight w:val="none"/>
          <w:u w:val="none"/>
        </w:rPr>
        <w:t xml:space="preserve"> a aceitar, nas mesmas condições contratuais, os acréscimos ou supressões que se fizerem necessários, até o limite de 25% (vinte e cinco por cento) do valor inicial atualizado do contrato.</w:t>
      </w:r>
    </w:p>
    <w:p w14:paraId="7C6C3608">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firstLine="0" w:firstLineChars="0"/>
        <w:textAlignment w:val="auto"/>
        <w:rPr>
          <w:color w:val="auto"/>
          <w:sz w:val="22"/>
          <w:szCs w:val="22"/>
          <w:highlight w:val="none"/>
          <w:u w:val="none"/>
        </w:rPr>
      </w:pPr>
      <w:r>
        <w:rPr>
          <w:rFonts w:hint="default"/>
          <w:b/>
          <w:bCs/>
          <w:color w:val="auto"/>
          <w:sz w:val="22"/>
          <w:szCs w:val="22"/>
          <w:highlight w:val="none"/>
          <w:u w:val="none"/>
          <w:lang w:val="pt-BR"/>
        </w:rPr>
        <w:t>15.3.</w:t>
      </w:r>
      <w:r>
        <w:rPr>
          <w:rFonts w:hint="default"/>
          <w:color w:val="auto"/>
          <w:sz w:val="22"/>
          <w:szCs w:val="22"/>
          <w:highlight w:val="none"/>
          <w:u w:val="none"/>
          <w:lang w:val="pt-BR"/>
        </w:rPr>
        <w:t xml:space="preserve"> </w:t>
      </w:r>
      <w:r>
        <w:rPr>
          <w:color w:val="auto"/>
          <w:sz w:val="22"/>
          <w:szCs w:val="22"/>
          <w:highlight w:val="none"/>
          <w:u w:val="none"/>
        </w:rPr>
        <w:t xml:space="preserve">As alterações contratuais deverão ser promovidas mediante celebração de </w:t>
      </w:r>
      <w:r>
        <w:rPr>
          <w:rFonts w:hint="default"/>
          <w:color w:val="auto"/>
          <w:sz w:val="22"/>
          <w:szCs w:val="22"/>
          <w:highlight w:val="none"/>
          <w:u w:val="none"/>
          <w:lang w:val="pt-BR"/>
        </w:rPr>
        <w:t>T</w:t>
      </w:r>
      <w:r>
        <w:rPr>
          <w:color w:val="auto"/>
          <w:sz w:val="22"/>
          <w:szCs w:val="22"/>
          <w:highlight w:val="none"/>
          <w:u w:val="none"/>
        </w:rPr>
        <w:t xml:space="preserve">ermo </w:t>
      </w:r>
      <w:r>
        <w:rPr>
          <w:rFonts w:hint="default"/>
          <w:color w:val="auto"/>
          <w:sz w:val="22"/>
          <w:szCs w:val="22"/>
          <w:highlight w:val="none"/>
          <w:u w:val="none"/>
          <w:lang w:val="pt-BR"/>
        </w:rPr>
        <w:t>A</w:t>
      </w:r>
      <w:r>
        <w:rPr>
          <w:color w:val="auto"/>
          <w:sz w:val="22"/>
          <w:szCs w:val="22"/>
          <w:highlight w:val="none"/>
          <w:u w:val="none"/>
        </w:rPr>
        <w:t xml:space="preserve">ditivo, submetido à prévia aprovação da </w:t>
      </w:r>
      <w:r>
        <w:rPr>
          <w:rFonts w:hint="default"/>
          <w:color w:val="auto"/>
          <w:sz w:val="22"/>
          <w:szCs w:val="22"/>
          <w:highlight w:val="none"/>
          <w:u w:val="none"/>
          <w:lang w:val="pt-BR"/>
        </w:rPr>
        <w:t>Procuradoria Jurídica do Município</w:t>
      </w:r>
      <w:r>
        <w:rPr>
          <w:color w:val="auto"/>
          <w:sz w:val="22"/>
          <w:szCs w:val="22"/>
          <w:highlight w:val="none"/>
          <w:u w:val="none"/>
        </w:rPr>
        <w:t xml:space="preserve"> d</w:t>
      </w:r>
      <w:r>
        <w:rPr>
          <w:rFonts w:hint="default"/>
          <w:color w:val="auto"/>
          <w:sz w:val="22"/>
          <w:szCs w:val="22"/>
          <w:highlight w:val="none"/>
          <w:u w:val="none"/>
          <w:lang w:val="pt-BR"/>
        </w:rPr>
        <w:t>a</w:t>
      </w:r>
      <w:r>
        <w:rPr>
          <w:color w:val="auto"/>
          <w:sz w:val="22"/>
          <w:szCs w:val="22"/>
          <w:highlight w:val="none"/>
          <w:u w:val="none"/>
        </w:rPr>
        <w:t xml:space="preserve"> </w:t>
      </w:r>
      <w:r>
        <w:rPr>
          <w:rFonts w:hint="default"/>
          <w:color w:val="auto"/>
          <w:sz w:val="22"/>
          <w:szCs w:val="22"/>
          <w:highlight w:val="none"/>
          <w:u w:val="none"/>
          <w:lang w:val="pt-BR"/>
        </w:rPr>
        <w:t>C</w:t>
      </w:r>
      <w:r>
        <w:rPr>
          <w:color w:val="auto"/>
          <w:sz w:val="22"/>
          <w:szCs w:val="22"/>
          <w:highlight w:val="none"/>
          <w:u w:val="none"/>
        </w:rPr>
        <w:t xml:space="preserve">ontratante, salvo nos casos de justificada necessidade de antecipação de seus efeitos, hipótese em que a formalização do aditivo deverá ocorrer no prazo máximo de 1 (um) mês (art. 132 da Lei </w:t>
      </w:r>
      <w:r>
        <w:rPr>
          <w:rFonts w:hint="default"/>
          <w:color w:val="auto"/>
          <w:sz w:val="22"/>
          <w:szCs w:val="22"/>
          <w:highlight w:val="none"/>
          <w:u w:val="none"/>
          <w:lang w:val="pt-BR"/>
        </w:rPr>
        <w:t xml:space="preserve">Federal </w:t>
      </w:r>
      <w:r>
        <w:rPr>
          <w:color w:val="auto"/>
          <w:sz w:val="22"/>
          <w:szCs w:val="22"/>
          <w:highlight w:val="none"/>
          <w:u w:val="none"/>
        </w:rPr>
        <w:t>nº 14.133</w:t>
      </w:r>
      <w:r>
        <w:rPr>
          <w:rFonts w:hint="default"/>
          <w:color w:val="auto"/>
          <w:sz w:val="22"/>
          <w:szCs w:val="22"/>
          <w:highlight w:val="none"/>
          <w:u w:val="none"/>
          <w:lang w:val="pt-BR"/>
        </w:rPr>
        <w:t>/</w:t>
      </w:r>
      <w:r>
        <w:rPr>
          <w:color w:val="auto"/>
          <w:sz w:val="22"/>
          <w:szCs w:val="22"/>
          <w:highlight w:val="none"/>
          <w:u w:val="none"/>
        </w:rPr>
        <w:t>2021).</w:t>
      </w:r>
    </w:p>
    <w:p w14:paraId="46EDD348">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firstLine="0" w:firstLineChars="0"/>
        <w:textAlignment w:val="auto"/>
        <w:rPr>
          <w:rFonts w:hint="default" w:ascii="Arial" w:hAnsi="Arial" w:cs="Arial"/>
          <w:color w:val="auto"/>
          <w:sz w:val="22"/>
          <w:szCs w:val="22"/>
          <w:highlight w:val="none"/>
          <w:u w:val="none"/>
        </w:rPr>
      </w:pPr>
      <w:r>
        <w:rPr>
          <w:rFonts w:hint="default"/>
          <w:b/>
          <w:bCs/>
          <w:color w:val="auto"/>
          <w:sz w:val="22"/>
          <w:szCs w:val="22"/>
          <w:highlight w:val="none"/>
          <w:u w:val="none"/>
          <w:lang w:val="pt-BR"/>
        </w:rPr>
        <w:t xml:space="preserve">15.4. </w:t>
      </w:r>
      <w:r>
        <w:rPr>
          <w:color w:val="auto"/>
          <w:sz w:val="22"/>
          <w:szCs w:val="22"/>
          <w:highlight w:val="none"/>
          <w:u w:val="none"/>
        </w:rPr>
        <w:t xml:space="preserve">Registros que não caracterizam alteração do </w:t>
      </w:r>
      <w:r>
        <w:rPr>
          <w:rFonts w:hint="default"/>
          <w:color w:val="auto"/>
          <w:sz w:val="22"/>
          <w:szCs w:val="22"/>
          <w:highlight w:val="none"/>
          <w:u w:val="none"/>
          <w:lang w:val="pt-BR"/>
        </w:rPr>
        <w:t>C</w:t>
      </w:r>
      <w:r>
        <w:rPr>
          <w:color w:val="auto"/>
          <w:sz w:val="22"/>
          <w:szCs w:val="22"/>
          <w:highlight w:val="none"/>
          <w:u w:val="none"/>
        </w:rPr>
        <w:t xml:space="preserve">ontrato podem ser realizados por simples </w:t>
      </w:r>
      <w:r>
        <w:rPr>
          <w:rFonts w:hint="default"/>
          <w:color w:val="auto"/>
          <w:sz w:val="22"/>
          <w:szCs w:val="22"/>
          <w:highlight w:val="none"/>
          <w:u w:val="none"/>
          <w:lang w:val="pt-BR"/>
        </w:rPr>
        <w:t>A</w:t>
      </w:r>
      <w:r>
        <w:rPr>
          <w:color w:val="auto"/>
          <w:sz w:val="22"/>
          <w:szCs w:val="22"/>
          <w:highlight w:val="none"/>
          <w:u w:val="none"/>
        </w:rPr>
        <w:t>postila</w:t>
      </w:r>
      <w:r>
        <w:rPr>
          <w:rFonts w:hint="default"/>
          <w:color w:val="auto"/>
          <w:sz w:val="22"/>
          <w:szCs w:val="22"/>
          <w:highlight w:val="none"/>
          <w:u w:val="none"/>
          <w:lang w:val="pt-BR"/>
        </w:rPr>
        <w:t>mento</w:t>
      </w:r>
      <w:r>
        <w:rPr>
          <w:color w:val="auto"/>
          <w:sz w:val="22"/>
          <w:szCs w:val="22"/>
          <w:highlight w:val="none"/>
          <w:u w:val="none"/>
        </w:rPr>
        <w:t xml:space="preserve">, dispensada a celebração de </w:t>
      </w:r>
      <w:r>
        <w:rPr>
          <w:rFonts w:hint="default"/>
          <w:color w:val="auto"/>
          <w:sz w:val="22"/>
          <w:szCs w:val="22"/>
          <w:highlight w:val="none"/>
          <w:u w:val="none"/>
          <w:lang w:val="pt-BR"/>
        </w:rPr>
        <w:t>T</w:t>
      </w:r>
      <w:r>
        <w:rPr>
          <w:color w:val="auto"/>
          <w:sz w:val="22"/>
          <w:szCs w:val="22"/>
          <w:highlight w:val="none"/>
          <w:u w:val="none"/>
        </w:rPr>
        <w:t xml:space="preserve">ermo </w:t>
      </w:r>
      <w:r>
        <w:rPr>
          <w:rFonts w:hint="default"/>
          <w:color w:val="auto"/>
          <w:sz w:val="22"/>
          <w:szCs w:val="22"/>
          <w:highlight w:val="none"/>
          <w:u w:val="none"/>
          <w:lang w:val="pt-BR"/>
        </w:rPr>
        <w:t>A</w:t>
      </w:r>
      <w:r>
        <w:rPr>
          <w:color w:val="auto"/>
          <w:sz w:val="22"/>
          <w:szCs w:val="22"/>
          <w:highlight w:val="none"/>
          <w:u w:val="none"/>
        </w:rPr>
        <w:t xml:space="preserve">ditivo, na forma do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"http://www.planalto.gov.br/ccivil_03/_ato2019-2022/2021/lei/L14133.htm" \l "art136"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 xml:space="preserve">art. 136 da Lei </w:t>
      </w:r>
      <w:r>
        <w:rPr>
          <w:rStyle w:val="14"/>
          <w:rFonts w:hint="default" w:ascii="Arial" w:hAnsi="Arial" w:cs="Arial"/>
          <w:color w:val="auto"/>
          <w:sz w:val="22"/>
          <w:szCs w:val="22"/>
          <w:highlight w:val="none"/>
          <w:u w:val="none"/>
          <w:lang w:val="pt-BR"/>
        </w:rPr>
        <w:t xml:space="preserve">Federal </w:t>
      </w:r>
      <w:r>
        <w:rPr>
          <w:rStyle w:val="14"/>
          <w:rFonts w:hint="default" w:ascii="Arial" w:hAnsi="Arial" w:cs="Arial"/>
          <w:color w:val="auto"/>
          <w:sz w:val="22"/>
          <w:szCs w:val="22"/>
          <w:highlight w:val="none"/>
          <w:u w:val="none"/>
        </w:rPr>
        <w:t>nº 14.133</w:t>
      </w:r>
      <w:r>
        <w:rPr>
          <w:rStyle w:val="14"/>
          <w:rFonts w:hint="default" w:ascii="Arial" w:hAnsi="Arial" w:cs="Arial"/>
          <w:color w:val="auto"/>
          <w:sz w:val="22"/>
          <w:szCs w:val="22"/>
          <w:highlight w:val="none"/>
          <w:u w:val="none"/>
          <w:lang w:val="pt-BR"/>
        </w:rPr>
        <w:t>/</w:t>
      </w:r>
      <w:r>
        <w:rPr>
          <w:rStyle w:val="14"/>
          <w:rFonts w:hint="default" w:ascii="Arial" w:hAnsi="Arial" w:cs="Arial"/>
          <w:color w:val="auto"/>
          <w:sz w:val="22"/>
          <w:szCs w:val="22"/>
          <w:highlight w:val="none"/>
          <w:u w:val="none"/>
        </w:rPr>
        <w:t>2021</w:t>
      </w:r>
      <w:r>
        <w:rPr>
          <w:rStyle w:val="14"/>
          <w:rFonts w:hint="default" w:ascii="Arial" w:hAnsi="Arial" w:cs="Arial"/>
          <w:color w:val="auto"/>
          <w:sz w:val="22"/>
          <w:szCs w:val="22"/>
          <w:highlight w:val="none"/>
          <w:u w:val="none"/>
        </w:rPr>
        <w:fldChar w:fldCharType="end"/>
      </w:r>
      <w:r>
        <w:rPr>
          <w:rFonts w:hint="default" w:ascii="Arial" w:hAnsi="Arial" w:cs="Arial"/>
          <w:color w:val="auto"/>
          <w:sz w:val="22"/>
          <w:szCs w:val="22"/>
          <w:highlight w:val="none"/>
          <w:u w:val="none"/>
        </w:rPr>
        <w:t>.</w:t>
      </w:r>
    </w:p>
    <w:p w14:paraId="26AB5C5A">
      <w:pPr>
        <w:keepLines w:val="0"/>
        <w:pageBreakBefore w:val="0"/>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bidi w:val="0"/>
        <w:snapToGrid/>
        <w:spacing w:line="240" w:lineRule="auto"/>
        <w:ind w:firstLine="306" w:firstLineChars="139"/>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Sexta</w:t>
      </w:r>
    </w:p>
    <w:p w14:paraId="0D6B2DBE">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240" w:lineRule="auto"/>
        <w:ind w:left="720" w:hanging="720"/>
        <w:jc w:val="center"/>
        <w:outlineLvl w:val="2"/>
        <w:rPr>
          <w:rFonts w:hint="default" w:ascii="Arial" w:hAnsi="Arial" w:cs="Arial"/>
          <w:b/>
          <w:bCs/>
          <w:kern w:val="1"/>
          <w:sz w:val="22"/>
          <w:szCs w:val="22"/>
          <w:lang w:val="pt-BR" w:eastAsia="ar-SA"/>
        </w:rPr>
      </w:pPr>
      <w:r>
        <w:rPr>
          <w:rFonts w:ascii="Arial" w:hAnsi="Arial" w:cs="Arial"/>
          <w:b/>
          <w:kern w:val="1"/>
          <w:sz w:val="22"/>
          <w:szCs w:val="22"/>
          <w:lang w:eastAsia="ar-SA"/>
        </w:rPr>
        <w:t xml:space="preserve"> DA </w:t>
      </w:r>
      <w:r>
        <w:rPr>
          <w:rFonts w:hint="default" w:ascii="Arial" w:hAnsi="Arial" w:cs="Arial"/>
          <w:b/>
          <w:kern w:val="1"/>
          <w:sz w:val="22"/>
          <w:szCs w:val="22"/>
          <w:lang w:val="pt-BR" w:eastAsia="ar-SA"/>
        </w:rPr>
        <w:t>EXTINÇÃO CONTRATUAL E DAS ALTERAÇÕES</w:t>
      </w:r>
    </w:p>
    <w:p w14:paraId="0D195C1D">
      <w:pPr>
        <w:spacing w:line="240" w:lineRule="auto"/>
        <w:rPr>
          <w:i w:val="0"/>
          <w:iCs w:val="0"/>
          <w:color w:val="auto"/>
          <w:sz w:val="22"/>
          <w:szCs w:val="22"/>
          <w:highlight w:val="none"/>
        </w:rPr>
      </w:pPr>
    </w:p>
    <w:p w14:paraId="3AAFE068">
      <w:pPr>
        <w:pStyle w:val="135"/>
        <w:numPr>
          <w:ilvl w:val="0"/>
          <w:numId w:val="0"/>
        </w:numPr>
        <w:spacing w:line="360" w:lineRule="auto"/>
        <w:ind w:leftChars="0"/>
        <w:rPr>
          <w:rFonts w:hint="default"/>
          <w:b w:val="0"/>
          <w:bCs w:val="0"/>
          <w:i w:val="0"/>
          <w:iCs w:val="0"/>
          <w:color w:val="auto"/>
          <w:sz w:val="22"/>
          <w:szCs w:val="22"/>
          <w:lang w:val="pt-BR"/>
        </w:rPr>
      </w:pPr>
      <w:r>
        <w:rPr>
          <w:rFonts w:hint="default"/>
          <w:b/>
          <w:bCs/>
          <w:i w:val="0"/>
          <w:iCs w:val="0"/>
          <w:color w:val="auto"/>
          <w:sz w:val="22"/>
          <w:szCs w:val="22"/>
          <w:lang w:val="pt-BR"/>
        </w:rPr>
        <w:t xml:space="preserve">16.1. </w:t>
      </w:r>
      <w:r>
        <w:rPr>
          <w:b w:val="0"/>
          <w:bCs w:val="0"/>
          <w:i w:val="0"/>
          <w:iCs w:val="0"/>
          <w:color w:val="auto"/>
          <w:sz w:val="22"/>
          <w:szCs w:val="22"/>
        </w:rPr>
        <w:t xml:space="preserve">O </w:t>
      </w:r>
      <w:r>
        <w:rPr>
          <w:rFonts w:hint="default"/>
          <w:b w:val="0"/>
          <w:bCs w:val="0"/>
          <w:i w:val="0"/>
          <w:iCs w:val="0"/>
          <w:color w:val="auto"/>
          <w:sz w:val="22"/>
          <w:szCs w:val="22"/>
          <w:lang w:val="pt-BR"/>
        </w:rPr>
        <w:t>C</w:t>
      </w:r>
      <w:r>
        <w:rPr>
          <w:b w:val="0"/>
          <w:bCs w:val="0"/>
          <w:i w:val="0"/>
          <w:iCs w:val="0"/>
          <w:color w:val="auto"/>
          <w:sz w:val="22"/>
          <w:szCs w:val="22"/>
        </w:rPr>
        <w:t>ontrato</w:t>
      </w:r>
      <w:r>
        <w:rPr>
          <w:b w:val="0"/>
          <w:bCs w:val="0"/>
          <w:i w:val="0"/>
          <w:iCs w:val="0"/>
          <w:color w:val="auto"/>
          <w:sz w:val="22"/>
          <w:szCs w:val="22"/>
          <w:highlight w:val="none"/>
        </w:rPr>
        <w:t xml:space="preserve"> será extinto </w:t>
      </w:r>
      <w:r>
        <w:rPr>
          <w:b w:val="0"/>
          <w:bCs w:val="0"/>
          <w:i w:val="0"/>
          <w:iCs w:val="0"/>
          <w:color w:val="auto"/>
          <w:sz w:val="22"/>
          <w:szCs w:val="22"/>
        </w:rPr>
        <w:t xml:space="preserve">quando </w:t>
      </w:r>
      <w:r>
        <w:rPr>
          <w:rFonts w:hint="default"/>
          <w:b w:val="0"/>
          <w:bCs w:val="0"/>
          <w:i w:val="0"/>
          <w:iCs w:val="0"/>
          <w:color w:val="auto"/>
          <w:sz w:val="22"/>
          <w:szCs w:val="22"/>
          <w:lang w:val="pt-BR"/>
        </w:rPr>
        <w:t>vencido o prazo nele estipulado, independentemente  de terem sido cumpridas ou não as obrigações de ambas as partes contraentes.</w:t>
      </w:r>
    </w:p>
    <w:p w14:paraId="73746A44">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firstLine="0" w:firstLineChars="0"/>
        <w:textAlignment w:val="auto"/>
        <w:rPr>
          <w:rFonts w:hint="default" w:ascii="Arial" w:hAnsi="Arial" w:eastAsia="SimSun" w:cs="Arial"/>
          <w:sz w:val="22"/>
          <w:szCs w:val="22"/>
        </w:rPr>
      </w:pPr>
      <w:r>
        <w:rPr>
          <w:rFonts w:hint="default"/>
          <w:b/>
          <w:bCs/>
          <w:i w:val="0"/>
          <w:iCs w:val="0"/>
          <w:color w:val="auto"/>
          <w:sz w:val="22"/>
          <w:szCs w:val="22"/>
          <w:lang w:val="pt-BR"/>
        </w:rPr>
        <w:t>16.2.</w:t>
      </w:r>
      <w:r>
        <w:rPr>
          <w:rFonts w:hint="default" w:ascii="Arial" w:hAnsi="Arial" w:eastAsia="SimSun" w:cs="Arial"/>
          <w:sz w:val="22"/>
          <w:szCs w:val="22"/>
        </w:rPr>
        <w:t xml:space="preserve"> O contrato </w:t>
      </w:r>
      <w:r>
        <w:rPr>
          <w:rFonts w:hint="default" w:cs="Arial"/>
          <w:sz w:val="22"/>
          <w:szCs w:val="22"/>
          <w:lang w:val="pt-BR"/>
        </w:rPr>
        <w:t>poderá ser extinto antes do prazo nele fixado, sem ônus para o contratante, quano esta não dispuser de créditos orçamentários para sua continuidade ou quando entender que o contrato não mais lhe oferece vantagens.</w:t>
      </w:r>
      <w:r>
        <w:rPr>
          <w:rFonts w:hint="default" w:ascii="Arial" w:hAnsi="Arial" w:eastAsia="SimSun" w:cs="Arial"/>
          <w:sz w:val="22"/>
          <w:szCs w:val="22"/>
        </w:rPr>
        <w:t xml:space="preserve"> </w:t>
      </w:r>
    </w:p>
    <w:p w14:paraId="08CF6F73">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firstLine="0" w:firstLineChars="0"/>
        <w:textAlignment w:val="auto"/>
        <w:rPr>
          <w:rFonts w:hint="default" w:ascii="Arial" w:hAnsi="Arial" w:eastAsia="SimSun" w:cs="Arial"/>
          <w:sz w:val="22"/>
          <w:szCs w:val="22"/>
        </w:rPr>
      </w:pPr>
      <w:r>
        <w:rPr>
          <w:rFonts w:hint="default"/>
          <w:b/>
          <w:bCs/>
          <w:i w:val="0"/>
          <w:iCs w:val="0"/>
          <w:color w:val="auto"/>
          <w:sz w:val="22"/>
          <w:szCs w:val="22"/>
          <w:lang w:val="pt-BR"/>
        </w:rPr>
        <w:t xml:space="preserve">16.3. </w:t>
      </w:r>
      <w:r>
        <w:rPr>
          <w:rFonts w:hint="default" w:ascii="Arial" w:hAnsi="Arial" w:eastAsia="SimSun" w:cs="Arial"/>
          <w:sz w:val="22"/>
          <w:szCs w:val="22"/>
        </w:rPr>
        <w:t xml:space="preserve">A extinção nesta hipótese ocorrerá na próxima data de aniversário do contrato, desde que haja a notificação do contratado pelo contratante nesse sentido com pelo menos 2 (dois) meses de antecedência desse dia. </w:t>
      </w:r>
    </w:p>
    <w:p w14:paraId="575EB64D">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firstLine="0" w:firstLineChars="0"/>
        <w:textAlignment w:val="auto"/>
        <w:rPr>
          <w:rFonts w:hint="default" w:ascii="Arial" w:hAnsi="Arial" w:eastAsia="SimSun" w:cs="Arial"/>
          <w:sz w:val="22"/>
          <w:szCs w:val="22"/>
        </w:rPr>
      </w:pPr>
      <w:r>
        <w:rPr>
          <w:rFonts w:hint="default"/>
          <w:b/>
          <w:bCs/>
          <w:i w:val="0"/>
          <w:iCs w:val="0"/>
          <w:color w:val="auto"/>
          <w:sz w:val="22"/>
          <w:szCs w:val="22"/>
          <w:lang w:val="pt-BR"/>
        </w:rPr>
        <w:t xml:space="preserve">16.4. </w:t>
      </w:r>
      <w:r>
        <w:rPr>
          <w:rFonts w:hint="default" w:ascii="Arial" w:hAnsi="Arial" w:eastAsia="SimSun" w:cs="Arial"/>
          <w:sz w:val="22"/>
          <w:szCs w:val="22"/>
        </w:rPr>
        <w:t xml:space="preserve">Caso a notificação da não-continuidade do contrato de que trata este subitem ocorra com menos de 2 (dois) meses da data de aniversário, a extinção contratual ocorrerá após 2 (dois) meses da data da comunicação. </w:t>
      </w:r>
    </w:p>
    <w:p w14:paraId="18827B50">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firstLine="0" w:firstLineChars="0"/>
        <w:textAlignment w:val="auto"/>
        <w:rPr>
          <w:rFonts w:hint="default" w:ascii="Arial" w:hAnsi="Arial" w:eastAsia="SimSun" w:cs="Arial"/>
          <w:sz w:val="22"/>
          <w:szCs w:val="22"/>
        </w:rPr>
      </w:pPr>
      <w:r>
        <w:rPr>
          <w:rFonts w:hint="default"/>
          <w:b/>
          <w:bCs/>
          <w:i w:val="0"/>
          <w:iCs w:val="0"/>
          <w:color w:val="auto"/>
          <w:sz w:val="22"/>
          <w:szCs w:val="22"/>
          <w:lang w:val="pt-BR"/>
        </w:rPr>
        <w:t>16.5.</w:t>
      </w:r>
      <w:r>
        <w:rPr>
          <w:rFonts w:hint="default" w:ascii="Arial" w:hAnsi="Arial" w:eastAsia="SimSun" w:cs="Arial"/>
          <w:sz w:val="22"/>
          <w:szCs w:val="22"/>
        </w:rPr>
        <w:t xml:space="preserve">O contrato poderá ser extinto antes de cumpridas as obrigações nele estipuladas, ou antes do prazo nele fixado, por algum dos motivos previstos no artigo 137 da Lei nº 14.133/21, bem como amigavelmente, assegurados o contraditório e a ampla defesa. </w:t>
      </w:r>
    </w:p>
    <w:p w14:paraId="22A05926">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480" w:leftChars="200" w:firstLine="0" w:firstLineChars="0"/>
        <w:textAlignment w:val="auto"/>
        <w:rPr>
          <w:rFonts w:hint="default" w:ascii="Arial" w:hAnsi="Arial" w:eastAsia="SimSun" w:cs="Arial"/>
          <w:sz w:val="22"/>
          <w:szCs w:val="22"/>
        </w:rPr>
      </w:pPr>
      <w:r>
        <w:rPr>
          <w:rFonts w:hint="default" w:cs="Arial"/>
          <w:b/>
          <w:bCs/>
          <w:sz w:val="22"/>
          <w:szCs w:val="22"/>
          <w:lang w:val="pt-BR"/>
        </w:rPr>
        <w:t>16</w:t>
      </w:r>
      <w:r>
        <w:rPr>
          <w:rFonts w:hint="default" w:ascii="Arial" w:hAnsi="Arial" w:eastAsia="SimSun" w:cs="Arial"/>
          <w:b/>
          <w:bCs/>
          <w:sz w:val="22"/>
          <w:szCs w:val="22"/>
        </w:rPr>
        <w:t>.</w:t>
      </w:r>
      <w:r>
        <w:rPr>
          <w:rFonts w:hint="default" w:cs="Arial"/>
          <w:b/>
          <w:bCs/>
          <w:sz w:val="22"/>
          <w:szCs w:val="22"/>
          <w:lang w:val="pt-BR"/>
        </w:rPr>
        <w:t>5</w:t>
      </w:r>
      <w:r>
        <w:rPr>
          <w:rFonts w:hint="default" w:ascii="Arial" w:hAnsi="Arial" w:eastAsia="SimSun" w:cs="Arial"/>
          <w:b/>
          <w:bCs/>
          <w:sz w:val="22"/>
          <w:szCs w:val="22"/>
        </w:rPr>
        <w:t>.</w:t>
      </w:r>
      <w:r>
        <w:rPr>
          <w:rFonts w:hint="default" w:cs="Arial"/>
          <w:b/>
          <w:bCs/>
          <w:sz w:val="22"/>
          <w:szCs w:val="22"/>
          <w:lang w:val="pt-BR"/>
        </w:rPr>
        <w:t>1</w:t>
      </w:r>
      <w:r>
        <w:rPr>
          <w:rFonts w:hint="default" w:cs="Arial"/>
          <w:sz w:val="22"/>
          <w:szCs w:val="22"/>
          <w:lang w:val="pt-BR"/>
        </w:rPr>
        <w:t>.</w:t>
      </w:r>
      <w:r>
        <w:rPr>
          <w:rFonts w:hint="default" w:ascii="Arial" w:hAnsi="Arial" w:eastAsia="SimSun" w:cs="Arial"/>
          <w:sz w:val="22"/>
          <w:szCs w:val="22"/>
        </w:rPr>
        <w:t xml:space="preserve"> Nesta hipótese, aplicam-se também os artigos 138 e 139 da mesma Lei. </w:t>
      </w:r>
    </w:p>
    <w:p w14:paraId="3AA57C9B">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480" w:leftChars="200" w:firstLine="0" w:firstLineChars="0"/>
        <w:textAlignment w:val="auto"/>
        <w:rPr>
          <w:rFonts w:hint="default" w:ascii="Arial" w:hAnsi="Arial" w:eastAsia="SimSun" w:cs="Arial"/>
          <w:sz w:val="22"/>
          <w:szCs w:val="22"/>
        </w:rPr>
      </w:pPr>
      <w:r>
        <w:rPr>
          <w:rFonts w:hint="default" w:cs="Arial"/>
          <w:b/>
          <w:bCs/>
          <w:sz w:val="22"/>
          <w:szCs w:val="22"/>
          <w:lang w:val="pt-BR"/>
        </w:rPr>
        <w:t>16</w:t>
      </w:r>
      <w:r>
        <w:rPr>
          <w:rFonts w:hint="default" w:ascii="Arial" w:hAnsi="Arial" w:eastAsia="SimSun" w:cs="Arial"/>
          <w:b/>
          <w:bCs/>
          <w:sz w:val="22"/>
          <w:szCs w:val="22"/>
        </w:rPr>
        <w:t>.</w:t>
      </w:r>
      <w:r>
        <w:rPr>
          <w:rFonts w:hint="default" w:cs="Arial"/>
          <w:b/>
          <w:bCs/>
          <w:sz w:val="22"/>
          <w:szCs w:val="22"/>
          <w:lang w:val="pt-BR"/>
        </w:rPr>
        <w:t>5</w:t>
      </w:r>
      <w:r>
        <w:rPr>
          <w:rFonts w:hint="default" w:ascii="Arial" w:hAnsi="Arial" w:eastAsia="SimSun" w:cs="Arial"/>
          <w:b/>
          <w:bCs/>
          <w:sz w:val="22"/>
          <w:szCs w:val="22"/>
        </w:rPr>
        <w:t>.2</w:t>
      </w:r>
      <w:r>
        <w:rPr>
          <w:rFonts w:hint="default" w:ascii="Arial" w:hAnsi="Arial" w:eastAsia="SimSun" w:cs="Arial"/>
          <w:sz w:val="22"/>
          <w:szCs w:val="22"/>
        </w:rPr>
        <w:t xml:space="preserve">. A alteração social ou a modificação da finalidade ou da estrutura da empresa não ensejará a extinção se não restringir sua capacidade de concluir o contrato. </w:t>
      </w:r>
    </w:p>
    <w:p w14:paraId="6EEBD9C8">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960" w:leftChars="400" w:firstLine="0" w:firstLineChars="0"/>
        <w:textAlignment w:val="auto"/>
        <w:rPr>
          <w:rFonts w:hint="default" w:ascii="Arial" w:hAnsi="Arial" w:eastAsia="SimSun" w:cs="Arial"/>
          <w:sz w:val="22"/>
          <w:szCs w:val="22"/>
        </w:rPr>
      </w:pPr>
      <w:r>
        <w:rPr>
          <w:rFonts w:hint="default" w:cs="Arial"/>
          <w:b/>
          <w:bCs/>
          <w:sz w:val="22"/>
          <w:szCs w:val="22"/>
          <w:lang w:val="pt-BR"/>
        </w:rPr>
        <w:t>16</w:t>
      </w:r>
      <w:r>
        <w:rPr>
          <w:rFonts w:hint="default" w:ascii="Arial" w:hAnsi="Arial" w:eastAsia="SimSun" w:cs="Arial"/>
          <w:b/>
          <w:bCs/>
          <w:sz w:val="22"/>
          <w:szCs w:val="22"/>
        </w:rPr>
        <w:t>.</w:t>
      </w:r>
      <w:r>
        <w:rPr>
          <w:rFonts w:hint="default" w:cs="Arial"/>
          <w:b/>
          <w:bCs/>
          <w:sz w:val="22"/>
          <w:szCs w:val="22"/>
          <w:lang w:val="pt-BR"/>
        </w:rPr>
        <w:t>5</w:t>
      </w:r>
      <w:r>
        <w:rPr>
          <w:rFonts w:hint="default" w:ascii="Arial" w:hAnsi="Arial" w:eastAsia="SimSun" w:cs="Arial"/>
          <w:b/>
          <w:bCs/>
          <w:sz w:val="22"/>
          <w:szCs w:val="22"/>
        </w:rPr>
        <w:t>.</w:t>
      </w:r>
      <w:r>
        <w:rPr>
          <w:rFonts w:hint="default" w:cs="Arial"/>
          <w:b/>
          <w:bCs/>
          <w:sz w:val="22"/>
          <w:szCs w:val="22"/>
          <w:lang w:val="pt-BR"/>
        </w:rPr>
        <w:t>2</w:t>
      </w:r>
      <w:r>
        <w:rPr>
          <w:rFonts w:hint="default" w:ascii="Arial" w:hAnsi="Arial" w:eastAsia="SimSun" w:cs="Arial"/>
          <w:b/>
          <w:bCs/>
          <w:sz w:val="22"/>
          <w:szCs w:val="22"/>
        </w:rPr>
        <w:t>.</w:t>
      </w:r>
      <w:r>
        <w:rPr>
          <w:rFonts w:hint="default" w:cs="Arial"/>
          <w:b/>
          <w:bCs/>
          <w:sz w:val="22"/>
          <w:szCs w:val="22"/>
          <w:lang w:val="pt-BR"/>
        </w:rPr>
        <w:t>1.</w:t>
      </w:r>
      <w:r>
        <w:rPr>
          <w:rFonts w:hint="default" w:ascii="Arial" w:hAnsi="Arial" w:eastAsia="SimSun" w:cs="Arial"/>
          <w:sz w:val="22"/>
          <w:szCs w:val="22"/>
        </w:rPr>
        <w:t xml:space="preserve"> Se a operação implicar mudança da pessoa jurídica contratada, deverá ser formalizado termo aditivo para alteração subjetiva. </w:t>
      </w:r>
    </w:p>
    <w:p w14:paraId="339C2044">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firstLine="0" w:firstLineChars="0"/>
        <w:textAlignment w:val="auto"/>
        <w:rPr>
          <w:rFonts w:hint="default" w:ascii="Arial" w:hAnsi="Arial" w:eastAsia="SimSun" w:cs="Arial"/>
          <w:sz w:val="22"/>
          <w:szCs w:val="22"/>
        </w:rPr>
      </w:pPr>
      <w:r>
        <w:rPr>
          <w:rFonts w:hint="default" w:cs="Arial"/>
          <w:b/>
          <w:bCs/>
          <w:sz w:val="22"/>
          <w:szCs w:val="22"/>
          <w:lang w:val="pt-BR"/>
        </w:rPr>
        <w:t>16.6</w:t>
      </w:r>
      <w:r>
        <w:rPr>
          <w:rFonts w:hint="default" w:ascii="Arial" w:hAnsi="Arial" w:eastAsia="SimSun" w:cs="Arial"/>
          <w:sz w:val="22"/>
          <w:szCs w:val="22"/>
        </w:rPr>
        <w:t xml:space="preserve">. O termo de extinção, sempre que possível, será precedido: </w:t>
      </w:r>
    </w:p>
    <w:p w14:paraId="25D50857">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480" w:leftChars="200" w:firstLine="0" w:firstLineChars="0"/>
        <w:textAlignment w:val="auto"/>
        <w:rPr>
          <w:rFonts w:hint="default" w:ascii="Arial" w:hAnsi="Arial" w:eastAsia="SimSun" w:cs="Arial"/>
          <w:sz w:val="22"/>
          <w:szCs w:val="22"/>
        </w:rPr>
      </w:pPr>
      <w:r>
        <w:rPr>
          <w:rFonts w:hint="default" w:cs="Arial"/>
          <w:b/>
          <w:bCs/>
          <w:sz w:val="22"/>
          <w:szCs w:val="22"/>
          <w:lang w:val="pt-BR"/>
        </w:rPr>
        <w:t>16.6</w:t>
      </w:r>
      <w:r>
        <w:rPr>
          <w:rFonts w:hint="default" w:ascii="Arial" w:hAnsi="Arial" w:eastAsia="SimSun" w:cs="Arial"/>
          <w:sz w:val="22"/>
          <w:szCs w:val="22"/>
        </w:rPr>
        <w:t xml:space="preserve">.1.Balanço dos eventos contratuais já cumpridos ou parcialmente cumpridos; </w:t>
      </w:r>
      <w:r>
        <w:rPr>
          <w:rFonts w:hint="default" w:cs="Arial"/>
          <w:b/>
          <w:bCs/>
          <w:sz w:val="22"/>
          <w:szCs w:val="22"/>
          <w:lang w:val="pt-BR"/>
        </w:rPr>
        <w:t>16.6</w:t>
      </w:r>
      <w:r>
        <w:rPr>
          <w:rFonts w:hint="default" w:ascii="Arial" w:hAnsi="Arial" w:eastAsia="SimSun" w:cs="Arial"/>
          <w:sz w:val="22"/>
          <w:szCs w:val="22"/>
        </w:rPr>
        <w:t xml:space="preserve">.2.Relação dos pagamentos já efetuados e ainda devidos; </w:t>
      </w:r>
    </w:p>
    <w:p w14:paraId="070A20AF">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480" w:leftChars="200" w:firstLine="0" w:firstLineChars="0"/>
        <w:textAlignment w:val="auto"/>
        <w:rPr>
          <w:rFonts w:hint="default" w:ascii="Arial" w:hAnsi="Arial" w:eastAsia="SimSun" w:cs="Arial"/>
          <w:sz w:val="22"/>
          <w:szCs w:val="22"/>
        </w:rPr>
      </w:pPr>
      <w:r>
        <w:rPr>
          <w:rFonts w:hint="default" w:cs="Arial"/>
          <w:b/>
          <w:bCs/>
          <w:sz w:val="22"/>
          <w:szCs w:val="22"/>
          <w:lang w:val="pt-BR"/>
        </w:rPr>
        <w:t>16.6</w:t>
      </w:r>
      <w:r>
        <w:rPr>
          <w:rFonts w:hint="default" w:ascii="Arial" w:hAnsi="Arial" w:eastAsia="SimSun" w:cs="Arial"/>
          <w:sz w:val="22"/>
          <w:szCs w:val="22"/>
        </w:rPr>
        <w:t xml:space="preserve">.3.Indenizações e multas. </w:t>
      </w:r>
    </w:p>
    <w:p w14:paraId="52E53F4B">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firstLine="0" w:firstLineChars="0"/>
        <w:textAlignment w:val="auto"/>
        <w:rPr>
          <w:rFonts w:hint="default" w:ascii="Arial" w:hAnsi="Arial" w:eastAsia="SimSun" w:cs="Arial"/>
          <w:sz w:val="22"/>
          <w:szCs w:val="22"/>
        </w:rPr>
      </w:pPr>
      <w:r>
        <w:rPr>
          <w:rFonts w:hint="default" w:ascii="Arial" w:hAnsi="Arial" w:eastAsia="SimSun" w:cs="Arial"/>
          <w:b/>
          <w:bCs/>
          <w:sz w:val="22"/>
          <w:szCs w:val="22"/>
        </w:rPr>
        <w:t>1</w:t>
      </w:r>
      <w:r>
        <w:rPr>
          <w:rFonts w:hint="default" w:cs="Arial"/>
          <w:b/>
          <w:bCs/>
          <w:sz w:val="22"/>
          <w:szCs w:val="22"/>
          <w:lang w:val="pt-BR"/>
        </w:rPr>
        <w:t>6</w:t>
      </w:r>
      <w:r>
        <w:rPr>
          <w:rFonts w:hint="default" w:ascii="Arial" w:hAnsi="Arial" w:eastAsia="SimSun" w:cs="Arial"/>
          <w:b/>
          <w:bCs/>
          <w:sz w:val="22"/>
          <w:szCs w:val="22"/>
        </w:rPr>
        <w:t>.</w:t>
      </w:r>
      <w:r>
        <w:rPr>
          <w:rFonts w:hint="default" w:cs="Arial"/>
          <w:b/>
          <w:bCs/>
          <w:sz w:val="22"/>
          <w:szCs w:val="22"/>
          <w:lang w:val="pt-BR"/>
        </w:rPr>
        <w:t>7</w:t>
      </w:r>
      <w:r>
        <w:rPr>
          <w:rFonts w:hint="default" w:ascii="Arial" w:hAnsi="Arial" w:eastAsia="SimSun" w:cs="Arial"/>
          <w:b/>
          <w:bCs/>
          <w:sz w:val="22"/>
          <w:szCs w:val="22"/>
        </w:rPr>
        <w:t>.</w:t>
      </w:r>
      <w:r>
        <w:rPr>
          <w:rFonts w:hint="default" w:ascii="Arial" w:hAnsi="Arial" w:eastAsia="SimSun" w:cs="Arial"/>
          <w:sz w:val="22"/>
          <w:szCs w:val="22"/>
        </w:rPr>
        <w:t xml:space="preserve"> A extinção do contrato não configura óbice para o reconhecimento do desequilíbrio econômico-financeiro, hipótese em que será concedida indenização por meio de termo indenizatório (art. 131, caput, da Lei n.º 14.133, de 2021). 10.20.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310F89D3">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firstLine="0" w:firstLineChars="0"/>
        <w:textAlignment w:val="auto"/>
        <w:rPr>
          <w:rFonts w:hint="default" w:ascii="Arial" w:hAnsi="Arial" w:cs="Arial"/>
          <w:color w:val="auto"/>
          <w:sz w:val="22"/>
          <w:szCs w:val="22"/>
          <w:highlight w:val="none"/>
          <w:u w:val="none"/>
        </w:rPr>
      </w:pPr>
      <w:r>
        <w:rPr>
          <w:rFonts w:hint="default" w:ascii="Arial" w:hAnsi="Arial" w:eastAsia="SimSun" w:cs="Arial"/>
          <w:sz w:val="22"/>
          <w:szCs w:val="22"/>
        </w:rPr>
        <w:t xml:space="preserve"> </w:t>
      </w:r>
      <w:r>
        <w:rPr>
          <w:rFonts w:hint="default" w:cs="Arial"/>
          <w:b/>
          <w:bCs/>
          <w:sz w:val="22"/>
          <w:szCs w:val="22"/>
          <w:lang w:val="pt-BR"/>
        </w:rPr>
        <w:t>16.8</w:t>
      </w:r>
      <w:r>
        <w:rPr>
          <w:rFonts w:hint="default" w:ascii="Arial" w:hAnsi="Arial" w:eastAsia="SimSun" w:cs="Arial"/>
          <w:b/>
          <w:bCs/>
          <w:sz w:val="22"/>
          <w:szCs w:val="22"/>
        </w:rPr>
        <w:t>.</w:t>
      </w:r>
      <w:r>
        <w:rPr>
          <w:rFonts w:hint="default" w:ascii="Arial" w:hAnsi="Arial" w:eastAsia="SimSun" w:cs="Arial"/>
          <w:sz w:val="22"/>
          <w:szCs w:val="22"/>
        </w:rPr>
        <w:t xml:space="preserve"> O contratante poderá conceder prazo para que o contratado regularize suas obrigações trabalhistas ou suas condições de habilitação, sob pena de extinção contratual, quando não identificar má-fé ou a incapacidade de correção. 10.22. Até que o contratado comprove o disposto no item anterior, o contratante reterá: 10.23.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8AEA2C5">
      <w:pPr>
        <w:keepLines w:val="0"/>
        <w:pageBreakBefore w:val="0"/>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bidi w:val="0"/>
        <w:snapToGrid/>
        <w:spacing w:line="240" w:lineRule="auto"/>
        <w:ind w:firstLine="306" w:firstLineChars="139"/>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Cláusula Décima </w:t>
      </w:r>
      <w:r>
        <w:rPr>
          <w:rFonts w:ascii="Arial" w:hAnsi="Arial" w:cs="Arial"/>
          <w:b/>
          <w:color w:val="000000"/>
          <w:sz w:val="22"/>
          <w:szCs w:val="22"/>
        </w:rPr>
        <w:t xml:space="preserve"> </w:t>
      </w:r>
      <w:r>
        <w:rPr>
          <w:rFonts w:hint="default" w:ascii="Arial" w:hAnsi="Arial" w:cs="Arial"/>
          <w:b/>
          <w:color w:val="000000"/>
          <w:sz w:val="22"/>
          <w:szCs w:val="22"/>
          <w:lang w:val="pt-BR"/>
        </w:rPr>
        <w:t>Sétima</w:t>
      </w:r>
    </w:p>
    <w:p w14:paraId="5693E06E">
      <w:pPr>
        <w:keepLines w:val="0"/>
        <w:pageBreakBefore w:val="0"/>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bidi w:val="0"/>
        <w:snapToGrid/>
        <w:spacing w:line="240" w:lineRule="auto"/>
        <w:ind w:firstLine="306" w:firstLineChars="139"/>
        <w:jc w:val="center"/>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PUBLICAÇÃO</w:t>
      </w:r>
    </w:p>
    <w:p w14:paraId="4CED3E13">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firstLine="0" w:firstLineChars="0"/>
        <w:textAlignment w:val="auto"/>
        <w:rPr>
          <w:rFonts w:hint="default"/>
          <w:color w:val="auto"/>
          <w:sz w:val="22"/>
          <w:szCs w:val="22"/>
          <w:highlight w:val="none"/>
          <w:u w:val="none"/>
          <w:lang w:val="pt-BR"/>
        </w:rPr>
      </w:pPr>
      <w:r>
        <w:rPr>
          <w:rFonts w:hint="default"/>
          <w:b/>
          <w:bCs/>
          <w:sz w:val="22"/>
          <w:szCs w:val="22"/>
          <w:lang w:val="pt-BR"/>
        </w:rPr>
        <w:t>17.1.</w:t>
      </w:r>
      <w:r>
        <w:rPr>
          <w:rFonts w:hint="default"/>
          <w:sz w:val="22"/>
          <w:szCs w:val="22"/>
          <w:lang w:val="pt-BR"/>
        </w:rPr>
        <w:t xml:space="preserve"> </w:t>
      </w:r>
      <w:r>
        <w:rPr>
          <w:sz w:val="22"/>
          <w:szCs w:val="22"/>
        </w:rPr>
        <w:t xml:space="preserve">Incumbirá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divulgar o presente instrumento no Portal Nacional de </w:t>
      </w:r>
      <w:r>
        <w:rPr>
          <w:rFonts w:hint="default" w:ascii="Arial" w:hAnsi="Arial" w:cs="Arial"/>
          <w:sz w:val="22"/>
          <w:szCs w:val="22"/>
        </w:rPr>
        <w:t xml:space="preserve">Contratações Públicas (PNCP), na forma prevista no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"http://www.planalto.gov.br/ccivil_03/_ato2019-2022/2021/lei/L14133.htm" \l "art94"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 xml:space="preserve">art. 94 da Lei </w:t>
      </w:r>
      <w:r>
        <w:rPr>
          <w:rStyle w:val="14"/>
          <w:rFonts w:hint="default" w:ascii="Arial" w:hAnsi="Arial" w:cs="Arial"/>
          <w:color w:val="auto"/>
          <w:sz w:val="22"/>
          <w:szCs w:val="22"/>
          <w:highlight w:val="none"/>
          <w:u w:val="none"/>
          <w:lang w:val="pt-BR"/>
        </w:rPr>
        <w:t xml:space="preserve">Federal </w:t>
      </w:r>
      <w:r>
        <w:rPr>
          <w:rStyle w:val="14"/>
          <w:rFonts w:hint="default" w:ascii="Arial" w:hAnsi="Arial" w:cs="Arial"/>
          <w:color w:val="auto"/>
          <w:sz w:val="22"/>
          <w:szCs w:val="22"/>
          <w:highlight w:val="none"/>
          <w:u w:val="none"/>
        </w:rPr>
        <w:t>14.133</w:t>
      </w:r>
      <w:r>
        <w:rPr>
          <w:rStyle w:val="14"/>
          <w:rFonts w:hint="default" w:ascii="Arial" w:hAnsi="Arial" w:cs="Arial"/>
          <w:color w:val="auto"/>
          <w:sz w:val="22"/>
          <w:szCs w:val="22"/>
          <w:highlight w:val="none"/>
          <w:u w:val="none"/>
          <w:lang w:val="pt-BR"/>
        </w:rPr>
        <w:t>/</w:t>
      </w:r>
      <w:r>
        <w:rPr>
          <w:rStyle w:val="14"/>
          <w:rFonts w:hint="default" w:ascii="Arial" w:hAnsi="Arial" w:cs="Arial"/>
          <w:color w:val="auto"/>
          <w:sz w:val="22"/>
          <w:szCs w:val="22"/>
          <w:highlight w:val="none"/>
          <w:u w:val="none"/>
        </w:rPr>
        <w:t>2021</w:t>
      </w:r>
      <w:r>
        <w:rPr>
          <w:rStyle w:val="14"/>
          <w:rFonts w:hint="default" w:ascii="Arial" w:hAnsi="Arial" w:cs="Arial"/>
          <w:color w:val="auto"/>
          <w:sz w:val="22"/>
          <w:szCs w:val="22"/>
          <w:highlight w:val="none"/>
          <w:u w:val="none"/>
        </w:rPr>
        <w:fldChar w:fldCharType="end"/>
      </w:r>
      <w:r>
        <w:rPr>
          <w:rFonts w:hint="default" w:ascii="Arial" w:hAnsi="Arial" w:cs="Arial"/>
          <w:color w:val="auto"/>
          <w:sz w:val="22"/>
          <w:szCs w:val="22"/>
          <w:highlight w:val="none"/>
          <w:u w:val="none"/>
        </w:rPr>
        <w:t xml:space="preserve">, bem </w:t>
      </w:r>
      <w:r>
        <w:rPr>
          <w:color w:val="auto"/>
          <w:sz w:val="22"/>
          <w:szCs w:val="22"/>
          <w:highlight w:val="none"/>
          <w:u w:val="none"/>
        </w:rPr>
        <w:t xml:space="preserve">como no respectivo sítio oficial na Internet, em atenção ao art. 91, </w:t>
      </w:r>
      <w:r>
        <w:rPr>
          <w:i/>
          <w:color w:val="auto"/>
          <w:sz w:val="22"/>
          <w:szCs w:val="22"/>
          <w:highlight w:val="none"/>
          <w:u w:val="none"/>
        </w:rPr>
        <w:t>caput,</w:t>
      </w:r>
      <w:r>
        <w:rPr>
          <w:color w:val="auto"/>
          <w:sz w:val="22"/>
          <w:szCs w:val="22"/>
          <w:highlight w:val="none"/>
          <w:u w:val="none"/>
        </w:rPr>
        <w:t xml:space="preserve"> da Lei </w:t>
      </w:r>
      <w:r>
        <w:rPr>
          <w:rFonts w:hint="default"/>
          <w:color w:val="auto"/>
          <w:sz w:val="22"/>
          <w:szCs w:val="22"/>
          <w:highlight w:val="none"/>
          <w:u w:val="none"/>
          <w:lang w:val="pt-BR"/>
        </w:rPr>
        <w:t xml:space="preserve">Federal </w:t>
      </w:r>
      <w:r>
        <w:rPr>
          <w:color w:val="auto"/>
          <w:sz w:val="22"/>
          <w:szCs w:val="22"/>
          <w:highlight w:val="none"/>
          <w:u w:val="none"/>
        </w:rPr>
        <w:t>nº 14.133</w:t>
      </w:r>
      <w:r>
        <w:rPr>
          <w:rFonts w:hint="default"/>
          <w:color w:val="auto"/>
          <w:sz w:val="22"/>
          <w:szCs w:val="22"/>
          <w:highlight w:val="none"/>
          <w:u w:val="none"/>
          <w:lang w:val="pt-BR"/>
        </w:rPr>
        <w:t>/</w:t>
      </w:r>
      <w:r>
        <w:rPr>
          <w:color w:val="auto"/>
          <w:sz w:val="22"/>
          <w:szCs w:val="22"/>
          <w:highlight w:val="none"/>
          <w:u w:val="none"/>
        </w:rPr>
        <w:t>2021</w:t>
      </w:r>
      <w:r>
        <w:rPr>
          <w:rFonts w:hint="default"/>
          <w:color w:val="auto"/>
          <w:sz w:val="22"/>
          <w:szCs w:val="22"/>
          <w:highlight w:val="none"/>
          <w:u w:val="none"/>
          <w:lang w:val="pt-BR"/>
        </w:rPr>
        <w:t>.</w:t>
      </w:r>
    </w:p>
    <w:p w14:paraId="61F48A56">
      <w:pPr>
        <w:keepLines w:val="0"/>
        <w:pageBreakBefore w:val="0"/>
        <w:pBdr>
          <w:top w:val="double" w:color="auto" w:sz="4" w:space="1"/>
          <w:left w:val="double" w:color="auto" w:sz="4" w:space="4"/>
          <w:bottom w:val="double" w:color="auto" w:sz="4" w:space="1"/>
          <w:right w:val="double" w:color="auto" w:sz="4" w:space="4"/>
        </w:pBdr>
        <w:shd w:val="clear" w:color="auto" w:fill="D9D9D9"/>
        <w:kinsoku/>
        <w:wordWrap/>
        <w:overflowPunct/>
        <w:topLinePunct w:val="0"/>
        <w:bidi w:val="0"/>
        <w:snapToGrid/>
        <w:spacing w:line="240" w:lineRule="auto"/>
        <w:ind w:firstLine="307" w:firstLineChars="139"/>
        <w:jc w:val="center"/>
        <w:rPr>
          <w:rFonts w:hint="default" w:ascii="Arial" w:hAnsi="Arial" w:cs="Arial"/>
          <w:b/>
          <w:color w:val="000000"/>
          <w:sz w:val="22"/>
          <w:szCs w:val="22"/>
          <w:lang w:val="pt-BR"/>
        </w:rPr>
      </w:pPr>
      <w:r>
        <w:rPr>
          <w:rFonts w:ascii="Arial" w:hAnsi="Arial" w:cs="Arial"/>
          <w:b/>
          <w:color w:val="000000"/>
          <w:sz w:val="22"/>
          <w:szCs w:val="22"/>
        </w:rPr>
        <w:t xml:space="preserve">Cláusula Décima </w:t>
      </w:r>
      <w:r>
        <w:rPr>
          <w:rFonts w:hint="default" w:ascii="Arial" w:hAnsi="Arial" w:cs="Arial"/>
          <w:b/>
          <w:color w:val="000000"/>
          <w:sz w:val="22"/>
          <w:szCs w:val="22"/>
          <w:lang w:val="pt-BR"/>
        </w:rPr>
        <w:t>Oitava</w:t>
      </w:r>
    </w:p>
    <w:p w14:paraId="69331FF4">
      <w:pPr>
        <w:keepLines w:val="0"/>
        <w:pageBreakBefore w:val="0"/>
        <w:pBdr>
          <w:top w:val="double" w:color="auto" w:sz="4" w:space="1"/>
          <w:left w:val="double" w:color="auto" w:sz="4" w:space="4"/>
          <w:bottom w:val="double" w:color="auto" w:sz="4" w:space="1"/>
          <w:right w:val="double" w:color="auto" w:sz="4" w:space="4"/>
        </w:pBdr>
        <w:shd w:val="clear" w:color="auto" w:fill="D9D9D9"/>
        <w:kinsoku/>
        <w:wordWrap/>
        <w:overflowPunct/>
        <w:topLinePunct w:val="0"/>
        <w:bidi w:val="0"/>
        <w:snapToGrid/>
        <w:spacing w:line="240" w:lineRule="auto"/>
        <w:ind w:firstLine="307" w:firstLineChars="139"/>
        <w:jc w:val="center"/>
        <w:rPr>
          <w:rFonts w:ascii="Arial" w:hAnsi="Arial" w:cs="Arial"/>
          <w:color w:val="000000"/>
          <w:sz w:val="22"/>
          <w:szCs w:val="22"/>
        </w:rPr>
      </w:pPr>
      <w:r>
        <w:rPr>
          <w:rFonts w:ascii="Arial" w:hAnsi="Arial" w:cs="Arial"/>
          <w:b/>
          <w:color w:val="000000"/>
          <w:sz w:val="22"/>
          <w:szCs w:val="22"/>
        </w:rPr>
        <w:t xml:space="preserve"> DO FORO</w:t>
      </w:r>
    </w:p>
    <w:p w14:paraId="314BEDEE">
      <w:pPr>
        <w:keepNext w:val="0"/>
        <w:keepLines w:val="0"/>
        <w:pageBreakBefore w:val="0"/>
        <w:widowControl/>
        <w:kinsoku/>
        <w:wordWrap/>
        <w:overflowPunct/>
        <w:topLinePunct w:val="0"/>
        <w:autoSpaceDE/>
        <w:autoSpaceDN/>
        <w:bidi w:val="0"/>
        <w:adjustRightInd/>
        <w:snapToGrid/>
        <w:spacing w:before="240" w:after="240" w:line="336" w:lineRule="auto"/>
        <w:ind w:firstLine="0" w:firstLineChars="0"/>
        <w:jc w:val="both"/>
        <w:textAlignment w:val="auto"/>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8</w:t>
      </w:r>
      <w:r>
        <w:rPr>
          <w:rFonts w:ascii="Arial" w:hAnsi="Arial" w:cs="Arial"/>
          <w:b/>
          <w:color w:val="000000"/>
          <w:sz w:val="22"/>
          <w:szCs w:val="22"/>
        </w:rPr>
        <w:t>.1.</w:t>
      </w:r>
      <w:r>
        <w:rPr>
          <w:rFonts w:ascii="Arial" w:hAnsi="Arial" w:cs="Arial"/>
          <w:color w:val="000000"/>
          <w:sz w:val="22"/>
          <w:szCs w:val="22"/>
        </w:rPr>
        <w:t xml:space="preserve"> As partes elegem, de comum acordo, com renúncia a qualquer outro, por mais privilegiado que seja, o foro da comarca de Sinop/MT para dirimir as questões decorrentes do presente Contrato.</w:t>
      </w:r>
    </w:p>
    <w:p w14:paraId="79D61383">
      <w:pPr>
        <w:keepNext w:val="0"/>
        <w:keepLines w:val="0"/>
        <w:pageBreakBefore w:val="0"/>
        <w:widowControl/>
        <w:kinsoku/>
        <w:wordWrap/>
        <w:overflowPunct/>
        <w:topLinePunct w:val="0"/>
        <w:autoSpaceDE/>
        <w:autoSpaceDN/>
        <w:bidi w:val="0"/>
        <w:adjustRightInd/>
        <w:snapToGrid/>
        <w:spacing w:before="240" w:after="240" w:line="336" w:lineRule="auto"/>
        <w:ind w:firstLine="0" w:firstLineChars="0"/>
        <w:jc w:val="both"/>
        <w:textAlignment w:val="auto"/>
        <w:rPr>
          <w:rFonts w:ascii="Arial" w:hAnsi="Arial" w:cs="Arial"/>
          <w:color w:val="000000"/>
          <w:sz w:val="22"/>
          <w:szCs w:val="22"/>
        </w:rPr>
      </w:pPr>
      <w:r>
        <w:rPr>
          <w:rFonts w:hint="default" w:ascii="Arial" w:hAnsi="Arial" w:cs="Arial"/>
          <w:b/>
          <w:bCs/>
          <w:color w:val="000000"/>
          <w:sz w:val="22"/>
          <w:szCs w:val="22"/>
          <w:lang w:val="pt-BR"/>
        </w:rPr>
        <w:t>18.2.</w:t>
      </w:r>
      <w:r>
        <w:rPr>
          <w:rFonts w:hint="default" w:ascii="Arial" w:hAnsi="Arial" w:cs="Arial"/>
          <w:color w:val="000000"/>
          <w:sz w:val="22"/>
          <w:szCs w:val="22"/>
          <w:lang w:val="pt-BR"/>
        </w:rPr>
        <w:t xml:space="preserve"> </w:t>
      </w:r>
      <w:r>
        <w:rPr>
          <w:rFonts w:ascii="Arial" w:hAnsi="Arial" w:cs="Arial"/>
          <w:color w:val="000000"/>
          <w:sz w:val="22"/>
          <w:szCs w:val="22"/>
        </w:rPr>
        <w:t>E por assim estarem justos e contratados,</w:t>
      </w:r>
      <w:r>
        <w:rPr>
          <w:rFonts w:ascii="Arial" w:hAnsi="Arial" w:cs="Arial"/>
          <w:b/>
          <w:color w:val="000000"/>
          <w:sz w:val="22"/>
          <w:szCs w:val="22"/>
        </w:rPr>
        <w:t xml:space="preserve"> </w:t>
      </w:r>
      <w:r>
        <w:rPr>
          <w:rFonts w:ascii="Arial" w:hAnsi="Arial" w:cs="Arial"/>
          <w:color w:val="000000"/>
          <w:sz w:val="22"/>
          <w:szCs w:val="22"/>
        </w:rPr>
        <w:t>assinam o presente instrumento, por si e seus sucessores, em 03 (três) vias de igual forma e teor, rubricadas em presença de 02 (duas) testemunhas.</w:t>
      </w:r>
    </w:p>
    <w:p w14:paraId="0947FD96">
      <w:pPr>
        <w:keepNext w:val="0"/>
        <w:keepLines w:val="0"/>
        <w:pageBreakBefore w:val="0"/>
        <w:widowControl/>
        <w:tabs>
          <w:tab w:val="left" w:pos="288"/>
          <w:tab w:val="left" w:pos="1008"/>
          <w:tab w:val="left" w:pos="1728"/>
          <w:tab w:val="left" w:pos="2448"/>
          <w:tab w:val="left" w:pos="3168"/>
          <w:tab w:val="left" w:pos="3888"/>
          <w:tab w:val="left" w:pos="4608"/>
          <w:tab w:val="left" w:pos="5328"/>
          <w:tab w:val="left" w:pos="6048"/>
          <w:tab w:val="left" w:pos="6768"/>
        </w:tabs>
        <w:suppressAutoHyphens/>
        <w:kinsoku/>
        <w:wordWrap/>
        <w:overflowPunct/>
        <w:topLinePunct w:val="0"/>
        <w:autoSpaceDE/>
        <w:autoSpaceDN/>
        <w:bidi w:val="0"/>
        <w:adjustRightInd/>
        <w:snapToGrid/>
        <w:spacing w:line="336" w:lineRule="auto"/>
        <w:ind w:firstLine="0" w:firstLineChars="0"/>
        <w:jc w:val="both"/>
        <w:textAlignment w:val="auto"/>
        <w:rPr>
          <w:rFonts w:ascii="Arial" w:hAnsi="Arial" w:eastAsia="Calibri" w:cs="Arial"/>
          <w:b/>
          <w:kern w:val="1"/>
          <w:sz w:val="22"/>
          <w:szCs w:val="22"/>
          <w:lang w:eastAsia="ar-SA"/>
        </w:rPr>
      </w:pPr>
      <w:r>
        <w:rPr>
          <w:rFonts w:ascii="Arial" w:hAnsi="Arial" w:eastAsia="Calibri" w:cs="Arial"/>
          <w:kern w:val="1"/>
          <w:sz w:val="22"/>
          <w:szCs w:val="22"/>
          <w:lang w:eastAsia="ar-SA"/>
        </w:rPr>
        <w:t xml:space="preserve">Sinop/MT, </w:t>
      </w:r>
      <w:r>
        <w:rPr>
          <w:rFonts w:hint="default" w:ascii="Arial" w:hAnsi="Arial" w:eastAsia="Calibri" w:cs="Arial"/>
          <w:kern w:val="1"/>
          <w:sz w:val="22"/>
          <w:szCs w:val="22"/>
          <w:lang w:val="pt-BR" w:eastAsia="ar-SA"/>
        </w:rPr>
        <w:t>....</w:t>
      </w:r>
      <w:r>
        <w:rPr>
          <w:rFonts w:ascii="Arial" w:hAnsi="Arial" w:eastAsia="Calibri" w:cs="Arial"/>
          <w:kern w:val="1"/>
          <w:sz w:val="22"/>
          <w:szCs w:val="22"/>
          <w:lang w:eastAsia="ar-SA"/>
        </w:rPr>
        <w:t xml:space="preserve"> de </w:t>
      </w:r>
      <w:r>
        <w:rPr>
          <w:rFonts w:hint="default" w:ascii="Arial" w:hAnsi="Arial" w:eastAsia="Calibri" w:cs="Arial"/>
          <w:kern w:val="1"/>
          <w:sz w:val="22"/>
          <w:szCs w:val="22"/>
          <w:lang w:val="pt-BR" w:eastAsia="ar-SA"/>
        </w:rPr>
        <w:t>.......</w:t>
      </w:r>
      <w:r>
        <w:rPr>
          <w:rFonts w:ascii="Arial" w:hAnsi="Arial" w:eastAsia="Calibri" w:cs="Arial"/>
          <w:kern w:val="1"/>
          <w:sz w:val="22"/>
          <w:szCs w:val="22"/>
          <w:lang w:eastAsia="ar-SA"/>
        </w:rPr>
        <w:t xml:space="preserve"> de </w:t>
      </w:r>
      <w:r>
        <w:rPr>
          <w:rFonts w:ascii="Arial" w:hAnsi="Arial" w:eastAsia="Calibri" w:cs="Arial"/>
          <w:kern w:val="1"/>
          <w:sz w:val="22"/>
          <w:szCs w:val="22"/>
          <w:lang w:val="pt-BR" w:eastAsia="ar-SA"/>
        </w:rPr>
        <w:t>202</w:t>
      </w:r>
      <w:r>
        <w:rPr>
          <w:rFonts w:hint="default" w:ascii="Arial" w:hAnsi="Arial" w:eastAsia="Calibri" w:cs="Arial"/>
          <w:kern w:val="1"/>
          <w:sz w:val="22"/>
          <w:szCs w:val="22"/>
          <w:lang w:val="pt-BR" w:eastAsia="ar-SA"/>
        </w:rPr>
        <w:t>5</w:t>
      </w:r>
      <w:r>
        <w:rPr>
          <w:rFonts w:ascii="Arial" w:hAnsi="Arial" w:eastAsia="Calibri" w:cs="Arial"/>
          <w:kern w:val="1"/>
          <w:sz w:val="22"/>
          <w:szCs w:val="22"/>
          <w:lang w:eastAsia="ar-SA"/>
        </w:rPr>
        <w:t>.</w:t>
      </w:r>
    </w:p>
    <w:p w14:paraId="76A04020">
      <w:pPr>
        <w:keepLines w:val="0"/>
        <w:pageBreakBefore w:val="0"/>
        <w:tabs>
          <w:tab w:val="left" w:pos="288"/>
          <w:tab w:val="left" w:pos="1008"/>
          <w:tab w:val="left" w:pos="1416"/>
          <w:tab w:val="left" w:pos="2124"/>
        </w:tabs>
        <w:suppressAutoHyphens/>
        <w:kinsoku/>
        <w:wordWrap/>
        <w:overflowPunct/>
        <w:topLinePunct w:val="0"/>
        <w:bidi w:val="0"/>
        <w:snapToGrid/>
        <w:spacing w:line="28" w:lineRule="atLeast"/>
        <w:ind w:firstLine="902"/>
        <w:jc w:val="both"/>
        <w:rPr>
          <w:rFonts w:ascii="Arial" w:hAnsi="Arial" w:cs="Arial"/>
          <w:b/>
          <w:sz w:val="22"/>
          <w:szCs w:val="22"/>
          <w:lang w:eastAsia="en-US" w:bidi="en-US"/>
        </w:rPr>
      </w:pPr>
      <w:r>
        <w:rPr>
          <w:rFonts w:ascii="Arial" w:hAnsi="Arial" w:eastAsia="Calibri" w:cs="Arial"/>
          <w:kern w:val="1"/>
          <w:sz w:val="22"/>
          <w:szCs w:val="22"/>
          <w:lang w:eastAsia="ar-SA"/>
        </w:rPr>
        <w:tab/>
      </w:r>
    </w:p>
    <w:p w14:paraId="609587BD">
      <w:pPr>
        <w:keepLines w:val="0"/>
        <w:pageBreakBefore w:val="0"/>
        <w:kinsoku/>
        <w:wordWrap/>
        <w:overflowPunct/>
        <w:topLinePunct w:val="0"/>
        <w:bidi w:val="0"/>
        <w:snapToGrid/>
        <w:spacing w:line="28" w:lineRule="atLeast"/>
        <w:jc w:val="center"/>
        <w:rPr>
          <w:rFonts w:ascii="Arial" w:hAnsi="Arial" w:cs="Arial"/>
          <w:b/>
          <w:bCs/>
          <w:sz w:val="22"/>
          <w:szCs w:val="22"/>
        </w:rPr>
      </w:pPr>
      <w:r>
        <w:rPr>
          <w:rFonts w:ascii="Arial" w:hAnsi="Arial" w:cs="Arial"/>
          <w:b/>
          <w:bCs/>
          <w:sz w:val="22"/>
          <w:szCs w:val="22"/>
        </w:rPr>
        <w:t>MUNIC</w:t>
      </w:r>
      <w:r>
        <w:rPr>
          <w:rFonts w:hint="default" w:ascii="Arial" w:hAnsi="Arial" w:cs="Arial"/>
          <w:b/>
          <w:bCs/>
          <w:sz w:val="22"/>
          <w:szCs w:val="22"/>
          <w:lang w:val="pt-BR"/>
        </w:rPr>
        <w:t>Í</w:t>
      </w:r>
      <w:r>
        <w:rPr>
          <w:rFonts w:ascii="Arial" w:hAnsi="Arial" w:cs="Arial"/>
          <w:b/>
          <w:bCs/>
          <w:sz w:val="22"/>
          <w:szCs w:val="22"/>
        </w:rPr>
        <w:t>P</w:t>
      </w:r>
      <w:r>
        <w:rPr>
          <w:rFonts w:hint="default" w:ascii="Arial" w:hAnsi="Arial" w:cs="Arial"/>
          <w:b/>
          <w:bCs/>
          <w:sz w:val="22"/>
          <w:szCs w:val="22"/>
          <w:lang w:val="pt-BR"/>
        </w:rPr>
        <w:t>IO</w:t>
      </w:r>
      <w:r>
        <w:rPr>
          <w:rFonts w:ascii="Arial" w:hAnsi="Arial" w:cs="Arial"/>
          <w:b/>
          <w:bCs/>
          <w:sz w:val="22"/>
          <w:szCs w:val="22"/>
        </w:rPr>
        <w:t xml:space="preserve"> DE SINOP</w:t>
      </w:r>
    </w:p>
    <w:p w14:paraId="5478F485">
      <w:pPr>
        <w:keepLines w:val="0"/>
        <w:pageBreakBefore w:val="0"/>
        <w:kinsoku/>
        <w:wordWrap/>
        <w:overflowPunct/>
        <w:topLinePunct w:val="0"/>
        <w:bidi w:val="0"/>
        <w:snapToGrid/>
        <w:spacing w:line="28" w:lineRule="atLeast"/>
        <w:jc w:val="center"/>
        <w:rPr>
          <w:rFonts w:ascii="Arial" w:hAnsi="Arial" w:cs="Arial"/>
          <w:b/>
          <w:bCs/>
          <w:sz w:val="22"/>
          <w:szCs w:val="22"/>
          <w:lang w:bidi="en-US"/>
        </w:rPr>
      </w:pPr>
      <w:r>
        <w:rPr>
          <w:rFonts w:ascii="Arial" w:hAnsi="Arial" w:cs="Arial"/>
          <w:b/>
          <w:bCs/>
          <w:sz w:val="22"/>
          <w:szCs w:val="22"/>
          <w:lang w:bidi="en-US"/>
        </w:rPr>
        <w:t>Roberto Dorner</w:t>
      </w:r>
    </w:p>
    <w:p w14:paraId="28890C63">
      <w:pPr>
        <w:keepLines w:val="0"/>
        <w:pageBreakBefore w:val="0"/>
        <w:kinsoku/>
        <w:wordWrap/>
        <w:overflowPunct/>
        <w:topLinePunct w:val="0"/>
        <w:bidi w:val="0"/>
        <w:snapToGrid/>
        <w:spacing w:line="28" w:lineRule="atLeast"/>
        <w:jc w:val="center"/>
        <w:rPr>
          <w:rFonts w:ascii="Arial" w:hAnsi="Arial" w:cs="Arial"/>
          <w:b/>
          <w:bCs/>
          <w:sz w:val="22"/>
          <w:szCs w:val="22"/>
          <w:lang w:bidi="en-US"/>
        </w:rPr>
      </w:pPr>
      <w:r>
        <w:rPr>
          <w:rFonts w:ascii="Arial" w:hAnsi="Arial" w:cs="Arial"/>
          <w:b/>
          <w:bCs/>
          <w:sz w:val="22"/>
          <w:szCs w:val="22"/>
          <w:lang w:bidi="en-US"/>
        </w:rPr>
        <w:t>Prefeito Municipal</w:t>
      </w:r>
    </w:p>
    <w:p w14:paraId="5C38C00B">
      <w:pPr>
        <w:keepLines w:val="0"/>
        <w:pageBreakBefore w:val="0"/>
        <w:kinsoku/>
        <w:wordWrap/>
        <w:overflowPunct/>
        <w:topLinePunct w:val="0"/>
        <w:bidi w:val="0"/>
        <w:snapToGrid/>
        <w:spacing w:line="28" w:lineRule="atLeast"/>
        <w:jc w:val="center"/>
        <w:rPr>
          <w:rFonts w:ascii="Arial" w:hAnsi="Arial" w:cs="Arial"/>
          <w:b/>
          <w:sz w:val="22"/>
          <w:szCs w:val="22"/>
          <w:lang w:bidi="en-US"/>
        </w:rPr>
      </w:pPr>
      <w:r>
        <w:rPr>
          <w:rFonts w:ascii="Arial" w:hAnsi="Arial" w:cs="Arial"/>
          <w:b/>
          <w:sz w:val="22"/>
          <w:szCs w:val="22"/>
          <w:lang w:bidi="en-US"/>
        </w:rPr>
        <w:t>CONTRATANTE</w:t>
      </w:r>
    </w:p>
    <w:p w14:paraId="25F87FB4">
      <w:pPr>
        <w:jc w:val="center"/>
        <w:rPr>
          <w:rFonts w:ascii="Arial" w:hAnsi="Arial" w:cs="Arial"/>
          <w:b/>
          <w:sz w:val="22"/>
          <w:szCs w:val="22"/>
          <w:lang w:eastAsia="en-US" w:bidi="en-US"/>
        </w:rPr>
      </w:pPr>
    </w:p>
    <w:p w14:paraId="5AADFCA4">
      <w:pPr>
        <w:tabs>
          <w:tab w:val="left" w:pos="4155"/>
        </w:tabs>
        <w:rPr>
          <w:rFonts w:ascii="Arial" w:hAnsi="Arial" w:cs="Arial"/>
          <w:b/>
          <w:sz w:val="22"/>
          <w:szCs w:val="22"/>
          <w:lang w:eastAsia="en-US" w:bidi="en-US"/>
        </w:rPr>
      </w:pPr>
      <w:r>
        <w:rPr>
          <w:rFonts w:ascii="Arial" w:hAnsi="Arial" w:cs="Arial"/>
          <w:b/>
          <w:sz w:val="22"/>
          <w:szCs w:val="22"/>
          <w:lang w:eastAsia="en-US" w:bidi="en-US"/>
        </w:rPr>
        <w:tab/>
      </w:r>
    </w:p>
    <w:p w14:paraId="132ADD61">
      <w:pPr>
        <w:jc w:val="center"/>
        <w:rPr>
          <w:rFonts w:hint="default" w:ascii="Arial" w:hAnsi="Arial" w:cs="Arial"/>
          <w:b/>
          <w:bCs w:val="0"/>
          <w:sz w:val="22"/>
          <w:szCs w:val="22"/>
          <w:lang w:val="pt-BR"/>
        </w:rPr>
      </w:pPr>
      <w:r>
        <w:rPr>
          <w:rFonts w:hint="default" w:ascii="Arial" w:hAnsi="Arial" w:cs="Arial"/>
          <w:b/>
          <w:bCs w:val="0"/>
          <w:sz w:val="22"/>
          <w:szCs w:val="22"/>
          <w:lang w:val="pt-BR"/>
        </w:rPr>
        <w:t>XXXXXXXXXXX</w:t>
      </w:r>
    </w:p>
    <w:p w14:paraId="3AF1705F">
      <w:pPr>
        <w:jc w:val="center"/>
      </w:pPr>
      <w:r>
        <w:rPr>
          <w:rFonts w:hint="default" w:ascii="Arial" w:hAnsi="Arial" w:cs="Arial"/>
          <w:b/>
          <w:bCs w:val="0"/>
          <w:sz w:val="22"/>
          <w:szCs w:val="22"/>
          <w:lang w:val="pt-BR"/>
        </w:rPr>
        <w:t>XXXXXXXXXXX</w:t>
      </w:r>
    </w:p>
    <w:p w14:paraId="72414BEB">
      <w:pPr>
        <w:contextualSpacing/>
        <w:jc w:val="center"/>
        <w:rPr>
          <w:rFonts w:hint="default" w:ascii="Arial" w:hAnsi="Arial" w:cs="Arial"/>
          <w:b/>
          <w:sz w:val="22"/>
          <w:szCs w:val="22"/>
          <w:lang w:val="pt-BR"/>
        </w:rPr>
      </w:pPr>
      <w:r>
        <w:rPr>
          <w:rFonts w:hint="default" w:ascii="Arial" w:hAnsi="Arial" w:cs="Arial"/>
          <w:b/>
          <w:sz w:val="22"/>
          <w:szCs w:val="22"/>
          <w:lang w:val="pt-BR"/>
        </w:rPr>
        <w:t>Proprietário</w:t>
      </w:r>
    </w:p>
    <w:p w14:paraId="78DEF669">
      <w:pPr>
        <w:contextualSpacing/>
        <w:jc w:val="center"/>
        <w:rPr>
          <w:rFonts w:ascii="Arial" w:hAnsi="Arial" w:cs="Arial"/>
          <w:b/>
          <w:sz w:val="22"/>
          <w:szCs w:val="22"/>
          <w:lang w:eastAsia="en-US" w:bidi="en-US"/>
        </w:rPr>
      </w:pPr>
      <w:r>
        <w:rPr>
          <w:rFonts w:ascii="Arial" w:hAnsi="Arial" w:cs="Arial"/>
          <w:b/>
          <w:sz w:val="22"/>
          <w:szCs w:val="22"/>
          <w:lang w:eastAsia="en-US" w:bidi="en-US"/>
        </w:rPr>
        <w:t>CONTRATADA</w:t>
      </w:r>
    </w:p>
    <w:p w14:paraId="12AA79AD">
      <w:pPr>
        <w:tabs>
          <w:tab w:val="left" w:pos="2115"/>
          <w:tab w:val="left" w:pos="4155"/>
        </w:tabs>
        <w:contextualSpacing/>
        <w:jc w:val="both"/>
        <w:rPr>
          <w:rFonts w:ascii="Arial" w:hAnsi="Arial" w:cs="Arial"/>
          <w:b/>
          <w:sz w:val="22"/>
          <w:szCs w:val="22"/>
          <w:lang w:eastAsia="en-US" w:bidi="en-US"/>
        </w:rPr>
      </w:pPr>
    </w:p>
    <w:p w14:paraId="2CA15CB2">
      <w:pPr>
        <w:tabs>
          <w:tab w:val="left" w:pos="2115"/>
          <w:tab w:val="left" w:pos="4155"/>
        </w:tabs>
        <w:contextualSpacing/>
        <w:jc w:val="both"/>
        <w:rPr>
          <w:rFonts w:ascii="Arial" w:hAnsi="Arial" w:cs="Arial"/>
          <w:b/>
          <w:sz w:val="22"/>
          <w:szCs w:val="22"/>
          <w:lang w:eastAsia="en-US" w:bidi="en-US"/>
        </w:rPr>
      </w:pPr>
    </w:p>
    <w:p w14:paraId="06FC53F4">
      <w:pPr>
        <w:tabs>
          <w:tab w:val="left" w:pos="2115"/>
          <w:tab w:val="left" w:pos="4155"/>
        </w:tabs>
        <w:contextualSpacing/>
        <w:jc w:val="both"/>
        <w:rPr>
          <w:rFonts w:ascii="Arial" w:hAnsi="Arial" w:cs="Arial"/>
          <w:sz w:val="22"/>
          <w:szCs w:val="22"/>
          <w:lang w:eastAsia="en-US" w:bidi="en-US"/>
        </w:rPr>
      </w:pPr>
      <w:r>
        <w:rPr>
          <w:rFonts w:ascii="Arial" w:hAnsi="Arial" w:cs="Arial"/>
          <w:b/>
          <w:sz w:val="22"/>
          <w:szCs w:val="22"/>
          <w:lang w:eastAsia="en-US" w:bidi="en-US"/>
        </w:rPr>
        <w:t>TESTEMUNHAS:</w:t>
      </w:r>
    </w:p>
    <w:p w14:paraId="3F76CA4A">
      <w:pPr>
        <w:tabs>
          <w:tab w:val="left" w:pos="5103"/>
        </w:tabs>
        <w:jc w:val="both"/>
        <w:rPr>
          <w:rFonts w:ascii="Arial" w:hAnsi="Arial" w:cs="Arial"/>
          <w:b/>
          <w:sz w:val="22"/>
          <w:szCs w:val="22"/>
          <w:lang w:eastAsia="en-US" w:bidi="en-US"/>
        </w:rPr>
      </w:pPr>
    </w:p>
    <w:p w14:paraId="526C4C01">
      <w:pPr>
        <w:tabs>
          <w:tab w:val="left" w:pos="5103"/>
        </w:tabs>
        <w:jc w:val="both"/>
        <w:rPr>
          <w:rFonts w:ascii="Arial" w:hAnsi="Arial" w:cs="Arial"/>
          <w:b/>
          <w:sz w:val="22"/>
          <w:szCs w:val="22"/>
          <w:lang w:eastAsia="en-US" w:bidi="en-US"/>
        </w:rPr>
      </w:pPr>
    </w:p>
    <w:p w14:paraId="6C0FBE9D">
      <w:pPr>
        <w:jc w:val="both"/>
        <w:rPr>
          <w:rFonts w:ascii="Arial" w:hAnsi="Arial" w:cs="Arial"/>
          <w:sz w:val="22"/>
          <w:szCs w:val="22"/>
        </w:rPr>
      </w:pPr>
    </w:p>
    <w:p w14:paraId="42C2136D">
      <w:pPr>
        <w:rPr>
          <w:rFonts w:ascii="Arial" w:hAnsi="Arial" w:cs="Arial"/>
          <w:b/>
          <w:bCs/>
          <w:sz w:val="22"/>
          <w:szCs w:val="22"/>
        </w:rPr>
      </w:pPr>
      <w:r>
        <w:rPr>
          <w:rFonts w:ascii="Arial" w:hAnsi="Arial" w:eastAsia="Calibri" w:cs="Arial"/>
          <w:b/>
          <w:bCs/>
          <w:sz w:val="22"/>
          <w:szCs w:val="22"/>
        </w:rPr>
        <w:t>KELY CRISTINE DE OLIVEIRA</w:t>
      </w:r>
      <w:r>
        <w:rPr>
          <w:rFonts w:ascii="Arial" w:hAnsi="Arial" w:eastAsia="Calibri" w:cs="Arial"/>
          <w:b/>
          <w:sz w:val="22"/>
          <w:szCs w:val="22"/>
        </w:rPr>
        <w:t xml:space="preserve">   </w:t>
      </w:r>
      <w:r>
        <w:rPr>
          <w:rFonts w:hint="default" w:ascii="Arial" w:hAnsi="Arial" w:eastAsia="Calibri" w:cs="Arial"/>
          <w:b/>
          <w:sz w:val="22"/>
          <w:szCs w:val="22"/>
          <w:lang w:val="pt-BR"/>
        </w:rPr>
        <w:t xml:space="preserve">                                     </w:t>
      </w:r>
      <w:r>
        <w:rPr>
          <w:rFonts w:ascii="Arial" w:hAnsi="Arial" w:eastAsia="Calibri" w:cs="Arial"/>
          <w:b/>
          <w:sz w:val="22"/>
          <w:szCs w:val="22"/>
        </w:rPr>
        <w:t xml:space="preserve">   </w:t>
      </w:r>
      <w:r>
        <w:rPr>
          <w:rFonts w:hint="default" w:ascii="Arial" w:hAnsi="Arial" w:eastAsia="Calibri" w:cs="Arial"/>
          <w:b/>
          <w:bCs/>
          <w:sz w:val="22"/>
          <w:szCs w:val="22"/>
        </w:rPr>
        <w:t>RICARDO MOLIN DEPINÉ</w:t>
      </w:r>
      <w:r>
        <w:rPr>
          <w:rFonts w:ascii="Arial" w:hAnsi="Arial" w:eastAsia="Calibri" w:cs="Arial"/>
          <w:b/>
          <w:sz w:val="22"/>
          <w:szCs w:val="22"/>
        </w:rPr>
        <w:t xml:space="preserve">     </w:t>
      </w:r>
    </w:p>
    <w:p w14:paraId="48797358">
      <w:pPr>
        <w:rPr>
          <w:rFonts w:hint="default" w:ascii="Arial" w:hAnsi="Arial" w:eastAsia="Calibri" w:cs="Arial"/>
          <w:b/>
          <w:bCs w:val="0"/>
          <w:sz w:val="22"/>
          <w:szCs w:val="22"/>
        </w:rPr>
      </w:pPr>
      <w:r>
        <w:rPr>
          <w:rFonts w:ascii="Arial" w:hAnsi="Arial" w:eastAsia="Calibri" w:cs="Arial"/>
          <w:b/>
          <w:bCs/>
          <w:sz w:val="22"/>
          <w:szCs w:val="22"/>
        </w:rPr>
        <w:t xml:space="preserve">      CPF: 982.853.511-49</w:t>
      </w:r>
      <w:r>
        <w:rPr>
          <w:rFonts w:ascii="Arial" w:hAnsi="Arial" w:eastAsia="Calibri" w:cs="Arial"/>
          <w:b/>
          <w:sz w:val="22"/>
          <w:szCs w:val="22"/>
        </w:rPr>
        <w:t xml:space="preserve">                                      </w:t>
      </w:r>
      <w:r>
        <w:rPr>
          <w:rFonts w:hint="default" w:ascii="Arial" w:hAnsi="Arial" w:eastAsia="Calibri" w:cs="Arial"/>
          <w:b/>
          <w:sz w:val="22"/>
          <w:szCs w:val="22"/>
          <w:lang w:val="pt-BR"/>
        </w:rPr>
        <w:t xml:space="preserve">              </w:t>
      </w:r>
      <w:r>
        <w:rPr>
          <w:rFonts w:ascii="Arial" w:hAnsi="Arial" w:eastAsia="Calibri" w:cs="Arial"/>
          <w:b/>
          <w:sz w:val="22"/>
          <w:szCs w:val="22"/>
        </w:rPr>
        <w:t xml:space="preserve">       </w:t>
      </w:r>
      <w:r>
        <w:rPr>
          <w:rFonts w:ascii="Arial" w:hAnsi="Arial" w:eastAsia="Calibri" w:cs="Arial"/>
          <w:b/>
          <w:bCs/>
          <w:sz w:val="22"/>
          <w:szCs w:val="22"/>
        </w:rPr>
        <w:t xml:space="preserve">CPF: </w:t>
      </w:r>
      <w:r>
        <w:rPr>
          <w:rFonts w:hint="default" w:ascii="Arial" w:hAnsi="Arial" w:eastAsia="Calibri" w:cs="Arial"/>
          <w:b/>
          <w:bCs w:val="0"/>
          <w:sz w:val="22"/>
          <w:szCs w:val="22"/>
        </w:rPr>
        <w:t>040.653.939-14</w:t>
      </w:r>
    </w:p>
    <w:p w14:paraId="6418CB80">
      <w:pPr>
        <w:rPr>
          <w:rFonts w:hint="default" w:ascii="Arial" w:hAnsi="Arial" w:eastAsia="Calibri" w:cs="Arial"/>
          <w:b/>
          <w:bCs w:val="0"/>
          <w:sz w:val="22"/>
          <w:szCs w:val="22"/>
        </w:rPr>
      </w:pPr>
    </w:p>
    <w:p w14:paraId="6CEC419E">
      <w:pPr>
        <w:rPr>
          <w:rFonts w:hint="default" w:ascii="Arial" w:hAnsi="Arial" w:eastAsia="Calibri" w:cs="Arial"/>
          <w:b/>
          <w:bCs w:val="0"/>
          <w:sz w:val="22"/>
          <w:szCs w:val="22"/>
        </w:rPr>
      </w:pPr>
    </w:p>
    <w:p w14:paraId="454A2CB7">
      <w:pPr>
        <w:rPr>
          <w:rFonts w:hint="default" w:ascii="Arial" w:hAnsi="Arial" w:eastAsia="Calibri" w:cs="Arial"/>
          <w:b/>
          <w:bCs w:val="0"/>
          <w:sz w:val="22"/>
          <w:szCs w:val="22"/>
        </w:rPr>
      </w:pPr>
    </w:p>
    <w:p w14:paraId="1C543264">
      <w:pPr>
        <w:rPr>
          <w:rFonts w:hint="default" w:ascii="Arial" w:hAnsi="Arial" w:eastAsia="Calibri" w:cs="Arial"/>
          <w:b/>
          <w:bCs w:val="0"/>
          <w:sz w:val="22"/>
          <w:szCs w:val="22"/>
        </w:rPr>
      </w:pPr>
    </w:p>
    <w:p w14:paraId="06252455">
      <w:pPr>
        <w:rPr>
          <w:rFonts w:hint="default" w:ascii="Arial" w:hAnsi="Arial" w:eastAsia="Calibri" w:cs="Arial"/>
          <w:b/>
          <w:bCs w:val="0"/>
          <w:sz w:val="22"/>
          <w:szCs w:val="22"/>
        </w:rPr>
      </w:pPr>
    </w:p>
    <w:p w14:paraId="389BF291">
      <w:pPr>
        <w:rPr>
          <w:rFonts w:hint="default" w:ascii="Arial" w:hAnsi="Arial" w:eastAsia="Calibri" w:cs="Arial"/>
          <w:b/>
          <w:bCs w:val="0"/>
          <w:sz w:val="22"/>
          <w:szCs w:val="22"/>
        </w:rPr>
      </w:pPr>
    </w:p>
    <w:p w14:paraId="127E80DE">
      <w:pPr>
        <w:rPr>
          <w:rFonts w:hint="default" w:ascii="Arial" w:hAnsi="Arial" w:eastAsia="Calibri" w:cs="Arial"/>
          <w:b/>
          <w:bCs w:val="0"/>
          <w:sz w:val="22"/>
          <w:szCs w:val="22"/>
        </w:rPr>
      </w:pPr>
    </w:p>
    <w:p w14:paraId="38257439">
      <w:pPr>
        <w:rPr>
          <w:rFonts w:hint="default" w:ascii="Arial" w:hAnsi="Arial" w:eastAsia="Calibri" w:cs="Arial"/>
          <w:b/>
          <w:bCs w:val="0"/>
          <w:sz w:val="22"/>
          <w:szCs w:val="22"/>
        </w:rPr>
      </w:pPr>
    </w:p>
    <w:p w14:paraId="742F7F8D">
      <w:pPr>
        <w:rPr>
          <w:rFonts w:hint="default" w:ascii="Arial" w:hAnsi="Arial" w:eastAsia="Calibri" w:cs="Arial"/>
          <w:b/>
          <w:bCs w:val="0"/>
          <w:sz w:val="22"/>
          <w:szCs w:val="22"/>
        </w:rPr>
      </w:pPr>
    </w:p>
    <w:p w14:paraId="730619D6">
      <w:pPr>
        <w:rPr>
          <w:rFonts w:hint="default" w:ascii="Arial" w:hAnsi="Arial" w:eastAsia="Calibri" w:cs="Arial"/>
          <w:b/>
          <w:bCs w:val="0"/>
          <w:sz w:val="22"/>
          <w:szCs w:val="22"/>
        </w:rPr>
      </w:pPr>
    </w:p>
    <w:p w14:paraId="705FE027">
      <w:pPr>
        <w:spacing w:line="276" w:lineRule="auto"/>
        <w:ind w:left="1134" w:hanging="1134"/>
        <w:rPr>
          <w:rFonts w:ascii="Arial" w:hAnsi="Arial" w:cs="Arial"/>
          <w:b/>
          <w:szCs w:val="22"/>
        </w:rPr>
      </w:pPr>
    </w:p>
    <w:sectPr>
      <w:headerReference r:id="rId7" w:type="default"/>
      <w:footerReference r:id="rId8" w:type="default"/>
      <w:footerReference r:id="rId9" w:type="even"/>
      <w:pgSz w:w="11906" w:h="16838"/>
      <w:pgMar w:top="1984" w:right="1418" w:bottom="992" w:left="1418" w:header="180" w:footer="187" w:gutter="0"/>
      <w:pgBorders>
        <w:top w:val="none" w:sz="0" w:space="0"/>
        <w:left w:val="none" w:sz="0" w:space="0"/>
        <w:bottom w:val="none" w:sz="0" w:space="0"/>
        <w:right w:val="none" w:sz="0" w:space="0"/>
      </w:pgBorders>
      <w:pgNumType w:fmt="decimal" w:start="74"/>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40001" w:csb1="00000000"/>
  </w:font>
  <w:font w:name="Lohit Hindi">
    <w:altName w:val="Times New Roman"/>
    <w:panose1 w:val="00000000000000000000"/>
    <w:charset w:val="00"/>
    <w:family w:val="roman"/>
    <w:pitch w:val="default"/>
    <w:sig w:usb0="00000000" w:usb1="00000000" w:usb2="00000000" w:usb3="00000000" w:csb0="00040001" w:csb1="00000000"/>
  </w:font>
  <w:font w:name="TimesNewRomanPS-BoldMT">
    <w:altName w:val="Times New Roman"/>
    <w:panose1 w:val="00000000000000000000"/>
    <w:charset w:val="00"/>
    <w:family w:val="roman"/>
    <w:pitch w:val="default"/>
    <w:sig w:usb0="00000000" w:usb1="00000000" w:usb2="00000000" w:usb3="00000000" w:csb0="00000000" w:csb1="00000000"/>
  </w:font>
  <w:font w:name="Trebuchet MS">
    <w:panose1 w:val="020B0603020202020204"/>
    <w:charset w:val="00"/>
    <w:family w:val="swiss"/>
    <w:pitch w:val="default"/>
    <w:sig w:usb0="00000687" w:usb1="00000000" w:usb2="00000000" w:usb3="00000000" w:csb0="2000009F" w:csb1="00000000"/>
  </w:font>
  <w:font w:name="Wingdings">
    <w:panose1 w:val="05000000000000000000"/>
    <w:charset w:val="02"/>
    <w:family w:val="auto"/>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 w:name="Calibri">
    <w:panose1 w:val="020F0502020204030204"/>
    <w:charset w:val="86"/>
    <w:family w:val="swiss"/>
    <w:pitch w:val="default"/>
    <w:sig w:usb0="E4002EFF" w:usb1="C000247B" w:usb2="00000009" w:usb3="00000000" w:csb0="200001FF" w:csb1="00000000"/>
  </w:font>
  <w:font w:name="Arial MT">
    <w:altName w:val="Arial"/>
    <w:panose1 w:val="00000000000000000000"/>
    <w:charset w:val="01"/>
    <w:family w:val="swiss"/>
    <w:pitch w:val="default"/>
    <w:sig w:usb0="00000000" w:usb1="00000000" w:usb2="00000000" w:usb3="00000000" w:csb0="00000000" w:csb1="00000000"/>
  </w:font>
  <w:font w:name="TimesNewRomanPSMT">
    <w:altName w:val="Times New Roman"/>
    <w:panose1 w:val="00000000000000000000"/>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B46AE">
    <w:pPr>
      <w:pStyle w:val="130"/>
      <w:jc w:val="center"/>
      <w:rPr>
        <w:b/>
      </w:rPr>
    </w:pPr>
    <w:r>
      <w:rPr>
        <w:b/>
      </w:rPr>
      <w:t>Av. das Embaúbas, nº 1386, Setor Comercial, Sinop/MT, CEP 78550-206, Caixa Postal 500</w:t>
    </w:r>
  </w:p>
  <w:p w14:paraId="0B15B4AA">
    <w:pPr>
      <w:pStyle w:val="130"/>
      <w:jc w:val="center"/>
      <w:rPr>
        <w:b/>
      </w:rPr>
    </w:pPr>
    <w:r>
      <w:rPr>
        <w:b/>
      </w:rPr>
      <w:t>Telefones: (066)3517-5298/3520-7272/3520-7523/3520-7267</w:t>
    </w:r>
  </w:p>
  <w:p w14:paraId="005E9D5B">
    <w:pPr>
      <w:pStyle w:val="130"/>
      <w:jc w:val="center"/>
    </w:pPr>
    <w:r>
      <w:rPr>
        <w:b/>
      </w:rPr>
      <w:t xml:space="preserve">E-mail: </w:t>
    </w:r>
    <w:r>
      <w:fldChar w:fldCharType="begin"/>
    </w:r>
    <w:r>
      <w:instrText xml:space="preserve">HYPERLINK "mailto:licitacao@sinop.mt.gov.br"</w:instrText>
    </w:r>
    <w:r>
      <w:fldChar w:fldCharType="separate"/>
    </w:r>
    <w:r>
      <w:rPr>
        <w:rStyle w:val="14"/>
        <w:rFonts w:ascii="Arial" w:hAnsi="Arial" w:cs="Arial"/>
        <w:b/>
        <w:sz w:val="20"/>
        <w:szCs w:val="20"/>
      </w:rPr>
      <w:t>licitacao@sinop.mt.gov.br</w:t>
    </w:r>
    <w:r>
      <w:fldChar w:fldCharType="end"/>
    </w:r>
  </w:p>
  <w:p w14:paraId="5AE52265">
    <w:pPr>
      <w:tabs>
        <w:tab w:val="center" w:pos="4252"/>
        <w:tab w:val="right" w:pos="8504"/>
      </w:tabs>
      <w:jc w:val="right"/>
      <w:rPr>
        <w:rFonts w:ascii="Arial" w:hAnsi="Arial" w:cs="Aria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3AC267">
    <w:pPr>
      <w:pStyle w:val="23"/>
      <w:tabs>
        <w:tab w:val="center" w:pos="4252"/>
        <w:tab w:val="left" w:pos="6036"/>
        <w:tab w:val="right" w:pos="8504"/>
        <w:tab w:val="clear" w:pos="4419"/>
        <w:tab w:val="clear" w:pos="8838"/>
      </w:tabs>
      <w:jc w:val="center"/>
      <w:rPr>
        <w:rFonts w:ascii="Arial" w:hAnsi="Arial" w:cs="Arial"/>
      </w:rPr>
    </w:pPr>
  </w:p>
  <w:p w14:paraId="3340D11F">
    <w:pPr>
      <w:pStyle w:val="24"/>
      <w:tabs>
        <w:tab w:val="center" w:pos="4252"/>
        <w:tab w:val="right" w:pos="8504"/>
        <w:tab w:val="right" w:pos="9356"/>
        <w:tab w:val="clear" w:pos="4419"/>
        <w:tab w:val="clear" w:pos="8838"/>
      </w:tabs>
      <w:jc w:val="center"/>
      <w:rPr>
        <w:rFonts w:ascii="Arial" w:hAnsi="Arial" w:cs="Arial"/>
        <w:sz w:val="20"/>
        <w:szCs w:val="20"/>
      </w:rPr>
    </w:pPr>
    <w:r>
      <w:rPr>
        <w:rFonts w:ascii="Arial" w:hAnsi="Arial" w:cs="Arial"/>
        <w:sz w:val="20"/>
        <w:szCs w:val="20"/>
      </w:rPr>
      <w:t>Avenida das Figueiras nº 1503, Centro - Sinop – MT - CEP 78550-292</w:t>
    </w:r>
  </w:p>
  <w:p w14:paraId="58A354B9">
    <w:pPr>
      <w:pStyle w:val="24"/>
      <w:tabs>
        <w:tab w:val="center" w:pos="4252"/>
        <w:tab w:val="right" w:pos="8504"/>
        <w:tab w:val="right" w:pos="9356"/>
        <w:tab w:val="clear" w:pos="4419"/>
        <w:tab w:val="clear" w:pos="8838"/>
      </w:tabs>
      <w:jc w:val="center"/>
      <w:rPr>
        <w:rFonts w:ascii="Arial" w:hAnsi="Arial" w:cs="Arial"/>
        <w:sz w:val="20"/>
        <w:szCs w:val="20"/>
      </w:rPr>
    </w:pPr>
    <w:r>
      <w:rPr>
        <w:rFonts w:ascii="Arial" w:hAnsi="Arial" w:cs="Arial"/>
        <w:bCs/>
        <w:sz w:val="20"/>
        <w:szCs w:val="20"/>
      </w:rPr>
      <w:t xml:space="preserve">Fone (66) 3511-0750 – E-mail: </w:t>
    </w:r>
    <w:r>
      <w:fldChar w:fldCharType="begin"/>
    </w:r>
    <w:r>
      <w:instrText xml:space="preserve"> HYPERLINK "mailto:licitacao.saude@sinop.mt.gov.br" \h </w:instrText>
    </w:r>
    <w:r>
      <w:fldChar w:fldCharType="separate"/>
    </w:r>
    <w:r>
      <w:rPr>
        <w:rStyle w:val="164"/>
        <w:rFonts w:ascii="Arial" w:hAnsi="Arial" w:cs="Arial"/>
        <w:sz w:val="20"/>
        <w:szCs w:val="20"/>
      </w:rPr>
      <w:t>licitacao.saude@sinop.mt.gov.br</w:t>
    </w:r>
    <w:r>
      <w:rPr>
        <w:rStyle w:val="164"/>
        <w:rFonts w:ascii="Arial" w:hAnsi="Arial" w:cs="Arial"/>
        <w:sz w:val="20"/>
        <w:szCs w:val="20"/>
      </w:rPr>
      <w:fldChar w:fldCharType="end"/>
    </w:r>
  </w:p>
  <w:p w14:paraId="0CF61B78">
    <w:pPr>
      <w:pStyle w:val="24"/>
      <w:tabs>
        <w:tab w:val="center" w:pos="4252"/>
        <w:tab w:val="right" w:pos="8504"/>
        <w:tab w:val="clear" w:pos="4419"/>
        <w:tab w:val="clear" w:pos="8838"/>
      </w:tabs>
      <w:jc w:val="right"/>
      <w:rPr>
        <w:rFonts w:ascii="Arial" w:hAnsi="Arial" w:cs="Arial"/>
        <w:sz w:val="20"/>
        <w:szCs w:val="20"/>
      </w:rPr>
    </w:pPr>
    <w:r>
      <w:rPr>
        <w:rFonts w:ascii="Arial" w:hAnsi="Arial" w:cs="Arial"/>
        <w:sz w:val="20"/>
        <w:szCs w:val="20"/>
        <w:lang w:val="pt-BR" w:eastAsia="pt-BR"/>
      </w:rPr>
      <mc:AlternateContent>
        <mc:Choice Requires="wps">
          <w:drawing>
            <wp:anchor distT="19050" distB="19050" distL="0" distR="32385" simplePos="0" relativeHeight="251660288" behindDoc="1" locked="0" layoutInCell="0" allowOverlap="1">
              <wp:simplePos x="0" y="0"/>
              <wp:positionH relativeFrom="margin">
                <wp:align>center</wp:align>
              </wp:positionH>
              <wp:positionV relativeFrom="paragraph">
                <wp:posOffset>-416560</wp:posOffset>
              </wp:positionV>
              <wp:extent cx="5415915" cy="635"/>
              <wp:effectExtent l="0" t="19050" r="13335" b="37465"/>
              <wp:wrapNone/>
              <wp:docPr id="51" name="Conector Reto 9"/>
              <wp:cNvGraphicFramePr/>
              <a:graphic xmlns:a="http://schemas.openxmlformats.org/drawingml/2006/main">
                <a:graphicData uri="http://schemas.microsoft.com/office/word/2010/wordprocessingShape">
                  <wps:wsp>
                    <wps:cNvCnPr/>
                    <wps:spPr>
                      <a:xfrm>
                        <a:off x="0" y="0"/>
                        <a:ext cx="5415840" cy="720"/>
                      </a:xfrm>
                      <a:prstGeom prst="line">
                        <a:avLst/>
                      </a:prstGeom>
                      <a:ln w="38160">
                        <a:solidFill>
                          <a:srgbClr val="FFC000"/>
                        </a:solidFill>
                        <a:miter/>
                      </a:ln>
                    </wps:spPr>
                    <wps:style>
                      <a:lnRef idx="0">
                        <a:srgbClr val="FFFFFF"/>
                      </a:lnRef>
                      <a:fillRef idx="0">
                        <a:srgbClr val="FFFFFF"/>
                      </a:fillRef>
                      <a:effectRef idx="0">
                        <a:srgbClr val="FFFFFF"/>
                      </a:effectRef>
                      <a:fontRef idx="minor"/>
                    </wps:style>
                    <wps:bodyPr/>
                  </wps:wsp>
                </a:graphicData>
              </a:graphic>
            </wp:anchor>
          </w:drawing>
        </mc:Choice>
        <mc:Fallback>
          <w:pict>
            <v:line id="Conector Reto 9" o:spid="_x0000_s1026" o:spt="20" style="position:absolute;left:0pt;margin-top:-32.8pt;height:0.05pt;width:426.45pt;mso-position-horizontal:center;mso-position-horizontal-relative:margin;z-index:-251656192;mso-width-relative:page;mso-height-relative:page;" filled="f" stroked="t" coordsize="21600,21600" o:allowincell="f" o:gfxdata="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N&#10;XX8c2QAAAAgBAAAPAAAAAAAAAAEAIAAAACIAAABkcnMvZG93bnJldi54bWxQSwECFAAUAAAACACH&#10;TuJApqBGibEBAABsAwAADgAAAAAAAAABACAAAAAoAQAAZHJzL2Uyb0RvYy54bWxQSwUGAAAAAAYA&#10;BgBZAQAASwUAAAAA&#10;">
              <v:fill on="f" focussize="0,0"/>
              <v:stroke weight="3.00472440944882pt" color="#FFC000" joinstyle="miter"/>
              <v:imagedata o:title=""/>
              <o:lock v:ext="edit" aspectratio="f"/>
            </v:line>
          </w:pict>
        </mc:Fallback>
      </mc:AlternateContent>
    </w:r>
    <w:r>
      <w:rPr>
        <w:rFonts w:ascii="Arial" w:hAnsi="Arial" w:cs="Arial"/>
        <w:sz w:val="20"/>
        <w:szCs w:val="20"/>
      </w:rPr>
      <w:t xml:space="preserve">Página </w:t>
    </w:r>
    <w:r>
      <w:rPr>
        <w:rFonts w:ascii="Arial" w:hAnsi="Arial" w:cs="Arial"/>
        <w:b/>
        <w:bCs/>
        <w:sz w:val="20"/>
        <w:szCs w:val="20"/>
      </w:rPr>
      <w:fldChar w:fldCharType="begin"/>
    </w:r>
    <w:r>
      <w:rPr>
        <w:rFonts w:ascii="Arial" w:hAnsi="Arial" w:cs="Arial"/>
        <w:b/>
        <w:bCs/>
        <w:sz w:val="20"/>
        <w:szCs w:val="20"/>
      </w:rPr>
      <w:instrText xml:space="preserve"> PAGE </w:instrText>
    </w:r>
    <w:r>
      <w:rPr>
        <w:rFonts w:ascii="Arial" w:hAnsi="Arial" w:cs="Arial"/>
        <w:b/>
        <w:bCs/>
        <w:sz w:val="20"/>
        <w:szCs w:val="20"/>
      </w:rPr>
      <w:fldChar w:fldCharType="separate"/>
    </w:r>
    <w:r>
      <w:rPr>
        <w:rFonts w:ascii="Arial" w:hAnsi="Arial" w:cs="Arial"/>
        <w:b/>
        <w:bCs/>
        <w:sz w:val="20"/>
        <w:szCs w:val="20"/>
      </w:rPr>
      <w:t>71</w:t>
    </w:r>
    <w:r>
      <w:rPr>
        <w:rFonts w:ascii="Arial" w:hAnsi="Arial" w:cs="Arial"/>
        <w:b/>
        <w:bCs/>
        <w:sz w:val="20"/>
        <w:szCs w:val="20"/>
      </w:rPr>
      <w:fldChar w:fldCharType="end"/>
    </w:r>
    <w:r>
      <w:rPr>
        <w:rFonts w:ascii="Arial" w:hAnsi="Arial" w:cs="Arial"/>
        <w:sz w:val="20"/>
        <w:szCs w:val="20"/>
      </w:rPr>
      <w:t xml:space="preserve"> de </w:t>
    </w:r>
    <w:r>
      <w:rPr>
        <w:rFonts w:ascii="Arial" w:hAnsi="Arial" w:cs="Arial"/>
        <w:b/>
        <w:bCs/>
        <w:sz w:val="20"/>
        <w:szCs w:val="20"/>
      </w:rPr>
      <w:fldChar w:fldCharType="begin"/>
    </w:r>
    <w:r>
      <w:rPr>
        <w:rFonts w:ascii="Arial" w:hAnsi="Arial" w:cs="Arial"/>
        <w:b/>
        <w:bCs/>
        <w:sz w:val="20"/>
        <w:szCs w:val="20"/>
      </w:rPr>
      <w:instrText xml:space="preserve"> NUMPAGES </w:instrText>
    </w:r>
    <w:r>
      <w:rPr>
        <w:rFonts w:ascii="Arial" w:hAnsi="Arial" w:cs="Arial"/>
        <w:b/>
        <w:bCs/>
        <w:sz w:val="20"/>
        <w:szCs w:val="20"/>
      </w:rPr>
      <w:fldChar w:fldCharType="separate"/>
    </w:r>
    <w:r>
      <w:rPr>
        <w:rFonts w:ascii="Arial" w:hAnsi="Arial" w:cs="Arial"/>
        <w:b/>
        <w:bCs/>
        <w:sz w:val="20"/>
        <w:szCs w:val="20"/>
      </w:rPr>
      <w:t>71</w:t>
    </w:r>
    <w:r>
      <w:rPr>
        <w:rFonts w:ascii="Arial" w:hAnsi="Arial" w:cs="Arial"/>
        <w:b/>
        <w:bCs/>
        <w:sz w:val="20"/>
        <w:szCs w:val="20"/>
      </w:rPr>
      <w:fldChar w:fldCharType="end"/>
    </w:r>
  </w:p>
  <w:p w14:paraId="067CF03D"/>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21D238">
    <w:pPr>
      <w:pStyle w:val="130"/>
      <w:jc w:val="center"/>
      <w:rPr>
        <w:b/>
      </w:rPr>
    </w:pPr>
    <w:r>
      <w:rPr>
        <w:sz w:val="22"/>
      </w:rP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272415" cy="1828800"/>
              <wp:effectExtent l="0" t="0" r="0" b="0"/>
              <wp:wrapNone/>
              <wp:docPr id="31" name="Caixa de Texto 31"/>
              <wp:cNvGraphicFramePr/>
              <a:graphic xmlns:a="http://schemas.openxmlformats.org/drawingml/2006/main">
                <a:graphicData uri="http://schemas.microsoft.com/office/word/2010/wordprocessingShape">
                  <wps:wsp>
                    <wps:cNvSpPr txBox="1"/>
                    <wps:spPr>
                      <a:xfrm>
                        <a:off x="0" y="0"/>
                        <a:ext cx="27241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B91FFC">
                          <w:pPr>
                            <w:pStyle w:val="24"/>
                            <w:rPr>
                              <w:rFonts w:hint="default"/>
                              <w:lang w:val="pt-BR"/>
                            </w:rPr>
                          </w:pPr>
                        </w:p>
                        <w:p w14:paraId="43D21043">
                          <w:pPr>
                            <w:pStyle w:val="24"/>
                            <w:rPr>
                              <w:rFonts w:hint="default"/>
                              <w:lang w:val="pt-BR"/>
                            </w:rPr>
                          </w:pP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21.45pt;mso-position-horizontal:right;mso-position-horizontal-relative:margin;z-index:251662336;mso-width-relative:page;mso-height-relative:page;" filled="f" stroked="f" coordsize="21600,21600" o:gfxdata="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FikDztQAAAAEAQAADwAAAAAAAAABACAAAAAiAAAAZHJzL2Rvd25yZXYueG1sUEsBAhQA&#10;FAAAAAgAh07iQDhAs/kvAgAAaQQAAA4AAAAAAAAAAQAgAAAAIwEAAGRycy9lMm9Eb2MueG1sUEsF&#10;BgAAAAAGAAYAWQEAAMQFAAAAAA==&#10;">
              <v:fill on="f" focussize="0,0"/>
              <v:stroke on="f" weight="0.5pt"/>
              <v:imagedata o:title=""/>
              <o:lock v:ext="edit" aspectratio="f"/>
              <v:textbox inset="0mm,0mm,0mm,0mm" style="mso-fit-shape-to-text:t;">
                <w:txbxContent>
                  <w:p w14:paraId="5CB91FFC">
                    <w:pPr>
                      <w:pStyle w:val="24"/>
                      <w:rPr>
                        <w:rFonts w:hint="default"/>
                        <w:lang w:val="pt-BR"/>
                      </w:rPr>
                    </w:pPr>
                  </w:p>
                  <w:p w14:paraId="43D21043">
                    <w:pPr>
                      <w:pStyle w:val="24"/>
                      <w:rPr>
                        <w:rFonts w:hint="default"/>
                        <w:lang w:val="pt-BR"/>
                      </w:rPr>
                    </w:pPr>
                  </w:p>
                </w:txbxContent>
              </v:textbox>
            </v:shape>
          </w:pict>
        </mc:Fallback>
      </mc:AlternateContent>
    </w:r>
    <w:r>
      <w:rPr>
        <w:sz w:val="2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Caixa de Texto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426DFE">
                          <w:pPr>
                            <w:pStyle w:val="24"/>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s0lY7tAA&#10;AAAFAQAADwAAAAAAAAABACAAAAAiAAAAZHJzL2Rvd25yZXYueG1sUEsBAhQAFAAAAAgAh07iQGr3&#10;d4gnAgAAaAQAAA4AAAAAAAAAAQAgAAAAHwEAAGRycy9lMm9Eb2MueG1sUEsFBgAAAAAGAAYAWQEA&#10;ALgFAAAAAA==&#10;">
              <v:fill on="f" focussize="0,0"/>
              <v:stroke on="f" weight="0.5pt"/>
              <v:imagedata o:title=""/>
              <o:lock v:ext="edit" aspectratio="f"/>
              <v:textbox inset="0mm,0mm,0mm,0mm" style="mso-fit-shape-to-text:t;">
                <w:txbxContent>
                  <w:p w14:paraId="3C426DFE">
                    <w:pPr>
                      <w:pStyle w:val="24"/>
                    </w:pPr>
                  </w:p>
                </w:txbxContent>
              </v:textbox>
            </v:shape>
          </w:pict>
        </mc:Fallback>
      </mc:AlternateContent>
    </w:r>
    <w:r>
      <w:rPr>
        <w:sz w:val="22"/>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5" name="Caixa de Texto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E1C420">
                          <w:pPr>
                            <w:pStyle w:val="24"/>
                            <w:rPr>
                              <w:rStyle w:val="15"/>
                              <w:rFonts w:hint="default"/>
                              <w:lang w:val="pt-BR"/>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NJWO7Q&#10;AAAABQEAAA8AAAAAAAAAAQAgAAAAIgAAAGRycy9kb3ducmV2LnhtbFBLAQIUABQAAAAIAIdO4kDK&#10;vmRvKAIAAGgEAAAOAAAAAAAAAAEAIAAAAB8BAABkcnMvZTJvRG9jLnhtbFBLBQYAAAAABgAGAFkB&#10;AAC5BQAAAAA=&#10;">
              <v:fill on="f" focussize="0,0"/>
              <v:stroke on="f" weight="0.5pt"/>
              <v:imagedata o:title=""/>
              <o:lock v:ext="edit" aspectratio="f"/>
              <v:textbox inset="0mm,0mm,0mm,0mm" style="mso-fit-shape-to-text:t;">
                <w:txbxContent>
                  <w:p w14:paraId="2EE1C420">
                    <w:pPr>
                      <w:pStyle w:val="24"/>
                      <w:rPr>
                        <w:rStyle w:val="15"/>
                        <w:rFonts w:hint="default"/>
                        <w:lang w:val="pt-BR"/>
                      </w:rPr>
                    </w:pPr>
                  </w:p>
                </w:txbxContent>
              </v:textbox>
            </v:shape>
          </w:pict>
        </mc:Fallback>
      </mc:AlternateContent>
    </w:r>
    <w:r>
      <w:rPr>
        <w:b/>
      </w:rPr>
      <w:t>Av. das Embaúbas, nº 1386, Setor Comercial, Sinop/MT, CEP 78550-206, Caixa Postal 500</w:t>
    </w:r>
  </w:p>
  <w:p w14:paraId="774C74AF">
    <w:pPr>
      <w:pStyle w:val="130"/>
      <w:jc w:val="center"/>
      <w:rPr>
        <w:b/>
      </w:rPr>
    </w:pPr>
    <w:r>
      <w:rPr>
        <w:b/>
      </w:rPr>
      <w:t>Telefones: (066)</w:t>
    </w:r>
    <w:r>
      <w:rPr>
        <w:rFonts w:hint="default"/>
        <w:b/>
        <w:lang w:val="pt-BR"/>
      </w:rPr>
      <w:t xml:space="preserve"> </w:t>
    </w:r>
    <w:r>
      <w:rPr>
        <w:b/>
      </w:rPr>
      <w:t>3520-7523/3520-7267</w:t>
    </w:r>
  </w:p>
  <w:p w14:paraId="0E586255">
    <w:pPr>
      <w:pStyle w:val="130"/>
      <w:jc w:val="center"/>
    </w:pPr>
    <w:r>
      <w:rPr>
        <w:b/>
      </w:rPr>
      <w:t xml:space="preserve">E-mail: </w:t>
    </w:r>
    <w:r>
      <w:fldChar w:fldCharType="begin"/>
    </w:r>
    <w:r>
      <w:instrText xml:space="preserve">HYPERLINK "mailto:licitacao@sinop.mt.gov.br"</w:instrText>
    </w:r>
    <w:r>
      <w:fldChar w:fldCharType="separate"/>
    </w:r>
    <w:r>
      <w:rPr>
        <w:rStyle w:val="14"/>
        <w:rFonts w:ascii="Arial" w:hAnsi="Arial" w:cs="Arial"/>
        <w:b/>
        <w:sz w:val="20"/>
        <w:szCs w:val="20"/>
      </w:rPr>
      <w:t>licitacao@sinop.mt.gov.br</w:t>
    </w:r>
    <w:r>
      <w:fldChar w:fldCharType="end"/>
    </w:r>
  </w:p>
  <w:p w14:paraId="0AA4834F">
    <w:pPr>
      <w:pStyle w:val="130"/>
      <w:jc w:val="center"/>
      <w:rPr>
        <w:b/>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064E65">
    <w:pPr>
      <w:pStyle w:val="24"/>
      <w:framePr w:wrap="around" w:vAnchor="text" w:hAnchor="margin" w:xAlign="right" w:y="1"/>
      <w:rPr>
        <w:rStyle w:val="15"/>
      </w:rPr>
    </w:pPr>
    <w:r>
      <w:rPr>
        <w:rStyle w:val="15"/>
      </w:rPr>
      <w:fldChar w:fldCharType="begin"/>
    </w:r>
    <w:r>
      <w:rPr>
        <w:rStyle w:val="15"/>
      </w:rPr>
      <w:instrText xml:space="preserve">PAGE  </w:instrText>
    </w:r>
    <w:r>
      <w:rPr>
        <w:rStyle w:val="15"/>
      </w:rPr>
      <w:fldChar w:fldCharType="end"/>
    </w:r>
  </w:p>
  <w:p w14:paraId="515095E5">
    <w:pPr>
      <w:pStyle w:val="2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D34EFB">
    <w:pPr>
      <w:pStyle w:val="23"/>
      <w:jc w:val="center"/>
    </w:pPr>
    <w:r>
      <w:drawing>
        <wp:inline distT="0" distB="0" distL="114300" distR="114300">
          <wp:extent cx="886460" cy="800735"/>
          <wp:effectExtent l="0" t="0" r="8890" b="18415"/>
          <wp:docPr id="26" name="Imagem 26"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m 26" descr="logo2"/>
                  <pic:cNvPicPr>
                    <a:picLocks noChangeAspect="1"/>
                  </pic:cNvPicPr>
                </pic:nvPicPr>
                <pic:blipFill>
                  <a:blip r:embed="rId1"/>
                  <a:stretch>
                    <a:fillRect/>
                  </a:stretch>
                </pic:blipFill>
                <pic:spPr>
                  <a:xfrm>
                    <a:off x="0" y="0"/>
                    <a:ext cx="886460" cy="800735"/>
                  </a:xfrm>
                  <a:prstGeom prst="rect">
                    <a:avLst/>
                  </a:prstGeom>
                  <a:noFill/>
                  <a:ln>
                    <a:noFill/>
                  </a:ln>
                </pic:spPr>
              </pic:pic>
            </a:graphicData>
          </a:graphic>
        </wp:inline>
      </w:drawing>
    </w:r>
    <w:r>
      <w:rPr>
        <w:sz w:val="24"/>
      </w:rPr>
      <w:drawing>
        <wp:anchor distT="0" distB="0" distL="114300" distR="114300" simplePos="0" relativeHeight="251665408" behindDoc="1" locked="0" layoutInCell="1" allowOverlap="1">
          <wp:simplePos x="0" y="0"/>
          <wp:positionH relativeFrom="margin">
            <wp:posOffset>5040630</wp:posOffset>
          </wp:positionH>
          <wp:positionV relativeFrom="margin">
            <wp:posOffset>-904875</wp:posOffset>
          </wp:positionV>
          <wp:extent cx="1083310" cy="922020"/>
          <wp:effectExtent l="0" t="0" r="2540" b="11430"/>
          <wp:wrapNone/>
          <wp:docPr id="27" name="WordPictureWatermark21446" descr="test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WordPictureWatermark21446" descr="teste3"/>
                  <pic:cNvPicPr>
                    <a:picLocks noChangeAspect="1"/>
                  </pic:cNvPicPr>
                </pic:nvPicPr>
                <pic:blipFill>
                  <a:blip r:embed="rId2"/>
                  <a:stretch>
                    <a:fillRect/>
                  </a:stretch>
                </pic:blipFill>
                <pic:spPr>
                  <a:xfrm>
                    <a:off x="0" y="0"/>
                    <a:ext cx="1083310" cy="922020"/>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8D445F">
    <w:pPr>
      <w:widowControl/>
      <w:suppressAutoHyphens w:val="0"/>
      <w:rPr>
        <w:rFonts w:ascii="Calibri" w:hAnsi="Calibri" w:eastAsia="Calibri" w:cs="Times New Roman"/>
        <w:lang w:val="pt-BR"/>
      </w:rPr>
    </w:pPr>
  </w:p>
  <w:p w14:paraId="4684A303">
    <w:pPr>
      <w:widowControl/>
      <w:tabs>
        <w:tab w:val="center" w:pos="4252"/>
        <w:tab w:val="left" w:pos="6036"/>
        <w:tab w:val="right" w:pos="8504"/>
      </w:tabs>
      <w:suppressAutoHyphens w:val="0"/>
      <w:jc w:val="center"/>
      <w:rPr>
        <w:rFonts w:ascii="Arial" w:hAnsi="Arial" w:eastAsia="Calibri" w:cs="Arial"/>
        <w:b/>
        <w:lang w:val="pt-BR"/>
      </w:rPr>
    </w:pPr>
    <w:r>
      <w:drawing>
        <wp:inline distT="0" distB="0" distL="114300" distR="114300">
          <wp:extent cx="1162685" cy="800735"/>
          <wp:effectExtent l="0" t="0" r="18415" b="18415"/>
          <wp:docPr id="4"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logo2"/>
                  <pic:cNvPicPr>
                    <a:picLocks noChangeAspect="1"/>
                  </pic:cNvPicPr>
                </pic:nvPicPr>
                <pic:blipFill>
                  <a:blip r:embed="rId1"/>
                  <a:stretch>
                    <a:fillRect/>
                  </a:stretch>
                </pic:blipFill>
                <pic:spPr>
                  <a:xfrm>
                    <a:off x="0" y="0"/>
                    <a:ext cx="1162685" cy="80073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B563F">
    <w:pPr>
      <w:pStyle w:val="23"/>
      <w:jc w:val="center"/>
    </w:pPr>
  </w:p>
  <w:p w14:paraId="3B10C81B">
    <w:pPr>
      <w:pStyle w:val="23"/>
      <w:jc w:val="center"/>
    </w:pPr>
    <w:r>
      <w:rPr>
        <w:sz w:val="24"/>
      </w:rPr>
      <w:pict>
        <v:shape id="PowerPlusWaterMarkObject988219" o:spid="_x0000_s3126" o:spt="136" type="#_x0000_t136" style="position:absolute;left:0pt;height:155.25pt;width:445.95pt;mso-position-horizontal:center;mso-position-horizontal-relative:margin;mso-position-vertical:center;mso-position-vertical-relative:margin;rotation:-2949120f;z-index:-251652096;mso-width-relative:page;mso-height-relative:page;" fillcolor="#C0C0C0" filled="t" stroked="f" coordsize="21600,21600" adj="10800">
          <v:path/>
          <v:fill on="t" opacity="45219f" focussize="0,0"/>
          <v:stroke on="f"/>
          <v:imagedata o:title=""/>
          <o:lock v:ext="edit" aspectratio="t"/>
          <v:textpath on="t" fitshape="t" fitpath="t" trim="t" xscale="f" string="MINUTA" style="font-family:Segoe UI;font-size:36pt;v-same-letter-heights:f;v-text-align:center;"/>
        </v:shape>
      </w:pict>
    </w:r>
    <w:r>
      <w:rPr>
        <w:sz w:val="24"/>
      </w:rPr>
      <w:drawing>
        <wp:anchor distT="0" distB="0" distL="114300" distR="114300" simplePos="0" relativeHeight="251663360" behindDoc="1" locked="0" layoutInCell="1" allowOverlap="1">
          <wp:simplePos x="0" y="0"/>
          <wp:positionH relativeFrom="margin">
            <wp:posOffset>5328920</wp:posOffset>
          </wp:positionH>
          <wp:positionV relativeFrom="margin">
            <wp:posOffset>-972185</wp:posOffset>
          </wp:positionV>
          <wp:extent cx="1100455" cy="936625"/>
          <wp:effectExtent l="0" t="0" r="4445" b="15875"/>
          <wp:wrapNone/>
          <wp:docPr id="28" name="WordPictureWatermark208608" descr="test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WordPictureWatermark208608" descr="teste3"/>
                  <pic:cNvPicPr>
                    <a:picLocks noChangeAspect="1"/>
                  </pic:cNvPicPr>
                </pic:nvPicPr>
                <pic:blipFill>
                  <a:blip r:embed="rId1"/>
                  <a:stretch>
                    <a:fillRect/>
                  </a:stretch>
                </pic:blipFill>
                <pic:spPr>
                  <a:xfrm>
                    <a:off x="0" y="0"/>
                    <a:ext cx="1100455" cy="936625"/>
                  </a:xfrm>
                  <a:prstGeom prst="rect">
                    <a:avLst/>
                  </a:prstGeom>
                </pic:spPr>
              </pic:pic>
            </a:graphicData>
          </a:graphic>
        </wp:anchor>
      </w:drawing>
    </w: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2"/>
                  <a:stretch>
                    <a:fillRect/>
                  </a:stretch>
                </pic:blipFill>
                <pic:spPr>
                  <a:xfrm>
                    <a:off x="0" y="0"/>
                    <a:ext cx="11626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
    <w:nsid w:val="08DE4D98"/>
    <w:multiLevelType w:val="multilevel"/>
    <w:tmpl w:val="08DE4D98"/>
    <w:lvl w:ilvl="0" w:tentative="0">
      <w:start w:val="2"/>
      <w:numFmt w:val="decimal"/>
      <w:lvlText w:val="%1."/>
      <w:lvlJc w:val="left"/>
      <w:pPr>
        <w:ind w:left="360" w:hanging="360"/>
      </w:pPr>
      <w:rPr>
        <w:rFonts w:hint="default"/>
      </w:rPr>
    </w:lvl>
    <w:lvl w:ilvl="1" w:tentative="0">
      <w:start w:val="1"/>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2">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3">
    <w:nsid w:val="1D5C100D"/>
    <w:multiLevelType w:val="multilevel"/>
    <w:tmpl w:val="1D5C100D"/>
    <w:lvl w:ilvl="0" w:tentative="0">
      <w:start w:val="1"/>
      <w:numFmt w:val="decimal"/>
      <w:pStyle w:val="134"/>
      <w:lvlText w:val="%1."/>
      <w:lvlJc w:val="left"/>
      <w:pPr>
        <w:ind w:left="360" w:hanging="360"/>
      </w:pPr>
      <w:rPr>
        <w:b/>
      </w:rPr>
    </w:lvl>
    <w:lvl w:ilvl="1" w:tentative="0">
      <w:start w:val="1"/>
      <w:numFmt w:val="decimal"/>
      <w:pStyle w:val="133"/>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6"/>
      <w:lvlText w:val="%1.%2.%3."/>
      <w:lvlJc w:val="left"/>
      <w:pPr>
        <w:ind w:left="1550" w:hanging="504"/>
      </w:pPr>
      <w:rPr>
        <w:rFonts w:hint="default" w:ascii="Arial" w:hAnsi="Arial"/>
        <w:b/>
        <w:bCs/>
        <w:i w:val="0"/>
        <w:strike w:val="0"/>
        <w:color w:val="auto"/>
        <w:sz w:val="22"/>
        <w:szCs w:val="22"/>
      </w:rPr>
    </w:lvl>
    <w:lvl w:ilvl="3" w:tentative="0">
      <w:start w:val="1"/>
      <w:numFmt w:val="decimal"/>
      <w:pStyle w:val="146"/>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4">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5">
    <w:nsid w:val="27577800"/>
    <w:multiLevelType w:val="multilevel"/>
    <w:tmpl w:val="27577800"/>
    <w:lvl w:ilvl="0" w:tentative="0">
      <w:start w:val="1"/>
      <w:numFmt w:val="lowerLetter"/>
      <w:lvlText w:val="%1)"/>
      <w:lvlJc w:val="left"/>
      <w:pPr>
        <w:ind w:left="720" w:hanging="360"/>
      </w:pPr>
      <w:rPr>
        <w:rFonts w:hint="default"/>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27C62414"/>
    <w:multiLevelType w:val="multilevel"/>
    <w:tmpl w:val="27C62414"/>
    <w:lvl w:ilvl="0" w:tentative="0">
      <w:start w:val="1"/>
      <w:numFmt w:val="decimal"/>
      <w:suff w:val="space"/>
      <w:lvlText w:val="%1."/>
      <w:lvlJc w:val="left"/>
      <w:pPr>
        <w:ind w:left="0" w:firstLine="0"/>
      </w:pPr>
      <w:rPr>
        <w:rFonts w:hint="default" w:cs="Times New Roman"/>
        <w:color w:val="000000" w:themeColor="text1"/>
        <w14:textFill>
          <w14:solidFill>
            <w14:schemeClr w14:val="tx1"/>
          </w14:solidFill>
        </w14:textFill>
      </w:rPr>
    </w:lvl>
    <w:lvl w:ilvl="1" w:tentative="0">
      <w:start w:val="1"/>
      <w:numFmt w:val="decimal"/>
      <w:suff w:val="space"/>
      <w:lvlText w:val="%1.%2."/>
      <w:lvlJc w:val="left"/>
      <w:pPr>
        <w:ind w:left="0" w:firstLine="0"/>
      </w:pPr>
      <w:rPr>
        <w:rFonts w:hint="default" w:ascii="Arial" w:hAnsi="Arial" w:cs="Arial"/>
        <w:b/>
        <w:bCs/>
        <w:color w:val="000000" w:themeColor="text1"/>
        <w:sz w:val="22"/>
        <w:szCs w:val="22"/>
        <w14:textFill>
          <w14:solidFill>
            <w14:schemeClr w14:val="tx1"/>
          </w14:solidFill>
        </w14:textFill>
      </w:rPr>
    </w:lvl>
    <w:lvl w:ilvl="2" w:tentative="0">
      <w:start w:val="1"/>
      <w:numFmt w:val="decimal"/>
      <w:suff w:val="space"/>
      <w:lvlText w:val="9.5.%3."/>
      <w:lvlJc w:val="left"/>
      <w:pPr>
        <w:ind w:left="0" w:firstLine="0"/>
      </w:pPr>
      <w:rPr>
        <w:rFonts w:hint="default" w:ascii="Arial" w:hAnsi="Arial" w:cs="Arial"/>
        <w:b/>
        <w:bCs/>
        <w:color w:val="000000" w:themeColor="text1"/>
        <w:sz w:val="22"/>
        <w:szCs w:val="22"/>
        <w14:textFill>
          <w14:solidFill>
            <w14:schemeClr w14:val="tx1"/>
          </w14:solidFill>
        </w14:textFill>
      </w:rPr>
    </w:lvl>
    <w:lvl w:ilvl="3" w:tentative="0">
      <w:start w:val="1"/>
      <w:numFmt w:val="decimal"/>
      <w:suff w:val="space"/>
      <w:lvlText w:val="9.5.%3.%4."/>
      <w:lvlJc w:val="left"/>
      <w:pPr>
        <w:ind w:left="0" w:firstLine="0"/>
      </w:pPr>
      <w:rPr>
        <w:rFonts w:hint="default" w:ascii="Arial" w:hAnsi="Arial" w:cs="Arial"/>
        <w:b/>
        <w:bCs/>
        <w:color w:val="000000" w:themeColor="text1"/>
        <w14:textFill>
          <w14:solidFill>
            <w14:schemeClr w14:val="tx1"/>
          </w14:solidFill>
        </w14:textFill>
      </w:rPr>
    </w:lvl>
    <w:lvl w:ilvl="4" w:tentative="0">
      <w:start w:val="1"/>
      <w:numFmt w:val="decimal"/>
      <w:suff w:val="space"/>
      <w:lvlText w:val="%1.%2.%3.%4.%5."/>
      <w:lvlJc w:val="left"/>
      <w:pPr>
        <w:ind w:left="0" w:firstLine="0"/>
      </w:pPr>
      <w:rPr>
        <w:rFonts w:hint="default" w:cs="Times New Roman"/>
      </w:rPr>
    </w:lvl>
    <w:lvl w:ilvl="5" w:tentative="0">
      <w:start w:val="1"/>
      <w:numFmt w:val="decimal"/>
      <w:suff w:val="space"/>
      <w:lvlText w:val="%1.%2.%3.%4.%5.%6."/>
      <w:lvlJc w:val="left"/>
      <w:pPr>
        <w:ind w:left="0" w:firstLine="0"/>
      </w:pPr>
      <w:rPr>
        <w:rFonts w:hint="default" w:cs="Times New Roman"/>
      </w:rPr>
    </w:lvl>
    <w:lvl w:ilvl="6" w:tentative="0">
      <w:start w:val="1"/>
      <w:numFmt w:val="decimal"/>
      <w:suff w:val="space"/>
      <w:lvlText w:val="%1.%2.%3.%4.%5.%6.%7."/>
      <w:lvlJc w:val="left"/>
      <w:pPr>
        <w:ind w:left="0" w:firstLine="0"/>
      </w:pPr>
      <w:rPr>
        <w:rFonts w:hint="default" w:cs="Times New Roman"/>
      </w:rPr>
    </w:lvl>
    <w:lvl w:ilvl="7" w:tentative="0">
      <w:start w:val="1"/>
      <w:numFmt w:val="decimal"/>
      <w:suff w:val="space"/>
      <w:lvlText w:val="%1.%2.%3.%4.%5.%6.%7.%8."/>
      <w:lvlJc w:val="left"/>
      <w:pPr>
        <w:ind w:left="0" w:firstLine="0"/>
      </w:pPr>
      <w:rPr>
        <w:rFonts w:hint="default" w:cs="Times New Roman"/>
      </w:rPr>
    </w:lvl>
    <w:lvl w:ilvl="8" w:tentative="0">
      <w:start w:val="1"/>
      <w:numFmt w:val="decimal"/>
      <w:suff w:val="space"/>
      <w:lvlText w:val="%1.%2.%3.%4.%5.%6.%7.%8.%9."/>
      <w:lvlJc w:val="left"/>
      <w:pPr>
        <w:ind w:left="0" w:firstLine="0"/>
      </w:pPr>
      <w:rPr>
        <w:rFonts w:hint="default" w:cs="Times New Roman"/>
      </w:rPr>
    </w:lvl>
  </w:abstractNum>
  <w:abstractNum w:abstractNumId="7">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8">
    <w:nsid w:val="35B21BD3"/>
    <w:multiLevelType w:val="multilevel"/>
    <w:tmpl w:val="35B21BD3"/>
    <w:lvl w:ilvl="0" w:tentative="0">
      <w:start w:val="4"/>
      <w:numFmt w:val="decimal"/>
      <w:lvlText w:val="%1"/>
      <w:lvlJc w:val="left"/>
      <w:pPr>
        <w:ind w:left="480" w:hanging="480"/>
      </w:pPr>
      <w:rPr>
        <w:rFonts w:hint="default"/>
        <w:b w:val="0"/>
      </w:rPr>
    </w:lvl>
    <w:lvl w:ilvl="1" w:tentative="0">
      <w:start w:val="5"/>
      <w:numFmt w:val="decimal"/>
      <w:lvlText w:val="%1.%2"/>
      <w:lvlJc w:val="left"/>
      <w:pPr>
        <w:ind w:left="693" w:hanging="480"/>
      </w:pPr>
      <w:rPr>
        <w:rFonts w:hint="default"/>
        <w:b/>
        <w:bCs w:val="0"/>
      </w:rPr>
    </w:lvl>
    <w:lvl w:ilvl="2" w:tentative="0">
      <w:start w:val="1"/>
      <w:numFmt w:val="decimal"/>
      <w:lvlText w:val="7.%3."/>
      <w:lvlJc w:val="left"/>
      <w:pPr>
        <w:ind w:left="1997" w:hanging="720"/>
      </w:pPr>
      <w:rPr>
        <w:rFonts w:hint="default"/>
        <w:b/>
        <w:bCs w:val="0"/>
      </w:rPr>
    </w:lvl>
    <w:lvl w:ilvl="3" w:tentative="0">
      <w:start w:val="1"/>
      <w:numFmt w:val="decimal"/>
      <w:lvlText w:val="7.%3.%4"/>
      <w:lvlJc w:val="left"/>
      <w:pPr>
        <w:ind w:left="1359" w:hanging="720"/>
      </w:pPr>
      <w:rPr>
        <w:rFonts w:hint="default"/>
        <w:b w:val="0"/>
      </w:rPr>
    </w:lvl>
    <w:lvl w:ilvl="4" w:tentative="0">
      <w:start w:val="1"/>
      <w:numFmt w:val="decimal"/>
      <w:lvlText w:val="%1.%2.%3.%4.%5"/>
      <w:lvlJc w:val="left"/>
      <w:pPr>
        <w:ind w:left="1932" w:hanging="1080"/>
      </w:pPr>
      <w:rPr>
        <w:rFonts w:hint="default"/>
        <w:b w:val="0"/>
      </w:rPr>
    </w:lvl>
    <w:lvl w:ilvl="5" w:tentative="0">
      <w:start w:val="1"/>
      <w:numFmt w:val="decimal"/>
      <w:lvlText w:val="%1.%2.%3.%4.%5.%6"/>
      <w:lvlJc w:val="left"/>
      <w:pPr>
        <w:ind w:left="2145" w:hanging="1080"/>
      </w:pPr>
      <w:rPr>
        <w:rFonts w:hint="default"/>
        <w:b w:val="0"/>
      </w:rPr>
    </w:lvl>
    <w:lvl w:ilvl="6" w:tentative="0">
      <w:start w:val="1"/>
      <w:numFmt w:val="decimal"/>
      <w:lvlText w:val="%1.%2.%3.%4.%5.%6.%7"/>
      <w:lvlJc w:val="left"/>
      <w:pPr>
        <w:ind w:left="2718" w:hanging="1440"/>
      </w:pPr>
      <w:rPr>
        <w:rFonts w:hint="default"/>
        <w:b w:val="0"/>
      </w:rPr>
    </w:lvl>
    <w:lvl w:ilvl="7" w:tentative="0">
      <w:start w:val="1"/>
      <w:numFmt w:val="decimal"/>
      <w:lvlText w:val="%1.%2.%3.%4.%5.%6.%7.%8"/>
      <w:lvlJc w:val="left"/>
      <w:pPr>
        <w:ind w:left="2931" w:hanging="1440"/>
      </w:pPr>
      <w:rPr>
        <w:rFonts w:hint="default"/>
        <w:b w:val="0"/>
      </w:rPr>
    </w:lvl>
    <w:lvl w:ilvl="8" w:tentative="0">
      <w:start w:val="1"/>
      <w:numFmt w:val="decimal"/>
      <w:lvlText w:val="%1.%2.%3.%4.%5.%6.%7.%8.%9"/>
      <w:lvlJc w:val="left"/>
      <w:pPr>
        <w:ind w:left="3504" w:hanging="1800"/>
      </w:pPr>
      <w:rPr>
        <w:rFonts w:hint="default"/>
        <w:b w:val="0"/>
      </w:rPr>
    </w:lvl>
  </w:abstractNum>
  <w:abstractNum w:abstractNumId="9">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0">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3"/>
      <w:lvlText w:val="%9."/>
      <w:lvlJc w:val="right"/>
      <w:pPr>
        <w:tabs>
          <w:tab w:val="left" w:pos="7254"/>
        </w:tabs>
        <w:ind w:left="7254" w:hanging="180"/>
      </w:pPr>
    </w:lvl>
  </w:abstractNum>
  <w:abstractNum w:abstractNumId="11">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color w:val="auto"/>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2">
    <w:nsid w:val="56124A82"/>
    <w:multiLevelType w:val="multilevel"/>
    <w:tmpl w:val="56124A82"/>
    <w:lvl w:ilvl="0" w:tentative="0">
      <w:start w:val="1"/>
      <w:numFmt w:val="decimal"/>
      <w:suff w:val="space"/>
      <w:lvlText w:val="%1."/>
      <w:lvlJc w:val="left"/>
      <w:pPr>
        <w:ind w:left="0" w:firstLine="0"/>
      </w:pPr>
      <w:rPr>
        <w:rFonts w:hint="default" w:cs="Times New Roman"/>
        <w:color w:val="000000" w:themeColor="text1"/>
        <w14:textFill>
          <w14:solidFill>
            <w14:schemeClr w14:val="tx1"/>
          </w14:solidFill>
        </w14:textFill>
      </w:rPr>
    </w:lvl>
    <w:lvl w:ilvl="1" w:tentative="0">
      <w:start w:val="1"/>
      <w:numFmt w:val="decimal"/>
      <w:suff w:val="space"/>
      <w:lvlText w:val="%1.%2."/>
      <w:lvlJc w:val="left"/>
      <w:pPr>
        <w:ind w:left="0" w:firstLine="0"/>
      </w:pPr>
      <w:rPr>
        <w:rFonts w:hint="default" w:ascii="Arial" w:hAnsi="Arial" w:cs="Arial"/>
        <w:b/>
        <w:bCs/>
        <w:color w:val="000000" w:themeColor="text1"/>
        <w:sz w:val="22"/>
        <w:szCs w:val="22"/>
        <w14:textFill>
          <w14:solidFill>
            <w14:schemeClr w14:val="tx1"/>
          </w14:solidFill>
        </w14:textFill>
      </w:rPr>
    </w:lvl>
    <w:lvl w:ilvl="2" w:tentative="0">
      <w:start w:val="1"/>
      <w:numFmt w:val="decimal"/>
      <w:suff w:val="space"/>
      <w:lvlText w:val="9.6.%3."/>
      <w:lvlJc w:val="left"/>
      <w:pPr>
        <w:ind w:left="0" w:firstLine="0"/>
      </w:pPr>
      <w:rPr>
        <w:rFonts w:hint="default" w:ascii="Arial" w:hAnsi="Arial" w:cs="Arial"/>
        <w:b/>
        <w:bCs/>
        <w:color w:val="000000" w:themeColor="text1"/>
        <w:sz w:val="22"/>
        <w:szCs w:val="22"/>
        <w14:textFill>
          <w14:solidFill>
            <w14:schemeClr w14:val="tx1"/>
          </w14:solidFill>
        </w14:textFill>
      </w:rPr>
    </w:lvl>
    <w:lvl w:ilvl="3" w:tentative="0">
      <w:start w:val="1"/>
      <w:numFmt w:val="decimal"/>
      <w:suff w:val="space"/>
      <w:lvlText w:val="9.5.4.%4."/>
      <w:lvlJc w:val="left"/>
      <w:pPr>
        <w:ind w:left="0" w:firstLine="0"/>
      </w:pPr>
      <w:rPr>
        <w:rFonts w:hint="default" w:ascii="Arial" w:hAnsi="Arial" w:cs="Arial"/>
        <w:b/>
        <w:bCs/>
        <w:color w:val="000000" w:themeColor="text1"/>
        <w14:textFill>
          <w14:solidFill>
            <w14:schemeClr w14:val="tx1"/>
          </w14:solidFill>
        </w14:textFill>
      </w:rPr>
    </w:lvl>
    <w:lvl w:ilvl="4" w:tentative="0">
      <w:start w:val="1"/>
      <w:numFmt w:val="decimal"/>
      <w:suff w:val="space"/>
      <w:lvlText w:val="%1.%2.%3.%4.%5."/>
      <w:lvlJc w:val="left"/>
      <w:pPr>
        <w:ind w:left="0" w:firstLine="0"/>
      </w:pPr>
      <w:rPr>
        <w:rFonts w:hint="default" w:cs="Times New Roman"/>
      </w:rPr>
    </w:lvl>
    <w:lvl w:ilvl="5" w:tentative="0">
      <w:start w:val="1"/>
      <w:numFmt w:val="decimal"/>
      <w:suff w:val="space"/>
      <w:lvlText w:val="%1.%2.%3.%4.%5.%6."/>
      <w:lvlJc w:val="left"/>
      <w:pPr>
        <w:ind w:left="0" w:firstLine="0"/>
      </w:pPr>
      <w:rPr>
        <w:rFonts w:hint="default" w:cs="Times New Roman"/>
      </w:rPr>
    </w:lvl>
    <w:lvl w:ilvl="6" w:tentative="0">
      <w:start w:val="1"/>
      <w:numFmt w:val="decimal"/>
      <w:suff w:val="space"/>
      <w:lvlText w:val="%1.%2.%3.%4.%5.%6.%7."/>
      <w:lvlJc w:val="left"/>
      <w:pPr>
        <w:ind w:left="0" w:firstLine="0"/>
      </w:pPr>
      <w:rPr>
        <w:rFonts w:hint="default" w:cs="Times New Roman"/>
      </w:rPr>
    </w:lvl>
    <w:lvl w:ilvl="7" w:tentative="0">
      <w:start w:val="1"/>
      <w:numFmt w:val="decimal"/>
      <w:suff w:val="space"/>
      <w:lvlText w:val="%1.%2.%3.%4.%5.%6.%7.%8."/>
      <w:lvlJc w:val="left"/>
      <w:pPr>
        <w:ind w:left="0" w:firstLine="0"/>
      </w:pPr>
      <w:rPr>
        <w:rFonts w:hint="default" w:cs="Times New Roman"/>
      </w:rPr>
    </w:lvl>
    <w:lvl w:ilvl="8" w:tentative="0">
      <w:start w:val="1"/>
      <w:numFmt w:val="decimal"/>
      <w:suff w:val="space"/>
      <w:lvlText w:val="%1.%2.%3.%4.%5.%6.%7.%8.%9."/>
      <w:lvlJc w:val="left"/>
      <w:pPr>
        <w:ind w:left="0" w:firstLine="0"/>
      </w:pPr>
      <w:rPr>
        <w:rFonts w:hint="default" w:cs="Times New Roman"/>
      </w:rPr>
    </w:lvl>
  </w:abstractNum>
  <w:abstractNum w:abstractNumId="13">
    <w:nsid w:val="5A617367"/>
    <w:multiLevelType w:val="multilevel"/>
    <w:tmpl w:val="5A617367"/>
    <w:lvl w:ilvl="0" w:tentative="0">
      <w:start w:val="1"/>
      <w:numFmt w:val="lowerLetter"/>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4">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15">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6">
    <w:nsid w:val="7A282FC3"/>
    <w:multiLevelType w:val="multilevel"/>
    <w:tmpl w:val="7A282FC3"/>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10"/>
  </w:num>
  <w:num w:numId="2">
    <w:abstractNumId w:val="3"/>
  </w:num>
  <w:num w:numId="3">
    <w:abstractNumId w:val="7"/>
  </w:num>
  <w:num w:numId="4">
    <w:abstractNumId w:val="9"/>
  </w:num>
  <w:num w:numId="5">
    <w:abstractNumId w:val="11"/>
  </w:num>
  <w:num w:numId="6">
    <w:abstractNumId w:val="4"/>
  </w:num>
  <w:num w:numId="7">
    <w:abstractNumId w:val="2"/>
  </w:num>
  <w:num w:numId="8">
    <w:abstractNumId w:val="14"/>
  </w:num>
  <w:num w:numId="9">
    <w:abstractNumId w:val="13"/>
  </w:num>
  <w:num w:numId="10">
    <w:abstractNumId w:val="16"/>
  </w:num>
  <w:num w:numId="11">
    <w:abstractNumId w:val="5"/>
  </w:num>
  <w:num w:numId="12">
    <w:abstractNumId w:val="8"/>
  </w:num>
  <w:num w:numId="13">
    <w:abstractNumId w:val="6"/>
  </w:num>
  <w:num w:numId="14">
    <w:abstractNumId w:val="12"/>
  </w:num>
  <w:num w:numId="15">
    <w:abstractNumId w:va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hdrShapeDefaults>
    <o:shapelayout v:ext="edit">
      <o:idmap v:ext="edit" data="3"/>
    </o:shapelayout>
  </w:hdrShapeDefaults>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1E0355"/>
    <w:rsid w:val="01437C9C"/>
    <w:rsid w:val="01645C85"/>
    <w:rsid w:val="01730A51"/>
    <w:rsid w:val="01854977"/>
    <w:rsid w:val="01865798"/>
    <w:rsid w:val="019564EB"/>
    <w:rsid w:val="024102C5"/>
    <w:rsid w:val="02BF044F"/>
    <w:rsid w:val="031306CE"/>
    <w:rsid w:val="03372728"/>
    <w:rsid w:val="03635E53"/>
    <w:rsid w:val="037903BA"/>
    <w:rsid w:val="03BD55AE"/>
    <w:rsid w:val="03E17CB0"/>
    <w:rsid w:val="040B6FE6"/>
    <w:rsid w:val="04D01847"/>
    <w:rsid w:val="057C5132"/>
    <w:rsid w:val="059B30A3"/>
    <w:rsid w:val="05AB2274"/>
    <w:rsid w:val="05D816C5"/>
    <w:rsid w:val="05FA50B3"/>
    <w:rsid w:val="05FC26AB"/>
    <w:rsid w:val="061F255D"/>
    <w:rsid w:val="06851BAC"/>
    <w:rsid w:val="06BC4F91"/>
    <w:rsid w:val="06C5600C"/>
    <w:rsid w:val="06CE15F2"/>
    <w:rsid w:val="06D34A2A"/>
    <w:rsid w:val="06DD56D3"/>
    <w:rsid w:val="075035D6"/>
    <w:rsid w:val="07D55044"/>
    <w:rsid w:val="081643D3"/>
    <w:rsid w:val="084C11C4"/>
    <w:rsid w:val="086B3AAE"/>
    <w:rsid w:val="089645E3"/>
    <w:rsid w:val="08AF3147"/>
    <w:rsid w:val="08CB210B"/>
    <w:rsid w:val="08D375A5"/>
    <w:rsid w:val="08DB66AB"/>
    <w:rsid w:val="08E25FED"/>
    <w:rsid w:val="08FA57C7"/>
    <w:rsid w:val="091165AF"/>
    <w:rsid w:val="09421298"/>
    <w:rsid w:val="0957029C"/>
    <w:rsid w:val="096E03EB"/>
    <w:rsid w:val="09A64169"/>
    <w:rsid w:val="09B74D83"/>
    <w:rsid w:val="0A33335A"/>
    <w:rsid w:val="0A5C6791"/>
    <w:rsid w:val="0A711B0C"/>
    <w:rsid w:val="0A8908F6"/>
    <w:rsid w:val="0B235A96"/>
    <w:rsid w:val="0B986376"/>
    <w:rsid w:val="0BB21CA6"/>
    <w:rsid w:val="0BC47D21"/>
    <w:rsid w:val="0BC76BDF"/>
    <w:rsid w:val="0BD8717B"/>
    <w:rsid w:val="0C474AE5"/>
    <w:rsid w:val="0C6A7A4B"/>
    <w:rsid w:val="0CC84203"/>
    <w:rsid w:val="0CE214E8"/>
    <w:rsid w:val="0CFD551C"/>
    <w:rsid w:val="0D2729AD"/>
    <w:rsid w:val="0D3370C0"/>
    <w:rsid w:val="0D926C23"/>
    <w:rsid w:val="0D936F98"/>
    <w:rsid w:val="0DD52CE6"/>
    <w:rsid w:val="0E1409F6"/>
    <w:rsid w:val="0E340C2C"/>
    <w:rsid w:val="0E4007C3"/>
    <w:rsid w:val="0E8F0A76"/>
    <w:rsid w:val="0F491C58"/>
    <w:rsid w:val="0F56470A"/>
    <w:rsid w:val="0F8507F1"/>
    <w:rsid w:val="10111DB8"/>
    <w:rsid w:val="102967CE"/>
    <w:rsid w:val="102D51F6"/>
    <w:rsid w:val="10342F51"/>
    <w:rsid w:val="103C6835"/>
    <w:rsid w:val="10A5002C"/>
    <w:rsid w:val="10A83B80"/>
    <w:rsid w:val="10E87F18"/>
    <w:rsid w:val="1151357D"/>
    <w:rsid w:val="11DD3190"/>
    <w:rsid w:val="11F20F86"/>
    <w:rsid w:val="1201594F"/>
    <w:rsid w:val="120C1BCE"/>
    <w:rsid w:val="120D74BC"/>
    <w:rsid w:val="128B1B14"/>
    <w:rsid w:val="12C50107"/>
    <w:rsid w:val="130E26BF"/>
    <w:rsid w:val="13AD1073"/>
    <w:rsid w:val="13EB653A"/>
    <w:rsid w:val="140E2277"/>
    <w:rsid w:val="14546472"/>
    <w:rsid w:val="14D93E23"/>
    <w:rsid w:val="151472A1"/>
    <w:rsid w:val="154E4F49"/>
    <w:rsid w:val="15C457C5"/>
    <w:rsid w:val="16257534"/>
    <w:rsid w:val="1629587A"/>
    <w:rsid w:val="162B6A8A"/>
    <w:rsid w:val="16815C9E"/>
    <w:rsid w:val="168D78DF"/>
    <w:rsid w:val="16B82892"/>
    <w:rsid w:val="16BA101B"/>
    <w:rsid w:val="16DA045E"/>
    <w:rsid w:val="16E25A95"/>
    <w:rsid w:val="16E417FD"/>
    <w:rsid w:val="170F0767"/>
    <w:rsid w:val="171E6442"/>
    <w:rsid w:val="17D46469"/>
    <w:rsid w:val="18353A7B"/>
    <w:rsid w:val="18E74E5C"/>
    <w:rsid w:val="1990174F"/>
    <w:rsid w:val="1992787F"/>
    <w:rsid w:val="19CF0524"/>
    <w:rsid w:val="19E211FE"/>
    <w:rsid w:val="1A047583"/>
    <w:rsid w:val="1A8C47C9"/>
    <w:rsid w:val="1AE16488"/>
    <w:rsid w:val="1B381BE7"/>
    <w:rsid w:val="1C4C3304"/>
    <w:rsid w:val="1C8C2366"/>
    <w:rsid w:val="1CCE0BD0"/>
    <w:rsid w:val="1CCE4466"/>
    <w:rsid w:val="1CF42382"/>
    <w:rsid w:val="1D24426A"/>
    <w:rsid w:val="1D4666F2"/>
    <w:rsid w:val="1D6E7342"/>
    <w:rsid w:val="1DA11B98"/>
    <w:rsid w:val="1EA07516"/>
    <w:rsid w:val="1EAF038D"/>
    <w:rsid w:val="1EB30504"/>
    <w:rsid w:val="1EE46284"/>
    <w:rsid w:val="1F3F3D29"/>
    <w:rsid w:val="1F4E7B71"/>
    <w:rsid w:val="1FB73684"/>
    <w:rsid w:val="1FF03AF8"/>
    <w:rsid w:val="2080016D"/>
    <w:rsid w:val="20835C64"/>
    <w:rsid w:val="208445B0"/>
    <w:rsid w:val="20BA2413"/>
    <w:rsid w:val="20C51318"/>
    <w:rsid w:val="20E67C36"/>
    <w:rsid w:val="214370BF"/>
    <w:rsid w:val="214D7931"/>
    <w:rsid w:val="21B0613F"/>
    <w:rsid w:val="21B520E8"/>
    <w:rsid w:val="21DB30F2"/>
    <w:rsid w:val="21E14164"/>
    <w:rsid w:val="223F1A77"/>
    <w:rsid w:val="22704EE1"/>
    <w:rsid w:val="22EA1B00"/>
    <w:rsid w:val="23201794"/>
    <w:rsid w:val="23BC73BD"/>
    <w:rsid w:val="23D41D37"/>
    <w:rsid w:val="23EE40BC"/>
    <w:rsid w:val="24167DF1"/>
    <w:rsid w:val="2451683B"/>
    <w:rsid w:val="246F7BA7"/>
    <w:rsid w:val="247A65FF"/>
    <w:rsid w:val="24D64276"/>
    <w:rsid w:val="25071BA6"/>
    <w:rsid w:val="257A6025"/>
    <w:rsid w:val="25C14C9E"/>
    <w:rsid w:val="25E81DC3"/>
    <w:rsid w:val="262D07A5"/>
    <w:rsid w:val="2649252F"/>
    <w:rsid w:val="264C74E4"/>
    <w:rsid w:val="266B71CA"/>
    <w:rsid w:val="26962DDB"/>
    <w:rsid w:val="27803C2E"/>
    <w:rsid w:val="27B30DCF"/>
    <w:rsid w:val="280D2995"/>
    <w:rsid w:val="28B50BD7"/>
    <w:rsid w:val="2905168A"/>
    <w:rsid w:val="29972AF3"/>
    <w:rsid w:val="2A127040"/>
    <w:rsid w:val="2A234160"/>
    <w:rsid w:val="2A4167AE"/>
    <w:rsid w:val="2AA268BA"/>
    <w:rsid w:val="2AB27175"/>
    <w:rsid w:val="2AC90F3D"/>
    <w:rsid w:val="2AF53506"/>
    <w:rsid w:val="2B1C69DC"/>
    <w:rsid w:val="2B5877BE"/>
    <w:rsid w:val="2B5C0A77"/>
    <w:rsid w:val="2B6F3031"/>
    <w:rsid w:val="2C0159DB"/>
    <w:rsid w:val="2C6D4A63"/>
    <w:rsid w:val="2C93405F"/>
    <w:rsid w:val="2CC95C9A"/>
    <w:rsid w:val="2CEA0182"/>
    <w:rsid w:val="2D1F5AEB"/>
    <w:rsid w:val="2D267D82"/>
    <w:rsid w:val="2D3A7C19"/>
    <w:rsid w:val="2DA160BB"/>
    <w:rsid w:val="2DD45243"/>
    <w:rsid w:val="2EE943BB"/>
    <w:rsid w:val="2EF6547B"/>
    <w:rsid w:val="2EF94868"/>
    <w:rsid w:val="2F0B2CA1"/>
    <w:rsid w:val="2F174360"/>
    <w:rsid w:val="2F9417DA"/>
    <w:rsid w:val="2FA6039F"/>
    <w:rsid w:val="2FC93DD8"/>
    <w:rsid w:val="2FEC5675"/>
    <w:rsid w:val="2FEF1027"/>
    <w:rsid w:val="303E6135"/>
    <w:rsid w:val="30477D6D"/>
    <w:rsid w:val="30834282"/>
    <w:rsid w:val="30921E81"/>
    <w:rsid w:val="30A125D2"/>
    <w:rsid w:val="30C3452A"/>
    <w:rsid w:val="30C35F0F"/>
    <w:rsid w:val="30E04C32"/>
    <w:rsid w:val="31107F0B"/>
    <w:rsid w:val="31357A44"/>
    <w:rsid w:val="313C611B"/>
    <w:rsid w:val="314C2B43"/>
    <w:rsid w:val="315C0C3B"/>
    <w:rsid w:val="31D5359C"/>
    <w:rsid w:val="31D6798F"/>
    <w:rsid w:val="32140407"/>
    <w:rsid w:val="32200DF3"/>
    <w:rsid w:val="3256215F"/>
    <w:rsid w:val="32BF5086"/>
    <w:rsid w:val="32C41A8E"/>
    <w:rsid w:val="334F0B1B"/>
    <w:rsid w:val="33523753"/>
    <w:rsid w:val="33961B8A"/>
    <w:rsid w:val="339A68C0"/>
    <w:rsid w:val="339C6B01"/>
    <w:rsid w:val="33B54162"/>
    <w:rsid w:val="344F24E9"/>
    <w:rsid w:val="345A7477"/>
    <w:rsid w:val="34CB752E"/>
    <w:rsid w:val="352A25F3"/>
    <w:rsid w:val="35977750"/>
    <w:rsid w:val="35C651C7"/>
    <w:rsid w:val="360824D9"/>
    <w:rsid w:val="3688641C"/>
    <w:rsid w:val="36BF3B12"/>
    <w:rsid w:val="370E2B8E"/>
    <w:rsid w:val="375032AF"/>
    <w:rsid w:val="377B3121"/>
    <w:rsid w:val="37C5270E"/>
    <w:rsid w:val="37D6506A"/>
    <w:rsid w:val="38463C93"/>
    <w:rsid w:val="39EC5F8E"/>
    <w:rsid w:val="3A5B66F5"/>
    <w:rsid w:val="3A6A61E5"/>
    <w:rsid w:val="3AC54518"/>
    <w:rsid w:val="3B036889"/>
    <w:rsid w:val="3B6822C8"/>
    <w:rsid w:val="3B942FB8"/>
    <w:rsid w:val="3C3C1395"/>
    <w:rsid w:val="3C761BB8"/>
    <w:rsid w:val="3C8365E7"/>
    <w:rsid w:val="3CB21194"/>
    <w:rsid w:val="3D1D3908"/>
    <w:rsid w:val="3D3C423A"/>
    <w:rsid w:val="3D5C1CBB"/>
    <w:rsid w:val="3D861107"/>
    <w:rsid w:val="3D992107"/>
    <w:rsid w:val="3DBF0534"/>
    <w:rsid w:val="3DD20BC2"/>
    <w:rsid w:val="3E172631"/>
    <w:rsid w:val="3EAE48CA"/>
    <w:rsid w:val="3EBC4144"/>
    <w:rsid w:val="3EEC1B61"/>
    <w:rsid w:val="3EFD4179"/>
    <w:rsid w:val="3F1C59E2"/>
    <w:rsid w:val="3F656A54"/>
    <w:rsid w:val="40543C97"/>
    <w:rsid w:val="4074609E"/>
    <w:rsid w:val="41210DD9"/>
    <w:rsid w:val="41721B77"/>
    <w:rsid w:val="41994BB1"/>
    <w:rsid w:val="41D65814"/>
    <w:rsid w:val="4246264E"/>
    <w:rsid w:val="42C43140"/>
    <w:rsid w:val="42D45FA5"/>
    <w:rsid w:val="42E45EE2"/>
    <w:rsid w:val="43104BD1"/>
    <w:rsid w:val="43120B27"/>
    <w:rsid w:val="434E1DB1"/>
    <w:rsid w:val="444D2A9F"/>
    <w:rsid w:val="44586B43"/>
    <w:rsid w:val="44B85878"/>
    <w:rsid w:val="45432842"/>
    <w:rsid w:val="455D001C"/>
    <w:rsid w:val="459D018B"/>
    <w:rsid w:val="46445615"/>
    <w:rsid w:val="464B230A"/>
    <w:rsid w:val="465A360C"/>
    <w:rsid w:val="466665A4"/>
    <w:rsid w:val="46731FCF"/>
    <w:rsid w:val="46AE2F17"/>
    <w:rsid w:val="46EE78B6"/>
    <w:rsid w:val="46FB7DC6"/>
    <w:rsid w:val="47B467C1"/>
    <w:rsid w:val="480C22C3"/>
    <w:rsid w:val="48377CD2"/>
    <w:rsid w:val="48661D83"/>
    <w:rsid w:val="48B203D3"/>
    <w:rsid w:val="48B819A3"/>
    <w:rsid w:val="49060F61"/>
    <w:rsid w:val="490D4436"/>
    <w:rsid w:val="494F631E"/>
    <w:rsid w:val="49524B34"/>
    <w:rsid w:val="49806748"/>
    <w:rsid w:val="49A74218"/>
    <w:rsid w:val="49AB42ED"/>
    <w:rsid w:val="49AE30E1"/>
    <w:rsid w:val="4A144F3E"/>
    <w:rsid w:val="4A8D36BE"/>
    <w:rsid w:val="4B1F459C"/>
    <w:rsid w:val="4B55586C"/>
    <w:rsid w:val="4B607197"/>
    <w:rsid w:val="4B7A514F"/>
    <w:rsid w:val="4B7C315C"/>
    <w:rsid w:val="4B8C5EE1"/>
    <w:rsid w:val="4BDC6B69"/>
    <w:rsid w:val="4C3B4FDC"/>
    <w:rsid w:val="4C9E2E24"/>
    <w:rsid w:val="4CDB3BA6"/>
    <w:rsid w:val="4D175F8A"/>
    <w:rsid w:val="4D6D256E"/>
    <w:rsid w:val="4D8A4122"/>
    <w:rsid w:val="4E010E92"/>
    <w:rsid w:val="4E59030A"/>
    <w:rsid w:val="4EFA798E"/>
    <w:rsid w:val="4F2A16D3"/>
    <w:rsid w:val="4F373CA3"/>
    <w:rsid w:val="4FBF7ABB"/>
    <w:rsid w:val="4FC25B36"/>
    <w:rsid w:val="4FD54495"/>
    <w:rsid w:val="4FDC5180"/>
    <w:rsid w:val="4FE31995"/>
    <w:rsid w:val="507B4154"/>
    <w:rsid w:val="508C7CE1"/>
    <w:rsid w:val="50B84933"/>
    <w:rsid w:val="50CB30AE"/>
    <w:rsid w:val="51044705"/>
    <w:rsid w:val="510C53F9"/>
    <w:rsid w:val="51DE1EDE"/>
    <w:rsid w:val="52354064"/>
    <w:rsid w:val="527B131E"/>
    <w:rsid w:val="528F2803"/>
    <w:rsid w:val="52B762E4"/>
    <w:rsid w:val="52BC28BF"/>
    <w:rsid w:val="53071238"/>
    <w:rsid w:val="53172D28"/>
    <w:rsid w:val="536229EE"/>
    <w:rsid w:val="538D4BC8"/>
    <w:rsid w:val="5391679A"/>
    <w:rsid w:val="53B52C6B"/>
    <w:rsid w:val="53EF05CA"/>
    <w:rsid w:val="5420784A"/>
    <w:rsid w:val="54675AE4"/>
    <w:rsid w:val="546C5F9D"/>
    <w:rsid w:val="547E1E04"/>
    <w:rsid w:val="5480798C"/>
    <w:rsid w:val="549B6D34"/>
    <w:rsid w:val="54A5301D"/>
    <w:rsid w:val="54B43CEF"/>
    <w:rsid w:val="55415CA6"/>
    <w:rsid w:val="555111B5"/>
    <w:rsid w:val="566E685E"/>
    <w:rsid w:val="56C74FDA"/>
    <w:rsid w:val="573872F2"/>
    <w:rsid w:val="574A5644"/>
    <w:rsid w:val="577809AE"/>
    <w:rsid w:val="57FB777F"/>
    <w:rsid w:val="58017BA6"/>
    <w:rsid w:val="581A00F4"/>
    <w:rsid w:val="586B1D14"/>
    <w:rsid w:val="589B6C70"/>
    <w:rsid w:val="58B00F1F"/>
    <w:rsid w:val="58FD67E1"/>
    <w:rsid w:val="597C7CDC"/>
    <w:rsid w:val="59A16A9D"/>
    <w:rsid w:val="59C20870"/>
    <w:rsid w:val="5A247C7A"/>
    <w:rsid w:val="5ADB421C"/>
    <w:rsid w:val="5B2563EF"/>
    <w:rsid w:val="5B2B4B5D"/>
    <w:rsid w:val="5B5A5B54"/>
    <w:rsid w:val="5B6B4754"/>
    <w:rsid w:val="5B6F2CAF"/>
    <w:rsid w:val="5B7976B8"/>
    <w:rsid w:val="5B8630D6"/>
    <w:rsid w:val="5B926533"/>
    <w:rsid w:val="5BC3600C"/>
    <w:rsid w:val="5CC65211"/>
    <w:rsid w:val="5CFE369B"/>
    <w:rsid w:val="5D003E2D"/>
    <w:rsid w:val="5DB41A2E"/>
    <w:rsid w:val="5E2558D5"/>
    <w:rsid w:val="5E323B4E"/>
    <w:rsid w:val="5E8C448E"/>
    <w:rsid w:val="5E8C72E3"/>
    <w:rsid w:val="5EC11C60"/>
    <w:rsid w:val="5F5F4E16"/>
    <w:rsid w:val="60A01698"/>
    <w:rsid w:val="60CB20A0"/>
    <w:rsid w:val="60D97401"/>
    <w:rsid w:val="60E4608B"/>
    <w:rsid w:val="60E72896"/>
    <w:rsid w:val="61163299"/>
    <w:rsid w:val="61165D5D"/>
    <w:rsid w:val="615611C5"/>
    <w:rsid w:val="6170678A"/>
    <w:rsid w:val="617E2341"/>
    <w:rsid w:val="61994C6D"/>
    <w:rsid w:val="61E810F3"/>
    <w:rsid w:val="6252473B"/>
    <w:rsid w:val="62C04F42"/>
    <w:rsid w:val="62FA3985"/>
    <w:rsid w:val="63382DD7"/>
    <w:rsid w:val="633A64F7"/>
    <w:rsid w:val="633D40CF"/>
    <w:rsid w:val="637D3E38"/>
    <w:rsid w:val="63BA74E3"/>
    <w:rsid w:val="643A45C6"/>
    <w:rsid w:val="643E4883"/>
    <w:rsid w:val="64440487"/>
    <w:rsid w:val="64AB32D6"/>
    <w:rsid w:val="64EF5413"/>
    <w:rsid w:val="65322A32"/>
    <w:rsid w:val="653A7EC6"/>
    <w:rsid w:val="653E6E2D"/>
    <w:rsid w:val="65753CD6"/>
    <w:rsid w:val="65D62BF8"/>
    <w:rsid w:val="664C4511"/>
    <w:rsid w:val="668F27A0"/>
    <w:rsid w:val="66A15DAD"/>
    <w:rsid w:val="66A72482"/>
    <w:rsid w:val="66C407E5"/>
    <w:rsid w:val="66C94B94"/>
    <w:rsid w:val="66D4157A"/>
    <w:rsid w:val="67072C66"/>
    <w:rsid w:val="67343D7A"/>
    <w:rsid w:val="67390C13"/>
    <w:rsid w:val="67C9178A"/>
    <w:rsid w:val="67CC7768"/>
    <w:rsid w:val="67F72090"/>
    <w:rsid w:val="68162FF1"/>
    <w:rsid w:val="68531E47"/>
    <w:rsid w:val="69640A9B"/>
    <w:rsid w:val="69D2433E"/>
    <w:rsid w:val="6A9C7878"/>
    <w:rsid w:val="6AA56B7A"/>
    <w:rsid w:val="6AAD5E11"/>
    <w:rsid w:val="6AE140DD"/>
    <w:rsid w:val="6B062E76"/>
    <w:rsid w:val="6B20545A"/>
    <w:rsid w:val="6B4876FD"/>
    <w:rsid w:val="6BB908BA"/>
    <w:rsid w:val="6C105F7E"/>
    <w:rsid w:val="6CB94BEC"/>
    <w:rsid w:val="6CBF11A2"/>
    <w:rsid w:val="6CBF49CF"/>
    <w:rsid w:val="6D88378A"/>
    <w:rsid w:val="6DA02E78"/>
    <w:rsid w:val="6E0A5DEA"/>
    <w:rsid w:val="6E3631E6"/>
    <w:rsid w:val="6EA46DF2"/>
    <w:rsid w:val="6EB1077A"/>
    <w:rsid w:val="6EBD5A38"/>
    <w:rsid w:val="6EC7274E"/>
    <w:rsid w:val="6EE90986"/>
    <w:rsid w:val="6F184237"/>
    <w:rsid w:val="6F3B74AE"/>
    <w:rsid w:val="6F47702E"/>
    <w:rsid w:val="6F560182"/>
    <w:rsid w:val="6FB777CA"/>
    <w:rsid w:val="6FC3111E"/>
    <w:rsid w:val="6FED6525"/>
    <w:rsid w:val="70911BAC"/>
    <w:rsid w:val="70CA2CF9"/>
    <w:rsid w:val="70DB46E0"/>
    <w:rsid w:val="71407B6D"/>
    <w:rsid w:val="71A52B5D"/>
    <w:rsid w:val="71BA17D7"/>
    <w:rsid w:val="71C4397A"/>
    <w:rsid w:val="71D713B7"/>
    <w:rsid w:val="71DE0216"/>
    <w:rsid w:val="71E376A4"/>
    <w:rsid w:val="725A3A9C"/>
    <w:rsid w:val="726F6D4C"/>
    <w:rsid w:val="72760B7D"/>
    <w:rsid w:val="7424074A"/>
    <w:rsid w:val="747D6865"/>
    <w:rsid w:val="7485571D"/>
    <w:rsid w:val="74E1294F"/>
    <w:rsid w:val="74E437D5"/>
    <w:rsid w:val="74E93048"/>
    <w:rsid w:val="75866B4A"/>
    <w:rsid w:val="758C3D64"/>
    <w:rsid w:val="75F6348D"/>
    <w:rsid w:val="761B35FA"/>
    <w:rsid w:val="7630179E"/>
    <w:rsid w:val="76870B01"/>
    <w:rsid w:val="777D6C25"/>
    <w:rsid w:val="7800305B"/>
    <w:rsid w:val="7803551D"/>
    <w:rsid w:val="789E4005"/>
    <w:rsid w:val="79187000"/>
    <w:rsid w:val="796F0D94"/>
    <w:rsid w:val="7A2261E4"/>
    <w:rsid w:val="7A903CC8"/>
    <w:rsid w:val="7AFA2B2A"/>
    <w:rsid w:val="7B081488"/>
    <w:rsid w:val="7B0C1557"/>
    <w:rsid w:val="7B2022D0"/>
    <w:rsid w:val="7B456ED3"/>
    <w:rsid w:val="7B5F1E9F"/>
    <w:rsid w:val="7B68255B"/>
    <w:rsid w:val="7B7D67EA"/>
    <w:rsid w:val="7B8A2AE1"/>
    <w:rsid w:val="7B95174D"/>
    <w:rsid w:val="7B9B1FB8"/>
    <w:rsid w:val="7BAB68B3"/>
    <w:rsid w:val="7BD7260D"/>
    <w:rsid w:val="7BDD5A60"/>
    <w:rsid w:val="7BED241F"/>
    <w:rsid w:val="7BF821B1"/>
    <w:rsid w:val="7C1A0552"/>
    <w:rsid w:val="7C956474"/>
    <w:rsid w:val="7CA8514D"/>
    <w:rsid w:val="7CBB2AF5"/>
    <w:rsid w:val="7CC27C73"/>
    <w:rsid w:val="7D543A39"/>
    <w:rsid w:val="7E5376D4"/>
    <w:rsid w:val="7E8B6C36"/>
    <w:rsid w:val="7E997587"/>
    <w:rsid w:val="7EA764FC"/>
    <w:rsid w:val="7EC05FA8"/>
    <w:rsid w:val="7EC21C85"/>
    <w:rsid w:val="7F016EF9"/>
    <w:rsid w:val="7F0B366E"/>
    <w:rsid w:val="7F2421C0"/>
    <w:rsid w:val="7F2F60C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34" w:semiHidden="0" w:name="List Paragraph"/>
  </w:latentStyles>
  <w:style w:type="paragraph" w:default="1" w:styleId="1">
    <w:name w:val="Normal"/>
    <w:link w:val="14"/>
    <w:autoRedefine/>
    <w:qFormat/>
    <w:uiPriority w:val="0"/>
    <w:rPr>
      <w:rFonts w:ascii="Times New Roman" w:hAnsi="Times New Roman" w:eastAsia="SimSun" w:cs="Times New Roman"/>
      <w:sz w:val="24"/>
      <w:szCs w:val="24"/>
      <w:lang w:val="pt-BR" w:eastAsia="pt-BR" w:bidi="ar-SA"/>
    </w:rPr>
  </w:style>
  <w:style w:type="paragraph" w:styleId="2">
    <w:name w:val="heading 1"/>
    <w:basedOn w:val="1"/>
    <w:next w:val="3"/>
    <w:autoRedefine/>
    <w:qFormat/>
    <w:uiPriority w:val="0"/>
    <w:pPr>
      <w:keepNext/>
      <w:jc w:val="center"/>
      <w:outlineLvl w:val="0"/>
    </w:pPr>
    <w:rPr>
      <w:rFonts w:ascii="Arial" w:hAnsi="Arial"/>
      <w:color w:val="000080"/>
      <w:sz w:val="28"/>
      <w:szCs w:val="20"/>
    </w:rPr>
  </w:style>
  <w:style w:type="paragraph" w:styleId="3">
    <w:name w:val="heading 2"/>
    <w:basedOn w:val="1"/>
    <w:next w:val="1"/>
    <w:link w:val="29"/>
    <w:autoRedefine/>
    <w:qFormat/>
    <w:uiPriority w:val="0"/>
    <w:pPr>
      <w:keepNext/>
      <w:jc w:val="both"/>
      <w:outlineLvl w:val="1"/>
    </w:pPr>
    <w:rPr>
      <w:b/>
      <w:u w:val="single"/>
    </w:rPr>
  </w:style>
  <w:style w:type="paragraph" w:styleId="4">
    <w:name w:val="heading 3"/>
    <w:basedOn w:val="1"/>
    <w:next w:val="1"/>
    <w:autoRedefine/>
    <w:qFormat/>
    <w:uiPriority w:val="0"/>
    <w:pPr>
      <w:keepNext/>
      <w:jc w:val="center"/>
      <w:outlineLvl w:val="2"/>
    </w:pPr>
    <w:rPr>
      <w:rFonts w:ascii="Arial Narrow" w:hAnsi="Arial Narrow"/>
      <w:i/>
      <w:sz w:val="32"/>
      <w:szCs w:val="20"/>
    </w:rPr>
  </w:style>
  <w:style w:type="paragraph" w:styleId="5">
    <w:name w:val="heading 4"/>
    <w:basedOn w:val="1"/>
    <w:next w:val="1"/>
    <w:autoRedefine/>
    <w:qFormat/>
    <w:uiPriority w:val="0"/>
    <w:pPr>
      <w:keepNext/>
      <w:spacing w:before="240" w:after="60"/>
      <w:outlineLvl w:val="3"/>
    </w:pPr>
    <w:rPr>
      <w:b/>
      <w:bCs/>
      <w:sz w:val="28"/>
      <w:szCs w:val="28"/>
    </w:rPr>
  </w:style>
  <w:style w:type="paragraph" w:styleId="6">
    <w:name w:val="heading 5"/>
    <w:basedOn w:val="1"/>
    <w:next w:val="1"/>
    <w:autoRedefine/>
    <w:qFormat/>
    <w:uiPriority w:val="0"/>
    <w:pPr>
      <w:keepNext/>
      <w:jc w:val="center"/>
      <w:outlineLvl w:val="4"/>
    </w:pPr>
    <w:rPr>
      <w:rFonts w:ascii="Arial" w:hAnsi="Arial"/>
      <w:b/>
      <w:szCs w:val="20"/>
    </w:rPr>
  </w:style>
  <w:style w:type="paragraph" w:styleId="7">
    <w:name w:val="heading 6"/>
    <w:basedOn w:val="1"/>
    <w:next w:val="1"/>
    <w:autoRedefine/>
    <w:qFormat/>
    <w:uiPriority w:val="0"/>
    <w:pPr>
      <w:spacing w:before="240" w:after="60"/>
      <w:outlineLvl w:val="5"/>
    </w:pPr>
    <w:rPr>
      <w:b/>
      <w:bCs/>
      <w:sz w:val="22"/>
      <w:szCs w:val="22"/>
    </w:rPr>
  </w:style>
  <w:style w:type="paragraph" w:styleId="8">
    <w:name w:val="heading 9"/>
    <w:basedOn w:val="1"/>
    <w:next w:val="1"/>
    <w:qFormat/>
    <w:uiPriority w:val="0"/>
    <w:pPr>
      <w:spacing w:before="240" w:after="60"/>
      <w:outlineLvl w:val="8"/>
    </w:pPr>
    <w:rPr>
      <w:rFonts w:ascii="Arial" w:hAnsi="Arial" w:cs="Arial"/>
      <w:sz w:val="22"/>
      <w:szCs w:val="22"/>
    </w:rPr>
  </w:style>
  <w:style w:type="character" w:default="1" w:styleId="9">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character" w:styleId="11">
    <w:name w:val="Strong"/>
    <w:basedOn w:val="9"/>
    <w:autoRedefine/>
    <w:qFormat/>
    <w:uiPriority w:val="0"/>
    <w:rPr>
      <w:b/>
      <w:bCs/>
    </w:rPr>
  </w:style>
  <w:style w:type="character" w:styleId="12">
    <w:name w:val="FollowedHyperlink"/>
    <w:basedOn w:val="9"/>
    <w:autoRedefine/>
    <w:qFormat/>
    <w:uiPriority w:val="99"/>
    <w:rPr>
      <w:color w:val="800080"/>
      <w:u w:val="single"/>
    </w:rPr>
  </w:style>
  <w:style w:type="character" w:styleId="13">
    <w:name w:val="Emphasis"/>
    <w:basedOn w:val="9"/>
    <w:autoRedefine/>
    <w:qFormat/>
    <w:uiPriority w:val="20"/>
    <w:rPr>
      <w:i/>
      <w:iCs/>
    </w:rPr>
  </w:style>
  <w:style w:type="character" w:styleId="14">
    <w:name w:val="Hyperlink"/>
    <w:basedOn w:val="9"/>
    <w:link w:val="1"/>
    <w:autoRedefine/>
    <w:qFormat/>
    <w:uiPriority w:val="99"/>
    <w:rPr>
      <w:rFonts w:ascii="Times New Roman" w:hAnsi="Times New Roman" w:eastAsia="SimSun" w:cs="Times New Roman"/>
      <w:sz w:val="24"/>
      <w:szCs w:val="24"/>
      <w:lang w:val="pt-BR" w:eastAsia="pt-BR" w:bidi="ar-SA"/>
    </w:rPr>
  </w:style>
  <w:style w:type="character" w:styleId="15">
    <w:name w:val="page number"/>
    <w:basedOn w:val="9"/>
    <w:autoRedefine/>
    <w:qFormat/>
    <w:uiPriority w:val="0"/>
  </w:style>
  <w:style w:type="paragraph" w:styleId="16">
    <w:name w:val="Body Text"/>
    <w:basedOn w:val="1"/>
    <w:autoRedefine/>
    <w:qFormat/>
    <w:uiPriority w:val="0"/>
    <w:pPr>
      <w:jc w:val="both"/>
    </w:pPr>
    <w:rPr>
      <w:szCs w:val="20"/>
    </w:rPr>
  </w:style>
  <w:style w:type="paragraph" w:styleId="17">
    <w:name w:val="annotation text"/>
    <w:basedOn w:val="1"/>
    <w:autoRedefine/>
    <w:unhideWhenUsed/>
    <w:qFormat/>
    <w:uiPriority w:val="0"/>
    <w:rPr>
      <w:sz w:val="20"/>
      <w:szCs w:val="20"/>
    </w:rPr>
  </w:style>
  <w:style w:type="paragraph" w:styleId="18">
    <w:name w:val="Body Text Indent 2"/>
    <w:basedOn w:val="1"/>
    <w:autoRedefine/>
    <w:qFormat/>
    <w:uiPriority w:val="0"/>
    <w:pPr>
      <w:ind w:firstLine="1416"/>
      <w:jc w:val="both"/>
    </w:pPr>
    <w:rPr>
      <w:sz w:val="20"/>
      <w:szCs w:val="20"/>
    </w:rPr>
  </w:style>
  <w:style w:type="paragraph" w:styleId="19">
    <w:name w:val="Title"/>
    <w:basedOn w:val="1"/>
    <w:autoRedefine/>
    <w:qFormat/>
    <w:uiPriority w:val="0"/>
    <w:pPr>
      <w:jc w:val="center"/>
    </w:pPr>
    <w:rPr>
      <w:b/>
      <w:bCs/>
      <w:sz w:val="22"/>
    </w:rPr>
  </w:style>
  <w:style w:type="paragraph" w:styleId="20">
    <w:name w:val="Normal (Web)"/>
    <w:basedOn w:val="1"/>
    <w:autoRedefine/>
    <w:qFormat/>
    <w:uiPriority w:val="0"/>
    <w:pPr>
      <w:spacing w:before="100" w:beforeAutospacing="1" w:after="100" w:afterAutospacing="1"/>
    </w:pPr>
  </w:style>
  <w:style w:type="paragraph" w:styleId="21">
    <w:name w:val="Body Text 3"/>
    <w:basedOn w:val="1"/>
    <w:autoRedefine/>
    <w:qFormat/>
    <w:uiPriority w:val="0"/>
    <w:pPr>
      <w:jc w:val="both"/>
    </w:pPr>
    <w:rPr>
      <w:rFonts w:ascii="Arial" w:hAnsi="Arial" w:cs="Arial"/>
      <w:sz w:val="20"/>
    </w:rPr>
  </w:style>
  <w:style w:type="paragraph" w:styleId="22">
    <w:name w:val="Body Text 2"/>
    <w:basedOn w:val="1"/>
    <w:autoRedefine/>
    <w:qFormat/>
    <w:uiPriority w:val="0"/>
    <w:pPr>
      <w:jc w:val="both"/>
    </w:pPr>
    <w:rPr>
      <w:b/>
      <w:szCs w:val="20"/>
    </w:rPr>
  </w:style>
  <w:style w:type="paragraph" w:styleId="23">
    <w:name w:val="header"/>
    <w:basedOn w:val="1"/>
    <w:link w:val="30"/>
    <w:autoRedefine/>
    <w:qFormat/>
    <w:uiPriority w:val="0"/>
    <w:pPr>
      <w:tabs>
        <w:tab w:val="center" w:pos="4419"/>
        <w:tab w:val="right" w:pos="8838"/>
      </w:tabs>
    </w:pPr>
  </w:style>
  <w:style w:type="paragraph" w:styleId="24">
    <w:name w:val="footer"/>
    <w:basedOn w:val="1"/>
    <w:link w:val="31"/>
    <w:autoRedefine/>
    <w:qFormat/>
    <w:uiPriority w:val="0"/>
    <w:pPr>
      <w:tabs>
        <w:tab w:val="center" w:pos="4419"/>
        <w:tab w:val="right" w:pos="8838"/>
      </w:tabs>
    </w:pPr>
  </w:style>
  <w:style w:type="paragraph" w:styleId="25">
    <w:name w:val="Body Text Indent 3"/>
    <w:basedOn w:val="1"/>
    <w:link w:val="32"/>
    <w:autoRedefine/>
    <w:qFormat/>
    <w:uiPriority w:val="0"/>
    <w:pPr>
      <w:ind w:firstLine="1418"/>
      <w:jc w:val="both"/>
    </w:pPr>
    <w:rPr>
      <w:szCs w:val="20"/>
    </w:rPr>
  </w:style>
  <w:style w:type="paragraph" w:styleId="26">
    <w:name w:val="Balloon Text"/>
    <w:basedOn w:val="1"/>
    <w:autoRedefine/>
    <w:semiHidden/>
    <w:qFormat/>
    <w:uiPriority w:val="0"/>
    <w:rPr>
      <w:rFonts w:ascii="Tahoma" w:hAnsi="Tahoma" w:cs="Tahoma"/>
      <w:sz w:val="16"/>
      <w:szCs w:val="16"/>
    </w:rPr>
  </w:style>
  <w:style w:type="paragraph" w:styleId="27">
    <w:name w:val="Body Text Indent"/>
    <w:basedOn w:val="1"/>
    <w:autoRedefine/>
    <w:qFormat/>
    <w:uiPriority w:val="0"/>
    <w:pPr>
      <w:ind w:left="708"/>
      <w:jc w:val="both"/>
    </w:pPr>
    <w:rPr>
      <w:sz w:val="22"/>
      <w:szCs w:val="20"/>
    </w:rPr>
  </w:style>
  <w:style w:type="table" w:styleId="28">
    <w:name w:val="Table Grid"/>
    <w:basedOn w:val="10"/>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Título 2 Char"/>
    <w:basedOn w:val="9"/>
    <w:link w:val="3"/>
    <w:autoRedefine/>
    <w:qFormat/>
    <w:uiPriority w:val="0"/>
    <w:rPr>
      <w:b/>
      <w:sz w:val="24"/>
      <w:szCs w:val="24"/>
      <w:u w:val="single"/>
    </w:rPr>
  </w:style>
  <w:style w:type="character" w:customStyle="1" w:styleId="30">
    <w:name w:val="Cabeçalho Char"/>
    <w:basedOn w:val="9"/>
    <w:link w:val="23"/>
    <w:autoRedefine/>
    <w:qFormat/>
    <w:uiPriority w:val="0"/>
    <w:rPr>
      <w:sz w:val="24"/>
      <w:szCs w:val="24"/>
    </w:rPr>
  </w:style>
  <w:style w:type="character" w:customStyle="1" w:styleId="31">
    <w:name w:val="Rodapé Char"/>
    <w:basedOn w:val="9"/>
    <w:link w:val="24"/>
    <w:autoRedefine/>
    <w:qFormat/>
    <w:uiPriority w:val="0"/>
    <w:rPr>
      <w:sz w:val="24"/>
      <w:szCs w:val="24"/>
    </w:rPr>
  </w:style>
  <w:style w:type="character" w:customStyle="1" w:styleId="32">
    <w:name w:val="Recuo de corpo de texto 3 Char"/>
    <w:basedOn w:val="9"/>
    <w:link w:val="25"/>
    <w:autoRedefine/>
    <w:qFormat/>
    <w:uiPriority w:val="0"/>
    <w:rPr>
      <w:sz w:val="24"/>
    </w:rPr>
  </w:style>
  <w:style w:type="paragraph" w:customStyle="1" w:styleId="33">
    <w:name w:val="xl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4">
    <w:name w:val="xl25"/>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5">
    <w:name w:val="xl26"/>
    <w:basedOn w:val="1"/>
    <w:autoRedefine/>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7"/>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7">
    <w:name w:val="xl2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0">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1">
    <w:name w:val="xl3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2">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3">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6"/>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6">
    <w:name w:val="xl3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8">
    <w:name w:val="xl3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40"/>
    <w:basedOn w:val="1"/>
    <w:autoRedefine/>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0">
    <w:name w:val="xl41"/>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1">
    <w:name w:val="xl4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2">
    <w:name w:val="xl4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4"/>
    <w:basedOn w:val="1"/>
    <w:autoRedefine/>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4">
    <w:name w:val="xl45"/>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5">
    <w:name w:val="xl46"/>
    <w:basedOn w:val="1"/>
    <w:autoRedefine/>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6">
    <w:name w:val="xl47"/>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7">
    <w:name w:val="xl48"/>
    <w:basedOn w:val="1"/>
    <w:autoRedefine/>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8">
    <w:name w:val="xl49"/>
    <w:basedOn w:val="1"/>
    <w:autoRedefine/>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59">
    <w:name w:val="xl5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0">
    <w:name w:val="xl5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1">
    <w:name w:val="xl52"/>
    <w:basedOn w:val="1"/>
    <w:autoRedefine/>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2">
    <w:name w:val="xl53"/>
    <w:basedOn w:val="1"/>
    <w:autoRedefine/>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3">
    <w:name w:val="xl54"/>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4">
    <w:name w:val="xl55"/>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5">
    <w:name w:val="xl56"/>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6">
    <w:name w:val="xl57"/>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7">
    <w:name w:val="xl58"/>
    <w:basedOn w:val="1"/>
    <w:autoRedefine/>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8">
    <w:name w:val="xl59"/>
    <w:basedOn w:val="1"/>
    <w:autoRedefine/>
    <w:qFormat/>
    <w:uiPriority w:val="0"/>
    <w:pPr>
      <w:spacing w:before="100" w:beforeAutospacing="1" w:after="100" w:afterAutospacing="1"/>
    </w:pPr>
    <w:rPr>
      <w:rFonts w:eastAsia="Arial Unicode MS"/>
      <w:b/>
      <w:bCs/>
      <w:color w:val="0000FF"/>
      <w:sz w:val="18"/>
      <w:szCs w:val="18"/>
    </w:rPr>
  </w:style>
  <w:style w:type="paragraph" w:customStyle="1" w:styleId="69">
    <w:name w:val="xl60"/>
    <w:basedOn w:val="1"/>
    <w:autoRedefine/>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0">
    <w:name w:val="xl61"/>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1">
    <w:name w:val="xl62"/>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2">
    <w:name w:val="xl63"/>
    <w:basedOn w:val="1"/>
    <w:autoRedefine/>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4"/>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4">
    <w:name w:val="xl6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5">
    <w:name w:val="Body Text 2"/>
    <w:basedOn w:val="1"/>
    <w:autoRedefine/>
    <w:qFormat/>
    <w:uiPriority w:val="0"/>
    <w:pPr>
      <w:widowControl w:val="0"/>
      <w:jc w:val="both"/>
    </w:pPr>
    <w:rPr>
      <w:rFonts w:ascii="Arial" w:hAnsi="Arial"/>
      <w:szCs w:val="20"/>
    </w:rPr>
  </w:style>
  <w:style w:type="character" w:customStyle="1" w:styleId="76">
    <w:name w:val="texto31"/>
    <w:basedOn w:val="9"/>
    <w:autoRedefine/>
    <w:qFormat/>
    <w:uiPriority w:val="0"/>
    <w:rPr>
      <w:rFonts w:hint="default" w:ascii="Verdana" w:hAnsi="Verdana"/>
      <w:color w:val="61676C"/>
      <w:sz w:val="18"/>
      <w:szCs w:val="18"/>
    </w:rPr>
  </w:style>
  <w:style w:type="character" w:customStyle="1" w:styleId="77">
    <w:name w:val="titulo1"/>
    <w:basedOn w:val="9"/>
    <w:autoRedefine/>
    <w:qFormat/>
    <w:uiPriority w:val="0"/>
    <w:rPr>
      <w:rFonts w:hint="default" w:ascii="Tahoma" w:hAnsi="Tahoma" w:cs="Tahoma"/>
      <w:b/>
      <w:bCs/>
      <w:color w:val="CE8C51"/>
      <w:sz w:val="17"/>
      <w:szCs w:val="17"/>
    </w:rPr>
  </w:style>
  <w:style w:type="character" w:customStyle="1" w:styleId="78">
    <w:name w:val="item2"/>
    <w:basedOn w:val="9"/>
    <w:autoRedefine/>
    <w:qFormat/>
    <w:uiPriority w:val="0"/>
    <w:rPr>
      <w:rFonts w:hint="default" w:ascii="Tahoma" w:hAnsi="Tahoma" w:cs="Tahoma"/>
      <w:color w:val="9E9E9E"/>
      <w:sz w:val="17"/>
      <w:szCs w:val="17"/>
    </w:rPr>
  </w:style>
  <w:style w:type="character" w:customStyle="1" w:styleId="79">
    <w:name w:val="item3"/>
    <w:basedOn w:val="9"/>
    <w:autoRedefine/>
    <w:qFormat/>
    <w:uiPriority w:val="0"/>
    <w:rPr>
      <w:rFonts w:hint="default" w:ascii="Tahoma" w:hAnsi="Tahoma" w:cs="Tahoma"/>
      <w:color w:val="9E9E9E"/>
      <w:sz w:val="17"/>
      <w:szCs w:val="17"/>
    </w:rPr>
  </w:style>
  <w:style w:type="character" w:customStyle="1" w:styleId="80">
    <w:name w:val="item4"/>
    <w:basedOn w:val="9"/>
    <w:autoRedefine/>
    <w:qFormat/>
    <w:uiPriority w:val="0"/>
    <w:rPr>
      <w:rFonts w:hint="default" w:ascii="Tahoma" w:hAnsi="Tahoma" w:cs="Tahoma"/>
      <w:color w:val="9E9E9E"/>
      <w:sz w:val="17"/>
      <w:szCs w:val="17"/>
    </w:rPr>
  </w:style>
  <w:style w:type="character" w:customStyle="1" w:styleId="81">
    <w:name w:val="item5"/>
    <w:basedOn w:val="9"/>
    <w:autoRedefine/>
    <w:qFormat/>
    <w:uiPriority w:val="0"/>
    <w:rPr>
      <w:rFonts w:hint="default" w:ascii="Tahoma" w:hAnsi="Tahoma" w:cs="Tahoma"/>
      <w:color w:val="9E9E9E"/>
      <w:sz w:val="17"/>
      <w:szCs w:val="17"/>
    </w:rPr>
  </w:style>
  <w:style w:type="character" w:customStyle="1" w:styleId="82">
    <w:name w:val="item6"/>
    <w:basedOn w:val="9"/>
    <w:autoRedefine/>
    <w:qFormat/>
    <w:uiPriority w:val="0"/>
    <w:rPr>
      <w:rFonts w:hint="default" w:ascii="Tahoma" w:hAnsi="Tahoma" w:cs="Tahoma"/>
      <w:color w:val="9E9E9E"/>
      <w:sz w:val="17"/>
      <w:szCs w:val="17"/>
    </w:rPr>
  </w:style>
  <w:style w:type="character" w:customStyle="1" w:styleId="83">
    <w:name w:val="item7"/>
    <w:basedOn w:val="9"/>
    <w:autoRedefine/>
    <w:qFormat/>
    <w:uiPriority w:val="0"/>
    <w:rPr>
      <w:rFonts w:hint="default" w:ascii="Tahoma" w:hAnsi="Tahoma" w:cs="Tahoma"/>
      <w:color w:val="9E9E9E"/>
      <w:sz w:val="17"/>
      <w:szCs w:val="17"/>
    </w:rPr>
  </w:style>
  <w:style w:type="character" w:customStyle="1" w:styleId="84">
    <w:name w:val="item8"/>
    <w:basedOn w:val="9"/>
    <w:autoRedefine/>
    <w:qFormat/>
    <w:uiPriority w:val="0"/>
    <w:rPr>
      <w:rFonts w:hint="default" w:ascii="Tahoma" w:hAnsi="Tahoma" w:cs="Tahoma"/>
      <w:color w:val="9E9E9E"/>
      <w:sz w:val="17"/>
      <w:szCs w:val="17"/>
    </w:rPr>
  </w:style>
  <w:style w:type="character" w:customStyle="1" w:styleId="85">
    <w:name w:val="item9"/>
    <w:basedOn w:val="9"/>
    <w:autoRedefine/>
    <w:qFormat/>
    <w:uiPriority w:val="0"/>
    <w:rPr>
      <w:rFonts w:hint="default" w:ascii="Tahoma" w:hAnsi="Tahoma" w:cs="Tahoma"/>
      <w:color w:val="9E9E9E"/>
      <w:sz w:val="17"/>
      <w:szCs w:val="17"/>
    </w:rPr>
  </w:style>
  <w:style w:type="character" w:customStyle="1" w:styleId="86">
    <w:name w:val="item10"/>
    <w:basedOn w:val="9"/>
    <w:autoRedefine/>
    <w:qFormat/>
    <w:uiPriority w:val="0"/>
    <w:rPr>
      <w:rFonts w:hint="default" w:ascii="Tahoma" w:hAnsi="Tahoma" w:cs="Tahoma"/>
      <w:color w:val="9E9E9E"/>
      <w:sz w:val="17"/>
      <w:szCs w:val="17"/>
    </w:rPr>
  </w:style>
  <w:style w:type="character" w:customStyle="1" w:styleId="87">
    <w:name w:val="item11"/>
    <w:basedOn w:val="9"/>
    <w:autoRedefine/>
    <w:qFormat/>
    <w:uiPriority w:val="0"/>
    <w:rPr>
      <w:rFonts w:hint="default" w:ascii="Tahoma" w:hAnsi="Tahoma" w:cs="Tahoma"/>
      <w:color w:val="9E9E9E"/>
      <w:sz w:val="17"/>
      <w:szCs w:val="17"/>
    </w:rPr>
  </w:style>
  <w:style w:type="character" w:customStyle="1" w:styleId="88">
    <w:name w:val="item12"/>
    <w:basedOn w:val="9"/>
    <w:autoRedefine/>
    <w:qFormat/>
    <w:uiPriority w:val="0"/>
    <w:rPr>
      <w:rFonts w:hint="default" w:ascii="Tahoma" w:hAnsi="Tahoma" w:cs="Tahoma"/>
      <w:color w:val="9E9E9E"/>
      <w:sz w:val="17"/>
      <w:szCs w:val="17"/>
    </w:rPr>
  </w:style>
  <w:style w:type="character" w:customStyle="1" w:styleId="89">
    <w:name w:val="item13"/>
    <w:basedOn w:val="9"/>
    <w:autoRedefine/>
    <w:qFormat/>
    <w:uiPriority w:val="0"/>
    <w:rPr>
      <w:rFonts w:hint="default" w:ascii="Tahoma" w:hAnsi="Tahoma" w:cs="Tahoma"/>
      <w:color w:val="9E9E9E"/>
      <w:sz w:val="17"/>
      <w:szCs w:val="17"/>
    </w:rPr>
  </w:style>
  <w:style w:type="character" w:customStyle="1" w:styleId="90">
    <w:name w:val="item14"/>
    <w:basedOn w:val="9"/>
    <w:autoRedefine/>
    <w:qFormat/>
    <w:uiPriority w:val="0"/>
    <w:rPr>
      <w:rFonts w:hint="default" w:ascii="Tahoma" w:hAnsi="Tahoma" w:cs="Tahoma"/>
      <w:color w:val="9E9E9E"/>
      <w:sz w:val="17"/>
      <w:szCs w:val="17"/>
    </w:rPr>
  </w:style>
  <w:style w:type="character" w:customStyle="1" w:styleId="91">
    <w:name w:val="item15"/>
    <w:basedOn w:val="9"/>
    <w:autoRedefine/>
    <w:qFormat/>
    <w:uiPriority w:val="0"/>
    <w:rPr>
      <w:rFonts w:hint="default" w:ascii="Tahoma" w:hAnsi="Tahoma" w:cs="Tahoma"/>
      <w:color w:val="9E9E9E"/>
      <w:sz w:val="17"/>
      <w:szCs w:val="17"/>
    </w:rPr>
  </w:style>
  <w:style w:type="character" w:customStyle="1" w:styleId="92">
    <w:name w:val="item16"/>
    <w:basedOn w:val="9"/>
    <w:autoRedefine/>
    <w:qFormat/>
    <w:uiPriority w:val="0"/>
    <w:rPr>
      <w:rFonts w:hint="default" w:ascii="Tahoma" w:hAnsi="Tahoma" w:cs="Tahoma"/>
      <w:color w:val="9E9E9E"/>
      <w:sz w:val="17"/>
      <w:szCs w:val="17"/>
    </w:rPr>
  </w:style>
  <w:style w:type="character" w:customStyle="1" w:styleId="93">
    <w:name w:val="item17"/>
    <w:basedOn w:val="9"/>
    <w:autoRedefine/>
    <w:qFormat/>
    <w:uiPriority w:val="0"/>
    <w:rPr>
      <w:rFonts w:hint="default" w:ascii="Tahoma" w:hAnsi="Tahoma" w:cs="Tahoma"/>
      <w:color w:val="9E9E9E"/>
      <w:sz w:val="17"/>
      <w:szCs w:val="17"/>
    </w:rPr>
  </w:style>
  <w:style w:type="character" w:customStyle="1" w:styleId="94">
    <w:name w:val="item18"/>
    <w:basedOn w:val="9"/>
    <w:autoRedefine/>
    <w:qFormat/>
    <w:uiPriority w:val="0"/>
    <w:rPr>
      <w:rFonts w:hint="default" w:ascii="Tahoma" w:hAnsi="Tahoma" w:cs="Tahoma"/>
      <w:color w:val="9E9E9E"/>
      <w:sz w:val="17"/>
      <w:szCs w:val="17"/>
    </w:rPr>
  </w:style>
  <w:style w:type="character" w:customStyle="1" w:styleId="95">
    <w:name w:val="item19"/>
    <w:basedOn w:val="9"/>
    <w:autoRedefine/>
    <w:qFormat/>
    <w:uiPriority w:val="0"/>
    <w:rPr>
      <w:rFonts w:hint="default" w:ascii="Tahoma" w:hAnsi="Tahoma" w:cs="Tahoma"/>
      <w:color w:val="9E9E9E"/>
      <w:sz w:val="17"/>
      <w:szCs w:val="17"/>
    </w:rPr>
  </w:style>
  <w:style w:type="character" w:customStyle="1" w:styleId="96">
    <w:name w:val="item20"/>
    <w:basedOn w:val="9"/>
    <w:autoRedefine/>
    <w:qFormat/>
    <w:uiPriority w:val="0"/>
    <w:rPr>
      <w:rFonts w:hint="default" w:ascii="Tahoma" w:hAnsi="Tahoma" w:cs="Tahoma"/>
      <w:color w:val="9E9E9E"/>
      <w:sz w:val="17"/>
      <w:szCs w:val="17"/>
    </w:rPr>
  </w:style>
  <w:style w:type="character" w:customStyle="1" w:styleId="97">
    <w:name w:val="item21"/>
    <w:basedOn w:val="9"/>
    <w:autoRedefine/>
    <w:qFormat/>
    <w:uiPriority w:val="0"/>
    <w:rPr>
      <w:rFonts w:hint="default" w:ascii="Tahoma" w:hAnsi="Tahoma" w:cs="Tahoma"/>
      <w:color w:val="9E9E9E"/>
      <w:sz w:val="17"/>
      <w:szCs w:val="17"/>
    </w:rPr>
  </w:style>
  <w:style w:type="character" w:customStyle="1" w:styleId="98">
    <w:name w:val="item22"/>
    <w:basedOn w:val="9"/>
    <w:autoRedefine/>
    <w:qFormat/>
    <w:uiPriority w:val="0"/>
    <w:rPr>
      <w:rFonts w:hint="default" w:ascii="Tahoma" w:hAnsi="Tahoma" w:cs="Tahoma"/>
      <w:color w:val="9E9E9E"/>
      <w:sz w:val="17"/>
      <w:szCs w:val="17"/>
    </w:rPr>
  </w:style>
  <w:style w:type="character" w:customStyle="1" w:styleId="99">
    <w:name w:val="item23"/>
    <w:basedOn w:val="9"/>
    <w:autoRedefine/>
    <w:qFormat/>
    <w:uiPriority w:val="0"/>
    <w:rPr>
      <w:rFonts w:hint="default" w:ascii="Tahoma" w:hAnsi="Tahoma" w:cs="Tahoma"/>
      <w:color w:val="9E9E9E"/>
      <w:sz w:val="17"/>
      <w:szCs w:val="17"/>
    </w:rPr>
  </w:style>
  <w:style w:type="character" w:customStyle="1" w:styleId="100">
    <w:name w:val="item24"/>
    <w:basedOn w:val="9"/>
    <w:autoRedefine/>
    <w:qFormat/>
    <w:uiPriority w:val="0"/>
    <w:rPr>
      <w:rFonts w:hint="default" w:ascii="Tahoma" w:hAnsi="Tahoma" w:cs="Tahoma"/>
      <w:color w:val="9E9E9E"/>
      <w:sz w:val="17"/>
      <w:szCs w:val="17"/>
    </w:rPr>
  </w:style>
  <w:style w:type="character" w:customStyle="1" w:styleId="101">
    <w:name w:val="item25"/>
    <w:basedOn w:val="9"/>
    <w:autoRedefine/>
    <w:qFormat/>
    <w:uiPriority w:val="0"/>
    <w:rPr>
      <w:rFonts w:hint="default" w:ascii="Tahoma" w:hAnsi="Tahoma" w:cs="Tahoma"/>
      <w:color w:val="9E9E9E"/>
      <w:sz w:val="17"/>
      <w:szCs w:val="17"/>
    </w:rPr>
  </w:style>
  <w:style w:type="character" w:customStyle="1" w:styleId="102">
    <w:name w:val="item26"/>
    <w:basedOn w:val="9"/>
    <w:autoRedefine/>
    <w:qFormat/>
    <w:uiPriority w:val="0"/>
    <w:rPr>
      <w:rFonts w:hint="default" w:ascii="Tahoma" w:hAnsi="Tahoma" w:cs="Tahoma"/>
      <w:color w:val="9E9E9E"/>
      <w:sz w:val="17"/>
      <w:szCs w:val="17"/>
    </w:rPr>
  </w:style>
  <w:style w:type="character" w:customStyle="1" w:styleId="103">
    <w:name w:val="item27"/>
    <w:basedOn w:val="9"/>
    <w:autoRedefine/>
    <w:qFormat/>
    <w:uiPriority w:val="0"/>
    <w:rPr>
      <w:rFonts w:hint="default" w:ascii="Tahoma" w:hAnsi="Tahoma" w:cs="Tahoma"/>
      <w:color w:val="9E9E9E"/>
      <w:sz w:val="17"/>
      <w:szCs w:val="17"/>
    </w:rPr>
  </w:style>
  <w:style w:type="character" w:customStyle="1" w:styleId="104">
    <w:name w:val="item28"/>
    <w:basedOn w:val="9"/>
    <w:autoRedefine/>
    <w:qFormat/>
    <w:uiPriority w:val="0"/>
    <w:rPr>
      <w:rFonts w:hint="default" w:ascii="Tahoma" w:hAnsi="Tahoma" w:cs="Tahoma"/>
      <w:color w:val="9E9E9E"/>
      <w:sz w:val="17"/>
      <w:szCs w:val="17"/>
    </w:rPr>
  </w:style>
  <w:style w:type="character" w:customStyle="1" w:styleId="105">
    <w:name w:val="item30"/>
    <w:basedOn w:val="9"/>
    <w:autoRedefine/>
    <w:qFormat/>
    <w:uiPriority w:val="0"/>
    <w:rPr>
      <w:rFonts w:hint="default" w:ascii="Tahoma" w:hAnsi="Tahoma" w:cs="Tahoma"/>
      <w:color w:val="9E9E9E"/>
      <w:sz w:val="17"/>
      <w:szCs w:val="17"/>
    </w:rPr>
  </w:style>
  <w:style w:type="character" w:customStyle="1" w:styleId="106">
    <w:name w:val="item31"/>
    <w:basedOn w:val="9"/>
    <w:autoRedefine/>
    <w:qFormat/>
    <w:uiPriority w:val="0"/>
    <w:rPr>
      <w:rFonts w:hint="default" w:ascii="Tahoma" w:hAnsi="Tahoma" w:cs="Tahoma"/>
      <w:color w:val="9E9E9E"/>
      <w:sz w:val="17"/>
      <w:szCs w:val="17"/>
    </w:rPr>
  </w:style>
  <w:style w:type="character" w:customStyle="1" w:styleId="107">
    <w:name w:val="item32"/>
    <w:basedOn w:val="9"/>
    <w:autoRedefine/>
    <w:qFormat/>
    <w:uiPriority w:val="0"/>
    <w:rPr>
      <w:rFonts w:hint="default" w:ascii="Tahoma" w:hAnsi="Tahoma" w:cs="Tahoma"/>
      <w:color w:val="9E9E9E"/>
      <w:sz w:val="17"/>
      <w:szCs w:val="17"/>
    </w:rPr>
  </w:style>
  <w:style w:type="character" w:customStyle="1" w:styleId="108">
    <w:name w:val="item33"/>
    <w:basedOn w:val="9"/>
    <w:autoRedefine/>
    <w:qFormat/>
    <w:uiPriority w:val="0"/>
    <w:rPr>
      <w:rFonts w:hint="default" w:ascii="Tahoma" w:hAnsi="Tahoma" w:cs="Tahoma"/>
      <w:color w:val="9E9E9E"/>
      <w:sz w:val="17"/>
      <w:szCs w:val="17"/>
    </w:rPr>
  </w:style>
  <w:style w:type="character" w:customStyle="1" w:styleId="109">
    <w:name w:val="item34"/>
    <w:basedOn w:val="9"/>
    <w:autoRedefine/>
    <w:qFormat/>
    <w:uiPriority w:val="0"/>
    <w:rPr>
      <w:rFonts w:hint="default" w:ascii="Tahoma" w:hAnsi="Tahoma" w:cs="Tahoma"/>
      <w:color w:val="9E9E9E"/>
      <w:sz w:val="17"/>
      <w:szCs w:val="17"/>
    </w:rPr>
  </w:style>
  <w:style w:type="character" w:customStyle="1" w:styleId="110">
    <w:name w:val="item35"/>
    <w:basedOn w:val="9"/>
    <w:autoRedefine/>
    <w:qFormat/>
    <w:uiPriority w:val="0"/>
    <w:rPr>
      <w:rFonts w:hint="default" w:ascii="Tahoma" w:hAnsi="Tahoma" w:cs="Tahoma"/>
      <w:color w:val="9E9E9E"/>
      <w:sz w:val="17"/>
      <w:szCs w:val="17"/>
    </w:rPr>
  </w:style>
  <w:style w:type="character" w:customStyle="1" w:styleId="111">
    <w:name w:val="item36"/>
    <w:basedOn w:val="9"/>
    <w:autoRedefine/>
    <w:qFormat/>
    <w:uiPriority w:val="0"/>
    <w:rPr>
      <w:rFonts w:hint="default" w:ascii="Tahoma" w:hAnsi="Tahoma" w:cs="Tahoma"/>
      <w:color w:val="9E9E9E"/>
      <w:sz w:val="17"/>
      <w:szCs w:val="17"/>
    </w:rPr>
  </w:style>
  <w:style w:type="character" w:customStyle="1" w:styleId="112">
    <w:name w:val="item37"/>
    <w:basedOn w:val="9"/>
    <w:autoRedefine/>
    <w:qFormat/>
    <w:uiPriority w:val="0"/>
    <w:rPr>
      <w:rFonts w:hint="default" w:ascii="Tahoma" w:hAnsi="Tahoma" w:cs="Tahoma"/>
      <w:color w:val="9E9E9E"/>
      <w:sz w:val="17"/>
      <w:szCs w:val="17"/>
    </w:rPr>
  </w:style>
  <w:style w:type="character" w:customStyle="1" w:styleId="113">
    <w:name w:val="item38"/>
    <w:basedOn w:val="9"/>
    <w:autoRedefine/>
    <w:qFormat/>
    <w:uiPriority w:val="0"/>
    <w:rPr>
      <w:rFonts w:hint="default" w:ascii="Tahoma" w:hAnsi="Tahoma" w:cs="Tahoma"/>
      <w:color w:val="9E9E9E"/>
      <w:sz w:val="17"/>
      <w:szCs w:val="17"/>
    </w:rPr>
  </w:style>
  <w:style w:type="character" w:customStyle="1" w:styleId="114">
    <w:name w:val="item39"/>
    <w:basedOn w:val="9"/>
    <w:autoRedefine/>
    <w:qFormat/>
    <w:uiPriority w:val="0"/>
    <w:rPr>
      <w:rFonts w:hint="default" w:ascii="Tahoma" w:hAnsi="Tahoma" w:cs="Tahoma"/>
      <w:color w:val="9E9E9E"/>
      <w:sz w:val="17"/>
      <w:szCs w:val="17"/>
    </w:rPr>
  </w:style>
  <w:style w:type="character" w:customStyle="1" w:styleId="115">
    <w:name w:val="item40"/>
    <w:basedOn w:val="9"/>
    <w:autoRedefine/>
    <w:qFormat/>
    <w:uiPriority w:val="0"/>
    <w:rPr>
      <w:rFonts w:hint="default" w:ascii="Tahoma" w:hAnsi="Tahoma" w:cs="Tahoma"/>
      <w:color w:val="9E9E9E"/>
      <w:sz w:val="17"/>
      <w:szCs w:val="17"/>
    </w:rPr>
  </w:style>
  <w:style w:type="character" w:customStyle="1" w:styleId="116">
    <w:name w:val="item41"/>
    <w:basedOn w:val="9"/>
    <w:autoRedefine/>
    <w:qFormat/>
    <w:uiPriority w:val="0"/>
    <w:rPr>
      <w:rFonts w:hint="default" w:ascii="Tahoma" w:hAnsi="Tahoma" w:cs="Tahoma"/>
      <w:color w:val="9E9E9E"/>
      <w:sz w:val="17"/>
      <w:szCs w:val="17"/>
    </w:rPr>
  </w:style>
  <w:style w:type="character" w:customStyle="1" w:styleId="117">
    <w:name w:val="Corpo de texto Char"/>
    <w:basedOn w:val="9"/>
    <w:autoRedefine/>
    <w:qFormat/>
    <w:uiPriority w:val="0"/>
    <w:rPr>
      <w:lang w:val="pt-BR" w:eastAsia="pt-BR" w:bidi="ar-SA"/>
    </w:rPr>
  </w:style>
  <w:style w:type="paragraph" w:customStyle="1" w:styleId="118">
    <w:name w:val="Conteúdo da tabela"/>
    <w:basedOn w:val="16"/>
    <w:autoRedefine/>
    <w:qFormat/>
    <w:uiPriority w:val="0"/>
    <w:pPr>
      <w:suppressLineNumbers/>
      <w:suppressAutoHyphens/>
    </w:pPr>
    <w:rPr>
      <w:rFonts w:ascii="Arial" w:hAnsi="Arial" w:cs="Arial"/>
      <w:sz w:val="22"/>
      <w:szCs w:val="22"/>
    </w:rPr>
  </w:style>
  <w:style w:type="paragraph" w:customStyle="1" w:styleId="119">
    <w:name w:val="WW-Corpo de texto 2"/>
    <w:basedOn w:val="1"/>
    <w:autoRedefine/>
    <w:qFormat/>
    <w:uiPriority w:val="0"/>
    <w:pPr>
      <w:jc w:val="both"/>
    </w:pPr>
    <w:rPr>
      <w:rFonts w:ascii="Arial" w:hAnsi="Arial" w:cs="Arial"/>
      <w:color w:val="000000"/>
      <w:sz w:val="22"/>
      <w:szCs w:val="22"/>
    </w:rPr>
  </w:style>
  <w:style w:type="paragraph" w:customStyle="1" w:styleId="120">
    <w:name w:val="WW-Corpo de texto 22"/>
    <w:basedOn w:val="1"/>
    <w:autoRedefine/>
    <w:qFormat/>
    <w:uiPriority w:val="0"/>
    <w:pPr>
      <w:widowControl w:val="0"/>
      <w:tabs>
        <w:tab w:val="left" w:pos="2410"/>
      </w:tabs>
      <w:suppressAutoHyphens/>
      <w:jc w:val="both"/>
    </w:pPr>
    <w:rPr>
      <w:rFonts w:ascii="Arial" w:hAnsi="Arial" w:cs="Arial"/>
    </w:rPr>
  </w:style>
  <w:style w:type="paragraph" w:customStyle="1" w:styleId="121">
    <w:name w:val="Conteúdo de tabela"/>
    <w:basedOn w:val="16"/>
    <w:autoRedefine/>
    <w:qFormat/>
    <w:uiPriority w:val="0"/>
    <w:pPr>
      <w:suppressAutoHyphens/>
    </w:pPr>
    <w:rPr>
      <w:rFonts w:ascii="Arial" w:hAnsi="Arial"/>
      <w:sz w:val="22"/>
    </w:rPr>
  </w:style>
  <w:style w:type="paragraph" w:customStyle="1" w:styleId="122">
    <w:name w:val="Body Text"/>
    <w:basedOn w:val="1"/>
    <w:autoRedefine/>
    <w:qFormat/>
    <w:uiPriority w:val="0"/>
    <w:pPr>
      <w:jc w:val="both"/>
    </w:pPr>
    <w:rPr>
      <w:sz w:val="22"/>
      <w:szCs w:val="20"/>
    </w:rPr>
  </w:style>
  <w:style w:type="paragraph" w:customStyle="1" w:styleId="123">
    <w:name w:val="heading 9"/>
    <w:basedOn w:val="1"/>
    <w:next w:val="1"/>
    <w:autoRedefine/>
    <w:qFormat/>
    <w:uiPriority w:val="0"/>
    <w:pPr>
      <w:keepNext/>
      <w:numPr>
        <w:ilvl w:val="8"/>
        <w:numId w:val="1"/>
      </w:numPr>
      <w:ind w:left="2547" w:hanging="283"/>
    </w:pPr>
    <w:rPr>
      <w:b/>
      <w:sz w:val="16"/>
      <w:szCs w:val="20"/>
    </w:rPr>
  </w:style>
  <w:style w:type="paragraph" w:customStyle="1" w:styleId="124">
    <w:name w:val="Corpo do texto"/>
    <w:basedOn w:val="1"/>
    <w:autoRedefine/>
    <w:qFormat/>
    <w:uiPriority w:val="0"/>
    <w:pPr>
      <w:widowControl w:val="0"/>
      <w:suppressAutoHyphens/>
      <w:spacing w:after="120"/>
    </w:pPr>
    <w:rPr>
      <w:szCs w:val="20"/>
    </w:rPr>
  </w:style>
  <w:style w:type="paragraph" w:customStyle="1" w:styleId="125">
    <w:name w:val="Padrão"/>
    <w:autoRedefine/>
    <w:qFormat/>
    <w:uiPriority w:val="0"/>
    <w:pPr>
      <w:widowControl w:val="0"/>
      <w:autoSpaceDN w:val="0"/>
      <w:adjustRightInd w:val="0"/>
    </w:pPr>
    <w:rPr>
      <w:rFonts w:ascii="Arial Unicode MS" w:hAnsi="Arial Unicode MS" w:eastAsia="SimSun" w:cs="Times New Roman"/>
      <w:color w:val="000000"/>
      <w:sz w:val="24"/>
      <w:szCs w:val="24"/>
      <w:lang w:val="pt-PT" w:bidi="ar-SA"/>
    </w:rPr>
  </w:style>
  <w:style w:type="character" w:customStyle="1" w:styleId="126">
    <w:name w:val="conteudo2nivel1"/>
    <w:basedOn w:val="9"/>
    <w:autoRedefine/>
    <w:qFormat/>
    <w:uiPriority w:val="0"/>
    <w:rPr>
      <w:rFonts w:hint="default" w:ascii="Verdana" w:hAnsi="Verdana"/>
      <w:color w:val="666666"/>
      <w:sz w:val="17"/>
      <w:szCs w:val="17"/>
    </w:rPr>
  </w:style>
  <w:style w:type="paragraph" w:styleId="127">
    <w:name w:val="List Paragraph"/>
    <w:basedOn w:val="1"/>
    <w:autoRedefine/>
    <w:qFormat/>
    <w:uiPriority w:val="34"/>
    <w:pPr>
      <w:ind w:left="708"/>
    </w:pPr>
  </w:style>
  <w:style w:type="paragraph" w:customStyle="1" w:styleId="128">
    <w:name w:val="Corpo de texto1"/>
    <w:basedOn w:val="1"/>
    <w:autoRedefine/>
    <w:qFormat/>
    <w:uiPriority w:val="0"/>
    <w:pPr>
      <w:jc w:val="both"/>
    </w:pPr>
    <w:rPr>
      <w:sz w:val="22"/>
      <w:szCs w:val="20"/>
    </w:rPr>
  </w:style>
  <w:style w:type="paragraph" w:customStyle="1" w:styleId="129">
    <w:name w:val="Body Text 21"/>
    <w:basedOn w:val="1"/>
    <w:autoRedefine/>
    <w:qFormat/>
    <w:uiPriority w:val="0"/>
    <w:pPr>
      <w:suppressAutoHyphens/>
      <w:jc w:val="both"/>
    </w:pPr>
    <w:rPr>
      <w:rFonts w:eastAsia="SimSun"/>
      <w:sz w:val="20"/>
      <w:szCs w:val="20"/>
      <w:lang w:eastAsia="zh-CN"/>
    </w:rPr>
  </w:style>
  <w:style w:type="paragraph" w:styleId="130">
    <w:name w:val="No Spacing"/>
    <w:autoRedefine/>
    <w:qFormat/>
    <w:uiPriority w:val="1"/>
    <w:pPr>
      <w:jc w:val="both"/>
    </w:pPr>
    <w:rPr>
      <w:rFonts w:ascii="Calibri" w:hAnsi="Calibri" w:eastAsia="Calibri" w:cs="Times New Roman"/>
      <w:sz w:val="22"/>
      <w:szCs w:val="22"/>
      <w:lang w:val="pt-BR" w:eastAsia="en-US" w:bidi="ar-SA"/>
    </w:rPr>
  </w:style>
  <w:style w:type="paragraph" w:customStyle="1" w:styleId="131">
    <w:name w:val="No Spacing1"/>
    <w:autoRedefine/>
    <w:qFormat/>
    <w:uiPriority w:val="0"/>
    <w:pPr>
      <w:suppressAutoHyphens/>
    </w:pPr>
    <w:rPr>
      <w:rFonts w:ascii="Calibri" w:hAnsi="Calibri" w:eastAsia="Calibri" w:cs="Times New Roman"/>
      <w:kern w:val="1"/>
      <w:sz w:val="22"/>
      <w:szCs w:val="22"/>
      <w:lang w:val="pt-BR" w:eastAsia="ar-SA" w:bidi="ar-SA"/>
    </w:rPr>
  </w:style>
  <w:style w:type="paragraph" w:customStyle="1" w:styleId="132">
    <w:name w:val="textbody"/>
    <w:basedOn w:val="1"/>
    <w:autoRedefine/>
    <w:qFormat/>
    <w:uiPriority w:val="0"/>
    <w:pPr>
      <w:spacing w:before="100" w:beforeAutospacing="1" w:after="100" w:afterAutospacing="1"/>
    </w:pPr>
  </w:style>
  <w:style w:type="paragraph" w:customStyle="1" w:styleId="133">
    <w:name w:val="Nivel 2"/>
    <w:basedOn w:val="1"/>
    <w:autoRedefine/>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134">
    <w:name w:val="Nivel 01"/>
    <w:basedOn w:val="2"/>
    <w:next w:val="1"/>
    <w:autoRedefine/>
    <w:qFormat/>
    <w:uiPriority w:val="0"/>
    <w:pPr>
      <w:numPr>
        <w:ilvl w:val="0"/>
        <w:numId w:val="2"/>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135">
    <w:name w:val="Nível 2 -Red"/>
    <w:basedOn w:val="133"/>
    <w:autoRedefine/>
    <w:qFormat/>
    <w:uiPriority w:val="0"/>
    <w:rPr>
      <w:i/>
      <w:iCs/>
      <w:color w:val="FF0000"/>
    </w:rPr>
  </w:style>
  <w:style w:type="paragraph" w:customStyle="1" w:styleId="136">
    <w:name w:val="Nivel 3"/>
    <w:basedOn w:val="1"/>
    <w:autoRedefine/>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137">
    <w:name w:val="Nível 3-R"/>
    <w:basedOn w:val="136"/>
    <w:autoRedefine/>
    <w:qFormat/>
    <w:uiPriority w:val="0"/>
    <w:rPr>
      <w:i/>
      <w:iCs/>
      <w:color w:val="FF0000"/>
    </w:rPr>
  </w:style>
  <w:style w:type="character" w:customStyle="1" w:styleId="138">
    <w:name w:val="normaltextrun"/>
    <w:basedOn w:val="9"/>
    <w:autoRedefine/>
    <w:qFormat/>
    <w:uiPriority w:val="0"/>
  </w:style>
  <w:style w:type="character" w:customStyle="1" w:styleId="139">
    <w:name w:val="eop"/>
    <w:basedOn w:val="9"/>
    <w:autoRedefine/>
    <w:qFormat/>
    <w:uiPriority w:val="0"/>
  </w:style>
  <w:style w:type="paragraph" w:customStyle="1" w:styleId="140">
    <w:name w:val="ou"/>
    <w:basedOn w:val="127"/>
    <w:autoRedefine/>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1">
    <w:name w:val="Nivel 4"/>
    <w:basedOn w:val="136"/>
    <w:autoRedefine/>
    <w:qFormat/>
    <w:uiPriority w:val="0"/>
    <w:pPr>
      <w:numPr>
        <w:ilvl w:val="3"/>
      </w:numPr>
      <w:ind w:left="567" w:firstLine="0"/>
    </w:pPr>
    <w:rPr>
      <w:color w:val="auto"/>
    </w:rPr>
  </w:style>
  <w:style w:type="paragraph" w:customStyle="1" w:styleId="142">
    <w:name w:val="Nível 4-R"/>
    <w:basedOn w:val="141"/>
    <w:autoRedefine/>
    <w:qFormat/>
    <w:uiPriority w:val="0"/>
    <w:rPr>
      <w:i/>
      <w:iCs/>
      <w:color w:val="FF0000"/>
    </w:rPr>
  </w:style>
  <w:style w:type="paragraph" w:customStyle="1" w:styleId="143">
    <w:name w:val="Nível 1-Sem Num Preto"/>
    <w:basedOn w:val="144"/>
    <w:autoRedefine/>
    <w:qFormat/>
    <w:uiPriority w:val="0"/>
    <w:pPr>
      <w:tabs>
        <w:tab w:val="left" w:pos="567"/>
      </w:tabs>
    </w:pPr>
    <w:rPr>
      <w:color w:val="auto"/>
      <w:lang w:eastAsia="zh-CN" w:bidi="hi-IN"/>
    </w:rPr>
  </w:style>
  <w:style w:type="paragraph" w:customStyle="1" w:styleId="144">
    <w:name w:val="Nível 1-Sem Num"/>
    <w:basedOn w:val="134"/>
    <w:autoRedefine/>
    <w:qFormat/>
    <w:uiPriority w:val="0"/>
    <w:pPr>
      <w:numPr>
        <w:ilvl w:val="0"/>
        <w:numId w:val="0"/>
      </w:numPr>
      <w:outlineLvl w:val="1"/>
    </w:pPr>
    <w:rPr>
      <w:color w:val="FF0000"/>
    </w:rPr>
  </w:style>
  <w:style w:type="paragraph" w:customStyle="1" w:styleId="145">
    <w:name w:val="Nível 3"/>
    <w:basedOn w:val="137"/>
    <w:autoRedefine/>
    <w:qFormat/>
    <w:uiPriority w:val="0"/>
    <w:rPr>
      <w:rFonts w:eastAsia="Times New Roman"/>
      <w:i w:val="0"/>
      <w:iCs w:val="0"/>
      <w:color w:val="auto"/>
    </w:rPr>
  </w:style>
  <w:style w:type="paragraph" w:customStyle="1" w:styleId="146">
    <w:name w:val="Nível 4"/>
    <w:basedOn w:val="145"/>
    <w:autoRedefine/>
    <w:qFormat/>
    <w:uiPriority w:val="0"/>
    <w:pPr>
      <w:numPr>
        <w:ilvl w:val="3"/>
      </w:numPr>
      <w:ind w:left="567" w:firstLine="0"/>
    </w:pPr>
  </w:style>
  <w:style w:type="paragraph" w:customStyle="1" w:styleId="147">
    <w:name w:val="Nível 01-Sem Numeração"/>
    <w:basedOn w:val="1"/>
    <w:autoRedefine/>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8">
    <w:name w:val="findhit"/>
    <w:basedOn w:val="9"/>
    <w:autoRedefine/>
    <w:qFormat/>
    <w:uiPriority w:val="0"/>
  </w:style>
  <w:style w:type="paragraph" w:customStyle="1" w:styleId="149">
    <w:name w:val="SubTitNN"/>
    <w:basedOn w:val="1"/>
    <w:autoRedefine/>
    <w:qFormat/>
    <w:uiPriority w:val="0"/>
    <w:pPr>
      <w:spacing w:before="240" w:after="120" w:line="276" w:lineRule="auto"/>
      <w:jc w:val="both"/>
    </w:pPr>
    <w:rPr>
      <w:rFonts w:ascii="Arial" w:hAnsi="Arial" w:cs="Arial"/>
      <w:b/>
      <w:bCs/>
      <w:iCs/>
      <w:sz w:val="20"/>
      <w:szCs w:val="20"/>
    </w:rPr>
  </w:style>
  <w:style w:type="paragraph" w:customStyle="1" w:styleId="150">
    <w:name w:val="Outro"/>
    <w:basedOn w:val="1"/>
    <w:autoRedefine/>
    <w:qFormat/>
    <w:uiPriority w:val="0"/>
    <w:pPr>
      <w:widowControl w:val="0"/>
      <w:shd w:val="clear" w:color="auto" w:fill="FFFFFF"/>
      <w:spacing w:after="100"/>
    </w:pPr>
    <w:rPr>
      <w:rFonts w:ascii="Calibri" w:hAnsi="Calibri" w:eastAsia="Calibri" w:cs="Calibri"/>
      <w:sz w:val="24"/>
      <w:lang w:eastAsia="en-US"/>
    </w:rPr>
  </w:style>
  <w:style w:type="paragraph" w:customStyle="1" w:styleId="151">
    <w:name w:val="PADRÃO"/>
    <w:autoRedefine/>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val="pt-BR" w:eastAsia="zh-CN" w:bidi="hi-IN"/>
    </w:rPr>
  </w:style>
  <w:style w:type="character" w:customStyle="1" w:styleId="152">
    <w:name w:val="markedcontent"/>
    <w:basedOn w:val="9"/>
    <w:autoRedefine/>
    <w:qFormat/>
    <w:uiPriority w:val="0"/>
  </w:style>
  <w:style w:type="paragraph" w:customStyle="1" w:styleId="153">
    <w:name w:val="Default"/>
    <w:autoRedefine/>
    <w:qFormat/>
    <w:uiPriority w:val="0"/>
    <w:pPr>
      <w:autoSpaceDE w:val="0"/>
      <w:autoSpaceDN w:val="0"/>
      <w:adjustRightInd w:val="0"/>
      <w:spacing w:before="200" w:after="0" w:line="240" w:lineRule="auto"/>
    </w:pPr>
    <w:rPr>
      <w:rFonts w:ascii="Calibri" w:hAnsi="Calibri" w:eastAsia="SimSun" w:cs="Calibri"/>
      <w:color w:val="000000"/>
      <w:sz w:val="24"/>
      <w:szCs w:val="24"/>
      <w:lang w:val="pt-BR" w:eastAsia="en-US" w:bidi="ar-SA"/>
    </w:rPr>
  </w:style>
  <w:style w:type="paragraph" w:customStyle="1" w:styleId="154">
    <w:name w:val="Table Paragraph"/>
    <w:basedOn w:val="1"/>
    <w:autoRedefine/>
    <w:qFormat/>
    <w:uiPriority w:val="1"/>
    <w:pPr>
      <w:ind w:left="107"/>
    </w:pPr>
    <w:rPr>
      <w:rFonts w:ascii="Times New Roman" w:hAnsi="Times New Roman" w:eastAsia="Times New Roman" w:cs="Times New Roman"/>
      <w:lang w:val="pt-PT" w:eastAsia="en-US" w:bidi="ar-SA"/>
    </w:rPr>
  </w:style>
  <w:style w:type="paragraph" w:customStyle="1" w:styleId="155">
    <w:name w:val="Corpo de texto 22"/>
    <w:basedOn w:val="1"/>
    <w:autoRedefine/>
    <w:qFormat/>
    <w:uiPriority w:val="0"/>
    <w:pPr>
      <w:widowControl w:val="0"/>
      <w:ind w:firstLine="708"/>
      <w:jc w:val="both"/>
    </w:pPr>
    <w:rPr>
      <w:sz w:val="24"/>
    </w:rPr>
  </w:style>
  <w:style w:type="table" w:customStyle="1" w:styleId="156">
    <w:name w:val="Table Normal"/>
    <w:autoRedefine/>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157">
    <w:name w:val="fontstyle01"/>
    <w:basedOn w:val="9"/>
    <w:autoRedefine/>
    <w:qFormat/>
    <w:uiPriority w:val="0"/>
    <w:rPr>
      <w:rFonts w:hint="default" w:ascii="TimesNewRomanPS-BoldMT" w:hAnsi="TimesNewRomanPS-BoldMT"/>
      <w:b/>
      <w:bCs/>
      <w:color w:val="000000"/>
      <w:sz w:val="24"/>
      <w:szCs w:val="24"/>
    </w:rPr>
  </w:style>
  <w:style w:type="character" w:customStyle="1" w:styleId="158">
    <w:name w:val="Fonte parág. padrão6"/>
    <w:autoRedefine/>
    <w:qFormat/>
    <w:uiPriority w:val="0"/>
  </w:style>
  <w:style w:type="paragraph" w:customStyle="1" w:styleId="159">
    <w:name w:val="Body text (2)1"/>
    <w:basedOn w:val="1"/>
    <w:qFormat/>
    <w:uiPriority w:val="0"/>
    <w:pPr>
      <w:shd w:val="clear" w:color="auto" w:fill="FFFFFF"/>
      <w:spacing w:line="281" w:lineRule="exact"/>
      <w:ind w:left="420" w:hanging="640"/>
      <w:jc w:val="both"/>
    </w:pPr>
    <w:rPr>
      <w:rFonts w:ascii="Arial" w:hAnsi="Arial" w:eastAsia="Arial" w:cs="Arial"/>
      <w:sz w:val="22"/>
      <w:szCs w:val="22"/>
    </w:rPr>
  </w:style>
  <w:style w:type="paragraph" w:customStyle="1" w:styleId="160">
    <w:name w:val="Heading 1"/>
    <w:basedOn w:val="1"/>
    <w:qFormat/>
    <w:uiPriority w:val="1"/>
    <w:pPr>
      <w:widowControl w:val="0"/>
      <w:autoSpaceDE w:val="0"/>
      <w:autoSpaceDN w:val="0"/>
      <w:ind w:left="30"/>
      <w:outlineLvl w:val="1"/>
    </w:pPr>
    <w:rPr>
      <w:rFonts w:ascii="Arial" w:hAnsi="Arial" w:eastAsia="Arial" w:cs="Arial"/>
      <w:b/>
      <w:bCs/>
      <w:sz w:val="22"/>
      <w:szCs w:val="22"/>
      <w:lang w:val="pt-PT" w:eastAsia="pt-PT" w:bidi="pt-PT"/>
    </w:rPr>
  </w:style>
  <w:style w:type="paragraph" w:customStyle="1" w:styleId="161">
    <w:name w:val="Corpo de texto 31"/>
    <w:basedOn w:val="1"/>
    <w:qFormat/>
    <w:uiPriority w:val="0"/>
    <w:pPr>
      <w:suppressAutoHyphens/>
      <w:jc w:val="center"/>
    </w:pPr>
    <w:rPr>
      <w:rFonts w:ascii="Arial" w:hAnsi="Arial"/>
      <w:sz w:val="28"/>
      <w:lang w:eastAsia="ar-SA"/>
    </w:rPr>
  </w:style>
  <w:style w:type="table" w:customStyle="1" w:styleId="162">
    <w:name w:val="Tabela com grade1"/>
    <w:basedOn w:val="10"/>
    <w:qFormat/>
    <w:uiPriority w:val="59"/>
    <w:pPr>
      <w:spacing w:after="0" w:line="240" w:lineRule="auto"/>
    </w:pPr>
    <w:rPr>
      <w:rFonts w:ascii="Calibri" w:hAnsi="Calibri" w:eastAsia="Calibri" w:cs="Times New Roman"/>
      <w:kern w:val="0"/>
      <w:sz w:val="20"/>
      <w:szCs w:val="20"/>
      <w:lang w:eastAsia="pt-BR"/>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63">
    <w:name w:val="Conteúdo do quadro"/>
    <w:basedOn w:val="1"/>
    <w:qFormat/>
    <w:uiPriority w:val="0"/>
  </w:style>
  <w:style w:type="character" w:customStyle="1" w:styleId="164">
    <w:name w:val="Link da Internet"/>
    <w:basedOn w:val="9"/>
    <w:qFormat/>
    <w:uiPriority w:val="0"/>
    <w:rPr>
      <w:color w:val="0563C1"/>
      <w:u w:val="singl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4.png"/><Relationship Id="rId10" Type="http://schemas.openxmlformats.org/officeDocument/2006/relationships/theme" Target="theme/theme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Info spid="_x0000_s31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118</Pages>
  <Words>34205</Words>
  <Characters>196944</Characters>
  <Lines>616</Lines>
  <Paragraphs>175</Paragraphs>
  <TotalTime>1</TotalTime>
  <ScaleCrop>false</ScaleCrop>
  <LinksUpToDate>false</LinksUpToDate>
  <CharactersWithSpaces>229573</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EDNA.ESCOBAR</cp:lastModifiedBy>
  <cp:lastPrinted>2025-05-05T14:36:13Z</cp:lastPrinted>
  <dcterms:modified xsi:type="dcterms:W3CDTF">2025-05-05T15:20:20Z</dcterms:modified>
  <dc:title>EDITAL DE LICITAÇÃO</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1046-12.2.0.20795</vt:lpwstr>
  </property>
  <property fmtid="{D5CDD505-2E9C-101B-9397-08002B2CF9AE}" pid="3" name="ICV">
    <vt:lpwstr>161ECC36E84E451399DB11A1BE0EB7D7_13</vt:lpwstr>
  </property>
</Properties>
</file>