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F3C03" w14:textId="77777777" w:rsidR="00075BE3" w:rsidRDefault="00DF12EF">
      <w:pPr>
        <w:pStyle w:val="Ttulo1"/>
        <w:spacing w:before="90"/>
        <w:ind w:firstLineChars="1150" w:firstLine="2771"/>
        <w:jc w:val="both"/>
      </w:pPr>
      <w:bookmarkStart w:id="0" w:name="_bookmark313"/>
      <w:bookmarkStart w:id="1" w:name="_bookmark315"/>
      <w:bookmarkStart w:id="2" w:name="_bookmark223"/>
      <w:bookmarkEnd w:id="0"/>
      <w:bookmarkEnd w:id="1"/>
      <w:bookmarkEnd w:id="2"/>
      <w:r>
        <w:t>ANEXO</w:t>
      </w:r>
      <w:r>
        <w:rPr>
          <w:spacing w:val="-2"/>
        </w:rPr>
        <w:t xml:space="preserve"> </w:t>
      </w:r>
      <w:r>
        <w:t>III</w:t>
      </w:r>
    </w:p>
    <w:p w14:paraId="4BDE146F" w14:textId="77777777" w:rsidR="00075BE3" w:rsidRDefault="00075BE3">
      <w:pPr>
        <w:pStyle w:val="Corpodetexto"/>
        <w:spacing w:before="5"/>
        <w:rPr>
          <w:b/>
        </w:rPr>
      </w:pPr>
    </w:p>
    <w:p w14:paraId="21C2BBE5" w14:textId="77777777" w:rsidR="00075BE3" w:rsidRDefault="00DF12EF">
      <w:pPr>
        <w:pStyle w:val="Ttulo1"/>
        <w:ind w:left="744"/>
      </w:pPr>
      <w:bookmarkStart w:id="3" w:name="_bookmark316"/>
      <w:bookmarkEnd w:id="3"/>
      <w:r>
        <w:t>ESTUDO</w:t>
      </w:r>
      <w:r>
        <w:rPr>
          <w:spacing w:val="-2"/>
        </w:rPr>
        <w:t xml:space="preserve"> </w:t>
      </w:r>
      <w:r>
        <w:t>TÉCNICO</w:t>
      </w:r>
      <w:r>
        <w:rPr>
          <w:spacing w:val="-2"/>
        </w:rPr>
        <w:t xml:space="preserve"> </w:t>
      </w:r>
      <w:r>
        <w:t>PRELIMINAR</w:t>
      </w:r>
      <w:r>
        <w:rPr>
          <w:spacing w:val="-1"/>
        </w:rPr>
        <w:t xml:space="preserve"> </w:t>
      </w:r>
      <w:r>
        <w:t>–</w:t>
      </w:r>
      <w:r>
        <w:rPr>
          <w:spacing w:val="-2"/>
        </w:rPr>
        <w:t xml:space="preserve"> </w:t>
      </w:r>
      <w:r>
        <w:t>ETP</w:t>
      </w:r>
    </w:p>
    <w:p w14:paraId="46AF044D" w14:textId="77777777" w:rsidR="00075BE3" w:rsidRDefault="00075BE3">
      <w:pPr>
        <w:pStyle w:val="Corpodetexto"/>
        <w:rPr>
          <w:b/>
        </w:rPr>
      </w:pPr>
    </w:p>
    <w:p w14:paraId="4344DC15" w14:textId="77777777" w:rsidR="00075BE3" w:rsidRDefault="00075BE3">
      <w:pPr>
        <w:pStyle w:val="Corpodetexto"/>
        <w:spacing w:before="2"/>
        <w:rPr>
          <w:b/>
          <w:color w:val="0000FF"/>
        </w:rPr>
      </w:pPr>
    </w:p>
    <w:p w14:paraId="43BBF0DD" w14:textId="77777777" w:rsidR="00075BE3" w:rsidRDefault="00DF12EF">
      <w:pPr>
        <w:pStyle w:val="Ttulo1"/>
        <w:ind w:left="402" w:right="0"/>
        <w:jc w:val="left"/>
      </w:pPr>
      <w:r>
        <w:t>PROCESSO</w:t>
      </w:r>
      <w:r>
        <w:rPr>
          <w:spacing w:val="-2"/>
        </w:rPr>
        <w:t xml:space="preserve"> </w:t>
      </w:r>
      <w:r>
        <w:t>ADMINISTRATIVO</w:t>
      </w:r>
      <w:r>
        <w:rPr>
          <w:spacing w:val="-1"/>
        </w:rPr>
        <w:t xml:space="preserve"> </w:t>
      </w:r>
      <w:r>
        <w:t>N.:</w:t>
      </w:r>
    </w:p>
    <w:p w14:paraId="1C1422F5" w14:textId="77777777" w:rsidR="00075BE3" w:rsidRDefault="00DF12EF">
      <w:pPr>
        <w:tabs>
          <w:tab w:val="left" w:pos="1716"/>
          <w:tab w:val="left" w:pos="2609"/>
          <w:tab w:val="left" w:pos="2928"/>
        </w:tabs>
        <w:spacing w:before="1"/>
        <w:ind w:left="402" w:right="3510"/>
        <w:rPr>
          <w:b/>
        </w:rPr>
      </w:pPr>
      <w:r>
        <w:rPr>
          <w:b/>
        </w:rPr>
        <w:t>SOLICITAÇÃO</w:t>
      </w:r>
      <w:r>
        <w:rPr>
          <w:b/>
          <w:spacing w:val="-1"/>
        </w:rPr>
        <w:t xml:space="preserve"> </w:t>
      </w:r>
      <w:r>
        <w:rPr>
          <w:b/>
        </w:rPr>
        <w:t>DE DESPESA:N.:</w:t>
      </w:r>
    </w:p>
    <w:p w14:paraId="4B8DCE38" w14:textId="77777777" w:rsidR="00075BE3" w:rsidRDefault="00DF12EF">
      <w:pPr>
        <w:tabs>
          <w:tab w:val="left" w:pos="1716"/>
          <w:tab w:val="left" w:pos="2609"/>
          <w:tab w:val="left" w:pos="2928"/>
        </w:tabs>
        <w:spacing w:before="1"/>
        <w:ind w:left="402" w:right="3510"/>
        <w:rPr>
          <w:b/>
        </w:rPr>
      </w:pPr>
      <w:r>
        <w:rPr>
          <w:b/>
        </w:rPr>
        <w:t>OFÍCIO DA AREA DEMANDANTE N.:</w:t>
      </w:r>
    </w:p>
    <w:p w14:paraId="1A2D238C" w14:textId="77777777" w:rsidR="00075BE3" w:rsidRDefault="00DF12EF">
      <w:pPr>
        <w:tabs>
          <w:tab w:val="left" w:pos="1716"/>
          <w:tab w:val="left" w:pos="2609"/>
          <w:tab w:val="left" w:pos="2928"/>
        </w:tabs>
        <w:spacing w:before="1"/>
        <w:ind w:left="402" w:right="3510"/>
        <w:rPr>
          <w:b/>
        </w:rPr>
      </w:pPr>
      <w:r>
        <w:rPr>
          <w:b/>
        </w:rPr>
        <w:t>SIGILO:</w:t>
      </w:r>
      <w:r>
        <w:rPr>
          <w:b/>
          <w:spacing w:val="-1"/>
        </w:rPr>
        <w:t xml:space="preserve"> </w:t>
      </w:r>
      <w:r>
        <w:rPr>
          <w:b/>
        </w:rPr>
        <w:t>( ) SIM</w:t>
      </w:r>
      <w:r>
        <w:rPr>
          <w:b/>
        </w:rPr>
        <w:tab/>
        <w:t>(x) NÃO</w:t>
      </w:r>
    </w:p>
    <w:p w14:paraId="50B9663C" w14:textId="422EAE5B" w:rsidR="00075BE3" w:rsidRDefault="00DF12EF">
      <w:pPr>
        <w:pStyle w:val="Ttulo1"/>
        <w:tabs>
          <w:tab w:val="left" w:pos="6553"/>
          <w:tab w:val="left" w:pos="7766"/>
          <w:tab w:val="left" w:pos="8086"/>
        </w:tabs>
        <w:ind w:left="402" w:right="0"/>
        <w:jc w:val="left"/>
      </w:pPr>
      <w:r>
        <w:t>PREVISÃO</w:t>
      </w:r>
      <w:r>
        <w:rPr>
          <w:spacing w:val="-1"/>
        </w:rPr>
        <w:t xml:space="preserve"> </w:t>
      </w:r>
      <w:r>
        <w:t>NO</w:t>
      </w:r>
      <w:r>
        <w:rPr>
          <w:spacing w:val="-1"/>
        </w:rPr>
        <w:t xml:space="preserve"> </w:t>
      </w:r>
      <w:r>
        <w:t>PLANO DE</w:t>
      </w:r>
      <w:r>
        <w:rPr>
          <w:spacing w:val="-1"/>
        </w:rPr>
        <w:t xml:space="preserve"> </w:t>
      </w:r>
      <w:r>
        <w:t>CONTRATAÇÃO</w:t>
      </w:r>
      <w:r>
        <w:rPr>
          <w:spacing w:val="-1"/>
        </w:rPr>
        <w:t xml:space="preserve"> </w:t>
      </w:r>
      <w:r>
        <w:t>ANUAL:</w:t>
      </w:r>
      <w:r>
        <w:tab/>
        <w:t>(</w:t>
      </w:r>
      <w:r w:rsidR="00BE1D38">
        <w:rPr>
          <w:spacing w:val="118"/>
        </w:rPr>
        <w:t>X</w:t>
      </w:r>
      <w:r>
        <w:t>) SIM</w:t>
      </w:r>
      <w:r>
        <w:tab/>
        <w:t>(</w:t>
      </w:r>
      <w:r w:rsidR="003509BA">
        <w:rPr>
          <w:lang w:val="pt-BR"/>
        </w:rPr>
        <w:t xml:space="preserve">  </w:t>
      </w:r>
      <w:r>
        <w:t>)</w:t>
      </w:r>
      <w:r>
        <w:rPr>
          <w:spacing w:val="-1"/>
        </w:rPr>
        <w:t xml:space="preserve"> </w:t>
      </w:r>
      <w:r>
        <w:t>NÃO</w:t>
      </w:r>
    </w:p>
    <w:p w14:paraId="7393E45C" w14:textId="77777777" w:rsidR="00075BE3" w:rsidRDefault="00075BE3">
      <w:pPr>
        <w:pStyle w:val="Corpodetexto"/>
        <w:rPr>
          <w:b/>
        </w:rPr>
      </w:pPr>
    </w:p>
    <w:tbl>
      <w:tblPr>
        <w:tblW w:w="10316" w:type="dxa"/>
        <w:tblInd w:w="-7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316"/>
      </w:tblGrid>
      <w:tr w:rsidR="00075BE3" w14:paraId="766D28C9" w14:textId="77777777">
        <w:trPr>
          <w:trHeight w:val="247"/>
        </w:trPr>
        <w:tc>
          <w:tcPr>
            <w:tcW w:w="10316" w:type="dxa"/>
            <w:shd w:val="clear" w:color="auto" w:fill="D9D9D9"/>
          </w:tcPr>
          <w:p w14:paraId="0BAC9217" w14:textId="77777777" w:rsidR="00075BE3" w:rsidRDefault="00DF12EF">
            <w:pPr>
              <w:pStyle w:val="TableParagraph"/>
              <w:spacing w:line="256" w:lineRule="exact"/>
              <w:ind w:left="3949" w:right="3657"/>
              <w:jc w:val="center"/>
              <w:rPr>
                <w:b/>
              </w:rPr>
            </w:pPr>
            <w:r>
              <w:rPr>
                <w:b/>
              </w:rPr>
              <w:t>INTRODUÇÃO</w:t>
            </w:r>
          </w:p>
        </w:tc>
      </w:tr>
      <w:tr w:rsidR="00075BE3" w14:paraId="31CB17FE" w14:textId="77777777">
        <w:trPr>
          <w:trHeight w:val="1075"/>
        </w:trPr>
        <w:tc>
          <w:tcPr>
            <w:tcW w:w="10316" w:type="dxa"/>
          </w:tcPr>
          <w:p w14:paraId="2BC7F9E9" w14:textId="2C0B232E" w:rsidR="00075BE3" w:rsidRPr="003509BA" w:rsidRDefault="00DF12EF" w:rsidP="003509BA">
            <w:pPr>
              <w:jc w:val="both"/>
              <w:rPr>
                <w:color w:val="000000" w:themeColor="text1"/>
              </w:rPr>
            </w:pPr>
            <w:r>
              <w:rPr>
                <w:spacing w:val="-11"/>
              </w:rPr>
              <w:t xml:space="preserve"> </w:t>
            </w:r>
            <w:r>
              <w:rPr>
                <w:color w:val="FF0000"/>
                <w:spacing w:val="-12"/>
              </w:rPr>
              <w:t xml:space="preserve"> </w:t>
            </w:r>
            <w:r>
              <w:rPr>
                <w:rStyle w:val="markedcontent"/>
                <w:color w:val="000000" w:themeColor="text1"/>
              </w:rPr>
              <w:t xml:space="preserve">O presente documento visa padronizar a demanda e consolidar informações e documentos necessários para </w:t>
            </w:r>
            <w:r>
              <w:rPr>
                <w:color w:val="000000" w:themeColor="text1"/>
              </w:rPr>
              <w:t xml:space="preserve">realização de processo licitatório para </w:t>
            </w:r>
            <w:r w:rsidR="0081455C" w:rsidRPr="0081455C">
              <w:rPr>
                <w:b/>
                <w:bCs/>
                <w:color w:val="000000" w:themeColor="text1"/>
              </w:rPr>
              <w:t>CONTRATAÇÃO DE EMPRESA ESPECIALIZADA EM ENGENHARIA PARA A EXECUÇÃO DA 2ª ETAPA DAS OBRAS DE IMPLANTAÇÃO DA NOVA SEDE DA POLITEC - PERÍCIA OFICIAL E IDENTIFICAÇÃO TÉCNICA, NO MUNICÍPIO DE SINOP – MT</w:t>
            </w:r>
            <w:r w:rsidR="004D5D94" w:rsidRPr="00F848A0">
              <w:rPr>
                <w:b/>
                <w:bCs/>
                <w:color w:val="000000" w:themeColor="text1"/>
              </w:rPr>
              <w:t>.</w:t>
            </w:r>
            <w:r w:rsidR="003509BA">
              <w:rPr>
                <w:color w:val="000000" w:themeColor="text1"/>
              </w:rPr>
              <w:t xml:space="preserve"> </w:t>
            </w:r>
            <w:r>
              <w:rPr>
                <w:color w:val="000000" w:themeColor="text1"/>
              </w:rPr>
              <w:t xml:space="preserve">Para atender as necessidades da Secretaria Municipal de </w:t>
            </w:r>
            <w:r>
              <w:t>Segurança e Trânsito</w:t>
            </w:r>
            <w:r>
              <w:rPr>
                <w:color w:val="000000" w:themeColor="text1"/>
              </w:rPr>
              <w:t xml:space="preserve"> no período de 12 meses.</w:t>
            </w:r>
          </w:p>
        </w:tc>
      </w:tr>
    </w:tbl>
    <w:p w14:paraId="57643587" w14:textId="77777777" w:rsidR="00075BE3" w:rsidRDefault="00075BE3">
      <w:pPr>
        <w:pStyle w:val="Corpodetexto"/>
        <w:rPr>
          <w:b/>
        </w:rPr>
      </w:pPr>
    </w:p>
    <w:tbl>
      <w:tblPr>
        <w:tblW w:w="10286" w:type="dxa"/>
        <w:tblInd w:w="-7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673"/>
        <w:gridCol w:w="4613"/>
      </w:tblGrid>
      <w:tr w:rsidR="00075BE3" w14:paraId="03023064" w14:textId="77777777">
        <w:trPr>
          <w:trHeight w:val="275"/>
        </w:trPr>
        <w:tc>
          <w:tcPr>
            <w:tcW w:w="10286" w:type="dxa"/>
            <w:gridSpan w:val="2"/>
            <w:shd w:val="clear" w:color="auto" w:fill="D9D9D9"/>
          </w:tcPr>
          <w:p w14:paraId="3A66561C" w14:textId="77777777" w:rsidR="00075BE3" w:rsidRDefault="00DF12EF">
            <w:pPr>
              <w:pStyle w:val="TableParagraph"/>
              <w:spacing w:line="256" w:lineRule="exact"/>
              <w:rPr>
                <w:b/>
              </w:rPr>
            </w:pPr>
            <w:r>
              <w:rPr>
                <w:b/>
              </w:rPr>
              <w:t>1</w:t>
            </w:r>
            <w:r>
              <w:rPr>
                <w:b/>
                <w:spacing w:val="-1"/>
              </w:rPr>
              <w:t xml:space="preserve"> </w:t>
            </w:r>
            <w:r>
              <w:rPr>
                <w:b/>
              </w:rPr>
              <w:t>-</w:t>
            </w:r>
            <w:r>
              <w:rPr>
                <w:b/>
                <w:spacing w:val="-1"/>
              </w:rPr>
              <w:t xml:space="preserve"> </w:t>
            </w:r>
            <w:r>
              <w:rPr>
                <w:b/>
              </w:rPr>
              <w:t>ÁREA DEMANDANTE</w:t>
            </w:r>
          </w:p>
        </w:tc>
      </w:tr>
      <w:tr w:rsidR="00075BE3" w14:paraId="6B90F74E" w14:textId="77777777">
        <w:trPr>
          <w:trHeight w:val="551"/>
        </w:trPr>
        <w:tc>
          <w:tcPr>
            <w:tcW w:w="10286" w:type="dxa"/>
            <w:gridSpan w:val="2"/>
          </w:tcPr>
          <w:p w14:paraId="060712FF" w14:textId="77777777" w:rsidR="00075BE3" w:rsidRDefault="00DF12EF">
            <w:pPr>
              <w:pStyle w:val="TableParagraph"/>
              <w:spacing w:line="275" w:lineRule="exact"/>
              <w:rPr>
                <w:b/>
              </w:rPr>
            </w:pPr>
            <w:r>
              <w:rPr>
                <w:b/>
              </w:rPr>
              <w:t>Secretaria</w:t>
            </w:r>
            <w:r>
              <w:rPr>
                <w:b/>
                <w:spacing w:val="-3"/>
              </w:rPr>
              <w:t xml:space="preserve"> </w:t>
            </w:r>
            <w:r>
              <w:rPr>
                <w:b/>
              </w:rPr>
              <w:t>Demandante:</w:t>
            </w:r>
          </w:p>
          <w:p w14:paraId="587069A0" w14:textId="2CB5427B" w:rsidR="00075BE3" w:rsidRDefault="00DF12EF">
            <w:pPr>
              <w:pStyle w:val="TableParagraph"/>
              <w:spacing w:line="275" w:lineRule="exact"/>
              <w:rPr>
                <w:b/>
              </w:rPr>
            </w:pPr>
            <w:r>
              <w:rPr>
                <w:bCs/>
                <w:lang w:val="pt-BR"/>
              </w:rPr>
              <w:t xml:space="preserve">Secretaria Municipal </w:t>
            </w:r>
            <w:r w:rsidR="00D91129">
              <w:rPr>
                <w:bCs/>
                <w:lang w:val="pt-BR"/>
              </w:rPr>
              <w:t>de</w:t>
            </w:r>
            <w:r w:rsidR="00D91129">
              <w:rPr>
                <w:b/>
                <w:lang w:val="pt-BR"/>
              </w:rPr>
              <w:t xml:space="preserve"> </w:t>
            </w:r>
            <w:r w:rsidR="00D91129" w:rsidRPr="003509BA">
              <w:rPr>
                <w:bCs/>
                <w:lang w:val="pt-BR"/>
              </w:rPr>
              <w:t>Segurança</w:t>
            </w:r>
            <w:r>
              <w:rPr>
                <w:lang w:val="pt-BR"/>
              </w:rPr>
              <w:t xml:space="preserve"> e Trânsito </w:t>
            </w:r>
          </w:p>
        </w:tc>
      </w:tr>
      <w:tr w:rsidR="00075BE3" w14:paraId="37C53A3B" w14:textId="77777777">
        <w:trPr>
          <w:trHeight w:val="551"/>
        </w:trPr>
        <w:tc>
          <w:tcPr>
            <w:tcW w:w="10286" w:type="dxa"/>
            <w:gridSpan w:val="2"/>
          </w:tcPr>
          <w:p w14:paraId="336C543D" w14:textId="77777777" w:rsidR="00075BE3" w:rsidRDefault="00DF12EF">
            <w:pPr>
              <w:pStyle w:val="TableParagraph"/>
              <w:spacing w:line="275" w:lineRule="exact"/>
              <w:rPr>
                <w:b/>
              </w:rPr>
            </w:pPr>
            <w:r>
              <w:rPr>
                <w:b/>
              </w:rPr>
              <w:t>Secretário:</w:t>
            </w:r>
          </w:p>
          <w:p w14:paraId="5DE86706" w14:textId="213019F9" w:rsidR="00075BE3" w:rsidRDefault="003509BA">
            <w:pPr>
              <w:pStyle w:val="TableParagraph"/>
              <w:spacing w:line="275" w:lineRule="exact"/>
              <w:rPr>
                <w:b/>
                <w:lang w:val="pt-BR"/>
              </w:rPr>
            </w:pPr>
            <w:r>
              <w:rPr>
                <w:bCs/>
                <w:lang w:val="pt-BR"/>
              </w:rPr>
              <w:t>Wesney de Castro Sodré</w:t>
            </w:r>
          </w:p>
        </w:tc>
      </w:tr>
      <w:tr w:rsidR="00075BE3" w14:paraId="35F982A4" w14:textId="77777777">
        <w:trPr>
          <w:trHeight w:val="554"/>
        </w:trPr>
        <w:tc>
          <w:tcPr>
            <w:tcW w:w="5673" w:type="dxa"/>
          </w:tcPr>
          <w:p w14:paraId="2457B63D" w14:textId="77777777" w:rsidR="00075BE3" w:rsidRDefault="00DF12EF">
            <w:pPr>
              <w:pStyle w:val="TableParagraph"/>
              <w:spacing w:line="275" w:lineRule="exact"/>
              <w:rPr>
                <w:b/>
              </w:rPr>
            </w:pPr>
            <w:r>
              <w:rPr>
                <w:b/>
              </w:rPr>
              <w:t>Email</w:t>
            </w:r>
            <w:r>
              <w:rPr>
                <w:b/>
                <w:spacing w:val="-1"/>
              </w:rPr>
              <w:t xml:space="preserve"> </w:t>
            </w:r>
            <w:r>
              <w:rPr>
                <w:b/>
              </w:rPr>
              <w:t>(institucional):</w:t>
            </w:r>
          </w:p>
          <w:p w14:paraId="53F6FC9A" w14:textId="77777777" w:rsidR="00075BE3" w:rsidRDefault="00DF12EF">
            <w:pPr>
              <w:pStyle w:val="TableParagraph"/>
              <w:spacing w:line="275" w:lineRule="exact"/>
              <w:rPr>
                <w:b/>
              </w:rPr>
            </w:pPr>
            <w:r>
              <w:rPr>
                <w:rFonts w:eastAsia="Helvetica"/>
                <w:color w:val="222222"/>
                <w:shd w:val="clear" w:color="auto" w:fill="FFFFFF"/>
              </w:rPr>
              <w:t>stucompras@gmail.com</w:t>
            </w:r>
          </w:p>
        </w:tc>
        <w:tc>
          <w:tcPr>
            <w:tcW w:w="4613" w:type="dxa"/>
          </w:tcPr>
          <w:p w14:paraId="454593DC" w14:textId="77777777" w:rsidR="00075BE3" w:rsidRDefault="00DF12EF">
            <w:pPr>
              <w:pStyle w:val="TableParagraph"/>
              <w:spacing w:line="275" w:lineRule="exact"/>
              <w:ind w:left="108"/>
              <w:rPr>
                <w:b/>
              </w:rPr>
            </w:pPr>
            <w:r>
              <w:rPr>
                <w:b/>
              </w:rPr>
              <w:t>Telefone</w:t>
            </w:r>
            <w:r>
              <w:rPr>
                <w:b/>
                <w:spacing w:val="-3"/>
              </w:rPr>
              <w:t xml:space="preserve"> </w:t>
            </w:r>
            <w:r>
              <w:rPr>
                <w:b/>
              </w:rPr>
              <w:t>(Institucional):</w:t>
            </w:r>
          </w:p>
          <w:p w14:paraId="194638B0" w14:textId="77777777" w:rsidR="00075BE3" w:rsidRDefault="00DF12EF">
            <w:pPr>
              <w:pStyle w:val="TableParagraph"/>
              <w:spacing w:line="275" w:lineRule="exact"/>
              <w:ind w:left="108"/>
              <w:rPr>
                <w:b/>
                <w:lang w:val="pt-BR"/>
              </w:rPr>
            </w:pPr>
            <w:r>
              <w:rPr>
                <w:b/>
                <w:lang w:val="pt-BR"/>
              </w:rPr>
              <w:t>66.9.9998.5782</w:t>
            </w:r>
          </w:p>
        </w:tc>
      </w:tr>
    </w:tbl>
    <w:p w14:paraId="4015AB17" w14:textId="77777777" w:rsidR="00075BE3" w:rsidRDefault="00075BE3">
      <w:pPr>
        <w:pStyle w:val="Corpodetexto"/>
        <w:rPr>
          <w:b/>
        </w:rPr>
      </w:pPr>
    </w:p>
    <w:tbl>
      <w:tblPr>
        <w:tblW w:w="10276" w:type="dxa"/>
        <w:tblInd w:w="-7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041"/>
        <w:gridCol w:w="4488"/>
        <w:gridCol w:w="851"/>
        <w:gridCol w:w="1134"/>
        <w:gridCol w:w="1762"/>
      </w:tblGrid>
      <w:tr w:rsidR="00075BE3" w14:paraId="3EBE4387" w14:textId="77777777">
        <w:trPr>
          <w:trHeight w:val="275"/>
        </w:trPr>
        <w:tc>
          <w:tcPr>
            <w:tcW w:w="10276" w:type="dxa"/>
            <w:gridSpan w:val="5"/>
            <w:shd w:val="clear" w:color="auto" w:fill="D9D9D9"/>
          </w:tcPr>
          <w:p w14:paraId="1A515F35" w14:textId="77777777" w:rsidR="00075BE3" w:rsidRDefault="00DF12EF">
            <w:pPr>
              <w:pStyle w:val="TableParagraph"/>
              <w:spacing w:line="256" w:lineRule="exact"/>
              <w:rPr>
                <w:b/>
              </w:rPr>
            </w:pPr>
            <w:r>
              <w:rPr>
                <w:b/>
              </w:rPr>
              <w:t>2</w:t>
            </w:r>
            <w:r>
              <w:rPr>
                <w:b/>
                <w:spacing w:val="-1"/>
              </w:rPr>
              <w:t xml:space="preserve"> </w:t>
            </w:r>
            <w:r>
              <w:rPr>
                <w:b/>
              </w:rPr>
              <w:t>–</w:t>
            </w:r>
            <w:r>
              <w:rPr>
                <w:b/>
                <w:spacing w:val="-2"/>
              </w:rPr>
              <w:t xml:space="preserve"> </w:t>
            </w:r>
            <w:r>
              <w:rPr>
                <w:b/>
              </w:rPr>
              <w:t>IDENTIFICAÇÃO</w:t>
            </w:r>
            <w:r>
              <w:rPr>
                <w:b/>
                <w:spacing w:val="-1"/>
              </w:rPr>
              <w:t xml:space="preserve"> </w:t>
            </w:r>
            <w:r>
              <w:rPr>
                <w:b/>
              </w:rPr>
              <w:t>DA</w:t>
            </w:r>
            <w:r>
              <w:rPr>
                <w:b/>
                <w:spacing w:val="-1"/>
              </w:rPr>
              <w:t xml:space="preserve"> </w:t>
            </w:r>
            <w:r>
              <w:rPr>
                <w:b/>
              </w:rPr>
              <w:t>DEMANDA</w:t>
            </w:r>
          </w:p>
        </w:tc>
      </w:tr>
      <w:tr w:rsidR="00075BE3" w14:paraId="53871943" w14:textId="77777777">
        <w:trPr>
          <w:trHeight w:val="552"/>
        </w:trPr>
        <w:tc>
          <w:tcPr>
            <w:tcW w:w="10276" w:type="dxa"/>
            <w:gridSpan w:val="5"/>
          </w:tcPr>
          <w:p w14:paraId="02B8FF1C" w14:textId="4081DA32" w:rsidR="004D5D94" w:rsidRDefault="004D5D94" w:rsidP="004D5D94">
            <w:pPr>
              <w:jc w:val="both"/>
              <w:rPr>
                <w:b/>
                <w:bCs/>
                <w:color w:val="000000" w:themeColor="text1"/>
              </w:rPr>
            </w:pPr>
            <w:r>
              <w:rPr>
                <w:b/>
                <w:bCs/>
                <w:color w:val="000000" w:themeColor="text1"/>
              </w:rPr>
              <w:t>2</w:t>
            </w:r>
            <w:r w:rsidRPr="00D92F20">
              <w:rPr>
                <w:b/>
                <w:bCs/>
                <w:color w:val="000000" w:themeColor="text1"/>
              </w:rPr>
              <w:t>.1. Contextualização do Município</w:t>
            </w:r>
          </w:p>
          <w:p w14:paraId="0E1F91B8" w14:textId="77777777" w:rsidR="004D5D94" w:rsidRPr="00F848A0" w:rsidRDefault="004D5D94" w:rsidP="004D5D94">
            <w:pPr>
              <w:spacing w:line="276" w:lineRule="auto"/>
              <w:jc w:val="both"/>
              <w:rPr>
                <w:rFonts w:eastAsia="SimSun"/>
                <w:color w:val="000000" w:themeColor="text1"/>
                <w:lang w:eastAsia="zh-CN" w:bidi="ar"/>
              </w:rPr>
            </w:pPr>
            <w:r w:rsidRPr="00F848A0">
              <w:rPr>
                <w:rFonts w:eastAsia="SimSun"/>
                <w:color w:val="000000" w:themeColor="text1"/>
                <w:lang w:eastAsia="zh-CN" w:bidi="ar"/>
              </w:rPr>
              <w:t>O município de Sinop, localizado na região norte do estado de Mato Grosso, é reconhecido como um dos principais polos de desenvolvimento econômico e social do estado. Com uma população estimada em mais de 200 mil habitantes, a cidade serve como um centro regional vital, abrangendo dezenas de municípios vizinhos nas áreas de saúde, educação, comércio e serviços de segurança pública.</w:t>
            </w:r>
          </w:p>
          <w:p w14:paraId="6C25EA54" w14:textId="77777777" w:rsidR="004D5D94" w:rsidRDefault="004D5D94" w:rsidP="004D5D94">
            <w:pPr>
              <w:spacing w:line="276" w:lineRule="auto"/>
              <w:jc w:val="both"/>
              <w:rPr>
                <w:rFonts w:eastAsia="SimSun"/>
                <w:color w:val="000000" w:themeColor="text1"/>
                <w:lang w:eastAsia="zh-CN" w:bidi="ar"/>
              </w:rPr>
            </w:pPr>
            <w:r w:rsidRPr="00F848A0">
              <w:rPr>
                <w:rFonts w:eastAsia="SimSun"/>
                <w:color w:val="000000" w:themeColor="text1"/>
                <w:lang w:eastAsia="zh-CN" w:bidi="ar"/>
              </w:rPr>
              <w:t>A crescente demanda populacional e econômica na região resulta em um aumento proporcional das demandas por serviços periciais e de identificação técnica. A presença de uma unidade da POLITEC moderna e bem equipada em Sinop é, portanto, estratégica para garantir que a segurança pública local e regional seja amparada por respostas periciais céleres e de alta qualidade técnica, contribuindo diretamente para a efetivação da justiça.</w:t>
            </w:r>
          </w:p>
          <w:p w14:paraId="059B88FD" w14:textId="1E78B048" w:rsidR="004D5D94" w:rsidRDefault="004D5D94" w:rsidP="004D5D94">
            <w:pPr>
              <w:jc w:val="both"/>
              <w:rPr>
                <w:b/>
                <w:bCs/>
                <w:color w:val="000000" w:themeColor="text1"/>
              </w:rPr>
            </w:pPr>
            <w:r>
              <w:rPr>
                <w:b/>
                <w:bCs/>
                <w:color w:val="000000" w:themeColor="text1"/>
              </w:rPr>
              <w:t>2</w:t>
            </w:r>
            <w:r w:rsidRPr="00D92F20">
              <w:rPr>
                <w:b/>
                <w:bCs/>
                <w:color w:val="000000" w:themeColor="text1"/>
              </w:rPr>
              <w:t>.2. Identificação do Problema</w:t>
            </w:r>
          </w:p>
          <w:p w14:paraId="3AE2F7C0" w14:textId="77777777" w:rsidR="004D5D94" w:rsidRPr="00F848A0" w:rsidRDefault="004D5D94" w:rsidP="004D5D94">
            <w:pPr>
              <w:spacing w:line="276" w:lineRule="auto"/>
              <w:jc w:val="both"/>
              <w:rPr>
                <w:color w:val="000000" w:themeColor="text1"/>
              </w:rPr>
            </w:pPr>
            <w:r w:rsidRPr="00F848A0">
              <w:rPr>
                <w:color w:val="000000" w:themeColor="text1"/>
              </w:rPr>
              <w:t>O Governo do Estado, em parceria com a Prefeitura Municipal de Sinop, concluiu a construção da estrutura física da nova sede da Coordenadoria Regional da POLITEC. Contudo, o prédio, apesar de estruturalmente pronto, encontra-se atualmente inoperante.</w:t>
            </w:r>
          </w:p>
          <w:p w14:paraId="3047502D" w14:textId="77777777" w:rsidR="004D5D94" w:rsidRDefault="004D5D94" w:rsidP="004D5D94">
            <w:pPr>
              <w:spacing w:line="276" w:lineRule="auto"/>
              <w:jc w:val="both"/>
              <w:rPr>
                <w:color w:val="000000" w:themeColor="text1"/>
              </w:rPr>
            </w:pPr>
            <w:r w:rsidRPr="00F848A0">
              <w:rPr>
                <w:color w:val="000000" w:themeColor="text1"/>
              </w:rPr>
              <w:lastRenderedPageBreak/>
              <w:t>O problema central é que a edificação não possui os equipamentos, instalações e acabamentos especializados que são indispensáveis para o funcionamento de uma unidade pericial. Ambientes críticos como a sala de necropsia, o laboratório de balística e as salas de custódia de vestígios não estão aptos para uso. Além disso, a infraestrutura elétrica existente é incompatível com a demanda de carga dos equipamentos periciais, e não há um sistema de energia de emergência, o que representa um risco crítico para a conservação de cadáveres e amostras biológicas. Sem a execução destes serviços complementares, o investimento público já realizado na construção do edifício não pode ser revertido em benefício para a sociedade, e a estrutura física corre o risco de deterioração por falta de uso.</w:t>
            </w:r>
          </w:p>
          <w:p w14:paraId="3ADB9681" w14:textId="4899D2BE" w:rsidR="004D5D94" w:rsidRPr="003816E7" w:rsidRDefault="004D5D94" w:rsidP="004D5D94">
            <w:pPr>
              <w:jc w:val="both"/>
              <w:rPr>
                <w:b/>
                <w:bCs/>
                <w:color w:val="000000" w:themeColor="text1"/>
              </w:rPr>
            </w:pPr>
            <w:r>
              <w:rPr>
                <w:b/>
                <w:bCs/>
                <w:color w:val="000000" w:themeColor="text1"/>
              </w:rPr>
              <w:t>2</w:t>
            </w:r>
            <w:r w:rsidRPr="003816E7">
              <w:rPr>
                <w:b/>
                <w:bCs/>
                <w:color w:val="000000" w:themeColor="text1"/>
              </w:rPr>
              <w:t>.3. Justificativa para a Solução Proposta</w:t>
            </w:r>
          </w:p>
          <w:p w14:paraId="1529A9A2" w14:textId="77777777" w:rsidR="004D5D94" w:rsidRPr="00F848A0" w:rsidRDefault="004D5D94" w:rsidP="004D5D94">
            <w:pPr>
              <w:spacing w:line="276" w:lineRule="auto"/>
              <w:jc w:val="both"/>
              <w:rPr>
                <w:color w:val="000000" w:themeColor="text1"/>
              </w:rPr>
            </w:pPr>
            <w:r w:rsidRPr="00F848A0">
              <w:rPr>
                <w:color w:val="000000" w:themeColor="text1"/>
              </w:rPr>
              <w:t>A solução proposta, objeto desta contratação, consiste na execução de um conjunto de obras e serviços complementares, planejados com base em projetos técnicos detalhados, para finalizar e equipar o edifício, tornando-o plenamente funcional. Esta solução é a mais adequada pois ataca diretamente as deficiências identificadas:</w:t>
            </w:r>
          </w:p>
          <w:p w14:paraId="7A5D6C5D" w14:textId="77777777" w:rsidR="004D5D94" w:rsidRPr="00F848A0" w:rsidRDefault="004D5D94" w:rsidP="004D5D94">
            <w:pPr>
              <w:spacing w:line="276" w:lineRule="auto"/>
              <w:jc w:val="both"/>
              <w:rPr>
                <w:color w:val="000000" w:themeColor="text1"/>
              </w:rPr>
            </w:pPr>
            <w:r w:rsidRPr="00F848A0">
              <w:rPr>
                <w:color w:val="000000" w:themeColor="text1"/>
              </w:rPr>
              <w:t>Adequação Operacional: A proposta contempla a construção de estruturas essenciais, como o Lava-Urnas, e a instalação de equipamentos específicos para as atividades-fim, como o sistema de refrigeração da câmara fria, os exaustores da sala de necropsia e os acabamentos de proteção no stand de tiros.</w:t>
            </w:r>
          </w:p>
          <w:p w14:paraId="6D1314AF" w14:textId="77777777" w:rsidR="004D5D94" w:rsidRPr="00F848A0" w:rsidRDefault="004D5D94" w:rsidP="004D5D94">
            <w:pPr>
              <w:spacing w:line="276" w:lineRule="auto"/>
              <w:jc w:val="both"/>
              <w:rPr>
                <w:color w:val="000000" w:themeColor="text1"/>
              </w:rPr>
            </w:pPr>
            <w:r w:rsidRPr="00F848A0">
              <w:rPr>
                <w:color w:val="000000" w:themeColor="text1"/>
              </w:rPr>
              <w:t>Garantia da Infraestrutura Elétrica: A instalação do Posto de Transformação de 225kVA, cujo projeto já está aprovado pela concessionária Energisa, e de um gerador de 150 kVA garantirá o fornecimento de energia estável e ininterrupto, requisito fundamental para a operação segura dos laboratórios e para a preservação de vestígios na câmara fria.</w:t>
            </w:r>
          </w:p>
          <w:p w14:paraId="100D62CE" w14:textId="77777777" w:rsidR="004D5D94" w:rsidRPr="00F848A0" w:rsidRDefault="004D5D94" w:rsidP="004D5D94">
            <w:pPr>
              <w:spacing w:line="276" w:lineRule="auto"/>
              <w:jc w:val="both"/>
              <w:rPr>
                <w:color w:val="000000" w:themeColor="text1"/>
              </w:rPr>
            </w:pPr>
            <w:r w:rsidRPr="00F848A0">
              <w:rPr>
                <w:color w:val="000000" w:themeColor="text1"/>
              </w:rPr>
              <w:t>Implementação de Segurança: A instalação de um sistema completo de segurança, com cancela automática, câmeras de CFTV e fechaduras eletrônicas, é a solução direta para proteger o patrimônio público e garantir a inviolabilidade da cadeia de custódia.</w:t>
            </w:r>
          </w:p>
          <w:p w14:paraId="6C943B98" w14:textId="77777777" w:rsidR="004D5D94" w:rsidRDefault="004D5D94" w:rsidP="004D5D94">
            <w:pPr>
              <w:jc w:val="both"/>
              <w:rPr>
                <w:color w:val="000000" w:themeColor="text1"/>
              </w:rPr>
            </w:pPr>
            <w:r w:rsidRPr="00F848A0">
              <w:rPr>
                <w:color w:val="000000" w:themeColor="text1"/>
              </w:rPr>
              <w:t>A contratação destes serviços de forma unificada, conforme detalhado no Memorial, Orçamento e Projetos, representa a maneira mais eficiente e técnica de resolver o problema, assegurando que o edifício seja entregue em perfeitas condições de uso.</w:t>
            </w:r>
          </w:p>
          <w:p w14:paraId="0DBF305B" w14:textId="5C998005" w:rsidR="004D5D94" w:rsidRPr="003816E7" w:rsidRDefault="004D5D94" w:rsidP="004D5D94">
            <w:pPr>
              <w:jc w:val="both"/>
              <w:rPr>
                <w:b/>
                <w:bCs/>
                <w:color w:val="000000" w:themeColor="text1"/>
              </w:rPr>
            </w:pPr>
            <w:r>
              <w:rPr>
                <w:b/>
                <w:bCs/>
                <w:color w:val="000000" w:themeColor="text1"/>
              </w:rPr>
              <w:t>2</w:t>
            </w:r>
            <w:r w:rsidRPr="003816E7">
              <w:rPr>
                <w:b/>
                <w:bCs/>
                <w:color w:val="000000" w:themeColor="text1"/>
              </w:rPr>
              <w:t>.4. Necessidade da Contratação</w:t>
            </w:r>
          </w:p>
          <w:p w14:paraId="7AAEC987" w14:textId="77777777" w:rsidR="004D5D94" w:rsidRPr="00F848A0" w:rsidRDefault="004D5D94" w:rsidP="004D5D94">
            <w:pPr>
              <w:spacing w:line="276" w:lineRule="auto"/>
              <w:jc w:val="both"/>
              <w:rPr>
                <w:color w:val="000000" w:themeColor="text1"/>
              </w:rPr>
            </w:pPr>
            <w:r w:rsidRPr="00F848A0">
              <w:rPr>
                <w:color w:val="000000" w:themeColor="text1"/>
              </w:rPr>
              <w:t>A POLITEC-MT tem como atividade-fim a realização de perícia oficial de natureza criminal e identificação técnica. O órgão não dispõe, em seu quadro de pessoal permanente, de profissionais com a qualificação técnica necessária para a execução de obras de engenharia civil, instalações elétricas de média tensão, montagem de sistemas de refrigeração, entre outros serviços especializados detalhados neste processo.</w:t>
            </w:r>
          </w:p>
          <w:p w14:paraId="1E764245" w14:textId="77777777" w:rsidR="004D5D94" w:rsidRPr="00F848A0" w:rsidRDefault="004D5D94" w:rsidP="004D5D94">
            <w:pPr>
              <w:spacing w:line="276" w:lineRule="auto"/>
              <w:jc w:val="both"/>
              <w:rPr>
                <w:color w:val="000000" w:themeColor="text1"/>
              </w:rPr>
            </w:pPr>
            <w:r w:rsidRPr="00F848A0">
              <w:rPr>
                <w:color w:val="000000" w:themeColor="text1"/>
              </w:rPr>
              <w:t>Ademais, a administração pública não possui os equipamentos pesados (como guindastes para içamento de transformadores), ferramentas específicas e a logística de materiais inerentes a um projeto de construção desta complexidade.</w:t>
            </w:r>
          </w:p>
          <w:p w14:paraId="69A7557A" w14:textId="39D91F38" w:rsidR="00075BE3" w:rsidRDefault="004D5D94" w:rsidP="004D5D94">
            <w:pPr>
              <w:pStyle w:val="TableParagraph"/>
              <w:ind w:left="0"/>
            </w:pPr>
            <w:r w:rsidRPr="00F848A0">
              <w:rPr>
                <w:color w:val="000000" w:themeColor="text1"/>
              </w:rPr>
              <w:t>Dessa forma, a contratação de uma empresa especializada do ramo da engenharia civil, por meio de processo licitatório, é a única via legal e tecnicamente viável para assegurar que os serviços sejam executados com a qualidade, a segurança e a observância às normas técnicas exigidas nos projetos, garantindo o correto emprego dos recursos públicos e a efetiva conclusão da obra.</w:t>
            </w:r>
          </w:p>
        </w:tc>
      </w:tr>
      <w:tr w:rsidR="00075BE3" w14:paraId="53E652CF" w14:textId="77777777">
        <w:trPr>
          <w:trHeight w:val="275"/>
        </w:trPr>
        <w:tc>
          <w:tcPr>
            <w:tcW w:w="10276" w:type="dxa"/>
            <w:gridSpan w:val="5"/>
          </w:tcPr>
          <w:p w14:paraId="00E1076B" w14:textId="77777777" w:rsidR="00075BE3" w:rsidRDefault="00DF12EF">
            <w:pPr>
              <w:pStyle w:val="TableParagraph"/>
              <w:spacing w:line="256" w:lineRule="exact"/>
              <w:rPr>
                <w:b/>
                <w:color w:val="0000FF"/>
              </w:rPr>
            </w:pPr>
            <w:r>
              <w:rPr>
                <w:b/>
                <w:spacing w:val="-2"/>
                <w:lang w:val="pt-BR"/>
              </w:rPr>
              <w:lastRenderedPageBreak/>
              <w:t>3-</w:t>
            </w:r>
            <w:r>
              <w:rPr>
                <w:b/>
                <w:spacing w:val="-2"/>
              </w:rPr>
              <w:t xml:space="preserve"> </w:t>
            </w:r>
            <w:r>
              <w:rPr>
                <w:b/>
              </w:rPr>
              <w:t>Descrição</w:t>
            </w:r>
            <w:r>
              <w:rPr>
                <w:b/>
                <w:spacing w:val="-1"/>
              </w:rPr>
              <w:t xml:space="preserve"> </w:t>
            </w:r>
            <w:r>
              <w:rPr>
                <w:b/>
              </w:rPr>
              <w:t>e</w:t>
            </w:r>
            <w:r>
              <w:rPr>
                <w:b/>
                <w:spacing w:val="-3"/>
              </w:rPr>
              <w:t xml:space="preserve"> </w:t>
            </w:r>
            <w:r>
              <w:rPr>
                <w:b/>
              </w:rPr>
              <w:t>quantidades</w:t>
            </w:r>
          </w:p>
        </w:tc>
      </w:tr>
      <w:tr w:rsidR="00A237E9" w14:paraId="7A0CDF06" w14:textId="77777777" w:rsidTr="00A237E9">
        <w:trPr>
          <w:trHeight w:val="275"/>
        </w:trPr>
        <w:tc>
          <w:tcPr>
            <w:tcW w:w="2041" w:type="dxa"/>
          </w:tcPr>
          <w:p w14:paraId="4603BF38" w14:textId="77777777" w:rsidR="00A237E9" w:rsidRDefault="00A237E9" w:rsidP="00A237E9">
            <w:pPr>
              <w:pStyle w:val="TableParagraph"/>
              <w:spacing w:line="256" w:lineRule="exact"/>
              <w:rPr>
                <w:b/>
              </w:rPr>
            </w:pPr>
            <w:r>
              <w:rPr>
                <w:b/>
              </w:rPr>
              <w:lastRenderedPageBreak/>
              <w:t>Item</w:t>
            </w:r>
          </w:p>
        </w:tc>
        <w:tc>
          <w:tcPr>
            <w:tcW w:w="4488" w:type="dxa"/>
          </w:tcPr>
          <w:p w14:paraId="18CB9B7E" w14:textId="0F3841F8" w:rsidR="00A237E9" w:rsidRDefault="00A237E9" w:rsidP="00A237E9">
            <w:pPr>
              <w:pStyle w:val="TableParagraph"/>
              <w:spacing w:line="256" w:lineRule="exact"/>
              <w:rPr>
                <w:b/>
              </w:rPr>
            </w:pPr>
            <w:r>
              <w:rPr>
                <w:b/>
              </w:rPr>
              <w:t>Descrição</w:t>
            </w:r>
            <w:r>
              <w:rPr>
                <w:b/>
                <w:spacing w:val="-1"/>
              </w:rPr>
              <w:t xml:space="preserve"> </w:t>
            </w:r>
            <w:r>
              <w:rPr>
                <w:b/>
              </w:rPr>
              <w:t>e</w:t>
            </w:r>
            <w:r>
              <w:rPr>
                <w:b/>
                <w:spacing w:val="-3"/>
              </w:rPr>
              <w:t xml:space="preserve"> </w:t>
            </w:r>
            <w:r>
              <w:rPr>
                <w:b/>
              </w:rPr>
              <w:t>especificação</w:t>
            </w:r>
          </w:p>
        </w:tc>
        <w:tc>
          <w:tcPr>
            <w:tcW w:w="851" w:type="dxa"/>
          </w:tcPr>
          <w:p w14:paraId="5618E393" w14:textId="26369526" w:rsidR="00A237E9" w:rsidRDefault="00A237E9" w:rsidP="00A237E9">
            <w:pPr>
              <w:pStyle w:val="TableParagraph"/>
              <w:spacing w:line="256" w:lineRule="exact"/>
              <w:rPr>
                <w:b/>
              </w:rPr>
            </w:pPr>
            <w:r>
              <w:rPr>
                <w:b/>
              </w:rPr>
              <w:t>Unidade</w:t>
            </w:r>
          </w:p>
        </w:tc>
        <w:tc>
          <w:tcPr>
            <w:tcW w:w="1134" w:type="dxa"/>
          </w:tcPr>
          <w:p w14:paraId="13DF5E17" w14:textId="584EB265" w:rsidR="00A237E9" w:rsidRDefault="00A237E9" w:rsidP="00A237E9">
            <w:pPr>
              <w:pStyle w:val="TableParagraph"/>
              <w:spacing w:line="256" w:lineRule="exact"/>
              <w:rPr>
                <w:b/>
              </w:rPr>
            </w:pPr>
            <w:r>
              <w:rPr>
                <w:b/>
              </w:rPr>
              <w:t>Quantidade</w:t>
            </w:r>
          </w:p>
        </w:tc>
        <w:tc>
          <w:tcPr>
            <w:tcW w:w="1762" w:type="dxa"/>
          </w:tcPr>
          <w:p w14:paraId="7B294A1B" w14:textId="7B8A62B8" w:rsidR="00A237E9" w:rsidRDefault="00A237E9" w:rsidP="00A237E9">
            <w:pPr>
              <w:pStyle w:val="TableParagraph"/>
              <w:spacing w:line="256" w:lineRule="exact"/>
              <w:ind w:firstLineChars="100" w:firstLine="241"/>
              <w:rPr>
                <w:b/>
              </w:rPr>
            </w:pPr>
            <w:r>
              <w:rPr>
                <w:b/>
              </w:rPr>
              <w:t>Valor</w:t>
            </w:r>
          </w:p>
        </w:tc>
      </w:tr>
      <w:tr w:rsidR="00A237E9" w14:paraId="6DF7CB6A" w14:textId="77777777" w:rsidTr="00A237E9">
        <w:trPr>
          <w:trHeight w:val="350"/>
        </w:trPr>
        <w:tc>
          <w:tcPr>
            <w:tcW w:w="2041" w:type="dxa"/>
          </w:tcPr>
          <w:p w14:paraId="5AD4D4B3" w14:textId="77777777" w:rsidR="00A237E9" w:rsidRDefault="00A237E9" w:rsidP="00A237E9">
            <w:pPr>
              <w:ind w:firstLineChars="300" w:firstLine="720"/>
              <w:jc w:val="both"/>
            </w:pPr>
          </w:p>
          <w:p w14:paraId="31F0CA0B" w14:textId="77777777" w:rsidR="00A237E9" w:rsidRDefault="00A237E9" w:rsidP="00A237E9">
            <w:pPr>
              <w:ind w:firstLineChars="300" w:firstLine="720"/>
              <w:jc w:val="both"/>
            </w:pPr>
          </w:p>
          <w:p w14:paraId="7D83DADD" w14:textId="77777777" w:rsidR="00A237E9" w:rsidRDefault="00A237E9" w:rsidP="00A237E9">
            <w:pPr>
              <w:ind w:firstLineChars="300" w:firstLine="720"/>
              <w:jc w:val="both"/>
            </w:pPr>
            <w:r>
              <w:t>01</w:t>
            </w:r>
          </w:p>
          <w:p w14:paraId="46704C71" w14:textId="77777777" w:rsidR="00A237E9" w:rsidRDefault="00A237E9" w:rsidP="00A237E9">
            <w:pPr>
              <w:jc w:val="both"/>
            </w:pPr>
          </w:p>
          <w:p w14:paraId="5D316424" w14:textId="77777777" w:rsidR="00A237E9" w:rsidRDefault="00A237E9" w:rsidP="00A237E9">
            <w:pPr>
              <w:jc w:val="both"/>
            </w:pPr>
          </w:p>
          <w:p w14:paraId="4ADB91CB" w14:textId="77777777" w:rsidR="00A237E9" w:rsidRDefault="00A237E9" w:rsidP="00A237E9">
            <w:pPr>
              <w:ind w:firstLineChars="300" w:firstLine="720"/>
              <w:jc w:val="both"/>
            </w:pPr>
          </w:p>
        </w:tc>
        <w:tc>
          <w:tcPr>
            <w:tcW w:w="4488" w:type="dxa"/>
            <w:vAlign w:val="center"/>
          </w:tcPr>
          <w:p w14:paraId="6474F4FB" w14:textId="71B10482" w:rsidR="00A237E9" w:rsidRPr="004D5D94" w:rsidRDefault="004D5D94" w:rsidP="00A237E9">
            <w:pPr>
              <w:jc w:val="both"/>
              <w:textAlignment w:val="center"/>
            </w:pPr>
            <w:r w:rsidRPr="004D5D94">
              <w:rPr>
                <w:color w:val="000000" w:themeColor="text1"/>
              </w:rPr>
              <w:t>CONTRATAÇÃO DE EMPRESA ESPECIALIZADA EM ENGENHARIA CIVIL PARA EXECUÇÃO DE OBRA DE REFORMA E AMPLIAÇÃO DA NOVA SEDE DA POLITEC - PERÍCIA OFICIAL E IDENTIFICAÇÃO TÉCNICA, NO MUNICÍPIO DE SINOP – MT, COM FORNECIMENTO DE TODO O MATERIAL, MÃO DE OBRA, EQUIPAMENTOS E DEMAIS INSUMOS NECESSÁRIOS À COMPLETA EXECUÇÃO DOS SERVIÇOS, CONFORME ESPECIFICAÇÕES, QUANTITATIVOS E CONDIÇÕES ESTABELECIDAS NO PROJETO BÁSICO, MEMORIAL DESCRITIVO, PLANILHAS ORÇAMENTÁRIAS, CRONOGRAMA FÍSICO-FINANCEIRO E DEMAIS ANEXOS DO EDITAL</w:t>
            </w:r>
            <w:r>
              <w:rPr>
                <w:color w:val="000000" w:themeColor="text1"/>
              </w:rPr>
              <w:t>.</w:t>
            </w:r>
          </w:p>
        </w:tc>
        <w:tc>
          <w:tcPr>
            <w:tcW w:w="851" w:type="dxa"/>
            <w:vAlign w:val="center"/>
          </w:tcPr>
          <w:p w14:paraId="75E73206" w14:textId="20FE6F99" w:rsidR="00A237E9" w:rsidRDefault="00A237E9" w:rsidP="00A237E9">
            <w:pPr>
              <w:jc w:val="center"/>
            </w:pPr>
            <w:r>
              <w:t>UND.</w:t>
            </w:r>
          </w:p>
        </w:tc>
        <w:tc>
          <w:tcPr>
            <w:tcW w:w="1134" w:type="dxa"/>
          </w:tcPr>
          <w:p w14:paraId="4176FF26" w14:textId="77777777" w:rsidR="00A237E9" w:rsidRDefault="00A237E9" w:rsidP="00A237E9">
            <w:pPr>
              <w:jc w:val="both"/>
            </w:pPr>
          </w:p>
          <w:p w14:paraId="0D272F19" w14:textId="77777777" w:rsidR="00A237E9" w:rsidRDefault="00A237E9" w:rsidP="00A237E9">
            <w:pPr>
              <w:ind w:firstLineChars="250" w:firstLine="600"/>
              <w:jc w:val="both"/>
            </w:pPr>
          </w:p>
          <w:p w14:paraId="334680D7" w14:textId="0B63C425" w:rsidR="00A237E9" w:rsidRDefault="00A237E9" w:rsidP="00A237E9">
            <w:pPr>
              <w:ind w:firstLineChars="150" w:firstLine="360"/>
              <w:jc w:val="both"/>
            </w:pPr>
            <w:r>
              <w:t>01</w:t>
            </w:r>
          </w:p>
          <w:p w14:paraId="32C978C5" w14:textId="77777777" w:rsidR="00A237E9" w:rsidRDefault="00A237E9" w:rsidP="00A237E9">
            <w:pPr>
              <w:jc w:val="both"/>
            </w:pPr>
          </w:p>
          <w:p w14:paraId="762AEE09" w14:textId="77777777" w:rsidR="00A237E9" w:rsidRDefault="00A237E9" w:rsidP="00A237E9">
            <w:pPr>
              <w:jc w:val="both"/>
            </w:pPr>
          </w:p>
          <w:p w14:paraId="67FAD29E" w14:textId="77777777" w:rsidR="00A237E9" w:rsidRDefault="00A237E9" w:rsidP="00A237E9">
            <w:pPr>
              <w:jc w:val="both"/>
            </w:pPr>
          </w:p>
          <w:p w14:paraId="1C6EE146" w14:textId="77777777" w:rsidR="00A237E9" w:rsidRDefault="00A237E9" w:rsidP="00A237E9">
            <w:pPr>
              <w:jc w:val="both"/>
            </w:pPr>
          </w:p>
          <w:p w14:paraId="64C50728" w14:textId="77777777" w:rsidR="00A237E9" w:rsidRDefault="00A237E9" w:rsidP="00A237E9">
            <w:pPr>
              <w:ind w:firstLineChars="200" w:firstLine="480"/>
              <w:jc w:val="both"/>
            </w:pPr>
          </w:p>
        </w:tc>
        <w:tc>
          <w:tcPr>
            <w:tcW w:w="1762" w:type="dxa"/>
          </w:tcPr>
          <w:p w14:paraId="75B0635E" w14:textId="77777777" w:rsidR="00A237E9" w:rsidRDefault="00A237E9" w:rsidP="00A237E9">
            <w:pPr>
              <w:jc w:val="both"/>
            </w:pPr>
          </w:p>
          <w:p w14:paraId="0AE10530" w14:textId="77777777" w:rsidR="00A237E9" w:rsidRDefault="00A237E9" w:rsidP="00A237E9">
            <w:pPr>
              <w:jc w:val="both"/>
            </w:pPr>
          </w:p>
          <w:p w14:paraId="4B942432" w14:textId="1E780D84" w:rsidR="00A237E9" w:rsidRDefault="004D5D94" w:rsidP="00A237E9">
            <w:pPr>
              <w:jc w:val="both"/>
            </w:pPr>
            <w:r>
              <w:rPr>
                <w:bCs/>
              </w:rPr>
              <w:t>R$ 1.019.058,98</w:t>
            </w:r>
          </w:p>
          <w:p w14:paraId="0D3D7C31" w14:textId="77777777" w:rsidR="00A237E9" w:rsidRDefault="00A237E9" w:rsidP="00A237E9">
            <w:pPr>
              <w:jc w:val="both"/>
            </w:pPr>
          </w:p>
          <w:p w14:paraId="0AD2181B" w14:textId="77777777" w:rsidR="00A237E9" w:rsidRDefault="00A237E9" w:rsidP="00A237E9">
            <w:pPr>
              <w:jc w:val="both"/>
            </w:pPr>
          </w:p>
          <w:p w14:paraId="38F36F0B" w14:textId="77777777" w:rsidR="00A237E9" w:rsidRDefault="00A237E9" w:rsidP="00A237E9">
            <w:pPr>
              <w:ind w:firstLineChars="450" w:firstLine="1080"/>
              <w:jc w:val="both"/>
            </w:pPr>
          </w:p>
        </w:tc>
      </w:tr>
      <w:tr w:rsidR="00A237E9" w14:paraId="55B9CE1F" w14:textId="77777777">
        <w:trPr>
          <w:trHeight w:val="434"/>
        </w:trPr>
        <w:tc>
          <w:tcPr>
            <w:tcW w:w="10276" w:type="dxa"/>
            <w:gridSpan w:val="5"/>
          </w:tcPr>
          <w:p w14:paraId="7A8021CB" w14:textId="3867A744" w:rsidR="00A237E9" w:rsidRDefault="00A237E9" w:rsidP="00A237E9">
            <w:pPr>
              <w:numPr>
                <w:ilvl w:val="0"/>
                <w:numId w:val="1"/>
              </w:numPr>
              <w:rPr>
                <w:b/>
                <w:bCs/>
              </w:rPr>
            </w:pPr>
            <w:r>
              <w:rPr>
                <w:b/>
                <w:bCs/>
              </w:rPr>
              <w:t>A EXECUÇÃO DO SERVIÇO</w:t>
            </w:r>
          </w:p>
          <w:p w14:paraId="551CC0DA" w14:textId="77777777" w:rsidR="00A237E9" w:rsidRPr="00A237E9" w:rsidRDefault="00A237E9" w:rsidP="00A237E9">
            <w:pPr>
              <w:rPr>
                <w:b/>
                <w:bCs/>
              </w:rPr>
            </w:pPr>
          </w:p>
          <w:p w14:paraId="514EA9EB" w14:textId="7B889EE9" w:rsidR="00A237E9" w:rsidRDefault="00A237E9" w:rsidP="00A237E9">
            <w:pPr>
              <w:jc w:val="both"/>
              <w:rPr>
                <w:b/>
                <w:lang w:eastAsia="zh-CN"/>
              </w:rPr>
            </w:pPr>
            <w:r>
              <w:rPr>
                <w:b/>
                <w:lang w:eastAsia="zh-CN"/>
              </w:rPr>
              <w:t>4.1- Dos materiais empregados:</w:t>
            </w:r>
          </w:p>
          <w:p w14:paraId="1FA9DB01" w14:textId="43454E39" w:rsidR="00A237E9" w:rsidRDefault="00A237E9" w:rsidP="00A237E9">
            <w:pPr>
              <w:jc w:val="both"/>
              <w:rPr>
                <w:lang w:eastAsia="zh-CN"/>
              </w:rPr>
            </w:pPr>
            <w:r>
              <w:rPr>
                <w:lang w:eastAsia="zh-CN"/>
              </w:rPr>
              <w:t>4.1.1.Todo e qualquer material a ser empregado na presente construção deverá ser comprovadamente de boa procedência de fabricante e de mercado. Os materiais deverão ser de acordo com as recomendações estabelecidas pela ABNT e/ou acreditado pelo INMETRO, quando for o caso, ou outro órgão certificador de qualidade;</w:t>
            </w:r>
          </w:p>
          <w:p w14:paraId="039A7DEC" w14:textId="54D6CB08" w:rsidR="00A237E9" w:rsidRDefault="00A237E9" w:rsidP="00A237E9">
            <w:pPr>
              <w:jc w:val="both"/>
              <w:rPr>
                <w:lang w:eastAsia="zh-CN"/>
              </w:rPr>
            </w:pPr>
            <w:r>
              <w:rPr>
                <w:lang w:eastAsia="zh-CN"/>
              </w:rPr>
              <w:t>4.1.2.A CONTRATADA deverá ter procedimento de aferição quanto ao atendimento de conformidades dos materiais, de forma a rejeitá-los conforme o termo de referência.</w:t>
            </w:r>
          </w:p>
          <w:p w14:paraId="4324E11C" w14:textId="4F37C214" w:rsidR="00A237E9" w:rsidRDefault="00A237E9" w:rsidP="00A237E9">
            <w:pPr>
              <w:jc w:val="both"/>
              <w:rPr>
                <w:lang w:eastAsia="zh-CN"/>
              </w:rPr>
            </w:pPr>
            <w:r>
              <w:rPr>
                <w:lang w:eastAsia="zh-CN"/>
              </w:rPr>
              <w:t>4.1.3.A CONTRATADA deverá ter procedimento de aferição quanto ao atendimento de conformidades dos materiais, de forma a rejeitá-los caso fornecidos fora da especificação técnica.</w:t>
            </w:r>
          </w:p>
          <w:p w14:paraId="079919AC" w14:textId="77777777" w:rsidR="00A237E9" w:rsidRDefault="00A237E9" w:rsidP="00A237E9">
            <w:pPr>
              <w:jc w:val="both"/>
              <w:rPr>
                <w:lang w:eastAsia="zh-CN"/>
              </w:rPr>
            </w:pPr>
          </w:p>
          <w:p w14:paraId="4812B588" w14:textId="291D60BE" w:rsidR="00A237E9" w:rsidRDefault="00A237E9" w:rsidP="00A237E9">
            <w:pPr>
              <w:jc w:val="both"/>
              <w:rPr>
                <w:b/>
                <w:lang w:eastAsia="zh-CN"/>
              </w:rPr>
            </w:pPr>
            <w:r>
              <w:rPr>
                <w:b/>
                <w:lang w:eastAsia="zh-CN"/>
              </w:rPr>
              <w:t>4.2.Diário de Obras:</w:t>
            </w:r>
          </w:p>
          <w:p w14:paraId="0BC9AB6D" w14:textId="77777777" w:rsidR="00A237E9" w:rsidRDefault="00A237E9" w:rsidP="00A237E9">
            <w:pPr>
              <w:jc w:val="both"/>
              <w:rPr>
                <w:b/>
                <w:lang w:eastAsia="zh-CN"/>
              </w:rPr>
            </w:pPr>
          </w:p>
          <w:p w14:paraId="10CAF342" w14:textId="77777777" w:rsidR="00A237E9" w:rsidRDefault="00A237E9" w:rsidP="00A237E9">
            <w:pPr>
              <w:jc w:val="both"/>
              <w:rPr>
                <w:lang w:eastAsia="zh-CN"/>
              </w:rPr>
            </w:pPr>
            <w:r>
              <w:rPr>
                <w:lang w:eastAsia="zh-CN"/>
              </w:rPr>
              <w:t xml:space="preserve">4.2.1.Caberá a CONTRATADA o fornecimento e manutenção do Diário de Obras, devidamente numerado e rubricado pela FISCALIZAÇÃO e pela CONTRATADA diariamente, que permanecerá disponível para escrituração no local da obra e terá as seguintes características: </w:t>
            </w:r>
          </w:p>
          <w:p w14:paraId="54E2DE14" w14:textId="77777777" w:rsidR="00A237E9" w:rsidRDefault="00A237E9" w:rsidP="00A237E9">
            <w:pPr>
              <w:ind w:firstLineChars="200" w:firstLine="482"/>
              <w:jc w:val="both"/>
              <w:rPr>
                <w:lang w:eastAsia="zh-CN"/>
              </w:rPr>
            </w:pPr>
            <w:r>
              <w:rPr>
                <w:b/>
                <w:bCs/>
                <w:lang w:eastAsia="zh-CN"/>
              </w:rPr>
              <w:t>a)</w:t>
            </w:r>
            <w:r>
              <w:rPr>
                <w:lang w:eastAsia="zh-CN"/>
              </w:rPr>
              <w:t xml:space="preserve"> Será único, com páginas numeradas tipograficamente em duas (02) vias, sendo a primeira da CONTRATANTE e segunda da CONTRATADA;</w:t>
            </w:r>
          </w:p>
          <w:p w14:paraId="1E6E7A76" w14:textId="22AF73E6" w:rsidR="00A237E9" w:rsidRDefault="00A237E9" w:rsidP="00A237E9">
            <w:pPr>
              <w:ind w:firstLineChars="150" w:firstLine="361"/>
              <w:jc w:val="both"/>
              <w:rPr>
                <w:lang w:eastAsia="zh-CN"/>
              </w:rPr>
            </w:pPr>
            <w:r>
              <w:rPr>
                <w:b/>
                <w:bCs/>
                <w:lang w:eastAsia="zh-CN"/>
              </w:rPr>
              <w:t xml:space="preserve">b) </w:t>
            </w:r>
            <w:r>
              <w:rPr>
                <w:lang w:eastAsia="zh-CN"/>
              </w:rPr>
              <w:t>Todas as folhas do Diário de Obras deverão ser assinadas por um representante da FISCALIZAÇÃO e por responsável técnico da CONTRATADA, no máximo 02 (dois) dias após a referida data de entrega dos dados;</w:t>
            </w:r>
          </w:p>
          <w:p w14:paraId="7584A2D9" w14:textId="67152CF1" w:rsidR="00A237E9" w:rsidRDefault="00A237E9" w:rsidP="00A237E9">
            <w:pPr>
              <w:ind w:firstLineChars="150" w:firstLine="361"/>
              <w:jc w:val="both"/>
              <w:rPr>
                <w:lang w:eastAsia="zh-CN"/>
              </w:rPr>
            </w:pPr>
            <w:r>
              <w:rPr>
                <w:b/>
                <w:bCs/>
                <w:lang w:eastAsia="zh-CN"/>
              </w:rPr>
              <w:lastRenderedPageBreak/>
              <w:t>c)</w:t>
            </w:r>
            <w:r>
              <w:rPr>
                <w:lang w:eastAsia="zh-CN"/>
              </w:rPr>
              <w:t xml:space="preserve"> Deverá a qualquer momento, permitir a reconstituição dos fatos relevantes ocorridos na execução da obra e que tenham influenciado de alguma forma andamento ou execução, contendo, no mínimo os seguintes campos: nome da contratada, nome da contratante, data, prazo contratual, prazo decorrido, prazo restante, condições de tempo, máquinas e equipamentos, número e categoria dos funcionários campo de ocorrências, campo de ocorrências, campo para assinatura da CONTRATADA e do CONTRATANTE;</w:t>
            </w:r>
          </w:p>
          <w:p w14:paraId="7C68628D" w14:textId="77777777" w:rsidR="00A237E9" w:rsidRDefault="00A237E9" w:rsidP="00A237E9">
            <w:pPr>
              <w:jc w:val="both"/>
              <w:rPr>
                <w:lang w:eastAsia="zh-CN"/>
              </w:rPr>
            </w:pPr>
            <w:r>
              <w:rPr>
                <w:lang w:eastAsia="zh-CN"/>
              </w:rPr>
              <w:t xml:space="preserve">4.2.2.Serão obrigatoriamente registrados no Diário de Obras pela CONTRATADA: </w:t>
            </w:r>
          </w:p>
          <w:p w14:paraId="4B99C803" w14:textId="77777777" w:rsidR="00A237E9" w:rsidRDefault="00A237E9" w:rsidP="00A237E9">
            <w:pPr>
              <w:ind w:firstLineChars="250" w:firstLine="600"/>
              <w:jc w:val="both"/>
              <w:rPr>
                <w:lang w:eastAsia="zh-CN"/>
              </w:rPr>
            </w:pPr>
            <w:r>
              <w:rPr>
                <w:lang w:eastAsia="zh-CN"/>
              </w:rPr>
              <w:t>a) Falhas nos serviços de terceiros não sujeitos a sua ingerência;</w:t>
            </w:r>
          </w:p>
          <w:p w14:paraId="659B009E" w14:textId="77777777" w:rsidR="00A237E9" w:rsidRDefault="00A237E9" w:rsidP="00A237E9">
            <w:pPr>
              <w:ind w:firstLineChars="250" w:firstLine="600"/>
              <w:jc w:val="both"/>
              <w:rPr>
                <w:lang w:eastAsia="zh-CN"/>
              </w:rPr>
            </w:pPr>
            <w:r>
              <w:rPr>
                <w:lang w:eastAsia="zh-CN"/>
              </w:rPr>
              <w:t>b) Consultas à FISCALIZAÇÃO;</w:t>
            </w:r>
          </w:p>
          <w:p w14:paraId="06738BF6" w14:textId="77777777" w:rsidR="00A237E9" w:rsidRDefault="00A237E9" w:rsidP="00A237E9">
            <w:pPr>
              <w:ind w:firstLineChars="250" w:firstLine="600"/>
              <w:jc w:val="both"/>
              <w:rPr>
                <w:lang w:eastAsia="zh-CN"/>
              </w:rPr>
            </w:pPr>
            <w:r>
              <w:rPr>
                <w:lang w:eastAsia="zh-CN"/>
              </w:rPr>
              <w:t>c) Datas de conclusão de etapas caracterizadas, de acordo com o cronograma aprovado;</w:t>
            </w:r>
          </w:p>
          <w:p w14:paraId="19CD18B0" w14:textId="77777777" w:rsidR="00A237E9" w:rsidRDefault="00A237E9" w:rsidP="00A237E9">
            <w:pPr>
              <w:ind w:firstLineChars="250" w:firstLine="600"/>
              <w:jc w:val="both"/>
              <w:rPr>
                <w:lang w:eastAsia="zh-CN"/>
              </w:rPr>
            </w:pPr>
            <w:r>
              <w:rPr>
                <w:lang w:eastAsia="zh-CN"/>
              </w:rPr>
              <w:t>d ) Acidentes ocorridos no decurso dos trabalhos;</w:t>
            </w:r>
          </w:p>
          <w:p w14:paraId="6C38D3E1" w14:textId="77777777" w:rsidR="00A237E9" w:rsidRDefault="00A237E9" w:rsidP="00A237E9">
            <w:pPr>
              <w:ind w:firstLineChars="250" w:firstLine="600"/>
              <w:jc w:val="both"/>
              <w:rPr>
                <w:lang w:eastAsia="zh-CN"/>
              </w:rPr>
            </w:pPr>
            <w:r>
              <w:rPr>
                <w:lang w:eastAsia="zh-CN"/>
              </w:rPr>
              <w:t>e) Respostas às interpelações da FISCALIZAÇÃO;</w:t>
            </w:r>
          </w:p>
          <w:p w14:paraId="5B254491" w14:textId="77777777" w:rsidR="00A237E9" w:rsidRDefault="00A237E9" w:rsidP="00A237E9">
            <w:pPr>
              <w:ind w:firstLineChars="250" w:firstLine="600"/>
              <w:jc w:val="both"/>
              <w:rPr>
                <w:lang w:eastAsia="zh-CN"/>
              </w:rPr>
            </w:pPr>
            <w:r>
              <w:rPr>
                <w:lang w:eastAsia="zh-CN"/>
              </w:rPr>
              <w:t>f) Eventual escassez de material que resulte em dificuldade para obra ou serviço;</w:t>
            </w:r>
          </w:p>
          <w:p w14:paraId="67444B74" w14:textId="326A042D" w:rsidR="00A237E9" w:rsidRDefault="00A237E9" w:rsidP="00A237E9">
            <w:pPr>
              <w:ind w:firstLineChars="250" w:firstLine="600"/>
              <w:jc w:val="both"/>
              <w:rPr>
                <w:lang w:eastAsia="zh-CN"/>
              </w:rPr>
            </w:pPr>
            <w:r>
              <w:rPr>
                <w:lang w:eastAsia="zh-CN"/>
              </w:rPr>
              <w:t>g) Outros fatos que, a juízo da CONTRATADA, devem ser objeto de registro.</w:t>
            </w:r>
          </w:p>
          <w:p w14:paraId="420F80D3" w14:textId="77777777" w:rsidR="00A237E9" w:rsidRDefault="00A237E9" w:rsidP="00A237E9">
            <w:pPr>
              <w:jc w:val="both"/>
              <w:rPr>
                <w:lang w:eastAsia="zh-CN"/>
              </w:rPr>
            </w:pPr>
            <w:r>
              <w:rPr>
                <w:lang w:eastAsia="zh-CN"/>
              </w:rPr>
              <w:t>4.2.3.Será objeto de registro no Diário de Obras pela FISCALIZAÇÃO:</w:t>
            </w:r>
          </w:p>
          <w:p w14:paraId="67CDF6C4" w14:textId="77777777" w:rsidR="00A237E9" w:rsidRDefault="00A237E9" w:rsidP="00A237E9">
            <w:pPr>
              <w:ind w:firstLineChars="200" w:firstLine="480"/>
              <w:jc w:val="both"/>
              <w:rPr>
                <w:lang w:eastAsia="zh-CN"/>
              </w:rPr>
            </w:pPr>
            <w:r>
              <w:rPr>
                <w:lang w:eastAsia="zh-CN"/>
              </w:rPr>
              <w:t>a) Observações cabíveis a propósito dos lançamento da CONTRATADA  no Diário de Obras;</w:t>
            </w:r>
          </w:p>
          <w:p w14:paraId="6380AE6B" w14:textId="77777777" w:rsidR="00A237E9" w:rsidRDefault="00A237E9" w:rsidP="00A237E9">
            <w:pPr>
              <w:ind w:firstLineChars="200" w:firstLine="480"/>
              <w:jc w:val="both"/>
              <w:rPr>
                <w:lang w:eastAsia="zh-CN"/>
              </w:rPr>
            </w:pPr>
            <w:r>
              <w:rPr>
                <w:lang w:eastAsia="zh-CN"/>
              </w:rPr>
              <w:t>b) Observações acerca do andamento da obra ou serviço, tendo em vista as especificações, prazos e cronogramas;</w:t>
            </w:r>
          </w:p>
          <w:p w14:paraId="5AB02A51" w14:textId="77777777" w:rsidR="00A237E9" w:rsidRDefault="00A237E9" w:rsidP="00A237E9">
            <w:pPr>
              <w:ind w:firstLineChars="200" w:firstLine="480"/>
              <w:jc w:val="both"/>
              <w:rPr>
                <w:lang w:eastAsia="zh-CN"/>
              </w:rPr>
            </w:pPr>
            <w:r>
              <w:rPr>
                <w:lang w:eastAsia="zh-CN"/>
              </w:rPr>
              <w:t>c) Soluções às consultas, lançadas ou formuladas pela CONTRATADA, com correspondência simultânea para a autoridade superior, quando for o caso;</w:t>
            </w:r>
          </w:p>
          <w:p w14:paraId="33545166" w14:textId="77777777" w:rsidR="00A237E9" w:rsidRDefault="00A237E9" w:rsidP="00A237E9">
            <w:pPr>
              <w:ind w:firstLineChars="200" w:firstLine="480"/>
              <w:jc w:val="both"/>
              <w:rPr>
                <w:lang w:eastAsia="zh-CN"/>
              </w:rPr>
            </w:pPr>
            <w:r>
              <w:rPr>
                <w:lang w:eastAsia="zh-CN"/>
              </w:rPr>
              <w:t>d) Restrições que lhe pareçam cabíveis a respeito do andamento dos trabalhos ou do desempenho da CONTRATADA, seus prepostos e sua equipe;</w:t>
            </w:r>
          </w:p>
          <w:p w14:paraId="44C38614" w14:textId="77777777" w:rsidR="00A237E9" w:rsidRDefault="00A237E9" w:rsidP="00A237E9">
            <w:pPr>
              <w:ind w:firstLineChars="200" w:firstLine="480"/>
              <w:jc w:val="both"/>
              <w:rPr>
                <w:lang w:eastAsia="zh-CN"/>
              </w:rPr>
            </w:pPr>
            <w:r>
              <w:rPr>
                <w:lang w:eastAsia="zh-CN"/>
              </w:rPr>
              <w:t>e) Determinação de providências para o cumprimento do objeto e especificações;</w:t>
            </w:r>
          </w:p>
          <w:p w14:paraId="1B6F6900" w14:textId="282EF808" w:rsidR="00A237E9" w:rsidRDefault="00A237E9" w:rsidP="00A237E9">
            <w:pPr>
              <w:ind w:firstLineChars="200" w:firstLine="480"/>
              <w:jc w:val="both"/>
              <w:rPr>
                <w:lang w:eastAsia="zh-CN"/>
              </w:rPr>
            </w:pPr>
            <w:r>
              <w:rPr>
                <w:lang w:eastAsia="zh-CN"/>
              </w:rPr>
              <w:t>f) Outros fatos que, a juízo da FISCALIZAÇÃO, devem ser objeto de registro.</w:t>
            </w:r>
          </w:p>
          <w:p w14:paraId="0D54A228" w14:textId="77777777" w:rsidR="00A237E9" w:rsidRDefault="00A237E9" w:rsidP="00A237E9">
            <w:pPr>
              <w:jc w:val="both"/>
              <w:rPr>
                <w:b/>
              </w:rPr>
            </w:pPr>
          </w:p>
          <w:p w14:paraId="7B85A9B8" w14:textId="77777777" w:rsidR="00A237E9" w:rsidRDefault="00A237E9" w:rsidP="00A237E9">
            <w:pPr>
              <w:jc w:val="both"/>
              <w:rPr>
                <w:b/>
              </w:rPr>
            </w:pPr>
            <w:r>
              <w:rPr>
                <w:b/>
              </w:rPr>
              <w:t xml:space="preserve">4.3. Prazo de execução: </w:t>
            </w:r>
          </w:p>
          <w:p w14:paraId="4093C7D4" w14:textId="77777777" w:rsidR="00A237E9" w:rsidRDefault="00A237E9" w:rsidP="00A237E9">
            <w:pPr>
              <w:jc w:val="both"/>
              <w:rPr>
                <w:b/>
              </w:rPr>
            </w:pPr>
          </w:p>
          <w:p w14:paraId="75B3B650" w14:textId="522B9F0C" w:rsidR="00A237E9" w:rsidRDefault="00A237E9" w:rsidP="00A237E9">
            <w:pPr>
              <w:jc w:val="both"/>
            </w:pPr>
            <w:r>
              <w:t xml:space="preserve">O prazo de execução será até </w:t>
            </w:r>
            <w:r w:rsidR="004D5D94">
              <w:rPr>
                <w:b/>
                <w:bCs/>
              </w:rPr>
              <w:t>120</w:t>
            </w:r>
            <w:r>
              <w:rPr>
                <w:b/>
                <w:bCs/>
              </w:rPr>
              <w:t xml:space="preserve"> </w:t>
            </w:r>
            <w:r>
              <w:rPr>
                <w:b/>
              </w:rPr>
              <w:t>(</w:t>
            </w:r>
            <w:r w:rsidR="004D5D94">
              <w:rPr>
                <w:b/>
              </w:rPr>
              <w:t>CENTO E VINTE</w:t>
            </w:r>
            <w:r>
              <w:rPr>
                <w:b/>
              </w:rPr>
              <w:t>) DIAS CORRIDOS</w:t>
            </w:r>
            <w:r>
              <w:t>, a partir do recebimento da Ordem de Serviço por parte da CONTRATADA, devendo atender os prazos previstos no cronograma físico-financeiro; de acordo com o inciso 3° do Art.45 da lei 14.133/2021.</w:t>
            </w:r>
          </w:p>
          <w:p w14:paraId="0A30D174" w14:textId="469749F9" w:rsidR="00A237E9" w:rsidRDefault="00A237E9" w:rsidP="00A237E9">
            <w:pPr>
              <w:tabs>
                <w:tab w:val="left" w:pos="1140"/>
              </w:tabs>
              <w:jc w:val="both"/>
            </w:pPr>
            <w:r>
              <w:t xml:space="preserve">4.3.1.A conclusão dos serviços se dará com o cumprimento total do cronograma físico-financeiro. De acordo com inciso I, art. 141 da Lei 14.133/2021 , executando o contrato. </w:t>
            </w:r>
          </w:p>
          <w:p w14:paraId="66CB4DD1" w14:textId="34FDB1FF" w:rsidR="00A237E9" w:rsidRDefault="00A237E9" w:rsidP="00A237E9">
            <w:pPr>
              <w:tabs>
                <w:tab w:val="left" w:pos="1140"/>
              </w:tabs>
              <w:jc w:val="both"/>
            </w:pPr>
            <w:r>
              <w:t>4.3.2.A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CC1FA54" w14:textId="03A243A1" w:rsidR="00A237E9" w:rsidRDefault="00A237E9" w:rsidP="00A237E9">
            <w:pPr>
              <w:tabs>
                <w:tab w:val="left" w:pos="1140"/>
              </w:tabs>
              <w:jc w:val="both"/>
              <w:rPr>
                <w:lang w:eastAsia="zh-CN"/>
              </w:rPr>
            </w:pPr>
            <w:r>
              <w:t>4.3.3 O recebimento provisório também ficará sujeito, quando cabível, à conclusão de todos os testes de campo e à entrega dos Manuais e Instruções exigíveis; A aprovação da medição prévia apresentada pela CONTRATADA não a exime de qualquer das responsabilidades contratuais, nem implica aceitação definitiva dos serviços executados d</w:t>
            </w:r>
            <w:r>
              <w:rPr>
                <w:lang w:eastAsia="zh-CN"/>
              </w:rPr>
              <w:t xml:space="preserve">efinitivamente, pela equipe de fiscalização, mediante termo circunstanciado, assinado pelas partes, após o decurso do prazo de observação, ou vistoria que comprove a adequação do objeto aos termos contratuais, observado que a contratada é obrigada a reparar, corrigir, remover, reconstruir ou substituir, às suas expensas, no total ou em parte, o objeto do contrato em que se </w:t>
            </w:r>
            <w:r>
              <w:rPr>
                <w:lang w:eastAsia="zh-CN"/>
              </w:rPr>
              <w:lastRenderedPageBreak/>
              <w:t>verificarem vícios, defeitos ou incorreções resultantes da execução ou de materiais empregados de acordo com o disposto no art. 119</w:t>
            </w:r>
            <w:r>
              <w:t xml:space="preserve"> </w:t>
            </w:r>
            <w:r>
              <w:rPr>
                <w:lang w:eastAsia="zh-CN"/>
              </w:rPr>
              <w:t>da Lei nº 14.133/2021.</w:t>
            </w:r>
          </w:p>
          <w:p w14:paraId="37CF2624" w14:textId="03092F9D" w:rsidR="00A237E9" w:rsidRDefault="00A237E9" w:rsidP="00A237E9">
            <w:pPr>
              <w:snapToGrid w:val="0"/>
              <w:jc w:val="both"/>
              <w:rPr>
                <w:lang w:eastAsia="zh-CN"/>
              </w:rPr>
            </w:pPr>
            <w:r>
              <w:rPr>
                <w:lang w:eastAsia="zh-CN"/>
              </w:rPr>
              <w:t>4.3.4.O recebimento provisório ou definitivo do objeto não exclui a responsabilidade da CONTRATADA pelos prejuízos resultantes da incorreta execução do contrato, das garantias concedidas e das responsabilidades assumidas em contrato e por força das disposições legais em vigor (Lei n° 10.406, de 2002);</w:t>
            </w:r>
          </w:p>
          <w:p w14:paraId="3D72EAAD" w14:textId="12744F63" w:rsidR="00A237E9" w:rsidRDefault="00A237E9" w:rsidP="00A237E9">
            <w:pPr>
              <w:snapToGrid w:val="0"/>
              <w:jc w:val="both"/>
              <w:rPr>
                <w:lang w:eastAsia="zh-CN"/>
              </w:rPr>
            </w:pPr>
            <w:r>
              <w:rPr>
                <w:lang w:eastAsia="zh-CN"/>
              </w:rPr>
              <w:t>4.3.5.Os serviços poderão ser rejeitados, no todo ou em parte, quando em desacordo com as especificações constantes neste Projeto Básico e na proposta, devendo ser corrigidos/refeitos/substituídos no prazo fixado pelo fiscal do contrato, às custas da CONTRATADA, sem prejuízo da aplicação de penalidades.</w:t>
            </w:r>
          </w:p>
          <w:p w14:paraId="54C0CB96" w14:textId="77777777" w:rsidR="00A237E9" w:rsidRDefault="00A237E9" w:rsidP="00A237E9">
            <w:pPr>
              <w:snapToGrid w:val="0"/>
              <w:jc w:val="both"/>
              <w:rPr>
                <w:lang w:eastAsia="zh-CN"/>
              </w:rPr>
            </w:pPr>
          </w:p>
          <w:p w14:paraId="6709E92F" w14:textId="13164909" w:rsidR="00A237E9" w:rsidRDefault="00A237E9" w:rsidP="00A237E9">
            <w:pPr>
              <w:jc w:val="both"/>
              <w:rPr>
                <w:b/>
              </w:rPr>
            </w:pPr>
            <w:r>
              <w:rPr>
                <w:b/>
              </w:rPr>
              <w:t>4.4. Local de execução dos serviços:</w:t>
            </w:r>
          </w:p>
          <w:p w14:paraId="5D7F0E1F" w14:textId="77777777" w:rsidR="00A237E9" w:rsidRDefault="00A237E9" w:rsidP="00A237E9">
            <w:pPr>
              <w:jc w:val="both"/>
              <w:rPr>
                <w:b/>
              </w:rPr>
            </w:pPr>
          </w:p>
          <w:p w14:paraId="2E90F5E4" w14:textId="3A9FD023" w:rsidR="00A237E9" w:rsidRDefault="00A237E9" w:rsidP="004D5D94">
            <w:pPr>
              <w:jc w:val="both"/>
              <w:rPr>
                <w:rFonts w:eastAsia="SimSun"/>
              </w:rPr>
            </w:pPr>
            <w:r>
              <w:rPr>
                <w:rFonts w:eastAsia="SimSun"/>
              </w:rPr>
              <w:t xml:space="preserve">4.4.1. </w:t>
            </w:r>
            <w:r w:rsidR="004D5D94" w:rsidRPr="004D5D94">
              <w:rPr>
                <w:rFonts w:eastAsia="SimSun"/>
              </w:rPr>
              <w:t xml:space="preserve">Os serviços serão executados integralmente no endereço da nova sede da Coordenadoria Regional da POLITEC de Sinop, localizado na </w:t>
            </w:r>
            <w:r w:rsidR="004D5D94">
              <w:rPr>
                <w:rFonts w:eastAsia="SimSun"/>
              </w:rPr>
              <w:t>A</w:t>
            </w:r>
            <w:r w:rsidR="004D5D94" w:rsidRPr="004D5D94">
              <w:rPr>
                <w:rFonts w:eastAsia="SimSun"/>
              </w:rPr>
              <w:t>venida dos Jequitibás / Rua das Ipomeias / Rua das Colombinas, Quadra 149, Nº 14, Bairro Setor Industrial Norte, Sinop - MT.</w:t>
            </w:r>
          </w:p>
          <w:p w14:paraId="2A3B1A73" w14:textId="77777777" w:rsidR="004D5D94" w:rsidRDefault="004D5D94" w:rsidP="004D5D94">
            <w:pPr>
              <w:jc w:val="both"/>
              <w:rPr>
                <w:rFonts w:eastAsia="SimSun"/>
              </w:rPr>
            </w:pPr>
          </w:p>
          <w:p w14:paraId="142B9845" w14:textId="6BE06486" w:rsidR="00A237E9" w:rsidRDefault="00A237E9" w:rsidP="00A237E9">
            <w:pPr>
              <w:jc w:val="both"/>
              <w:rPr>
                <w:b/>
                <w:lang w:eastAsia="zh-CN"/>
              </w:rPr>
            </w:pPr>
            <w:r>
              <w:rPr>
                <w:b/>
                <w:lang w:eastAsia="zh-CN"/>
              </w:rPr>
              <w:t>4.5. DA MÃO DE OBRA A SER EMPREGADA:</w:t>
            </w:r>
          </w:p>
          <w:p w14:paraId="340727DB" w14:textId="77777777" w:rsidR="00A237E9" w:rsidRDefault="00A237E9" w:rsidP="00A237E9">
            <w:pPr>
              <w:jc w:val="both"/>
              <w:rPr>
                <w:b/>
                <w:lang w:eastAsia="zh-CN"/>
              </w:rPr>
            </w:pPr>
          </w:p>
          <w:p w14:paraId="4BC1FC6B" w14:textId="1A7D504F" w:rsidR="00A237E9" w:rsidRDefault="00A237E9" w:rsidP="00A237E9">
            <w:pPr>
              <w:jc w:val="both"/>
              <w:rPr>
                <w:lang w:eastAsia="zh-CN"/>
              </w:rPr>
            </w:pPr>
            <w:r>
              <w:rPr>
                <w:lang w:eastAsia="zh-CN"/>
              </w:rPr>
              <w:t>4.5.1.A CONTRATADA deverá manter funcionários em quantidade suficiente para cada tarefa/atividade do objeto a ser contratado, empregando sempre mão de obra qualificada para cada atividade. Para isso, a CONTRATANTE a qualquer momento, poderá solicitar documento comprobatório de que o funcionário está habilitado e capacitado para manusear ou operar os equipamentos e/ou maquinários;</w:t>
            </w:r>
          </w:p>
          <w:p w14:paraId="73D23631" w14:textId="547EA244" w:rsidR="00A237E9" w:rsidRDefault="00A237E9" w:rsidP="00A237E9">
            <w:pPr>
              <w:jc w:val="both"/>
              <w:rPr>
                <w:lang w:eastAsia="zh-CN"/>
              </w:rPr>
            </w:pPr>
            <w:r>
              <w:rPr>
                <w:lang w:eastAsia="zh-CN"/>
              </w:rPr>
              <w:t xml:space="preserve">4.5.2.Os funcionários deverão ser registrados pela CONTRATADA com a assinatura da Carteira de Trabalho e Previdência Social CTPS, com exceção daqueles oriundos de empresas terceirizadas, porém a CONTRATADA somente poderá subcontratar serviços para empresas cujo os funcionários que prestarão o serviço estejam devidamente registrados nas respectivas empresas. </w:t>
            </w:r>
          </w:p>
          <w:p w14:paraId="624317EB" w14:textId="1923F40E" w:rsidR="00A237E9" w:rsidRDefault="00A237E9" w:rsidP="00A237E9">
            <w:pPr>
              <w:jc w:val="both"/>
              <w:rPr>
                <w:lang w:eastAsia="zh-CN"/>
              </w:rPr>
            </w:pPr>
            <w:r>
              <w:rPr>
                <w:lang w:eastAsia="zh-CN"/>
              </w:rPr>
              <w:t>4.5.3.Não será permitida, em hipótese alguma, a utilização de mão de obra sem que o funcionário esteja devidamente registrado na empresa ou com contrato de prestação de serviços;</w:t>
            </w:r>
          </w:p>
          <w:p w14:paraId="7998D8AB" w14:textId="13567F67" w:rsidR="00A237E9" w:rsidRDefault="00A237E9" w:rsidP="00A237E9">
            <w:pPr>
              <w:jc w:val="both"/>
              <w:rPr>
                <w:lang w:eastAsia="zh-CN"/>
              </w:rPr>
            </w:pPr>
            <w:r>
              <w:rPr>
                <w:lang w:eastAsia="zh-CN"/>
              </w:rPr>
              <w:t>4.5.4.Todos os funcionários deverão estar devidamente uniformizados, seja da CONTRATADA ou de empresa terceirizada;</w:t>
            </w:r>
          </w:p>
          <w:p w14:paraId="2BF09EC3" w14:textId="78623C60" w:rsidR="00A237E9" w:rsidRDefault="00A237E9" w:rsidP="00A237E9">
            <w:pPr>
              <w:jc w:val="both"/>
              <w:rPr>
                <w:lang w:eastAsia="zh-CN"/>
              </w:rPr>
            </w:pPr>
            <w:r>
              <w:rPr>
                <w:lang w:eastAsia="zh-CN"/>
              </w:rPr>
              <w:t>4.5.5.O uniforme dos funcionários deverá trazer a logomarca da empresa para a qual trabalha a fim facilitar a identificação;</w:t>
            </w:r>
          </w:p>
          <w:p w14:paraId="49075EE7" w14:textId="77777777" w:rsidR="00A237E9" w:rsidRDefault="00A237E9" w:rsidP="00A237E9">
            <w:pPr>
              <w:jc w:val="both"/>
              <w:rPr>
                <w:lang w:eastAsia="zh-CN"/>
              </w:rPr>
            </w:pPr>
            <w:r>
              <w:rPr>
                <w:lang w:eastAsia="zh-CN"/>
              </w:rPr>
              <w:t xml:space="preserve">4.5.6.A CONTRATADA deverá ser conhecedora e observar rigorosamente as orientações das Normas Regulamentadoras – NRs do Ministério do Trabalho, relativas à segurança e medicina do trabalho, em especial a NR 18 3.3.7  </w:t>
            </w:r>
            <w:r>
              <w:t>Condições de Segurança e Saúde no Trabalho na Indústria da Construção</w:t>
            </w:r>
            <w:r>
              <w:rPr>
                <w:lang w:eastAsia="zh-CN"/>
              </w:rPr>
              <w:t>;</w:t>
            </w:r>
          </w:p>
          <w:p w14:paraId="71FE791A" w14:textId="6BB32449" w:rsidR="00A237E9" w:rsidRDefault="00A237E9" w:rsidP="00A237E9">
            <w:pPr>
              <w:jc w:val="both"/>
              <w:rPr>
                <w:lang w:eastAsia="zh-CN"/>
              </w:rPr>
            </w:pPr>
            <w:r>
              <w:rPr>
                <w:lang w:eastAsia="zh-CN"/>
              </w:rPr>
              <w:t>4.5.7.A CONTRATADA deverá fornecer aos seus funcionários todos os equipamentos de proteção individual EPIs e os equipamentos de proteção coletiva EPCs, além de promover a substituição destes sempre que necessário conforme a periodicidade estipulada em NR, ou quando o equipamento não oferecer mais segurança ao funcionário, o que ocorrer primeiro;</w:t>
            </w:r>
          </w:p>
          <w:p w14:paraId="159A6FD2" w14:textId="354B6A32" w:rsidR="00A237E9" w:rsidRDefault="00A237E9" w:rsidP="00A237E9">
            <w:pPr>
              <w:jc w:val="both"/>
              <w:rPr>
                <w:lang w:eastAsia="zh-CN"/>
              </w:rPr>
            </w:pPr>
            <w:r>
              <w:rPr>
                <w:lang w:eastAsia="zh-CN"/>
              </w:rPr>
              <w:t>4.5.8.Em caso de descumprimento das normas de segurança de trabalho, a FISCALIZAÇÃO poderá notificar a CONTRATADA e, em caso de reincidências, aplicar as sanções previstas no Edital;</w:t>
            </w:r>
          </w:p>
          <w:p w14:paraId="561EFC1A" w14:textId="0E08376F" w:rsidR="00A237E9" w:rsidRDefault="00A237E9" w:rsidP="00A237E9">
            <w:pPr>
              <w:jc w:val="both"/>
              <w:rPr>
                <w:lang w:eastAsia="zh-CN"/>
              </w:rPr>
            </w:pPr>
            <w:r>
              <w:rPr>
                <w:lang w:eastAsia="zh-CN"/>
              </w:rPr>
              <w:t>4.5.9.O canteiro de obras deverá ser devidamente preparado de acordo com as recomendações da NR-18 levando-se em consideração o número máximo de funcionários por turno, de forma a garantir aos funcionários da CONTRATADA saúde, segurança e conforto;</w:t>
            </w:r>
          </w:p>
          <w:p w14:paraId="7339AF66" w14:textId="6C434509" w:rsidR="00A237E9" w:rsidRDefault="00A237E9" w:rsidP="00A237E9">
            <w:pPr>
              <w:jc w:val="both"/>
              <w:rPr>
                <w:lang w:eastAsia="zh-CN"/>
              </w:rPr>
            </w:pPr>
            <w:r>
              <w:rPr>
                <w:lang w:eastAsia="zh-CN"/>
              </w:rPr>
              <w:lastRenderedPageBreak/>
              <w:t>4.5.10.A CONTRATADA deverá apresentar Declaração de que cumprirá as determinações constantes na NR-18 (Condições e Meio Ambiente de Trabalho na Construção) e que respeitará a Convenção Coletiva de trabalho.</w:t>
            </w:r>
          </w:p>
          <w:p w14:paraId="05835320" w14:textId="321A6613" w:rsidR="00A237E9" w:rsidRPr="00A237E9" w:rsidRDefault="00A237E9" w:rsidP="00A237E9">
            <w:pPr>
              <w:jc w:val="both"/>
              <w:rPr>
                <w:rFonts w:eastAsia="Arial Unicode MS"/>
                <w:kern w:val="2"/>
              </w:rPr>
            </w:pPr>
            <w:r>
              <w:rPr>
                <w:rFonts w:eastAsia="Arial Unicode MS"/>
                <w:kern w:val="2"/>
              </w:rPr>
              <w:t>4.5.11.Não admitir na execução dos serviços a mão de obra de presos e egressos, sendo inaplicável para esta contratação as exigências da Lei Estadual 9.879/2013, conforme prevê Artigo 2º, Parágrafo 2º, da citada Lei;</w:t>
            </w:r>
          </w:p>
          <w:p w14:paraId="1A189CAA" w14:textId="6EF27C15" w:rsidR="00A237E9" w:rsidRDefault="00A237E9" w:rsidP="00A237E9">
            <w:pPr>
              <w:jc w:val="both"/>
              <w:rPr>
                <w:b/>
                <w:bCs/>
                <w:lang w:eastAsia="zh-CN"/>
              </w:rPr>
            </w:pPr>
            <w:r>
              <w:rPr>
                <w:b/>
                <w:bCs/>
                <w:lang w:eastAsia="zh-CN"/>
              </w:rPr>
              <w:t>4.6.Tercerização dos serviços de acordo com a lei 14.133/2021</w:t>
            </w:r>
          </w:p>
          <w:p w14:paraId="3D3ED56A" w14:textId="77777777" w:rsidR="00A237E9" w:rsidRDefault="00A237E9" w:rsidP="00A237E9">
            <w:pPr>
              <w:pStyle w:val="NormalWeb"/>
              <w:spacing w:before="225" w:beforeAutospacing="0" w:after="225" w:afterAutospacing="0"/>
              <w:ind w:firstLine="570"/>
              <w:jc w:val="both"/>
              <w:rPr>
                <w:color w:val="000000"/>
                <w:sz w:val="24"/>
              </w:rPr>
            </w:pPr>
            <w:r>
              <w:rPr>
                <w:color w:val="000000"/>
                <w:sz w:val="24"/>
              </w:rPr>
              <w:t>Art. 48. Poderão ser objeto de execução por terceiros as atividades materiais acessórias, instrumentais ou complementares aos assuntos que constituam área de competência legal do órgão ou da entidade, vedado à Administração ou a seus agentes, na contratação do serviço terceirizado:</w:t>
            </w:r>
          </w:p>
          <w:p w14:paraId="2E8E0B11" w14:textId="77777777" w:rsidR="00A237E9" w:rsidRDefault="00A237E9" w:rsidP="00A237E9">
            <w:pPr>
              <w:pStyle w:val="NormalWeb"/>
              <w:spacing w:before="225" w:beforeAutospacing="0" w:after="225" w:afterAutospacing="0"/>
              <w:ind w:firstLine="570"/>
              <w:jc w:val="both"/>
              <w:rPr>
                <w:color w:val="000000"/>
                <w:sz w:val="24"/>
              </w:rPr>
            </w:pPr>
            <w:bookmarkStart w:id="4" w:name="art48i"/>
            <w:bookmarkEnd w:id="4"/>
            <w:r>
              <w:rPr>
                <w:color w:val="000000"/>
                <w:sz w:val="24"/>
              </w:rPr>
              <w:t>I - indicar pessoas expressamente nominadas para executar direta ou indiretamente o objeto contratado;</w:t>
            </w:r>
          </w:p>
          <w:p w14:paraId="1A4B5090" w14:textId="77777777" w:rsidR="00A237E9" w:rsidRDefault="00A237E9" w:rsidP="00A237E9">
            <w:pPr>
              <w:pStyle w:val="NormalWeb"/>
              <w:spacing w:before="225" w:beforeAutospacing="0" w:after="225" w:afterAutospacing="0"/>
              <w:ind w:firstLine="570"/>
              <w:jc w:val="both"/>
              <w:rPr>
                <w:color w:val="000000"/>
                <w:sz w:val="24"/>
              </w:rPr>
            </w:pPr>
            <w:bookmarkStart w:id="5" w:name="art48ii"/>
            <w:bookmarkEnd w:id="5"/>
            <w:r>
              <w:rPr>
                <w:color w:val="000000"/>
                <w:sz w:val="24"/>
              </w:rPr>
              <w:t>II - fixar salário inferior ao definido em lei ou em ato normativo a ser pago pelo contratado;</w:t>
            </w:r>
          </w:p>
          <w:p w14:paraId="565E5F6E" w14:textId="77777777" w:rsidR="00A237E9" w:rsidRDefault="00A237E9" w:rsidP="00A237E9">
            <w:pPr>
              <w:pStyle w:val="NormalWeb"/>
              <w:spacing w:before="225" w:beforeAutospacing="0" w:after="225" w:afterAutospacing="0"/>
              <w:ind w:firstLine="570"/>
              <w:jc w:val="both"/>
              <w:rPr>
                <w:color w:val="000000"/>
                <w:sz w:val="24"/>
              </w:rPr>
            </w:pPr>
            <w:bookmarkStart w:id="6" w:name="art48iii"/>
            <w:bookmarkEnd w:id="6"/>
            <w:r>
              <w:rPr>
                <w:color w:val="000000"/>
                <w:sz w:val="24"/>
              </w:rPr>
              <w:t>III - estabelecer vínculo de subordinação com funcionário de empresa prestadora de serviço terceirizado;</w:t>
            </w:r>
          </w:p>
          <w:p w14:paraId="7D7FE4DC" w14:textId="77777777" w:rsidR="00A237E9" w:rsidRDefault="00A237E9" w:rsidP="00A237E9">
            <w:pPr>
              <w:pStyle w:val="NormalWeb"/>
              <w:spacing w:before="225" w:beforeAutospacing="0" w:after="225" w:afterAutospacing="0"/>
              <w:ind w:firstLine="570"/>
              <w:jc w:val="both"/>
              <w:rPr>
                <w:color w:val="000000"/>
                <w:sz w:val="24"/>
              </w:rPr>
            </w:pPr>
            <w:bookmarkStart w:id="7" w:name="art48iv"/>
            <w:bookmarkEnd w:id="7"/>
            <w:r>
              <w:rPr>
                <w:color w:val="000000"/>
                <w:sz w:val="24"/>
              </w:rPr>
              <w:t>IV - definir forma de pagamento mediante exclusivo reembolso dos salários pagos;</w:t>
            </w:r>
          </w:p>
          <w:p w14:paraId="2E7BCD53" w14:textId="77777777" w:rsidR="00A237E9" w:rsidRDefault="00A237E9" w:rsidP="00A237E9">
            <w:pPr>
              <w:pStyle w:val="NormalWeb"/>
              <w:spacing w:before="225" w:beforeAutospacing="0" w:after="225" w:afterAutospacing="0"/>
              <w:ind w:firstLine="570"/>
              <w:jc w:val="both"/>
              <w:rPr>
                <w:color w:val="000000"/>
                <w:sz w:val="24"/>
              </w:rPr>
            </w:pPr>
            <w:bookmarkStart w:id="8" w:name="art48v"/>
            <w:bookmarkEnd w:id="8"/>
            <w:r>
              <w:rPr>
                <w:color w:val="000000"/>
                <w:sz w:val="24"/>
              </w:rPr>
              <w:t>V - demandar a funcionário de empresa prestadora de serviço terceirizado a execução de tarefas fora do escopo do objeto da contratação;</w:t>
            </w:r>
          </w:p>
          <w:p w14:paraId="5E80B74D" w14:textId="77777777" w:rsidR="00A237E9" w:rsidRDefault="00A237E9" w:rsidP="00A237E9">
            <w:pPr>
              <w:pStyle w:val="NormalWeb"/>
              <w:spacing w:before="225" w:beforeAutospacing="0" w:after="225" w:afterAutospacing="0"/>
              <w:ind w:firstLine="570"/>
              <w:jc w:val="both"/>
              <w:rPr>
                <w:color w:val="000000"/>
                <w:sz w:val="24"/>
              </w:rPr>
            </w:pPr>
            <w:bookmarkStart w:id="9" w:name="art48vi"/>
            <w:bookmarkEnd w:id="9"/>
            <w:r>
              <w:rPr>
                <w:color w:val="000000"/>
                <w:sz w:val="24"/>
              </w:rPr>
              <w:t>VI - prever em edital exigências que constituam intervenção indevida da Administração na gestão interna do contratado.</w:t>
            </w:r>
          </w:p>
          <w:p w14:paraId="0B04F020" w14:textId="77777777" w:rsidR="00A237E9" w:rsidRDefault="00A237E9" w:rsidP="00A237E9">
            <w:pPr>
              <w:pStyle w:val="NormalWeb"/>
              <w:spacing w:before="225" w:beforeAutospacing="0" w:after="225" w:afterAutospacing="0"/>
              <w:ind w:firstLine="570"/>
              <w:jc w:val="both"/>
              <w:rPr>
                <w:color w:val="000000"/>
                <w:sz w:val="24"/>
              </w:rPr>
            </w:pPr>
            <w:bookmarkStart w:id="10" w:name="art48p"/>
            <w:bookmarkEnd w:id="10"/>
            <w:r>
              <w:rPr>
                <w:color w:val="000000"/>
                <w:sz w:val="24"/>
              </w:rPr>
              <w:t>Parágrafo único.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devendo essa proibição constar expressamente do edital de licitação.</w:t>
            </w:r>
          </w:p>
          <w:p w14:paraId="577CA55C" w14:textId="77777777" w:rsidR="00A237E9" w:rsidRDefault="00A237E9" w:rsidP="00A237E9">
            <w:pPr>
              <w:pStyle w:val="NormalWeb"/>
              <w:spacing w:before="225" w:beforeAutospacing="0" w:after="225" w:afterAutospacing="0"/>
              <w:ind w:firstLine="570"/>
              <w:jc w:val="both"/>
              <w:rPr>
                <w:color w:val="000000"/>
                <w:sz w:val="24"/>
              </w:rPr>
            </w:pPr>
            <w:bookmarkStart w:id="11" w:name="art49"/>
            <w:bookmarkEnd w:id="11"/>
            <w:r>
              <w:rPr>
                <w:color w:val="000000"/>
                <w:sz w:val="24"/>
              </w:rPr>
              <w:t>Art. 49. A Administração poderá, mediante justificativa expressa, contratar mais de uma empresa ou instituição para executar o mesmo serviço, desde que essa contratação não implique perda de economia de escala, quando:</w:t>
            </w:r>
          </w:p>
          <w:p w14:paraId="63E09AED" w14:textId="77777777" w:rsidR="00A237E9" w:rsidRDefault="00A237E9" w:rsidP="00A237E9">
            <w:pPr>
              <w:pStyle w:val="NormalWeb"/>
              <w:spacing w:before="225" w:beforeAutospacing="0" w:after="225" w:afterAutospacing="0"/>
              <w:ind w:firstLine="570"/>
              <w:jc w:val="both"/>
              <w:rPr>
                <w:color w:val="000000"/>
                <w:sz w:val="24"/>
              </w:rPr>
            </w:pPr>
            <w:bookmarkStart w:id="12" w:name="art49i"/>
            <w:bookmarkEnd w:id="12"/>
            <w:r>
              <w:rPr>
                <w:color w:val="000000"/>
                <w:sz w:val="24"/>
              </w:rPr>
              <w:t>I - o objeto da contratação puder ser executado de forma concorrente e simultânea por mais de um contratado; e</w:t>
            </w:r>
          </w:p>
          <w:p w14:paraId="3AA47481" w14:textId="77777777" w:rsidR="00A237E9" w:rsidRDefault="00A237E9" w:rsidP="00A237E9">
            <w:pPr>
              <w:pStyle w:val="NormalWeb"/>
              <w:spacing w:before="225" w:beforeAutospacing="0" w:after="225" w:afterAutospacing="0"/>
              <w:ind w:firstLine="570"/>
              <w:jc w:val="both"/>
              <w:rPr>
                <w:color w:val="000000"/>
                <w:sz w:val="24"/>
              </w:rPr>
            </w:pPr>
            <w:bookmarkStart w:id="13" w:name="art49ii"/>
            <w:bookmarkEnd w:id="13"/>
            <w:r>
              <w:rPr>
                <w:color w:val="000000"/>
                <w:sz w:val="24"/>
              </w:rPr>
              <w:t>II - a múltipla execução for conveniente para atender à Administração.</w:t>
            </w:r>
          </w:p>
          <w:p w14:paraId="52163CBF" w14:textId="77777777" w:rsidR="00A237E9" w:rsidRDefault="00A237E9" w:rsidP="00A237E9">
            <w:pPr>
              <w:pStyle w:val="NormalWeb"/>
              <w:spacing w:before="225" w:beforeAutospacing="0" w:after="225" w:afterAutospacing="0"/>
              <w:ind w:firstLine="570"/>
              <w:jc w:val="both"/>
              <w:rPr>
                <w:color w:val="000000"/>
                <w:sz w:val="24"/>
              </w:rPr>
            </w:pPr>
            <w:bookmarkStart w:id="14" w:name="art49p"/>
            <w:bookmarkEnd w:id="14"/>
            <w:r>
              <w:rPr>
                <w:color w:val="000000"/>
                <w:sz w:val="24"/>
              </w:rPr>
              <w:t>Parágrafo único. Na hipótese prevista no </w:t>
            </w:r>
            <w:r>
              <w:rPr>
                <w:b/>
                <w:bCs/>
                <w:color w:val="000000"/>
                <w:sz w:val="24"/>
              </w:rPr>
              <w:t>caput</w:t>
            </w:r>
            <w:r>
              <w:rPr>
                <w:color w:val="000000"/>
                <w:sz w:val="24"/>
              </w:rPr>
              <w:t> deste artigo, a Administração deverá manter o controle individualizado da execução do objeto contratual relativamente a cada um dos contratados.</w:t>
            </w:r>
          </w:p>
          <w:p w14:paraId="3A255AF5" w14:textId="77777777" w:rsidR="00A237E9" w:rsidRDefault="00A237E9" w:rsidP="00A237E9">
            <w:pPr>
              <w:pStyle w:val="NormalWeb"/>
              <w:spacing w:before="225" w:beforeAutospacing="0" w:after="225" w:afterAutospacing="0"/>
              <w:ind w:firstLine="570"/>
              <w:jc w:val="both"/>
              <w:rPr>
                <w:color w:val="000000"/>
                <w:sz w:val="24"/>
              </w:rPr>
            </w:pPr>
            <w:r>
              <w:rPr>
                <w:color w:val="000000"/>
                <w:sz w:val="24"/>
              </w:rPr>
              <w:t xml:space="preserve">Art. 50. Nas contratações de serviços com regime de dedicação exclusiva de mão de obra, o contratado deverá apresentar, quando solicitado pela Administração, sob pena de multa, comprovação do cumprimento </w:t>
            </w:r>
            <w:r>
              <w:rPr>
                <w:color w:val="000000"/>
                <w:sz w:val="24"/>
              </w:rPr>
              <w:lastRenderedPageBreak/>
              <w:t>das obrigações trabalhistas e com o Fundo de Garantia do Tempo de Serviço (FGTS) em relação aos empregados diretamente envolvidos na execução do contrato, em especial quanto ao:</w:t>
            </w:r>
          </w:p>
          <w:p w14:paraId="461F2E3D" w14:textId="77777777" w:rsidR="00A237E9" w:rsidRDefault="00A237E9" w:rsidP="00A237E9">
            <w:pPr>
              <w:pStyle w:val="NormalWeb"/>
              <w:spacing w:before="225" w:beforeAutospacing="0" w:after="225" w:afterAutospacing="0"/>
              <w:ind w:firstLine="570"/>
              <w:jc w:val="both"/>
              <w:rPr>
                <w:color w:val="000000"/>
                <w:sz w:val="24"/>
              </w:rPr>
            </w:pPr>
            <w:bookmarkStart w:id="15" w:name="art50i"/>
            <w:bookmarkEnd w:id="15"/>
            <w:r>
              <w:rPr>
                <w:color w:val="000000"/>
                <w:sz w:val="24"/>
              </w:rPr>
              <w:t>I - registro de ponto;</w:t>
            </w:r>
            <w:bookmarkStart w:id="16" w:name="art50ii"/>
            <w:bookmarkEnd w:id="16"/>
          </w:p>
          <w:p w14:paraId="353DADB5" w14:textId="77777777" w:rsidR="00A237E9" w:rsidRDefault="00A237E9" w:rsidP="00A237E9">
            <w:pPr>
              <w:pStyle w:val="NormalWeb"/>
              <w:spacing w:before="225" w:beforeAutospacing="0" w:after="225" w:afterAutospacing="0"/>
              <w:ind w:firstLine="570"/>
              <w:jc w:val="both"/>
              <w:rPr>
                <w:color w:val="000000"/>
                <w:sz w:val="24"/>
              </w:rPr>
            </w:pPr>
            <w:r>
              <w:rPr>
                <w:color w:val="000000"/>
                <w:sz w:val="24"/>
              </w:rPr>
              <w:t>II - recibo de pagamento de salários, adicionais, horas extras, repouso semanal remunerado e décimo terceiro salário;</w:t>
            </w:r>
          </w:p>
          <w:p w14:paraId="1A3DC08A" w14:textId="77777777" w:rsidR="00A237E9" w:rsidRDefault="00A237E9" w:rsidP="00A237E9">
            <w:pPr>
              <w:pStyle w:val="NormalWeb"/>
              <w:spacing w:before="225" w:beforeAutospacing="0" w:after="225" w:afterAutospacing="0"/>
              <w:ind w:firstLine="570"/>
              <w:jc w:val="both"/>
              <w:rPr>
                <w:color w:val="000000"/>
                <w:sz w:val="24"/>
              </w:rPr>
            </w:pPr>
            <w:bookmarkStart w:id="17" w:name="art50iii"/>
            <w:bookmarkEnd w:id="17"/>
            <w:r>
              <w:rPr>
                <w:color w:val="000000"/>
                <w:sz w:val="24"/>
              </w:rPr>
              <w:t>III - comprovante de depósito do FGTS;</w:t>
            </w:r>
          </w:p>
          <w:p w14:paraId="4E10220F" w14:textId="77777777" w:rsidR="00A237E9" w:rsidRDefault="00A237E9" w:rsidP="00A237E9">
            <w:pPr>
              <w:pStyle w:val="NormalWeb"/>
              <w:spacing w:before="225" w:beforeAutospacing="0" w:after="225" w:afterAutospacing="0"/>
              <w:ind w:firstLine="570"/>
              <w:jc w:val="both"/>
              <w:rPr>
                <w:color w:val="000000"/>
                <w:sz w:val="24"/>
              </w:rPr>
            </w:pPr>
            <w:bookmarkStart w:id="18" w:name="art50iv"/>
            <w:bookmarkEnd w:id="18"/>
            <w:r>
              <w:rPr>
                <w:color w:val="000000"/>
                <w:sz w:val="24"/>
              </w:rPr>
              <w:t>IV - recibo de concessão e pagamento de férias e do respectivo adicional;</w:t>
            </w:r>
          </w:p>
          <w:p w14:paraId="5BF76E91" w14:textId="77777777" w:rsidR="00A237E9" w:rsidRDefault="00A237E9" w:rsidP="00A237E9">
            <w:pPr>
              <w:pStyle w:val="NormalWeb"/>
              <w:spacing w:before="225" w:beforeAutospacing="0" w:after="225" w:afterAutospacing="0"/>
              <w:ind w:firstLine="570"/>
              <w:jc w:val="both"/>
              <w:rPr>
                <w:color w:val="000000"/>
                <w:sz w:val="24"/>
              </w:rPr>
            </w:pPr>
            <w:bookmarkStart w:id="19" w:name="art50v"/>
            <w:bookmarkEnd w:id="19"/>
            <w:r>
              <w:rPr>
                <w:color w:val="000000"/>
                <w:sz w:val="24"/>
              </w:rPr>
              <w:t>V - recibo de quitação de obrigações trabalhistas e previdenciárias dos empregados dispensados até a data da extinção do contrato;</w:t>
            </w:r>
          </w:p>
          <w:p w14:paraId="3E5997B4" w14:textId="77777777" w:rsidR="00A237E9" w:rsidRDefault="00A237E9" w:rsidP="00A237E9">
            <w:pPr>
              <w:pStyle w:val="NormalWeb"/>
              <w:spacing w:before="225" w:beforeAutospacing="0" w:after="225" w:afterAutospacing="0"/>
              <w:ind w:firstLine="570"/>
              <w:jc w:val="both"/>
              <w:rPr>
                <w:color w:val="000000"/>
                <w:sz w:val="24"/>
              </w:rPr>
            </w:pPr>
            <w:bookmarkStart w:id="20" w:name="art50vi"/>
            <w:bookmarkEnd w:id="20"/>
            <w:r>
              <w:rPr>
                <w:color w:val="000000"/>
                <w:sz w:val="24"/>
              </w:rPr>
              <w:t>VI - recibo de pagamento de vale-transporte e vale-alimentação, na forma prevista em norma coletiva.</w:t>
            </w:r>
          </w:p>
          <w:p w14:paraId="0E1DA4DE" w14:textId="158D3155" w:rsidR="00A237E9" w:rsidRDefault="00A237E9" w:rsidP="00A237E9">
            <w:pPr>
              <w:jc w:val="both"/>
              <w:rPr>
                <w:b/>
                <w:lang w:eastAsia="zh-CN"/>
              </w:rPr>
            </w:pPr>
            <w:r>
              <w:rPr>
                <w:b/>
                <w:lang w:eastAsia="zh-CN"/>
              </w:rPr>
              <w:t>4.7. Dos equipamentos a serem empregados:</w:t>
            </w:r>
          </w:p>
          <w:p w14:paraId="224A8F46" w14:textId="77777777" w:rsidR="00A237E9" w:rsidRDefault="00A237E9" w:rsidP="00A237E9">
            <w:pPr>
              <w:jc w:val="both"/>
              <w:rPr>
                <w:b/>
                <w:lang w:eastAsia="zh-CN"/>
              </w:rPr>
            </w:pPr>
          </w:p>
          <w:p w14:paraId="216733DE" w14:textId="77777777" w:rsidR="00A237E9" w:rsidRDefault="00A237E9" w:rsidP="00A237E9">
            <w:pPr>
              <w:jc w:val="both"/>
              <w:rPr>
                <w:lang w:eastAsia="zh-CN"/>
              </w:rPr>
            </w:pPr>
            <w:r>
              <w:rPr>
                <w:lang w:eastAsia="zh-CN"/>
              </w:rPr>
              <w:t>4.7.1.A CONTRATADA deverá fornecer equipamentos, máquinas e ferramentas em quantidades suficientes a execução de cada tarefa/atividade objeto em tela, conforme cada fase do cronograma;</w:t>
            </w:r>
          </w:p>
          <w:p w14:paraId="0F3D9169" w14:textId="77777777" w:rsidR="00A237E9" w:rsidRDefault="00A237E9" w:rsidP="00A237E9">
            <w:pPr>
              <w:jc w:val="both"/>
              <w:rPr>
                <w:lang w:eastAsia="zh-CN"/>
              </w:rPr>
            </w:pPr>
          </w:p>
          <w:p w14:paraId="480020BE" w14:textId="77777777" w:rsidR="00A237E9" w:rsidRDefault="00A237E9" w:rsidP="00A237E9">
            <w:pPr>
              <w:jc w:val="both"/>
              <w:rPr>
                <w:lang w:eastAsia="zh-CN"/>
              </w:rPr>
            </w:pPr>
            <w:r>
              <w:rPr>
                <w:lang w:eastAsia="zh-CN"/>
              </w:rPr>
              <w:t>4.7.2.Os equipamentos deverão apresentar boa qualidade, revisados e com a manutenção preventiva em dia, de forma a zelar pela integridade dos mesmos e garantir a segurança dos operadores e funcionários que estejam trabalhando no local de utilização;</w:t>
            </w:r>
          </w:p>
          <w:p w14:paraId="47F4EA52" w14:textId="77777777" w:rsidR="00A237E9" w:rsidRDefault="00A237E9" w:rsidP="00A237E9">
            <w:pPr>
              <w:jc w:val="both"/>
              <w:rPr>
                <w:lang w:eastAsia="zh-CN"/>
              </w:rPr>
            </w:pPr>
          </w:p>
          <w:p w14:paraId="19CE28B4" w14:textId="77777777" w:rsidR="00A237E9" w:rsidRDefault="00A237E9" w:rsidP="00A237E9">
            <w:pPr>
              <w:jc w:val="both"/>
              <w:rPr>
                <w:lang w:eastAsia="zh-CN"/>
              </w:rPr>
            </w:pPr>
            <w:r>
              <w:rPr>
                <w:lang w:eastAsia="zh-CN"/>
              </w:rPr>
              <w:t>4.7.3.A CONTRATADA deverá sinalizar adequadamente, bem como promover o controle de acesso aos locais de manuseio e operação de equipamentos que possam causar acidentes;</w:t>
            </w:r>
          </w:p>
          <w:p w14:paraId="14FC3DDC" w14:textId="77777777" w:rsidR="00A237E9" w:rsidRDefault="00A237E9" w:rsidP="00A237E9">
            <w:pPr>
              <w:jc w:val="both"/>
              <w:rPr>
                <w:lang w:eastAsia="zh-CN"/>
              </w:rPr>
            </w:pPr>
          </w:p>
          <w:p w14:paraId="2BDDEACD" w14:textId="77777777" w:rsidR="00A237E9" w:rsidRDefault="00A237E9" w:rsidP="00A237E9">
            <w:pPr>
              <w:jc w:val="both"/>
              <w:rPr>
                <w:lang w:eastAsia="zh-CN"/>
              </w:rPr>
            </w:pPr>
            <w:r>
              <w:rPr>
                <w:lang w:eastAsia="zh-CN"/>
              </w:rPr>
              <w:t>4.7.4.Os equipamentos conforme o caso, tais como, retroescavadeiras, caminhões, e demais instrumentos que se locomovem no canteiro deverão ser dotados de aviso sonoro quando a operação em marcha ré, ou em qualquer tipo de movimento como plataformas elevadas;</w:t>
            </w:r>
          </w:p>
          <w:p w14:paraId="7B85980E" w14:textId="77777777" w:rsidR="00A237E9" w:rsidRDefault="00A237E9" w:rsidP="00A237E9">
            <w:pPr>
              <w:jc w:val="both"/>
              <w:rPr>
                <w:lang w:eastAsia="zh-CN"/>
              </w:rPr>
            </w:pPr>
          </w:p>
          <w:p w14:paraId="4F274C44" w14:textId="77777777" w:rsidR="00A237E9" w:rsidRDefault="00A237E9" w:rsidP="00A237E9">
            <w:pPr>
              <w:jc w:val="both"/>
              <w:rPr>
                <w:lang w:eastAsia="zh-CN"/>
              </w:rPr>
            </w:pPr>
            <w:r>
              <w:rPr>
                <w:lang w:eastAsia="zh-CN"/>
              </w:rPr>
              <w:t>4.7.5.Todo e qualquer tipo de máquina/equipamento somente poderá ser manuseado/operado por profissionais devidamente habilitados e capacitado para tal. Para isso, a FISCALIZAÇÃO poderá solicitar a qualquer momento certificados que atestem a capacidade do operador para o equipamento em questão;</w:t>
            </w:r>
          </w:p>
          <w:p w14:paraId="31A5BE38" w14:textId="77777777" w:rsidR="00A237E9" w:rsidRDefault="00A237E9" w:rsidP="00A237E9">
            <w:pPr>
              <w:jc w:val="both"/>
              <w:rPr>
                <w:lang w:eastAsia="zh-CN"/>
              </w:rPr>
            </w:pPr>
          </w:p>
          <w:p w14:paraId="3E7F4B4D" w14:textId="77777777" w:rsidR="00A237E9" w:rsidRDefault="00A237E9" w:rsidP="00A237E9">
            <w:pPr>
              <w:jc w:val="both"/>
              <w:rPr>
                <w:lang w:eastAsia="zh-CN"/>
              </w:rPr>
            </w:pPr>
            <w:r>
              <w:rPr>
                <w:lang w:eastAsia="zh-CN"/>
              </w:rPr>
              <w:t>4.7.6.Em caso da não observância pela revisão e manutenção dos equipamentos e maquinários, inclusive em caso de operação destes por funcionário não habilitado ou capacitado, a FISCALIZAÇÃO  poderá notificar a CONTRATADA e, em caso de reincidências, aplicar as sanções previstas no edital.</w:t>
            </w:r>
          </w:p>
          <w:p w14:paraId="3478A476" w14:textId="77777777" w:rsidR="00A237E9" w:rsidRDefault="00A237E9" w:rsidP="00A237E9">
            <w:pPr>
              <w:jc w:val="both"/>
              <w:rPr>
                <w:lang w:eastAsia="zh-CN"/>
              </w:rPr>
            </w:pPr>
          </w:p>
          <w:p w14:paraId="134A1464" w14:textId="77777777" w:rsidR="00A237E9" w:rsidRDefault="00A237E9" w:rsidP="00A237E9">
            <w:pPr>
              <w:jc w:val="both"/>
              <w:rPr>
                <w:rFonts w:eastAsia="SimSun"/>
              </w:rPr>
            </w:pPr>
            <w:r>
              <w:rPr>
                <w:rFonts w:eastAsia="SimSun"/>
              </w:rPr>
              <w:t xml:space="preserve">4.7.7.Deve se levar em consideração o Art.119 da lei 14.133/2021 que descreve que: </w:t>
            </w:r>
            <w:r>
              <w:rPr>
                <w:rFonts w:eastAsia="SimSun"/>
                <w:color w:val="000000"/>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1BFD0BC9" w14:textId="77777777" w:rsidR="00A237E9" w:rsidRDefault="00A237E9" w:rsidP="00A237E9">
            <w:pPr>
              <w:jc w:val="both"/>
              <w:rPr>
                <w:b/>
                <w:bCs/>
                <w:color w:val="0000FF"/>
              </w:rPr>
            </w:pPr>
          </w:p>
        </w:tc>
      </w:tr>
    </w:tbl>
    <w:p w14:paraId="54256CA1" w14:textId="77777777" w:rsidR="00075BE3" w:rsidRDefault="00075BE3"/>
    <w:tbl>
      <w:tblPr>
        <w:tblW w:w="10276" w:type="dxa"/>
        <w:tblInd w:w="-7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276"/>
      </w:tblGrid>
      <w:tr w:rsidR="00075BE3" w14:paraId="199468CB" w14:textId="77777777" w:rsidTr="009B11EF">
        <w:trPr>
          <w:trHeight w:val="624"/>
        </w:trPr>
        <w:tc>
          <w:tcPr>
            <w:tcW w:w="10276" w:type="dxa"/>
          </w:tcPr>
          <w:p w14:paraId="3AC52F82" w14:textId="77777777" w:rsidR="00075BE3" w:rsidRDefault="00DF12EF">
            <w:pPr>
              <w:pStyle w:val="TableParagraph"/>
              <w:ind w:left="0"/>
              <w:rPr>
                <w:b/>
              </w:rPr>
            </w:pPr>
            <w:r>
              <w:rPr>
                <w:b/>
                <w:lang w:val="pt-BR"/>
              </w:rPr>
              <w:t>5-</w:t>
            </w:r>
            <w:r>
              <w:rPr>
                <w:b/>
              </w:rPr>
              <w:t>Metodologia</w:t>
            </w:r>
            <w:r>
              <w:rPr>
                <w:b/>
                <w:spacing w:val="8"/>
              </w:rPr>
              <w:t xml:space="preserve"> </w:t>
            </w:r>
            <w:r>
              <w:rPr>
                <w:b/>
              </w:rPr>
              <w:t>de</w:t>
            </w:r>
            <w:r>
              <w:rPr>
                <w:b/>
                <w:spacing w:val="7"/>
              </w:rPr>
              <w:t xml:space="preserve"> </w:t>
            </w:r>
            <w:r>
              <w:rPr>
                <w:b/>
              </w:rPr>
              <w:t>levantamento</w:t>
            </w:r>
            <w:r>
              <w:rPr>
                <w:b/>
                <w:spacing w:val="7"/>
              </w:rPr>
              <w:t xml:space="preserve"> </w:t>
            </w:r>
            <w:r>
              <w:rPr>
                <w:b/>
              </w:rPr>
              <w:t>de</w:t>
            </w:r>
            <w:r>
              <w:rPr>
                <w:b/>
                <w:spacing w:val="7"/>
              </w:rPr>
              <w:t xml:space="preserve"> </w:t>
            </w:r>
            <w:r>
              <w:rPr>
                <w:b/>
              </w:rPr>
              <w:t>estimativa</w:t>
            </w:r>
            <w:r>
              <w:rPr>
                <w:b/>
                <w:spacing w:val="5"/>
              </w:rPr>
              <w:t xml:space="preserve"> </w:t>
            </w:r>
            <w:r>
              <w:rPr>
                <w:b/>
              </w:rPr>
              <w:t>de</w:t>
            </w:r>
            <w:r>
              <w:rPr>
                <w:b/>
                <w:spacing w:val="7"/>
              </w:rPr>
              <w:t xml:space="preserve"> </w:t>
            </w:r>
            <w:r>
              <w:rPr>
                <w:b/>
              </w:rPr>
              <w:t>quantidades</w:t>
            </w:r>
            <w:r>
              <w:rPr>
                <w:b/>
                <w:spacing w:val="15"/>
              </w:rPr>
              <w:t xml:space="preserve"> </w:t>
            </w:r>
            <w:r>
              <w:rPr>
                <w:b/>
              </w:rPr>
              <w:t>(contratos</w:t>
            </w:r>
            <w:r>
              <w:rPr>
                <w:b/>
                <w:spacing w:val="6"/>
              </w:rPr>
              <w:t xml:space="preserve"> </w:t>
            </w:r>
            <w:r>
              <w:rPr>
                <w:b/>
              </w:rPr>
              <w:t>anteriores</w:t>
            </w:r>
            <w:r>
              <w:rPr>
                <w:b/>
                <w:spacing w:val="8"/>
              </w:rPr>
              <w:t xml:space="preserve"> </w:t>
            </w:r>
            <w:r>
              <w:rPr>
                <w:b/>
              </w:rPr>
              <w:t>p</w:t>
            </w:r>
            <w:r>
              <w:rPr>
                <w:b/>
                <w:spacing w:val="-57"/>
              </w:rPr>
              <w:t xml:space="preserve"> </w:t>
            </w:r>
            <w:r>
              <w:rPr>
                <w:b/>
              </w:rPr>
              <w:t>exemplo):</w:t>
            </w:r>
          </w:p>
          <w:p w14:paraId="3C0DB463" w14:textId="42CC881D" w:rsidR="00FD544E" w:rsidRPr="00FD544E" w:rsidRDefault="00FD544E" w:rsidP="00FD544E">
            <w:pPr>
              <w:pStyle w:val="TableParagraph"/>
              <w:jc w:val="both"/>
              <w:rPr>
                <w:bCs/>
                <w:lang w:val="pt-BR"/>
              </w:rPr>
            </w:pPr>
            <w:r w:rsidRPr="00FD544E">
              <w:rPr>
                <w:bCs/>
                <w:lang w:val="pt-BR"/>
              </w:rPr>
              <w:t>As estimativas das quantidades de materiais e serviços necessários para a execução do objeto foram determinadas a partir de uma análise criteriosa e detalhada de todos os projetos de engenharia e arquitetura, memoriais e planilhas que compõem este processo. A metodologia adotada para cada grupo de serviço foi a seguinte:</w:t>
            </w:r>
          </w:p>
          <w:p w14:paraId="57E7C031" w14:textId="3B8E901C" w:rsidR="00FD544E" w:rsidRPr="00FD544E" w:rsidRDefault="00FD544E" w:rsidP="00FD544E">
            <w:pPr>
              <w:pStyle w:val="TableParagraph"/>
              <w:jc w:val="both"/>
              <w:rPr>
                <w:bCs/>
                <w:lang w:val="pt-BR"/>
              </w:rPr>
            </w:pPr>
            <w:r w:rsidRPr="00FD544E">
              <w:rPr>
                <w:bCs/>
                <w:lang w:val="pt-BR"/>
              </w:rPr>
              <w:t>Serviços de Construção Civil e Estruturas: As quantidades de serviços como escavação, formas, concretagem e armaduras de aço para as novas estruturas (Lava-Urnas, Base do Gerador e Base do Filtro) foram calculadas a partir das dimensões e detalhamentos especificados nas pranchas de projetos estruturais (EST-01, EST-02, EST-03, EST-04). As áreas de alvenaria, revestimentos, pisos e pintura foram extraídas por medição direta das plantas baixas, cortes e elevações dos projetos arquitetônicos.</w:t>
            </w:r>
          </w:p>
          <w:p w14:paraId="7AA81091" w14:textId="673B5843" w:rsidR="00FD544E" w:rsidRPr="00FD544E" w:rsidRDefault="00FD544E" w:rsidP="00FD544E">
            <w:pPr>
              <w:pStyle w:val="TableParagraph"/>
              <w:jc w:val="both"/>
              <w:rPr>
                <w:bCs/>
                <w:lang w:val="pt-BR"/>
              </w:rPr>
            </w:pPr>
            <w:r w:rsidRPr="00FD544E">
              <w:rPr>
                <w:bCs/>
                <w:lang w:val="pt-BR"/>
              </w:rPr>
              <w:t>Instalações Elétricas e Hidrossanitárias: Os quantitativos de cabos, eletrodutos, tubulações e caixas de passagem foram levantados através da medição dos traçados indicados nas plantas de implantação elétrica e hidrossanitária (Pranchas ELE-01, HID-01, HID-02, HID-03). A contagem de pontos de utilização (tomadas, interruptores) e de peças (conexões, torneiras, ralos) foi realizada diretamente sobre as plantas baixas e os detalhes dos projetos específicos.</w:t>
            </w:r>
          </w:p>
          <w:p w14:paraId="4E61292B" w14:textId="6AB5F73A" w:rsidR="00FD544E" w:rsidRPr="00FD544E" w:rsidRDefault="00FD544E" w:rsidP="00FD544E">
            <w:pPr>
              <w:pStyle w:val="TableParagraph"/>
              <w:jc w:val="both"/>
              <w:rPr>
                <w:bCs/>
                <w:lang w:val="pt-BR"/>
              </w:rPr>
            </w:pPr>
            <w:r w:rsidRPr="00FD544E">
              <w:rPr>
                <w:bCs/>
                <w:lang w:val="pt-BR"/>
              </w:rPr>
              <w:t>Equipamentos e Itens Específicos: As quantidades para equipamentos como aparelhos de ar-condicionado (ex: 6 unidades do tipo Cassete e 37 do tipo Split), dispositivos de segurança (24 câmeras, 1 cancela, 2 fechaduras biométricas) e outros itens pontuais foram definidos diretamente pelas necessidades e especificações contidas no Memorial de Equipamentos e Serviços Complementares.</w:t>
            </w:r>
          </w:p>
          <w:p w14:paraId="2FEEAD5D" w14:textId="61DA53B2" w:rsidR="00FD544E" w:rsidRPr="00FD544E" w:rsidRDefault="00FD544E" w:rsidP="00FD544E">
            <w:pPr>
              <w:pStyle w:val="TableParagraph"/>
              <w:jc w:val="both"/>
              <w:rPr>
                <w:bCs/>
                <w:lang w:val="pt-BR"/>
              </w:rPr>
            </w:pPr>
            <w:r w:rsidRPr="00FD544E">
              <w:rPr>
                <w:bCs/>
                <w:lang w:val="pt-BR"/>
              </w:rPr>
              <w:t>Paisagismo: As áreas para plantio de grama (2.058,00 m²) e os quantitativos de cada espécie vegetal foram extraídos da Prancha de Paisagismo (ARQ-08), que detalha tanto o layout quanto a tabela de espécies com suas respectivas quantidades.</w:t>
            </w:r>
          </w:p>
          <w:p w14:paraId="7CB00C46" w14:textId="0FC9B586" w:rsidR="00FD544E" w:rsidRPr="00FD544E" w:rsidRDefault="00FD544E" w:rsidP="00FD544E">
            <w:pPr>
              <w:pStyle w:val="TableParagraph"/>
              <w:jc w:val="both"/>
              <w:rPr>
                <w:bCs/>
                <w:lang w:val="pt-BR"/>
              </w:rPr>
            </w:pPr>
            <w:r w:rsidRPr="00FD544E">
              <w:rPr>
                <w:bCs/>
                <w:lang w:val="pt-BR"/>
              </w:rPr>
              <w:t>Mão de Obra (Administração Local): O quantitativo de horas para a equipe de administração local (Engenheiro, Encarregado, Vigias) foi estimado com base na necessidade de cobertura integral durante todo o prazo de execução da obra, estipulado em 120 dias, conforme detalhado na planilha orçamentária.</w:t>
            </w:r>
          </w:p>
          <w:p w14:paraId="0D6C94C8" w14:textId="08D3DCDC" w:rsidR="00075BE3" w:rsidRPr="003509BA" w:rsidRDefault="00FD544E" w:rsidP="00FD544E">
            <w:pPr>
              <w:pStyle w:val="TableParagraph"/>
              <w:ind w:left="0"/>
              <w:jc w:val="both"/>
              <w:rPr>
                <w:bCs/>
                <w:lang w:val="pt-BR"/>
              </w:rPr>
            </w:pPr>
            <w:r w:rsidRPr="00FD544E">
              <w:rPr>
                <w:bCs/>
                <w:lang w:val="pt-BR"/>
              </w:rPr>
              <w:t>Esta abordagem metodológica, fundamentada nos projetos técnicos aprovados, assegura que os quantitativos refletem com precisão as reais necessidades para a completa e fiel execução do objeto contratado.</w:t>
            </w:r>
          </w:p>
        </w:tc>
      </w:tr>
    </w:tbl>
    <w:p w14:paraId="6D84E6B2" w14:textId="77777777" w:rsidR="00075BE3" w:rsidRDefault="00075BE3">
      <w:pPr>
        <w:pStyle w:val="Corpodetexto"/>
        <w:rPr>
          <w:b/>
          <w:color w:val="FF0000"/>
        </w:rPr>
      </w:pPr>
    </w:p>
    <w:tbl>
      <w:tblPr>
        <w:tblW w:w="10266" w:type="dxa"/>
        <w:tblInd w:w="-7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266"/>
      </w:tblGrid>
      <w:tr w:rsidR="00075BE3" w14:paraId="0E7D4879" w14:textId="77777777">
        <w:trPr>
          <w:trHeight w:val="275"/>
        </w:trPr>
        <w:tc>
          <w:tcPr>
            <w:tcW w:w="10266" w:type="dxa"/>
            <w:shd w:val="clear" w:color="auto" w:fill="D9D9D9"/>
          </w:tcPr>
          <w:p w14:paraId="1E932849" w14:textId="77777777" w:rsidR="00075BE3" w:rsidRDefault="00DF12EF">
            <w:pPr>
              <w:pStyle w:val="TableParagraph"/>
              <w:ind w:left="0" w:firstLineChars="100" w:firstLine="241"/>
              <w:rPr>
                <w:b/>
              </w:rPr>
            </w:pPr>
            <w:r>
              <w:rPr>
                <w:b/>
                <w:lang w:val="pt-BR"/>
              </w:rPr>
              <w:t>6-</w:t>
            </w:r>
            <w:r>
              <w:rPr>
                <w:b/>
              </w:rPr>
              <w:t>JUSTIFICATIVA/NECESSIDADE</w:t>
            </w:r>
            <w:r>
              <w:rPr>
                <w:b/>
                <w:spacing w:val="-1"/>
              </w:rPr>
              <w:t xml:space="preserve"> </w:t>
            </w:r>
            <w:r>
              <w:rPr>
                <w:b/>
              </w:rPr>
              <w:t>DA</w:t>
            </w:r>
            <w:r>
              <w:rPr>
                <w:b/>
                <w:spacing w:val="-2"/>
              </w:rPr>
              <w:t xml:space="preserve"> </w:t>
            </w:r>
            <w:r>
              <w:rPr>
                <w:b/>
              </w:rPr>
              <w:t>CONTRATAÇÃO</w:t>
            </w:r>
          </w:p>
        </w:tc>
      </w:tr>
      <w:tr w:rsidR="00075BE3" w14:paraId="05725CB6" w14:textId="77777777">
        <w:trPr>
          <w:trHeight w:val="830"/>
        </w:trPr>
        <w:tc>
          <w:tcPr>
            <w:tcW w:w="10266" w:type="dxa"/>
          </w:tcPr>
          <w:p w14:paraId="7751F629" w14:textId="77777777" w:rsidR="00075BE3" w:rsidRDefault="00DF12EF">
            <w:pPr>
              <w:pStyle w:val="TableParagraph"/>
              <w:ind w:left="0"/>
              <w:rPr>
                <w:b/>
              </w:rPr>
            </w:pPr>
            <w:bookmarkStart w:id="21" w:name="_bookmark317"/>
            <w:bookmarkEnd w:id="21"/>
            <w:r>
              <w:rPr>
                <w:b/>
                <w:lang w:val="pt-BR"/>
              </w:rPr>
              <w:t>6</w:t>
            </w:r>
            <w:r>
              <w:rPr>
                <w:b/>
              </w:rPr>
              <w:t>.1</w:t>
            </w:r>
            <w:r>
              <w:rPr>
                <w:b/>
                <w:spacing w:val="-3"/>
              </w:rPr>
              <w:t xml:space="preserve"> </w:t>
            </w:r>
            <w:r>
              <w:rPr>
                <w:b/>
              </w:rPr>
              <w:t>Justificativa:</w:t>
            </w:r>
          </w:p>
          <w:p w14:paraId="5BAA8643" w14:textId="75A80E69" w:rsidR="0081455C" w:rsidRPr="0081455C" w:rsidRDefault="0081455C" w:rsidP="0081455C">
            <w:pPr>
              <w:ind w:firstLine="708"/>
              <w:jc w:val="both"/>
              <w:rPr>
                <w:color w:val="000000"/>
              </w:rPr>
            </w:pPr>
            <w:r w:rsidRPr="0081455C">
              <w:rPr>
                <w:color w:val="000000"/>
              </w:rPr>
              <w:t>A presente contratação representa a fase de conclusão e operacionalização da nova sede da Coordenadoria Regional da POLITEC em Sinop-MT, sendo indispensável para viabilizar o seu pleno funcionamento. A edificação, com sua estrutura civil principal finalizada, requer agora a execução dos serviços complementares e instalações especializadas para atender às complexas e rigorosas demandas de um órgão de perícia oficial e identificação técnica.</w:t>
            </w:r>
          </w:p>
          <w:p w14:paraId="314FB1E6" w14:textId="60213982" w:rsidR="0081455C" w:rsidRPr="0081455C" w:rsidRDefault="0081455C" w:rsidP="0081455C">
            <w:pPr>
              <w:ind w:firstLine="708"/>
              <w:jc w:val="both"/>
              <w:rPr>
                <w:color w:val="000000"/>
              </w:rPr>
            </w:pPr>
            <w:r w:rsidRPr="0081455C">
              <w:rPr>
                <w:color w:val="000000"/>
              </w:rPr>
              <w:t>A ausência desses itens impede a ocupação e a utilização do prédio, que foi projetado para modernizar e expandir a capacidade de atendimento na região. A contratação justifica-se, portanto, pela necessidade de finalizar a implantação da edificação recém-construída, transformando-a em uma unidade pericial completamente operacional, segura e em conformidade com as normas técnicas e sanitárias. A necessidade da contratação está detalhada nos seguintes eixos:</w:t>
            </w:r>
          </w:p>
          <w:p w14:paraId="1D521D36" w14:textId="29BD598D" w:rsidR="0081455C" w:rsidRPr="0081455C" w:rsidRDefault="0081455C" w:rsidP="0081455C">
            <w:pPr>
              <w:ind w:firstLine="708"/>
              <w:jc w:val="both"/>
              <w:rPr>
                <w:color w:val="000000"/>
              </w:rPr>
            </w:pPr>
            <w:r w:rsidRPr="0081455C">
              <w:rPr>
                <w:color w:val="000000"/>
              </w:rPr>
              <w:t xml:space="preserve">Necessidades Operacionais e Funcionais: Setor de Necropsia e Laboratórios: Para o correto desempenho das atividades periciais, é indispensável a criação de ambientes especializados. Isso inclui a construção de um; Lavatório de Urnas (11,62 m²) para a higienização de equipamentos, a instalação da </w:t>
            </w:r>
            <w:r w:rsidRPr="0081455C">
              <w:rPr>
                <w:color w:val="000000"/>
              </w:rPr>
              <w:lastRenderedPageBreak/>
              <w:t>infraestrutura para um; Filtro de Odores para garantir um ambiente de trabalho seguro, e a instalação de proteções de parede, como bate-macas (42,17 m) e rodapés hospitalares (45,80 m), para suportar o manuseio de macas.</w:t>
            </w:r>
          </w:p>
          <w:p w14:paraId="51A7571C" w14:textId="4EABA3F2" w:rsidR="0081455C" w:rsidRPr="0081455C" w:rsidRDefault="0081455C" w:rsidP="0081455C">
            <w:pPr>
              <w:ind w:firstLine="708"/>
              <w:jc w:val="both"/>
              <w:rPr>
                <w:color w:val="000000"/>
              </w:rPr>
            </w:pPr>
            <w:r w:rsidRPr="0081455C">
              <w:rPr>
                <w:color w:val="000000"/>
              </w:rPr>
              <w:t>Stand de Tiros: O funcionamento seguro da seção de balística forense exige a instalação de revestimentos específicos nas paredes e teto, a implementação de uma caixa de contenção com enchimento de areia e a instalação de uma chapa de aço para a realização de testes periciais.</w:t>
            </w:r>
          </w:p>
          <w:p w14:paraId="0C6AC450" w14:textId="21838C57" w:rsidR="0081455C" w:rsidRPr="0081455C" w:rsidRDefault="0081455C" w:rsidP="0081455C">
            <w:pPr>
              <w:ind w:firstLine="708"/>
              <w:jc w:val="both"/>
              <w:rPr>
                <w:color w:val="000000"/>
              </w:rPr>
            </w:pPr>
            <w:r w:rsidRPr="0081455C">
              <w:rPr>
                <w:color w:val="000000"/>
              </w:rPr>
              <w:t>Climatização: A instalação de 37 aparelhos de ar-condicionado tipo Split e o fornecimento e instalação de 6 aparelhos tipo Cassete são essenciais para o conforto térmico, a conservação de equipamentos sensíveis e o bem-estar dos servidores e do público.</w:t>
            </w:r>
          </w:p>
          <w:p w14:paraId="6B261AC9" w14:textId="19EC83A8" w:rsidR="0081455C" w:rsidRPr="0081455C" w:rsidRDefault="0081455C" w:rsidP="0081455C">
            <w:pPr>
              <w:ind w:firstLine="708"/>
              <w:jc w:val="both"/>
              <w:rPr>
                <w:color w:val="000000"/>
              </w:rPr>
            </w:pPr>
            <w:r w:rsidRPr="0081455C">
              <w:rPr>
                <w:color w:val="000000"/>
              </w:rPr>
              <w:t>Infraestrutura Essencial e Conformidade Normativa: Energia Elétrica: A edificação possui uma demanda de energia que exige a instalação de um Posto de Transformação de 225kVA para rebaixar a tensão da rede pública, cujo projeto já se encontra aprovado pela concessionária Energisa.</w:t>
            </w:r>
          </w:p>
          <w:p w14:paraId="073F976D" w14:textId="3062ECE4" w:rsidR="0081455C" w:rsidRPr="0081455C" w:rsidRDefault="0081455C" w:rsidP="0081455C">
            <w:pPr>
              <w:ind w:firstLine="708"/>
              <w:jc w:val="both"/>
              <w:rPr>
                <w:color w:val="000000"/>
              </w:rPr>
            </w:pPr>
            <w:r w:rsidRPr="0081455C">
              <w:rPr>
                <w:color w:val="000000"/>
              </w:rPr>
              <w:t>Sistema de Energia Ininterrupta: A instalação de um Gerador de Energia de 150 kVA sobre base de concreto é mandatória para garantir o funcionamento contínuo de sistemas críticos, como a Câmara Fria (destinada à conservação de cadáveres com temperatura controlada entre -4°C e 2°C) e o armazenamento de materiais biológicos.</w:t>
            </w:r>
          </w:p>
          <w:p w14:paraId="0F0A2DB5" w14:textId="5E26A731" w:rsidR="0081455C" w:rsidRPr="0081455C" w:rsidRDefault="0081455C" w:rsidP="0081455C">
            <w:pPr>
              <w:ind w:firstLine="708"/>
              <w:jc w:val="both"/>
              <w:rPr>
                <w:color w:val="000000"/>
              </w:rPr>
            </w:pPr>
            <w:r w:rsidRPr="0081455C">
              <w:rPr>
                <w:color w:val="000000"/>
              </w:rPr>
              <w:t>Instalações Hidrossanitárias: A execução de novas ligações de água e esgoto é necessária para atender aos novos ambientes, como o Lavatório de Urnas e os pontos de instalação da mesa de necropsia, seguindo as normas técnicas aplicáveis (NBR 5626, NBR 8160).</w:t>
            </w:r>
          </w:p>
          <w:p w14:paraId="4A48E03F" w14:textId="486B5D0B" w:rsidR="0081455C" w:rsidRPr="0081455C" w:rsidRDefault="0081455C" w:rsidP="0081455C">
            <w:pPr>
              <w:ind w:firstLine="708"/>
              <w:jc w:val="both"/>
              <w:rPr>
                <w:color w:val="000000"/>
              </w:rPr>
            </w:pPr>
            <w:r w:rsidRPr="0081455C">
              <w:rPr>
                <w:color w:val="000000"/>
              </w:rPr>
              <w:t>Segurança Patrimonial e Controle de Acesso: Para garantir a segurança do edifício e a proteção de vestígios, é primordial a instalação de dispositivos de segurança, incluindo: 01 Cancela automática no acesso de veículos, um sistema com; 24 Câmeras de segurança (CFTV) e 02 Fechaduras Eletrônicas de sobrepor para controle de acesso às salas de custódia.</w:t>
            </w:r>
          </w:p>
          <w:p w14:paraId="03FA7A8B" w14:textId="59DD4D54" w:rsidR="0081455C" w:rsidRPr="0081455C" w:rsidRDefault="0081455C" w:rsidP="0081455C">
            <w:pPr>
              <w:ind w:firstLine="708"/>
              <w:jc w:val="both"/>
              <w:rPr>
                <w:color w:val="000000"/>
              </w:rPr>
            </w:pPr>
            <w:r w:rsidRPr="0081455C">
              <w:rPr>
                <w:color w:val="000000"/>
              </w:rPr>
              <w:t>Finalização, Atendimento e Identidade Visual: A aplicação de película de insulfilme (319,65 m² de Nano Cerâmica e 40,46 m² de Blackout) nas extensas áreas de vidro do prédio é necessária para garantir privacidade e conforto térmico. A instalação de letreiros de identificação visual e um mastro cívico é fundamental para caracterizar o edifício como uma unidade pública oficial. O serviço de paisagismo, incluindo o plantio de 2.058,00 m² de grama, e a demarcação de vagas de estacionamento visam finalizar a área externa, tornando-a mais humanizada e organizada.</w:t>
            </w:r>
          </w:p>
          <w:p w14:paraId="1E5D898B" w14:textId="74670CCC" w:rsidR="00075BE3" w:rsidRDefault="0081455C" w:rsidP="0081455C">
            <w:pPr>
              <w:pStyle w:val="Corpodetexto"/>
              <w:spacing w:before="120" w:after="120"/>
              <w:jc w:val="both"/>
              <w:rPr>
                <w:b/>
                <w:lang w:val="pt-BR"/>
              </w:rPr>
            </w:pPr>
            <w:r>
              <w:rPr>
                <w:color w:val="000000"/>
              </w:rPr>
              <w:t xml:space="preserve">           </w:t>
            </w:r>
            <w:r w:rsidRPr="0081455C">
              <w:rPr>
                <w:color w:val="000000"/>
              </w:rPr>
              <w:t>Desta forma, a contratação para a execução desta etapa final de serviços complementares é um investimento indispensável e inadiável para que a nova sede da POLITEC de Sinop possa efetivamente entrar em operação, cumprindo sua missão de realizar perícia oficial com excelência e contribuir para a justiça e os direitos humanos no estado de Mato Grosso.</w:t>
            </w:r>
          </w:p>
        </w:tc>
      </w:tr>
    </w:tbl>
    <w:p w14:paraId="0F5B62F9" w14:textId="77777777" w:rsidR="00075BE3" w:rsidRDefault="00075BE3">
      <w:pPr>
        <w:pStyle w:val="Corpodetexto"/>
        <w:spacing w:before="7"/>
        <w:rPr>
          <w:b/>
        </w:rPr>
      </w:pPr>
    </w:p>
    <w:tbl>
      <w:tblPr>
        <w:tblW w:w="10276" w:type="dxa"/>
        <w:tblInd w:w="-7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
        <w:gridCol w:w="11"/>
        <w:gridCol w:w="10"/>
        <w:gridCol w:w="10184"/>
        <w:gridCol w:w="10"/>
        <w:gridCol w:w="10"/>
        <w:gridCol w:w="10"/>
        <w:gridCol w:w="10"/>
        <w:gridCol w:w="21"/>
      </w:tblGrid>
      <w:tr w:rsidR="00075BE3" w14:paraId="0F600F0C" w14:textId="77777777" w:rsidTr="00917B20">
        <w:trPr>
          <w:gridBefore w:val="1"/>
          <w:gridAfter w:val="1"/>
          <w:wBefore w:w="10" w:type="dxa"/>
          <w:wAfter w:w="21" w:type="dxa"/>
          <w:trHeight w:val="275"/>
        </w:trPr>
        <w:tc>
          <w:tcPr>
            <w:tcW w:w="10245" w:type="dxa"/>
            <w:gridSpan w:val="7"/>
            <w:shd w:val="clear" w:color="auto" w:fill="D9D9D9"/>
          </w:tcPr>
          <w:p w14:paraId="3FF0AE6B" w14:textId="77777777" w:rsidR="00075BE3" w:rsidRDefault="00DF12EF">
            <w:pPr>
              <w:pStyle w:val="TableParagraph"/>
              <w:rPr>
                <w:b/>
                <w:color w:val="0000FF"/>
              </w:rPr>
            </w:pPr>
            <w:r>
              <w:rPr>
                <w:b/>
                <w:spacing w:val="-1"/>
                <w:lang w:val="pt-BR"/>
              </w:rPr>
              <w:t>7</w:t>
            </w:r>
            <w:r>
              <w:rPr>
                <w:b/>
                <w:spacing w:val="-1"/>
              </w:rPr>
              <w:t xml:space="preserve"> </w:t>
            </w:r>
            <w:r>
              <w:rPr>
                <w:b/>
              </w:rPr>
              <w:t>–</w:t>
            </w:r>
            <w:r>
              <w:rPr>
                <w:b/>
                <w:spacing w:val="-2"/>
              </w:rPr>
              <w:t xml:space="preserve"> </w:t>
            </w:r>
            <w:r>
              <w:rPr>
                <w:b/>
              </w:rPr>
              <w:t>REQUISITOS DA</w:t>
            </w:r>
            <w:r>
              <w:rPr>
                <w:b/>
                <w:spacing w:val="-4"/>
              </w:rPr>
              <w:t xml:space="preserve"> </w:t>
            </w:r>
            <w:r>
              <w:rPr>
                <w:b/>
              </w:rPr>
              <w:t>CONTRATAÇÃO</w:t>
            </w:r>
            <w:r>
              <w:rPr>
                <w:b/>
                <w:spacing w:val="-1"/>
              </w:rPr>
              <w:t xml:space="preserve"> </w:t>
            </w:r>
            <w:r>
              <w:rPr>
                <w:b/>
              </w:rPr>
              <w:t>(QUANDO APLICÁVEL)</w:t>
            </w:r>
          </w:p>
        </w:tc>
      </w:tr>
      <w:tr w:rsidR="00075BE3" w14:paraId="560A1DCD" w14:textId="77777777" w:rsidTr="00917B20">
        <w:trPr>
          <w:gridBefore w:val="1"/>
          <w:gridAfter w:val="1"/>
          <w:wBefore w:w="10" w:type="dxa"/>
          <w:wAfter w:w="21" w:type="dxa"/>
          <w:trHeight w:val="551"/>
        </w:trPr>
        <w:tc>
          <w:tcPr>
            <w:tcW w:w="10245" w:type="dxa"/>
            <w:gridSpan w:val="7"/>
          </w:tcPr>
          <w:p w14:paraId="289BE6D2" w14:textId="77777777" w:rsidR="009525B0" w:rsidRDefault="009525B0" w:rsidP="009525B0">
            <w:pPr>
              <w:jc w:val="both"/>
            </w:pPr>
            <w:r>
              <w:t>Esta seção estabelece os requisitos mínimos de qualificação que as empresas licitantes deverão atender, bem como as condições e obrigações que regerão a execução do contrato, visando garantir a plena satisfação da necessidade administrativa para a execução de obras complementares e serviços de finalização e operacionalização da Nova Sede da POLITEC - Perícia Oficial e Identificação Técnica, no município de Sinop – MT.</w:t>
            </w:r>
          </w:p>
          <w:p w14:paraId="7FF2BCA5" w14:textId="77777777" w:rsidR="009525B0" w:rsidRDefault="009525B0" w:rsidP="009525B0">
            <w:pPr>
              <w:jc w:val="both"/>
            </w:pPr>
          </w:p>
          <w:p w14:paraId="1E3C10E6" w14:textId="77777777" w:rsidR="009525B0" w:rsidRPr="009525B0" w:rsidRDefault="009525B0" w:rsidP="009525B0">
            <w:pPr>
              <w:jc w:val="both"/>
              <w:rPr>
                <w:b/>
                <w:bCs/>
              </w:rPr>
            </w:pPr>
            <w:r w:rsidRPr="009525B0">
              <w:rPr>
                <w:b/>
                <w:bCs/>
              </w:rPr>
              <w:t>7.1. Qualificação Técnica</w:t>
            </w:r>
          </w:p>
          <w:p w14:paraId="016108AC" w14:textId="77777777" w:rsidR="009525B0" w:rsidRDefault="009525B0" w:rsidP="009525B0">
            <w:pPr>
              <w:jc w:val="both"/>
            </w:pPr>
            <w:r>
              <w:t>7.1.1. Qualificação Técnico-Operacional (da Empresa):</w:t>
            </w:r>
          </w:p>
          <w:p w14:paraId="02965C0B" w14:textId="77777777" w:rsidR="009525B0" w:rsidRDefault="009525B0" w:rsidP="009525B0">
            <w:pPr>
              <w:jc w:val="both"/>
            </w:pPr>
          </w:p>
          <w:p w14:paraId="5D55D641" w14:textId="77777777" w:rsidR="009525B0" w:rsidRDefault="009525B0" w:rsidP="009525B0">
            <w:pPr>
              <w:jc w:val="both"/>
            </w:pPr>
            <w:r>
              <w:t>a) Registro ou inscrição da empresa licitante no Conselho Regional de Engenharia e Agronomia (CREA) ou no Conselho de Arquitetura e Urbanismo (CAU) da região de sua sede, em plena validade.</w:t>
            </w:r>
          </w:p>
          <w:p w14:paraId="41097329" w14:textId="77777777" w:rsidR="009525B0" w:rsidRDefault="009525B0" w:rsidP="009525B0">
            <w:pPr>
              <w:jc w:val="both"/>
            </w:pPr>
          </w:p>
          <w:p w14:paraId="2293BA92" w14:textId="77777777" w:rsidR="009525B0" w:rsidRDefault="009525B0" w:rsidP="009525B0">
            <w:pPr>
              <w:jc w:val="both"/>
            </w:pPr>
            <w:r>
              <w:t>b) Apresentação de, no mínimo, 1 (um) Atestado de Capacidade Técnica em nome da empresa, expedido por pessoa jurídica de direito público ou privado, referente às parcelas de maior relevância.</w:t>
            </w:r>
          </w:p>
          <w:p w14:paraId="1869423E" w14:textId="77777777" w:rsidR="009525B0" w:rsidRDefault="009525B0" w:rsidP="009525B0">
            <w:pPr>
              <w:jc w:val="both"/>
            </w:pPr>
          </w:p>
          <w:p w14:paraId="191EF7C7" w14:textId="77777777" w:rsidR="009525B0" w:rsidRDefault="009525B0" w:rsidP="009525B0">
            <w:pPr>
              <w:jc w:val="both"/>
            </w:pPr>
            <w:r>
              <w:t>c) Para fins de comprovação, a licitante deverá demonstrar experiência na execução das parcelas de maior relevância técnica e valor significativo do objeto, a saber:</w:t>
            </w:r>
          </w:p>
          <w:p w14:paraId="54144A0F" w14:textId="77777777" w:rsidR="009525B0" w:rsidRDefault="009525B0" w:rsidP="009525B0">
            <w:pPr>
              <w:jc w:val="both"/>
            </w:pPr>
          </w:p>
          <w:p w14:paraId="296A0734" w14:textId="77777777" w:rsidR="009525B0" w:rsidRDefault="009525B0" w:rsidP="009525B0">
            <w:pPr>
              <w:jc w:val="both"/>
            </w:pPr>
            <w:r>
              <w:t>Parcela 1 - Edificação: Execução de obra de edificação em alvenaria e concreto armado, com área mínima de 50 m².</w:t>
            </w:r>
          </w:p>
          <w:p w14:paraId="63A322FD" w14:textId="77777777" w:rsidR="009525B0" w:rsidRDefault="009525B0" w:rsidP="009525B0">
            <w:pPr>
              <w:jc w:val="both"/>
            </w:pPr>
          </w:p>
          <w:p w14:paraId="04824098" w14:textId="77777777" w:rsidR="009525B0" w:rsidRDefault="009525B0" w:rsidP="009525B0">
            <w:pPr>
              <w:jc w:val="both"/>
            </w:pPr>
            <w:r>
              <w:t>Parcela 2 - Instalações Elétricas: Instalação de Subestação Aérea de Energia Elétrica, com transformador de potência igual ou superior a 150 kVA.</w:t>
            </w:r>
          </w:p>
          <w:p w14:paraId="13F4C44A" w14:textId="77777777" w:rsidR="009525B0" w:rsidRDefault="009525B0" w:rsidP="009525B0">
            <w:pPr>
              <w:jc w:val="both"/>
            </w:pPr>
          </w:p>
          <w:p w14:paraId="301AFFC9" w14:textId="77777777" w:rsidR="009525B0" w:rsidRDefault="009525B0" w:rsidP="009525B0">
            <w:pPr>
              <w:jc w:val="both"/>
            </w:pPr>
            <w:r>
              <w:t>Parcela 3 - Sistema de Segurança: Instalação de Sistema de Segurança Eletrônica (CFTV), com no mínimo 12 câmeras.</w:t>
            </w:r>
          </w:p>
          <w:p w14:paraId="16D37EA4" w14:textId="77777777" w:rsidR="009525B0" w:rsidRDefault="009525B0" w:rsidP="009525B0">
            <w:pPr>
              <w:jc w:val="both"/>
            </w:pPr>
          </w:p>
          <w:p w14:paraId="4AAE0B08" w14:textId="77777777" w:rsidR="009525B0" w:rsidRDefault="009525B0" w:rsidP="009525B0">
            <w:pPr>
              <w:jc w:val="both"/>
            </w:pPr>
            <w:r>
              <w:t>Parcela 4 - Sistema de Climatização: Instalação de Sistema de Climatização, contemplando no mínimo 20 aparelhos de ar-condicionado (tipo Split ou Cassete).</w:t>
            </w:r>
          </w:p>
          <w:p w14:paraId="11EA0741" w14:textId="77777777" w:rsidR="009525B0" w:rsidRDefault="009525B0" w:rsidP="009525B0">
            <w:pPr>
              <w:jc w:val="both"/>
            </w:pPr>
          </w:p>
          <w:p w14:paraId="5A24F7D1" w14:textId="77777777" w:rsidR="009525B0" w:rsidRDefault="009525B0" w:rsidP="009525B0">
            <w:pPr>
              <w:jc w:val="both"/>
            </w:pPr>
            <w:r>
              <w:t>7.1.2. Qualificação Técnico-Profissional (do Responsável Técnico):</w:t>
            </w:r>
          </w:p>
          <w:p w14:paraId="5743F766" w14:textId="77777777" w:rsidR="009525B0" w:rsidRDefault="009525B0" w:rsidP="009525B0">
            <w:pPr>
              <w:jc w:val="both"/>
            </w:pPr>
          </w:p>
          <w:p w14:paraId="6576E22A" w14:textId="77777777" w:rsidR="009525B0" w:rsidRDefault="009525B0" w:rsidP="009525B0">
            <w:pPr>
              <w:jc w:val="both"/>
            </w:pPr>
            <w:r>
              <w:t>a) Indicação de profissional habilitado que atuará como Responsável Técnico pela obra, acompanhado da(s) respectiva(s) Certidão(ões) de Acervo Técnico (CAT) que comprove(m) sua responsabilidade técnica pela execução de serviços compatíveis com as parcelas de maior relevância citadas no item 7.1.1.c.</w:t>
            </w:r>
          </w:p>
          <w:p w14:paraId="1CCF447F" w14:textId="77777777" w:rsidR="009525B0" w:rsidRDefault="009525B0" w:rsidP="009525B0">
            <w:pPr>
              <w:jc w:val="both"/>
            </w:pPr>
          </w:p>
          <w:p w14:paraId="56836A71" w14:textId="77777777" w:rsidR="009525B0" w:rsidRDefault="009525B0" w:rsidP="009525B0">
            <w:pPr>
              <w:jc w:val="both"/>
            </w:pPr>
            <w:r>
              <w:t>b) Comprovação de vínculo do profissional indicado com a empresa licitante (seja como sócio, empregado ou prestador de serviço).</w:t>
            </w:r>
          </w:p>
          <w:p w14:paraId="0A9754A2" w14:textId="77777777" w:rsidR="009525B0" w:rsidRDefault="009525B0" w:rsidP="009525B0">
            <w:pPr>
              <w:jc w:val="both"/>
            </w:pPr>
          </w:p>
          <w:p w14:paraId="6A968DAF" w14:textId="77777777" w:rsidR="009525B0" w:rsidRPr="009525B0" w:rsidRDefault="009525B0" w:rsidP="009525B0">
            <w:pPr>
              <w:jc w:val="both"/>
              <w:rPr>
                <w:b/>
                <w:bCs/>
              </w:rPr>
            </w:pPr>
            <w:r w:rsidRPr="009525B0">
              <w:rPr>
                <w:b/>
                <w:bCs/>
              </w:rPr>
              <w:t>7.2. Qualificação Econômico-Financeira</w:t>
            </w:r>
          </w:p>
          <w:p w14:paraId="2CC673AD" w14:textId="77777777" w:rsidR="009525B0" w:rsidRDefault="009525B0" w:rsidP="009525B0">
            <w:pPr>
              <w:jc w:val="both"/>
            </w:pPr>
            <w:r>
              <w:t>Para comprovação da boa situação financeira, a licitante deverá apresentar:</w:t>
            </w:r>
          </w:p>
          <w:p w14:paraId="54508C69" w14:textId="77777777" w:rsidR="009525B0" w:rsidRDefault="009525B0" w:rsidP="009525B0">
            <w:pPr>
              <w:jc w:val="both"/>
            </w:pPr>
          </w:p>
          <w:p w14:paraId="31278CCF" w14:textId="77777777" w:rsidR="009525B0" w:rsidRDefault="009525B0" w:rsidP="009525B0">
            <w:pPr>
              <w:jc w:val="both"/>
            </w:pPr>
            <w:r>
              <w:t>a) Balanço patrimonial e demonstrações contábeis do último exercício social, já exigíveis e apresentados na forma da lei.</w:t>
            </w:r>
          </w:p>
          <w:p w14:paraId="5551B3EB" w14:textId="77777777" w:rsidR="009525B0" w:rsidRDefault="009525B0" w:rsidP="009525B0">
            <w:pPr>
              <w:jc w:val="both"/>
            </w:pPr>
          </w:p>
          <w:p w14:paraId="3A702C97" w14:textId="77777777" w:rsidR="009525B0" w:rsidRDefault="009525B0" w:rsidP="009525B0">
            <w:pPr>
              <w:jc w:val="both"/>
            </w:pPr>
            <w:r>
              <w:t>b) Certidão negativa de falência ou recuperação judicial, expedida pelo distribuidor da sede da pessoa jurídica.</w:t>
            </w:r>
          </w:p>
          <w:p w14:paraId="7C6B7E1C" w14:textId="77777777" w:rsidR="009525B0" w:rsidRDefault="009525B0" w:rsidP="009525B0">
            <w:pPr>
              <w:jc w:val="both"/>
            </w:pPr>
          </w:p>
          <w:p w14:paraId="42D1EF88" w14:textId="77777777" w:rsidR="009525B0" w:rsidRDefault="009525B0" w:rsidP="009525B0">
            <w:pPr>
              <w:jc w:val="both"/>
            </w:pPr>
            <w:r>
              <w:t>c) Índices de Liquidez Geral (LG), Solvência Geral (SG) e Liquidez Corrente (LC) superiores a 1 (um), calculados com base nos dados do balanço patrimonial apresentado.</w:t>
            </w:r>
          </w:p>
          <w:p w14:paraId="0ADF1BE3" w14:textId="77777777" w:rsidR="009525B0" w:rsidRDefault="009525B0" w:rsidP="009525B0">
            <w:pPr>
              <w:jc w:val="both"/>
            </w:pPr>
          </w:p>
          <w:p w14:paraId="2C3D8106" w14:textId="77777777" w:rsidR="009525B0" w:rsidRPr="009525B0" w:rsidRDefault="009525B0" w:rsidP="009525B0">
            <w:pPr>
              <w:jc w:val="both"/>
              <w:rPr>
                <w:b/>
                <w:bCs/>
              </w:rPr>
            </w:pPr>
            <w:r w:rsidRPr="009525B0">
              <w:rPr>
                <w:b/>
                <w:bCs/>
              </w:rPr>
              <w:t>7.3. Visita Técnica (Obrigatória)</w:t>
            </w:r>
          </w:p>
          <w:p w14:paraId="4E8B8770" w14:textId="77777777" w:rsidR="009525B0" w:rsidRDefault="009525B0" w:rsidP="009525B0">
            <w:pPr>
              <w:jc w:val="both"/>
            </w:pPr>
            <w:r>
              <w:lastRenderedPageBreak/>
              <w:t>a) Será obrigatória aos licitantes a realização de visita técnica ao local de execução dos serviços para pleno conhecimento das condições da edificação. A visita deverá ser agendada previamente com a Prefeitura Municipal de Sinop, com acompanhamento da equipe técnica da POLITEC.</w:t>
            </w:r>
          </w:p>
          <w:p w14:paraId="59D7BFBC" w14:textId="77777777" w:rsidR="009525B0" w:rsidRDefault="009525B0" w:rsidP="009525B0">
            <w:pPr>
              <w:jc w:val="both"/>
            </w:pPr>
          </w:p>
          <w:p w14:paraId="44E3664A" w14:textId="77777777" w:rsidR="009525B0" w:rsidRDefault="009525B0" w:rsidP="009525B0">
            <w:pPr>
              <w:jc w:val="both"/>
            </w:pPr>
            <w:r>
              <w:t>b) O Atestado de Vistoria, emitido pela Contratante, será documento indispensável para a fase de habilitação.</w:t>
            </w:r>
          </w:p>
          <w:p w14:paraId="62D7FA4D" w14:textId="77777777" w:rsidR="009525B0" w:rsidRDefault="009525B0" w:rsidP="009525B0">
            <w:pPr>
              <w:jc w:val="both"/>
            </w:pPr>
          </w:p>
          <w:p w14:paraId="12AA3883" w14:textId="77777777" w:rsidR="009525B0" w:rsidRPr="009525B0" w:rsidRDefault="009525B0" w:rsidP="009525B0">
            <w:pPr>
              <w:jc w:val="both"/>
              <w:rPr>
                <w:b/>
                <w:bCs/>
              </w:rPr>
            </w:pPr>
            <w:r w:rsidRPr="009525B0">
              <w:rPr>
                <w:b/>
                <w:bCs/>
              </w:rPr>
              <w:t>7.4. Garantia Contratual</w:t>
            </w:r>
          </w:p>
          <w:p w14:paraId="2746B995" w14:textId="77777777" w:rsidR="009525B0" w:rsidRDefault="009525B0" w:rsidP="009525B0">
            <w:pPr>
              <w:jc w:val="both"/>
            </w:pPr>
            <w:r>
              <w:t>a) Será exigida da empresa CONTRATADA a prestação de garantia para assegurar a plena execução do contrato, em conformidade com o disposto nos Artigos 96 a 102 da Lei nº 14.133/2021.</w:t>
            </w:r>
          </w:p>
          <w:p w14:paraId="5F4A4140" w14:textId="77777777" w:rsidR="009525B0" w:rsidRDefault="009525B0" w:rsidP="009525B0">
            <w:pPr>
              <w:jc w:val="both"/>
            </w:pPr>
          </w:p>
          <w:p w14:paraId="3EB60FF6" w14:textId="77777777" w:rsidR="009525B0" w:rsidRDefault="009525B0" w:rsidP="009525B0">
            <w:pPr>
              <w:jc w:val="both"/>
            </w:pPr>
            <w:r>
              <w:t>b) O valor da garantia corresponderá a 5% (cinco por cento) do valor inicial do contrato.</w:t>
            </w:r>
          </w:p>
          <w:p w14:paraId="698F36CB" w14:textId="77777777" w:rsidR="009525B0" w:rsidRDefault="009525B0" w:rsidP="009525B0">
            <w:pPr>
              <w:jc w:val="both"/>
            </w:pPr>
          </w:p>
          <w:p w14:paraId="3635EF33" w14:textId="77777777" w:rsidR="009525B0" w:rsidRDefault="009525B0" w:rsidP="009525B0">
            <w:pPr>
              <w:jc w:val="both"/>
            </w:pPr>
            <w:r>
              <w:t>c) A critério da CONTRATADA, a garantia poderá ser prestada em uma das modalidades previstas no Art. 96, § 1º, da Lei nº 14.133/2021 (caução em dinheiro, seguro-garantia ou fiança bancária).</w:t>
            </w:r>
          </w:p>
          <w:p w14:paraId="4E264F1E" w14:textId="77777777" w:rsidR="009525B0" w:rsidRDefault="009525B0" w:rsidP="009525B0">
            <w:pPr>
              <w:jc w:val="both"/>
            </w:pPr>
          </w:p>
          <w:p w14:paraId="2EB618B4" w14:textId="77777777" w:rsidR="009525B0" w:rsidRDefault="009525B0" w:rsidP="009525B0">
            <w:pPr>
              <w:jc w:val="both"/>
            </w:pPr>
            <w:r>
              <w:t>d) A garantia deverá ser apresentada antes da assinatura do contrato e ser complementada em caso de acréscimos contratuais.</w:t>
            </w:r>
          </w:p>
          <w:p w14:paraId="1ADE6CF6" w14:textId="77777777" w:rsidR="009525B0" w:rsidRDefault="009525B0" w:rsidP="009525B0">
            <w:pPr>
              <w:jc w:val="both"/>
            </w:pPr>
          </w:p>
          <w:p w14:paraId="6206DC5A" w14:textId="77777777" w:rsidR="009525B0" w:rsidRDefault="009525B0" w:rsidP="009525B0">
            <w:pPr>
              <w:jc w:val="both"/>
            </w:pPr>
            <w:r>
              <w:t>e) A garantia será liberada ou restituída somente após a emissão do Termo de Recebimento Definitivo da Obra.</w:t>
            </w:r>
          </w:p>
          <w:p w14:paraId="3C40515F" w14:textId="77777777" w:rsidR="009525B0" w:rsidRDefault="009525B0" w:rsidP="009525B0">
            <w:pPr>
              <w:jc w:val="both"/>
            </w:pPr>
          </w:p>
          <w:p w14:paraId="0A7E79D7" w14:textId="77777777" w:rsidR="009525B0" w:rsidRDefault="009525B0" w:rsidP="009525B0">
            <w:pPr>
              <w:jc w:val="both"/>
            </w:pPr>
            <w:r>
              <w:t>7.5. Subcontratação</w:t>
            </w:r>
          </w:p>
          <w:p w14:paraId="3114D5CB" w14:textId="77777777" w:rsidR="009525B0" w:rsidRDefault="009525B0" w:rsidP="009525B0">
            <w:pPr>
              <w:jc w:val="both"/>
            </w:pPr>
            <w:r>
              <w:t>a) Será permitida a subcontratação de partes da obra, até o limite de 30% (trinta por cento) do valor global do contrato, mediante prévia e expressa autorização da fiscalização da Prefeitura.</w:t>
            </w:r>
          </w:p>
          <w:p w14:paraId="075A986D" w14:textId="77777777" w:rsidR="009525B0" w:rsidRDefault="009525B0" w:rsidP="009525B0">
            <w:pPr>
              <w:jc w:val="both"/>
            </w:pPr>
          </w:p>
          <w:p w14:paraId="3996529B" w14:textId="77777777" w:rsidR="009525B0" w:rsidRDefault="009525B0" w:rsidP="009525B0">
            <w:pPr>
              <w:jc w:val="both"/>
            </w:pPr>
            <w:r>
              <w:t>b) É vedada a subcontratação das parcelas de maior relevância técnica, objeto da qualificação técnica exigida no item 7.1.1.c.</w:t>
            </w:r>
          </w:p>
          <w:p w14:paraId="56EBE950" w14:textId="77777777" w:rsidR="009525B0" w:rsidRDefault="009525B0" w:rsidP="009525B0">
            <w:pPr>
              <w:jc w:val="both"/>
            </w:pPr>
          </w:p>
          <w:p w14:paraId="33627635" w14:textId="77777777" w:rsidR="009525B0" w:rsidRDefault="009525B0" w:rsidP="009525B0">
            <w:pPr>
              <w:jc w:val="both"/>
            </w:pPr>
            <w:r>
              <w:t>c) A CONTRATADA permanece com a responsabilidade integral pela perfeita execução contratual.</w:t>
            </w:r>
          </w:p>
          <w:p w14:paraId="635DA86B" w14:textId="77777777" w:rsidR="009525B0" w:rsidRDefault="009525B0" w:rsidP="009525B0">
            <w:pPr>
              <w:jc w:val="both"/>
            </w:pPr>
          </w:p>
          <w:p w14:paraId="1B12F08F" w14:textId="77777777" w:rsidR="009525B0" w:rsidRPr="009525B0" w:rsidRDefault="009525B0" w:rsidP="009525B0">
            <w:pPr>
              <w:jc w:val="both"/>
              <w:rPr>
                <w:b/>
                <w:bCs/>
              </w:rPr>
            </w:pPr>
            <w:r w:rsidRPr="009525B0">
              <w:rPr>
                <w:b/>
                <w:bCs/>
              </w:rPr>
              <w:t>7.6. Condições da CONTRATANTE (Prefeitura)</w:t>
            </w:r>
          </w:p>
          <w:p w14:paraId="40A34FB4" w14:textId="77777777" w:rsidR="009525B0" w:rsidRDefault="009525B0" w:rsidP="009525B0">
            <w:pPr>
              <w:jc w:val="both"/>
            </w:pPr>
            <w:r>
              <w:t>a) Fornecer à CONTRATADA todos os projetos, memoriais e informações necessárias.</w:t>
            </w:r>
          </w:p>
          <w:p w14:paraId="5435773E" w14:textId="77777777" w:rsidR="009525B0" w:rsidRDefault="009525B0" w:rsidP="009525B0">
            <w:pPr>
              <w:jc w:val="both"/>
            </w:pPr>
            <w:r>
              <w:t>b) Assegurar a disponibilização dos equipamentos que serão fornecidos pelo órgão beneficiário (POLITEC).</w:t>
            </w:r>
          </w:p>
          <w:p w14:paraId="222C70F9" w14:textId="77777777" w:rsidR="009525B0" w:rsidRDefault="009525B0" w:rsidP="009525B0">
            <w:pPr>
              <w:jc w:val="both"/>
            </w:pPr>
            <w:r>
              <w:t>c) Designar um fiscal para acompanhar a execução do contrato.</w:t>
            </w:r>
          </w:p>
          <w:p w14:paraId="1DF6C611" w14:textId="77777777" w:rsidR="009525B0" w:rsidRDefault="009525B0" w:rsidP="009525B0">
            <w:pPr>
              <w:jc w:val="both"/>
            </w:pPr>
            <w:r>
              <w:t>d) Efetuar os pagamentos devidos nas condições e prazos estabelecidos.</w:t>
            </w:r>
          </w:p>
          <w:p w14:paraId="1F194A34" w14:textId="77777777" w:rsidR="009525B0" w:rsidRDefault="009525B0" w:rsidP="009525B0">
            <w:pPr>
              <w:jc w:val="both"/>
            </w:pPr>
          </w:p>
          <w:p w14:paraId="28406012" w14:textId="77777777" w:rsidR="009525B0" w:rsidRPr="009525B0" w:rsidRDefault="009525B0" w:rsidP="009525B0">
            <w:pPr>
              <w:jc w:val="both"/>
              <w:rPr>
                <w:b/>
                <w:bCs/>
              </w:rPr>
            </w:pPr>
            <w:r w:rsidRPr="009525B0">
              <w:rPr>
                <w:b/>
                <w:bCs/>
              </w:rPr>
              <w:t>7.7. Condições da CONTRATADA (Empresa)</w:t>
            </w:r>
          </w:p>
          <w:p w14:paraId="48B24856" w14:textId="77777777" w:rsidR="009525B0" w:rsidRDefault="009525B0" w:rsidP="009525B0">
            <w:pPr>
              <w:jc w:val="both"/>
            </w:pPr>
            <w:r>
              <w:t>a) Executar o objeto em estrita conformidade com as especificações do Memorial Descritivo e demais anexos.</w:t>
            </w:r>
          </w:p>
          <w:p w14:paraId="7A8DF51D" w14:textId="77777777" w:rsidR="009525B0" w:rsidRDefault="009525B0" w:rsidP="009525B0">
            <w:pPr>
              <w:jc w:val="both"/>
            </w:pPr>
            <w:r>
              <w:t>b) Fornecer toda a mão de obra, materiais e equipamentos necessários, responsabilizando-se por todas as obrigações legais.</w:t>
            </w:r>
          </w:p>
          <w:p w14:paraId="33014CA0" w14:textId="77777777" w:rsidR="009525B0" w:rsidRDefault="009525B0" w:rsidP="009525B0">
            <w:pPr>
              <w:jc w:val="both"/>
            </w:pPr>
            <w:r>
              <w:t>c) Manter no local da obra um Responsável Técnico habilitado e um Diário de Obras.</w:t>
            </w:r>
          </w:p>
          <w:p w14:paraId="53E56FF7" w14:textId="77777777" w:rsidR="009525B0" w:rsidRDefault="009525B0" w:rsidP="009525B0">
            <w:pPr>
              <w:jc w:val="both"/>
            </w:pPr>
            <w:r>
              <w:lastRenderedPageBreak/>
              <w:t>d) Reparar, às suas expensas, quaisquer danos causados a bens públicos ou a terceiros.</w:t>
            </w:r>
          </w:p>
          <w:p w14:paraId="24052868" w14:textId="77777777" w:rsidR="009525B0" w:rsidRDefault="009525B0" w:rsidP="009525B0">
            <w:pPr>
              <w:jc w:val="both"/>
            </w:pPr>
            <w:r>
              <w:t>e) Cumprir o prazo de execução de 120 (cento e vinte) dias.</w:t>
            </w:r>
          </w:p>
          <w:p w14:paraId="74EBD0CE" w14:textId="77777777" w:rsidR="009525B0" w:rsidRDefault="009525B0" w:rsidP="009525B0">
            <w:pPr>
              <w:jc w:val="both"/>
            </w:pPr>
            <w:r>
              <w:t>f) Apresentar, antes da assinatura do contrato, a Garantia de Execução Contratual e, antes do início dos serviços, a Anotação de Responsabilidade Técnica (ART) de execução da obra.</w:t>
            </w:r>
          </w:p>
          <w:p w14:paraId="15B6636D" w14:textId="77777777" w:rsidR="009525B0" w:rsidRDefault="009525B0" w:rsidP="009525B0">
            <w:pPr>
              <w:jc w:val="both"/>
            </w:pPr>
          </w:p>
          <w:p w14:paraId="1111185A" w14:textId="77777777" w:rsidR="009525B0" w:rsidRPr="009525B0" w:rsidRDefault="009525B0" w:rsidP="009525B0">
            <w:pPr>
              <w:jc w:val="both"/>
              <w:rPr>
                <w:b/>
                <w:bCs/>
              </w:rPr>
            </w:pPr>
            <w:r w:rsidRPr="009525B0">
              <w:rPr>
                <w:b/>
                <w:bCs/>
              </w:rPr>
              <w:t>7.8. Relação Completa de Documentos para Habilitação</w:t>
            </w:r>
          </w:p>
          <w:p w14:paraId="57E000AC" w14:textId="77777777" w:rsidR="009525B0" w:rsidRDefault="009525B0" w:rsidP="009525B0">
            <w:pPr>
              <w:jc w:val="both"/>
            </w:pPr>
            <w:r>
              <w:t>A licitante deverá apresentar a seguinte documentação para habilitação, conforme detalhado no Edital:</w:t>
            </w:r>
          </w:p>
          <w:p w14:paraId="4786A75E" w14:textId="77777777" w:rsidR="009525B0" w:rsidRDefault="009525B0" w:rsidP="009525B0">
            <w:pPr>
              <w:jc w:val="both"/>
            </w:pPr>
          </w:p>
          <w:p w14:paraId="13CF95AC" w14:textId="77777777" w:rsidR="009525B0" w:rsidRDefault="009525B0" w:rsidP="009525B0">
            <w:pPr>
              <w:jc w:val="both"/>
            </w:pPr>
            <w:r>
              <w:t>a) Habilitação Jurídica: Contrato social ou ato constitutivo.</w:t>
            </w:r>
          </w:p>
          <w:p w14:paraId="1DAD96C4" w14:textId="77777777" w:rsidR="009525B0" w:rsidRDefault="009525B0" w:rsidP="009525B0">
            <w:pPr>
              <w:jc w:val="both"/>
            </w:pPr>
            <w:r>
              <w:t>b) Regularidade Fiscal, Social e Trabalhista: Provas de regularidade com as Fazendas Federal, Estadual e Municipal; com o FGTS e com a Justiça do Trabalho (CNDT).</w:t>
            </w:r>
          </w:p>
          <w:p w14:paraId="277DA848" w14:textId="77777777" w:rsidR="009525B0" w:rsidRDefault="009525B0" w:rsidP="009525B0">
            <w:pPr>
              <w:jc w:val="both"/>
            </w:pPr>
            <w:r>
              <w:t>c) Qualificação Econômico-Financeira: Todos os documentos listados no item 7.2.</w:t>
            </w:r>
          </w:p>
          <w:p w14:paraId="1AADAC26" w14:textId="77777777" w:rsidR="009525B0" w:rsidRDefault="009525B0" w:rsidP="009525B0">
            <w:pPr>
              <w:jc w:val="both"/>
            </w:pPr>
            <w:r>
              <w:t>d) Qualificação Técnica: Todos os documentos listados no item 7.1, incluindo o Atestado de Vistoria Obrigatória.</w:t>
            </w:r>
          </w:p>
          <w:p w14:paraId="120146E9" w14:textId="13B1E70E" w:rsidR="00075BE3" w:rsidRPr="002E1A5D" w:rsidRDefault="009525B0" w:rsidP="009525B0">
            <w:pPr>
              <w:pStyle w:val="PargrafodaLista"/>
              <w:ind w:left="0"/>
              <w:jc w:val="both"/>
            </w:pPr>
            <w:r>
              <w:t>e) Declarações: Declaração de não empregar menor e outras exigidas no edital.</w:t>
            </w:r>
          </w:p>
        </w:tc>
      </w:tr>
      <w:tr w:rsidR="00075BE3" w14:paraId="010F3818" w14:textId="77777777" w:rsidTr="00917B20">
        <w:trPr>
          <w:gridBefore w:val="1"/>
          <w:gridAfter w:val="1"/>
          <w:wBefore w:w="10" w:type="dxa"/>
          <w:wAfter w:w="21" w:type="dxa"/>
          <w:trHeight w:val="830"/>
        </w:trPr>
        <w:tc>
          <w:tcPr>
            <w:tcW w:w="10245" w:type="dxa"/>
            <w:gridSpan w:val="7"/>
          </w:tcPr>
          <w:p w14:paraId="1DB5926A" w14:textId="682C8474" w:rsidR="00075BE3" w:rsidRDefault="009525B0">
            <w:pPr>
              <w:pStyle w:val="TableParagraph"/>
              <w:spacing w:before="1"/>
              <w:ind w:left="0"/>
              <w:rPr>
                <w:b/>
              </w:rPr>
            </w:pPr>
            <w:r>
              <w:rPr>
                <w:b/>
                <w:lang w:val="pt-BR"/>
              </w:rPr>
              <w:lastRenderedPageBreak/>
              <w:t xml:space="preserve">7.9 </w:t>
            </w:r>
            <w:r w:rsidR="00DF12EF">
              <w:rPr>
                <w:b/>
                <w:lang w:val="pt-BR"/>
              </w:rPr>
              <w:t>-</w:t>
            </w:r>
            <w:r w:rsidR="00DF12EF">
              <w:rPr>
                <w:b/>
              </w:rPr>
              <w:t>Natureza</w:t>
            </w:r>
            <w:r w:rsidR="00DF12EF">
              <w:rPr>
                <w:b/>
                <w:spacing w:val="-1"/>
              </w:rPr>
              <w:t xml:space="preserve"> </w:t>
            </w:r>
            <w:r w:rsidR="00DF12EF">
              <w:rPr>
                <w:b/>
              </w:rPr>
              <w:t>do</w:t>
            </w:r>
            <w:r w:rsidR="00DF12EF">
              <w:rPr>
                <w:b/>
                <w:spacing w:val="-1"/>
              </w:rPr>
              <w:t xml:space="preserve"> </w:t>
            </w:r>
            <w:r w:rsidR="00DF12EF">
              <w:rPr>
                <w:b/>
              </w:rPr>
              <w:t>Objeto:</w:t>
            </w:r>
          </w:p>
          <w:p w14:paraId="59BEA00F" w14:textId="1BC3E365" w:rsidR="00075BE3" w:rsidRPr="00FD544E" w:rsidRDefault="00FD544E" w:rsidP="009525B0">
            <w:pPr>
              <w:pStyle w:val="TableParagraph"/>
              <w:spacing w:before="1"/>
              <w:jc w:val="both"/>
              <w:rPr>
                <w:bCs/>
              </w:rPr>
            </w:pPr>
            <w:r w:rsidRPr="00FD544E">
              <w:rPr>
                <w:bCs/>
              </w:rPr>
              <w:t xml:space="preserve">O objeto da presente contratação é classificado como </w:t>
            </w:r>
            <w:r w:rsidRPr="009525B0">
              <w:t>Obra e Serviço de Engenharia</w:t>
            </w:r>
            <w:r w:rsidRPr="00FD544E">
              <w:rPr>
                <w:bCs/>
              </w:rPr>
              <w:t>.</w:t>
            </w:r>
            <w:r w:rsidR="009525B0">
              <w:rPr>
                <w:bCs/>
              </w:rPr>
              <w:t xml:space="preserve"> </w:t>
            </w:r>
            <w:r w:rsidRPr="00FD544E">
              <w:rPr>
                <w:bCs/>
              </w:rPr>
              <w:t>A classificação se justifica, pois o escopo envolve um conjunto de atividades que resultam em benfeitorias e modificações em bem imóvel, incluindo a construção de novas estruturas (como o Lavatório de Urnas) , a execução de fundações (bases de concreto para gerador e filtro) , e a instalação de sistemas complexos que se integram à edificação, como o novo Posto de Transformação de energia e as adequações no setor de necropsia e stand de tiros. Todas essas atividades exigem conhecimento técnico especializado e a responsabilidade de profissional habilitado no sistema CREA/CAU, caracterizando-se, portanto, como obra e serviço de engenharia, nos termos da legislação vigente.</w:t>
            </w:r>
          </w:p>
        </w:tc>
      </w:tr>
      <w:tr w:rsidR="00075BE3" w14:paraId="1ED7B2A4" w14:textId="77777777" w:rsidTr="00917B20">
        <w:trPr>
          <w:gridBefore w:val="1"/>
          <w:gridAfter w:val="1"/>
          <w:wBefore w:w="10" w:type="dxa"/>
          <w:wAfter w:w="21" w:type="dxa"/>
          <w:trHeight w:val="613"/>
        </w:trPr>
        <w:tc>
          <w:tcPr>
            <w:tcW w:w="10245" w:type="dxa"/>
            <w:gridSpan w:val="7"/>
          </w:tcPr>
          <w:p w14:paraId="6C1AFA57" w14:textId="4EA1CED7" w:rsidR="00075BE3" w:rsidRDefault="009525B0">
            <w:pPr>
              <w:pStyle w:val="TableParagraph"/>
              <w:ind w:left="0"/>
              <w:rPr>
                <w:b/>
              </w:rPr>
            </w:pPr>
            <w:r>
              <w:rPr>
                <w:b/>
                <w:lang w:val="pt-BR"/>
              </w:rPr>
              <w:t>7.</w:t>
            </w:r>
            <w:r w:rsidR="00DF12EF">
              <w:rPr>
                <w:b/>
                <w:lang w:val="pt-BR"/>
              </w:rPr>
              <w:t>10-</w:t>
            </w:r>
            <w:r w:rsidR="00DF12EF">
              <w:rPr>
                <w:b/>
              </w:rPr>
              <w:t>Duração</w:t>
            </w:r>
            <w:r w:rsidR="00DF12EF">
              <w:rPr>
                <w:b/>
                <w:spacing w:val="-1"/>
              </w:rPr>
              <w:t xml:space="preserve"> </w:t>
            </w:r>
            <w:r w:rsidR="00DF12EF">
              <w:rPr>
                <w:b/>
              </w:rPr>
              <w:t>d</w:t>
            </w:r>
            <w:r w:rsidR="002E1A5D">
              <w:rPr>
                <w:b/>
                <w:lang w:val="pt-BR"/>
              </w:rPr>
              <w:t>o contrato</w:t>
            </w:r>
            <w:r w:rsidR="00DF12EF">
              <w:rPr>
                <w:b/>
              </w:rPr>
              <w:t>:</w:t>
            </w:r>
          </w:p>
          <w:p w14:paraId="6202C1F5" w14:textId="77777777" w:rsidR="00075BE3" w:rsidRDefault="00DF12EF">
            <w:pPr>
              <w:pStyle w:val="TableParagraph"/>
              <w:ind w:left="0"/>
              <w:rPr>
                <w:b/>
                <w:lang w:val="pt-BR"/>
              </w:rPr>
            </w:pPr>
            <w:r>
              <w:rPr>
                <w:bCs/>
                <w:lang w:val="pt-BR"/>
              </w:rPr>
              <w:t>Vigência para 12 meses.</w:t>
            </w:r>
          </w:p>
        </w:tc>
      </w:tr>
      <w:tr w:rsidR="00075BE3" w14:paraId="2490FBA9" w14:textId="77777777" w:rsidTr="00917B20">
        <w:trPr>
          <w:gridBefore w:val="1"/>
          <w:gridAfter w:val="1"/>
          <w:wBefore w:w="10" w:type="dxa"/>
          <w:wAfter w:w="21" w:type="dxa"/>
          <w:trHeight w:val="828"/>
        </w:trPr>
        <w:tc>
          <w:tcPr>
            <w:tcW w:w="10245" w:type="dxa"/>
            <w:gridSpan w:val="7"/>
          </w:tcPr>
          <w:p w14:paraId="4646FC78" w14:textId="1073325D" w:rsidR="00075BE3" w:rsidRDefault="009525B0" w:rsidP="00EA4AC7">
            <w:pPr>
              <w:pStyle w:val="TableParagraph"/>
              <w:shd w:val="clear" w:color="auto" w:fill="FFFFFF" w:themeFill="background1"/>
              <w:ind w:left="0"/>
              <w:rPr>
                <w:b/>
                <w:shd w:val="clear" w:color="FFFFFF" w:fill="D9D9D9"/>
              </w:rPr>
            </w:pPr>
            <w:r>
              <w:rPr>
                <w:b/>
                <w:shd w:val="clear" w:color="auto" w:fill="FFFFFF" w:themeFill="background1"/>
                <w:lang w:val="pt-BR"/>
              </w:rPr>
              <w:t>7.</w:t>
            </w:r>
            <w:r w:rsidR="00DF12EF" w:rsidRPr="00EA4AC7">
              <w:rPr>
                <w:b/>
                <w:shd w:val="clear" w:color="auto" w:fill="FFFFFF" w:themeFill="background1"/>
                <w:lang w:val="pt-BR"/>
              </w:rPr>
              <w:t>11-</w:t>
            </w:r>
            <w:r w:rsidR="00DF12EF" w:rsidRPr="00EA4AC7">
              <w:rPr>
                <w:b/>
                <w:shd w:val="clear" w:color="auto" w:fill="FFFFFF" w:themeFill="background1"/>
              </w:rPr>
              <w:t>Cota</w:t>
            </w:r>
            <w:r w:rsidR="00DF12EF" w:rsidRPr="00EA4AC7">
              <w:rPr>
                <w:b/>
                <w:spacing w:val="-1"/>
                <w:shd w:val="clear" w:color="auto" w:fill="FFFFFF" w:themeFill="background1"/>
              </w:rPr>
              <w:t xml:space="preserve"> </w:t>
            </w:r>
            <w:r w:rsidR="00DF12EF" w:rsidRPr="00EA4AC7">
              <w:rPr>
                <w:b/>
                <w:shd w:val="clear" w:color="auto" w:fill="FFFFFF" w:themeFill="background1"/>
              </w:rPr>
              <w:t>exclusiva</w:t>
            </w:r>
            <w:r w:rsidR="00DF12EF" w:rsidRPr="00EA4AC7">
              <w:rPr>
                <w:b/>
                <w:spacing w:val="-1"/>
                <w:shd w:val="clear" w:color="auto" w:fill="FFFFFF" w:themeFill="background1"/>
              </w:rPr>
              <w:t xml:space="preserve"> </w:t>
            </w:r>
            <w:r w:rsidR="00DF12EF" w:rsidRPr="00EA4AC7">
              <w:rPr>
                <w:b/>
                <w:shd w:val="clear" w:color="auto" w:fill="FFFFFF" w:themeFill="background1"/>
              </w:rPr>
              <w:t>/Parcelamento</w:t>
            </w:r>
            <w:r w:rsidR="00DF12EF" w:rsidRPr="00EA4AC7">
              <w:rPr>
                <w:b/>
                <w:spacing w:val="-1"/>
                <w:shd w:val="clear" w:color="auto" w:fill="FFFFFF" w:themeFill="background1"/>
              </w:rPr>
              <w:t xml:space="preserve"> </w:t>
            </w:r>
            <w:r w:rsidR="00DF12EF" w:rsidRPr="00EA4AC7">
              <w:rPr>
                <w:b/>
                <w:shd w:val="clear" w:color="auto" w:fill="FFFFFF" w:themeFill="background1"/>
              </w:rPr>
              <w:t>para</w:t>
            </w:r>
            <w:r w:rsidR="00DF12EF" w:rsidRPr="00EA4AC7">
              <w:rPr>
                <w:b/>
                <w:spacing w:val="-1"/>
                <w:shd w:val="clear" w:color="auto" w:fill="FFFFFF" w:themeFill="background1"/>
              </w:rPr>
              <w:t xml:space="preserve"> </w:t>
            </w:r>
            <w:r w:rsidR="00DF12EF" w:rsidRPr="00EA4AC7">
              <w:rPr>
                <w:b/>
                <w:shd w:val="clear" w:color="auto" w:fill="FFFFFF" w:themeFill="background1"/>
              </w:rPr>
              <w:t>ME</w:t>
            </w:r>
            <w:r w:rsidR="00DF12EF" w:rsidRPr="00EA4AC7">
              <w:rPr>
                <w:b/>
                <w:spacing w:val="-1"/>
                <w:shd w:val="clear" w:color="auto" w:fill="FFFFFF" w:themeFill="background1"/>
              </w:rPr>
              <w:t xml:space="preserve"> </w:t>
            </w:r>
            <w:r w:rsidR="00DF12EF" w:rsidRPr="00EA4AC7">
              <w:rPr>
                <w:b/>
                <w:shd w:val="clear" w:color="auto" w:fill="FFFFFF" w:themeFill="background1"/>
              </w:rPr>
              <w:t>e</w:t>
            </w:r>
            <w:r w:rsidR="00DF12EF" w:rsidRPr="00EA4AC7">
              <w:rPr>
                <w:b/>
                <w:spacing w:val="-2"/>
                <w:shd w:val="clear" w:color="auto" w:fill="FFFFFF" w:themeFill="background1"/>
              </w:rPr>
              <w:t xml:space="preserve"> </w:t>
            </w:r>
            <w:r w:rsidR="00DF12EF" w:rsidRPr="00EA4AC7">
              <w:rPr>
                <w:b/>
                <w:shd w:val="clear" w:color="auto" w:fill="FFFFFF" w:themeFill="background1"/>
              </w:rPr>
              <w:t>EPP:</w:t>
            </w:r>
          </w:p>
          <w:p w14:paraId="2C506DCC" w14:textId="77777777" w:rsidR="00075BE3" w:rsidRDefault="00DF12EF">
            <w:pPr>
              <w:pStyle w:val="TableParagraph"/>
              <w:ind w:left="0"/>
              <w:jc w:val="both"/>
              <w:rPr>
                <w:bCs/>
                <w:lang w:val="pt-BR"/>
              </w:rPr>
            </w:pPr>
            <w:r>
              <w:rPr>
                <w:bCs/>
                <w:lang w:val="pt-BR"/>
              </w:rPr>
              <w:t>Devido este item ultrapassar o valor R$ 80.000,00 não se enquadra a contratação de ME-Microempresas e EPP- Empresas de Pequeno Porte.</w:t>
            </w:r>
          </w:p>
        </w:tc>
      </w:tr>
      <w:tr w:rsidR="00075BE3" w14:paraId="35E19592" w14:textId="77777777" w:rsidTr="00917B20">
        <w:trPr>
          <w:gridBefore w:val="1"/>
          <w:gridAfter w:val="1"/>
          <w:wBefore w:w="10" w:type="dxa"/>
          <w:wAfter w:w="21" w:type="dxa"/>
          <w:trHeight w:val="888"/>
        </w:trPr>
        <w:tc>
          <w:tcPr>
            <w:tcW w:w="10245" w:type="dxa"/>
            <w:gridSpan w:val="7"/>
          </w:tcPr>
          <w:p w14:paraId="228A8C3A" w14:textId="2D4F49A2" w:rsidR="00075BE3" w:rsidRDefault="009525B0">
            <w:pPr>
              <w:pStyle w:val="TableParagraph"/>
              <w:ind w:left="0"/>
              <w:rPr>
                <w:b/>
              </w:rPr>
            </w:pPr>
            <w:r>
              <w:rPr>
                <w:b/>
                <w:lang w:val="pt-BR"/>
              </w:rPr>
              <w:t>7.</w:t>
            </w:r>
            <w:r w:rsidR="00DF12EF">
              <w:rPr>
                <w:b/>
                <w:lang w:val="pt-BR"/>
              </w:rPr>
              <w:t>12-</w:t>
            </w:r>
            <w:r w:rsidR="00DF12EF">
              <w:rPr>
                <w:b/>
              </w:rPr>
              <w:t>Contratação</w:t>
            </w:r>
            <w:r w:rsidR="00DF12EF">
              <w:rPr>
                <w:b/>
                <w:spacing w:val="-1"/>
              </w:rPr>
              <w:t xml:space="preserve"> </w:t>
            </w:r>
            <w:r w:rsidR="00DF12EF">
              <w:rPr>
                <w:b/>
              </w:rPr>
              <w:t>Anterior</w:t>
            </w:r>
            <w:r w:rsidR="00DF12EF">
              <w:rPr>
                <w:b/>
                <w:spacing w:val="-1"/>
              </w:rPr>
              <w:t xml:space="preserve"> </w:t>
            </w:r>
            <w:r w:rsidR="00DF12EF">
              <w:rPr>
                <w:b/>
              </w:rPr>
              <w:t>para</w:t>
            </w:r>
            <w:r w:rsidR="00DF12EF">
              <w:rPr>
                <w:b/>
                <w:spacing w:val="-1"/>
              </w:rPr>
              <w:t xml:space="preserve"> </w:t>
            </w:r>
            <w:r w:rsidR="00DF12EF">
              <w:rPr>
                <w:b/>
              </w:rPr>
              <w:t>o objeto</w:t>
            </w:r>
            <w:r w:rsidR="00DF12EF">
              <w:rPr>
                <w:b/>
                <w:spacing w:val="-1"/>
              </w:rPr>
              <w:t xml:space="preserve"> </w:t>
            </w:r>
            <w:r w:rsidR="00DF12EF">
              <w:rPr>
                <w:b/>
              </w:rPr>
              <w:t>da demanda:</w:t>
            </w:r>
          </w:p>
          <w:p w14:paraId="38325334" w14:textId="77777777" w:rsidR="00075BE3" w:rsidRDefault="00DF12EF">
            <w:pPr>
              <w:pStyle w:val="TableParagraph"/>
              <w:ind w:right="5153"/>
            </w:pPr>
            <w:r>
              <w:t>(</w:t>
            </w:r>
            <w:r>
              <w:rPr>
                <w:lang w:val="pt-BR"/>
              </w:rPr>
              <w:t xml:space="preserve">  </w:t>
            </w:r>
            <w:r>
              <w:t>)</w:t>
            </w:r>
            <w:r>
              <w:rPr>
                <w:spacing w:val="-5"/>
              </w:rPr>
              <w:t xml:space="preserve"> </w:t>
            </w:r>
            <w:r>
              <w:t>Houve</w:t>
            </w:r>
            <w:r>
              <w:rPr>
                <w:spacing w:val="-3"/>
              </w:rPr>
              <w:t xml:space="preserve"> </w:t>
            </w:r>
            <w:r>
              <w:t>contratação</w:t>
            </w:r>
            <w:r>
              <w:rPr>
                <w:spacing w:val="-2"/>
              </w:rPr>
              <w:t xml:space="preserve"> </w:t>
            </w:r>
            <w:r>
              <w:t>anterior.</w:t>
            </w:r>
          </w:p>
          <w:p w14:paraId="107B2FCD" w14:textId="77777777" w:rsidR="00075BE3" w:rsidRDefault="00DF12EF">
            <w:pPr>
              <w:pStyle w:val="Corpodetexto"/>
              <w:jc w:val="both"/>
              <w:rPr>
                <w:lang w:val="pt-BR"/>
              </w:rPr>
            </w:pPr>
            <w:r>
              <w:rPr>
                <w:lang w:val="pt-BR"/>
              </w:rPr>
              <w:t xml:space="preserve">  (x) Não houve contração anterior </w:t>
            </w:r>
          </w:p>
          <w:p w14:paraId="60E59161" w14:textId="529BD231" w:rsidR="009525B0" w:rsidRPr="0077060D" w:rsidRDefault="009525B0" w:rsidP="009525B0">
            <w:pPr>
              <w:jc w:val="both"/>
              <w:rPr>
                <w:color w:val="000000" w:themeColor="text1"/>
                <w:lang w:val="en-US"/>
              </w:rPr>
            </w:pPr>
            <w:r>
              <w:rPr>
                <w:color w:val="000000" w:themeColor="text1"/>
                <w:lang w:val="en-US"/>
              </w:rPr>
              <w:t xml:space="preserve">Justificativa: </w:t>
            </w:r>
            <w:r w:rsidRPr="0077060D">
              <w:rPr>
                <w:color w:val="000000" w:themeColor="text1"/>
                <w:lang w:val="en-US"/>
              </w:rPr>
              <w:t xml:space="preserve">A presente contratação refere-se à </w:t>
            </w:r>
            <w:r w:rsidRPr="0077060D">
              <w:rPr>
                <w:b/>
                <w:bCs/>
                <w:color w:val="000000" w:themeColor="text1"/>
                <w:lang w:val="en-US"/>
              </w:rPr>
              <w:t>segunda etapa</w:t>
            </w:r>
            <w:r w:rsidRPr="0077060D">
              <w:rPr>
                <w:color w:val="000000" w:themeColor="text1"/>
                <w:lang w:val="en-US"/>
              </w:rPr>
              <w:t xml:space="preserve"> das obras de implantação da nova sede da POLITEC. A primeira etapa, que contemplou a execução da estrutura civil principal da edificação, foi objeto de um contrato anterior.</w:t>
            </w:r>
          </w:p>
          <w:p w14:paraId="7DAECC53" w14:textId="62072222" w:rsidR="009525B0" w:rsidRDefault="009525B0" w:rsidP="009525B0">
            <w:pPr>
              <w:pStyle w:val="Corpodetexto"/>
              <w:jc w:val="both"/>
              <w:rPr>
                <w:lang w:val="pt-BR"/>
              </w:rPr>
            </w:pPr>
            <w:r w:rsidRPr="0077060D">
              <w:rPr>
                <w:color w:val="000000" w:themeColor="text1"/>
              </w:rPr>
              <w:t xml:space="preserve">Este pedido, portanto, é a primeira e necessária contratação específica para a execução dos </w:t>
            </w:r>
            <w:r w:rsidRPr="0077060D">
              <w:rPr>
                <w:b/>
                <w:bCs/>
                <w:color w:val="000000" w:themeColor="text1"/>
              </w:rPr>
              <w:t>serviços complementares de finalização e operacionalização</w:t>
            </w:r>
            <w:r w:rsidRPr="0077060D">
              <w:rPr>
                <w:color w:val="000000" w:themeColor="text1"/>
              </w:rPr>
              <w:t xml:space="preserve"> (instalações elétricas especiais, sistema de segurança, climatização, estruturas externas, etc.), que não fizeram parte do escopo original e são indispensáveis para tornar o edifício funcional e apto para a ocupação e o uso.</w:t>
            </w:r>
          </w:p>
        </w:tc>
      </w:tr>
      <w:tr w:rsidR="00075BE3" w14:paraId="53EF85F1" w14:textId="77777777" w:rsidTr="00917B20">
        <w:trPr>
          <w:gridBefore w:val="1"/>
          <w:gridAfter w:val="1"/>
          <w:wBefore w:w="10" w:type="dxa"/>
          <w:wAfter w:w="21" w:type="dxa"/>
          <w:trHeight w:val="340"/>
        </w:trPr>
        <w:tc>
          <w:tcPr>
            <w:tcW w:w="10245" w:type="dxa"/>
            <w:gridSpan w:val="7"/>
          </w:tcPr>
          <w:p w14:paraId="234A8F9E" w14:textId="230D4DF9" w:rsidR="00075BE3" w:rsidRDefault="009525B0">
            <w:pPr>
              <w:pStyle w:val="TableParagraph"/>
              <w:ind w:left="0"/>
              <w:rPr>
                <w:b/>
              </w:rPr>
            </w:pPr>
            <w:r>
              <w:rPr>
                <w:b/>
                <w:lang w:val="pt-BR"/>
              </w:rPr>
              <w:t>7.</w:t>
            </w:r>
            <w:r w:rsidR="00DF12EF">
              <w:rPr>
                <w:b/>
                <w:lang w:val="pt-BR"/>
              </w:rPr>
              <w:t>13-</w:t>
            </w:r>
            <w:r w:rsidR="00DF12EF">
              <w:rPr>
                <w:b/>
              </w:rPr>
              <w:t>Legislação</w:t>
            </w:r>
            <w:r w:rsidR="00DF12EF">
              <w:rPr>
                <w:b/>
                <w:spacing w:val="-1"/>
              </w:rPr>
              <w:t xml:space="preserve"> </w:t>
            </w:r>
            <w:r w:rsidR="00DF12EF">
              <w:rPr>
                <w:b/>
              </w:rPr>
              <w:t>Específica</w:t>
            </w:r>
            <w:r w:rsidR="00DF12EF">
              <w:rPr>
                <w:b/>
                <w:spacing w:val="-2"/>
              </w:rPr>
              <w:t xml:space="preserve"> </w:t>
            </w:r>
            <w:r w:rsidR="00DF12EF">
              <w:rPr>
                <w:b/>
              </w:rPr>
              <w:t>sobre</w:t>
            </w:r>
            <w:r w:rsidR="00DF12EF">
              <w:rPr>
                <w:b/>
                <w:spacing w:val="-2"/>
              </w:rPr>
              <w:t xml:space="preserve"> </w:t>
            </w:r>
            <w:r w:rsidR="00DF12EF">
              <w:rPr>
                <w:b/>
              </w:rPr>
              <w:t>o</w:t>
            </w:r>
            <w:r w:rsidR="00DF12EF">
              <w:rPr>
                <w:b/>
                <w:spacing w:val="-2"/>
              </w:rPr>
              <w:t xml:space="preserve"> </w:t>
            </w:r>
            <w:r w:rsidR="00DF12EF">
              <w:rPr>
                <w:b/>
              </w:rPr>
              <w:t>objeto</w:t>
            </w:r>
            <w:r w:rsidR="00DF12EF">
              <w:rPr>
                <w:b/>
                <w:spacing w:val="-1"/>
              </w:rPr>
              <w:t xml:space="preserve"> </w:t>
            </w:r>
            <w:r w:rsidR="00DF12EF">
              <w:rPr>
                <w:b/>
              </w:rPr>
              <w:t>de</w:t>
            </w:r>
            <w:r w:rsidR="00DF12EF">
              <w:rPr>
                <w:b/>
                <w:spacing w:val="-2"/>
              </w:rPr>
              <w:t xml:space="preserve"> </w:t>
            </w:r>
            <w:r w:rsidR="00DF12EF">
              <w:rPr>
                <w:b/>
              </w:rPr>
              <w:t>contratação:</w:t>
            </w:r>
          </w:p>
          <w:p w14:paraId="7E746E18" w14:textId="77777777" w:rsidR="00075BE3" w:rsidRDefault="00DF12EF">
            <w:pPr>
              <w:pStyle w:val="TableParagraph"/>
            </w:pPr>
            <w:r>
              <w:t>(</w:t>
            </w:r>
            <w:r>
              <w:rPr>
                <w:lang w:val="pt-BR"/>
              </w:rPr>
              <w:t xml:space="preserve">    </w:t>
            </w:r>
            <w:r>
              <w:t>)</w:t>
            </w:r>
            <w:r>
              <w:rPr>
                <w:spacing w:val="-3"/>
              </w:rPr>
              <w:t xml:space="preserve"> </w:t>
            </w:r>
            <w:r>
              <w:t>Não</w:t>
            </w:r>
          </w:p>
          <w:p w14:paraId="53B09CC8" w14:textId="77777777" w:rsidR="00075BE3" w:rsidRDefault="00DF12EF">
            <w:pPr>
              <w:pStyle w:val="TableParagraph"/>
            </w:pPr>
            <w:r>
              <w:t xml:space="preserve">( </w:t>
            </w:r>
            <w:r>
              <w:rPr>
                <w:lang w:val="pt-BR"/>
              </w:rPr>
              <w:t xml:space="preserve">X </w:t>
            </w:r>
            <w:r>
              <w:t>)</w:t>
            </w:r>
            <w:r>
              <w:rPr>
                <w:spacing w:val="-2"/>
              </w:rPr>
              <w:t xml:space="preserve"> </w:t>
            </w:r>
            <w:r>
              <w:t>Sim</w:t>
            </w:r>
          </w:p>
          <w:p w14:paraId="091ED8AA" w14:textId="77777777" w:rsidR="002E1A5D" w:rsidRDefault="00DF12EF">
            <w:pPr>
              <w:pStyle w:val="TableParagraph"/>
              <w:rPr>
                <w:lang w:val="pt-BR"/>
              </w:rPr>
            </w:pPr>
            <w:r>
              <w:t>Legislação aplicável:</w:t>
            </w:r>
            <w:r>
              <w:rPr>
                <w:lang w:val="pt-BR"/>
              </w:rPr>
              <w:t xml:space="preserve"> </w:t>
            </w:r>
          </w:p>
          <w:p w14:paraId="397B8D7B" w14:textId="76433F6C" w:rsidR="00075BE3" w:rsidRPr="00FD544E" w:rsidRDefault="002E1A5D" w:rsidP="00FD544E">
            <w:pPr>
              <w:jc w:val="both"/>
              <w:rPr>
                <w:rFonts w:eastAsia="SimSun"/>
              </w:rPr>
            </w:pPr>
            <w:r w:rsidRPr="00027216">
              <w:rPr>
                <w:rFonts w:eastAsia="SimSun"/>
              </w:rPr>
              <w:t>LEI COMPLEMENTAR Nº 205/2022 DO CÓDIGO DE OBRAS E EDIFICAÇÕES</w:t>
            </w:r>
          </w:p>
        </w:tc>
      </w:tr>
      <w:tr w:rsidR="00075BE3" w14:paraId="33DAB18A" w14:textId="77777777" w:rsidTr="00917B20">
        <w:trPr>
          <w:gridBefore w:val="1"/>
          <w:gridAfter w:val="1"/>
          <w:wBefore w:w="10" w:type="dxa"/>
          <w:wAfter w:w="21" w:type="dxa"/>
          <w:trHeight w:val="827"/>
        </w:trPr>
        <w:tc>
          <w:tcPr>
            <w:tcW w:w="10245" w:type="dxa"/>
            <w:gridSpan w:val="7"/>
          </w:tcPr>
          <w:p w14:paraId="3AB594A2" w14:textId="3368AAE0" w:rsidR="00075BE3" w:rsidRDefault="009525B0">
            <w:pPr>
              <w:pStyle w:val="TableParagraph"/>
              <w:ind w:left="0"/>
              <w:rPr>
                <w:b/>
              </w:rPr>
            </w:pPr>
            <w:r>
              <w:rPr>
                <w:b/>
                <w:lang w:val="pt-BR"/>
              </w:rPr>
              <w:lastRenderedPageBreak/>
              <w:t>7.</w:t>
            </w:r>
            <w:r w:rsidR="00DF12EF">
              <w:rPr>
                <w:b/>
                <w:lang w:val="pt-BR"/>
              </w:rPr>
              <w:t>14-</w:t>
            </w:r>
            <w:r w:rsidR="00DF12EF">
              <w:rPr>
                <w:b/>
              </w:rPr>
              <w:t>Necessidade</w:t>
            </w:r>
            <w:r w:rsidR="00DF12EF">
              <w:rPr>
                <w:b/>
                <w:spacing w:val="-2"/>
              </w:rPr>
              <w:t xml:space="preserve"> </w:t>
            </w:r>
            <w:r w:rsidR="00DF12EF">
              <w:rPr>
                <w:b/>
              </w:rPr>
              <w:t>de</w:t>
            </w:r>
            <w:r w:rsidR="00DF12EF">
              <w:rPr>
                <w:b/>
                <w:spacing w:val="-2"/>
              </w:rPr>
              <w:t xml:space="preserve"> </w:t>
            </w:r>
            <w:r w:rsidR="00DF12EF">
              <w:rPr>
                <w:b/>
              </w:rPr>
              <w:t>Consolidação</w:t>
            </w:r>
            <w:r w:rsidR="00DF12EF">
              <w:rPr>
                <w:b/>
                <w:spacing w:val="-1"/>
              </w:rPr>
              <w:t xml:space="preserve"> </w:t>
            </w:r>
            <w:r w:rsidR="00DF12EF">
              <w:rPr>
                <w:b/>
              </w:rPr>
              <w:t>para</w:t>
            </w:r>
            <w:r w:rsidR="00DF12EF">
              <w:rPr>
                <w:b/>
                <w:spacing w:val="-1"/>
              </w:rPr>
              <w:t xml:space="preserve"> </w:t>
            </w:r>
            <w:r w:rsidR="00DF12EF">
              <w:rPr>
                <w:b/>
              </w:rPr>
              <w:t>toda</w:t>
            </w:r>
            <w:r w:rsidR="00DF12EF">
              <w:rPr>
                <w:b/>
                <w:spacing w:val="-1"/>
              </w:rPr>
              <w:t xml:space="preserve"> </w:t>
            </w:r>
            <w:r w:rsidR="00DF12EF">
              <w:rPr>
                <w:b/>
              </w:rPr>
              <w:t>a</w:t>
            </w:r>
            <w:r w:rsidR="00DF12EF">
              <w:rPr>
                <w:b/>
                <w:spacing w:val="-1"/>
              </w:rPr>
              <w:t xml:space="preserve"> </w:t>
            </w:r>
            <w:r w:rsidR="00DF12EF">
              <w:rPr>
                <w:b/>
              </w:rPr>
              <w:t>estrutura:</w:t>
            </w:r>
          </w:p>
          <w:p w14:paraId="6313EF2E" w14:textId="77777777" w:rsidR="00075BE3" w:rsidRDefault="00DF12EF">
            <w:pPr>
              <w:pStyle w:val="TableParagraph"/>
              <w:tabs>
                <w:tab w:val="left" w:pos="427"/>
              </w:tabs>
            </w:pPr>
            <w:r>
              <w:t>(</w:t>
            </w:r>
            <w:r>
              <w:rPr>
                <w:lang w:val="pt-BR"/>
              </w:rPr>
              <w:t xml:space="preserve"> </w:t>
            </w:r>
            <w:r>
              <w:t>)</w:t>
            </w:r>
            <w:r>
              <w:rPr>
                <w:spacing w:val="-3"/>
              </w:rPr>
              <w:t xml:space="preserve"> </w:t>
            </w:r>
            <w:r>
              <w:t>Aquisição</w:t>
            </w:r>
            <w:r>
              <w:rPr>
                <w:spacing w:val="2"/>
              </w:rPr>
              <w:t xml:space="preserve"> </w:t>
            </w:r>
            <w:r>
              <w:t>consolidada</w:t>
            </w:r>
            <w:r>
              <w:rPr>
                <w:spacing w:val="-2"/>
              </w:rPr>
              <w:t xml:space="preserve"> </w:t>
            </w:r>
            <w:r>
              <w:t>para</w:t>
            </w:r>
            <w:r>
              <w:rPr>
                <w:spacing w:val="-3"/>
              </w:rPr>
              <w:t xml:space="preserve"> </w:t>
            </w:r>
            <w:r>
              <w:t>toda</w:t>
            </w:r>
            <w:r>
              <w:rPr>
                <w:spacing w:val="-1"/>
              </w:rPr>
              <w:t xml:space="preserve"> </w:t>
            </w:r>
            <w:r>
              <w:t>estrutura</w:t>
            </w:r>
          </w:p>
          <w:p w14:paraId="0ECB99DF" w14:textId="77777777" w:rsidR="00075BE3" w:rsidRDefault="00DF12EF">
            <w:pPr>
              <w:pStyle w:val="TableParagraph"/>
              <w:tabs>
                <w:tab w:val="left" w:pos="427"/>
              </w:tabs>
            </w:pPr>
            <w:r>
              <w:t>(</w:t>
            </w:r>
            <w:r>
              <w:rPr>
                <w:lang w:val="pt-BR"/>
              </w:rPr>
              <w:t>x</w:t>
            </w:r>
            <w:r>
              <w:t>)</w:t>
            </w:r>
            <w:r>
              <w:rPr>
                <w:spacing w:val="-3"/>
              </w:rPr>
              <w:t xml:space="preserve"> </w:t>
            </w:r>
            <w:r>
              <w:t>Aquisição</w:t>
            </w:r>
            <w:r>
              <w:rPr>
                <w:spacing w:val="1"/>
              </w:rPr>
              <w:t xml:space="preserve"> </w:t>
            </w:r>
            <w:r>
              <w:t>exclusiva da</w:t>
            </w:r>
            <w:r>
              <w:rPr>
                <w:spacing w:val="-2"/>
              </w:rPr>
              <w:t xml:space="preserve"> </w:t>
            </w:r>
            <w:r>
              <w:t>unidade</w:t>
            </w:r>
            <w:r>
              <w:rPr>
                <w:spacing w:val="-3"/>
              </w:rPr>
              <w:t xml:space="preserve"> </w:t>
            </w:r>
            <w:r>
              <w:t>administrativa</w:t>
            </w:r>
            <w:r>
              <w:rPr>
                <w:spacing w:val="-2"/>
              </w:rPr>
              <w:t xml:space="preserve"> </w:t>
            </w:r>
            <w:r>
              <w:t>demandante</w:t>
            </w:r>
          </w:p>
        </w:tc>
      </w:tr>
      <w:tr w:rsidR="00075BE3" w14:paraId="5C372029" w14:textId="77777777" w:rsidTr="00917B20">
        <w:trPr>
          <w:gridBefore w:val="1"/>
          <w:gridAfter w:val="1"/>
          <w:wBefore w:w="10" w:type="dxa"/>
          <w:wAfter w:w="21" w:type="dxa"/>
          <w:trHeight w:val="831"/>
        </w:trPr>
        <w:tc>
          <w:tcPr>
            <w:tcW w:w="10245" w:type="dxa"/>
            <w:gridSpan w:val="7"/>
          </w:tcPr>
          <w:p w14:paraId="2B2B01DD" w14:textId="5766A9F2" w:rsidR="00075BE3" w:rsidRDefault="009525B0">
            <w:pPr>
              <w:pStyle w:val="TableParagraph"/>
              <w:ind w:left="0"/>
              <w:rPr>
                <w:b/>
              </w:rPr>
            </w:pPr>
            <w:r>
              <w:rPr>
                <w:b/>
                <w:lang w:val="pt-BR"/>
              </w:rPr>
              <w:t>7.</w:t>
            </w:r>
            <w:r w:rsidR="00DF12EF">
              <w:rPr>
                <w:b/>
                <w:lang w:val="pt-BR"/>
              </w:rPr>
              <w:t>15-</w:t>
            </w:r>
            <w:r w:rsidR="00DF12EF">
              <w:rPr>
                <w:b/>
              </w:rPr>
              <w:t>Viabilidade</w:t>
            </w:r>
            <w:r w:rsidR="00DF12EF">
              <w:rPr>
                <w:b/>
                <w:spacing w:val="-3"/>
              </w:rPr>
              <w:t xml:space="preserve"> </w:t>
            </w:r>
            <w:r w:rsidR="00DF12EF">
              <w:rPr>
                <w:b/>
              </w:rPr>
              <w:t>da</w:t>
            </w:r>
            <w:r w:rsidR="00DF12EF">
              <w:rPr>
                <w:b/>
                <w:spacing w:val="-2"/>
              </w:rPr>
              <w:t xml:space="preserve"> </w:t>
            </w:r>
            <w:r w:rsidR="00DF12EF">
              <w:rPr>
                <w:b/>
              </w:rPr>
              <w:t>adoção</w:t>
            </w:r>
            <w:r w:rsidR="00DF12EF">
              <w:rPr>
                <w:b/>
                <w:spacing w:val="-2"/>
              </w:rPr>
              <w:t xml:space="preserve"> </w:t>
            </w:r>
            <w:r w:rsidR="00DF12EF">
              <w:rPr>
                <w:b/>
              </w:rPr>
              <w:t>da</w:t>
            </w:r>
            <w:r w:rsidR="00DF12EF">
              <w:rPr>
                <w:b/>
                <w:spacing w:val="-1"/>
              </w:rPr>
              <w:t xml:space="preserve"> </w:t>
            </w:r>
            <w:r w:rsidR="00DF12EF">
              <w:rPr>
                <w:b/>
              </w:rPr>
              <w:t>modalidade</w:t>
            </w:r>
            <w:r w:rsidR="00DF12EF">
              <w:rPr>
                <w:b/>
                <w:spacing w:val="-3"/>
              </w:rPr>
              <w:t xml:space="preserve"> </w:t>
            </w:r>
            <w:r w:rsidR="00DF12EF">
              <w:rPr>
                <w:b/>
              </w:rPr>
              <w:t>na</w:t>
            </w:r>
            <w:r w:rsidR="00DF12EF">
              <w:rPr>
                <w:b/>
                <w:spacing w:val="-2"/>
              </w:rPr>
              <w:t xml:space="preserve"> </w:t>
            </w:r>
            <w:r w:rsidR="00DF12EF">
              <w:rPr>
                <w:b/>
              </w:rPr>
              <w:t>forma</w:t>
            </w:r>
            <w:r w:rsidR="00DF12EF">
              <w:rPr>
                <w:b/>
                <w:spacing w:val="-2"/>
              </w:rPr>
              <w:t xml:space="preserve"> </w:t>
            </w:r>
            <w:r w:rsidR="00DF12EF">
              <w:rPr>
                <w:b/>
              </w:rPr>
              <w:t>eletrônica:</w:t>
            </w:r>
          </w:p>
          <w:p w14:paraId="2BF33FC5" w14:textId="77777777" w:rsidR="00075BE3" w:rsidRDefault="00DF12EF">
            <w:pPr>
              <w:pStyle w:val="TableParagraph"/>
              <w:tabs>
                <w:tab w:val="left" w:pos="427"/>
              </w:tabs>
            </w:pPr>
            <w:r>
              <w:t>(</w:t>
            </w:r>
            <w:r>
              <w:rPr>
                <w:lang w:val="pt-BR"/>
              </w:rPr>
              <w:t xml:space="preserve"> X</w:t>
            </w:r>
            <w:r>
              <w:t>)</w:t>
            </w:r>
            <w:r>
              <w:rPr>
                <w:spacing w:val="-3"/>
              </w:rPr>
              <w:t xml:space="preserve"> </w:t>
            </w:r>
            <w:r>
              <w:t>Sim</w:t>
            </w:r>
          </w:p>
          <w:p w14:paraId="525A4B6A" w14:textId="77777777" w:rsidR="009525B0" w:rsidRDefault="00DF12EF" w:rsidP="00EA4AC7">
            <w:pPr>
              <w:pStyle w:val="TableParagraph"/>
              <w:tabs>
                <w:tab w:val="left" w:pos="427"/>
              </w:tabs>
              <w:ind w:right="7998"/>
              <w:rPr>
                <w:spacing w:val="1"/>
              </w:rPr>
            </w:pPr>
            <w:r>
              <w:t>(</w:t>
            </w:r>
            <w:r>
              <w:rPr>
                <w:lang w:val="pt-BR"/>
              </w:rPr>
              <w:t xml:space="preserve">    </w:t>
            </w:r>
            <w:r>
              <w:t>) Não</w:t>
            </w:r>
          </w:p>
          <w:p w14:paraId="2DE24328" w14:textId="6D0BF666" w:rsidR="00EA4AC7" w:rsidRPr="00EA4AC7" w:rsidRDefault="009525B0" w:rsidP="00EA4AC7">
            <w:pPr>
              <w:pStyle w:val="TableParagraph"/>
              <w:tabs>
                <w:tab w:val="left" w:pos="427"/>
              </w:tabs>
              <w:ind w:right="7998"/>
              <w:rPr>
                <w:spacing w:val="1"/>
              </w:rPr>
            </w:pPr>
            <w:r>
              <w:rPr>
                <w:spacing w:val="1"/>
              </w:rPr>
              <w:t>J</w:t>
            </w:r>
            <w:r w:rsidR="00DF12EF">
              <w:t>ustificar:</w:t>
            </w:r>
            <w:r w:rsidR="00EA4AC7">
              <w:t xml:space="preserve"> </w:t>
            </w:r>
            <w:r w:rsidR="00EA4AC7" w:rsidRPr="00EA4AC7">
              <w:rPr>
                <w:noProof/>
              </w:rPr>
              <w:drawing>
                <wp:inline distT="0" distB="0" distL="0" distR="0" wp14:anchorId="0FF5E635" wp14:editId="0D40A037">
                  <wp:extent cx="5400040" cy="1226820"/>
                  <wp:effectExtent l="0" t="0" r="0" b="0"/>
                  <wp:docPr id="8506645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1226820"/>
                          </a:xfrm>
                          <a:prstGeom prst="rect">
                            <a:avLst/>
                          </a:prstGeom>
                          <a:noFill/>
                          <a:ln>
                            <a:noFill/>
                          </a:ln>
                        </pic:spPr>
                      </pic:pic>
                    </a:graphicData>
                  </a:graphic>
                </wp:inline>
              </w:drawing>
            </w:r>
          </w:p>
        </w:tc>
      </w:tr>
      <w:tr w:rsidR="00075BE3" w14:paraId="5F466C59" w14:textId="77777777" w:rsidTr="00917B20">
        <w:trPr>
          <w:gridBefore w:val="1"/>
          <w:gridAfter w:val="1"/>
          <w:wBefore w:w="10" w:type="dxa"/>
          <w:wAfter w:w="21" w:type="dxa"/>
          <w:trHeight w:val="721"/>
        </w:trPr>
        <w:tc>
          <w:tcPr>
            <w:tcW w:w="10245" w:type="dxa"/>
            <w:gridSpan w:val="7"/>
          </w:tcPr>
          <w:p w14:paraId="3C2CE9A9" w14:textId="480AF3A6" w:rsidR="00075BE3" w:rsidRDefault="009525B0">
            <w:pPr>
              <w:rPr>
                <w:b/>
                <w:bCs/>
              </w:rPr>
            </w:pPr>
            <w:r>
              <w:rPr>
                <w:b/>
                <w:bCs/>
              </w:rPr>
              <w:t>7.</w:t>
            </w:r>
            <w:r w:rsidR="00DF12EF">
              <w:rPr>
                <w:b/>
                <w:bCs/>
              </w:rPr>
              <w:t>16-Metodologia de estimativa de preço e preço de referência</w:t>
            </w:r>
          </w:p>
          <w:p w14:paraId="220CC74C" w14:textId="5C3C69F7" w:rsidR="00075BE3" w:rsidRDefault="002E1A5D">
            <w:pPr>
              <w:rPr>
                <w:b/>
                <w:bCs/>
              </w:rPr>
            </w:pPr>
            <w:r w:rsidRPr="00FB7F04">
              <w:rPr>
                <w:bCs/>
              </w:rPr>
              <w:t>Para a elaboração da planilha orçamentária foi utilizada a tabela SINAPI da Caixa Econômica Federal</w:t>
            </w:r>
          </w:p>
        </w:tc>
      </w:tr>
      <w:tr w:rsidR="00075BE3" w14:paraId="24147E37" w14:textId="77777777" w:rsidTr="00917B20">
        <w:trPr>
          <w:gridAfter w:val="2"/>
          <w:wAfter w:w="31" w:type="dxa"/>
          <w:trHeight w:val="551"/>
        </w:trPr>
        <w:tc>
          <w:tcPr>
            <w:tcW w:w="10245" w:type="dxa"/>
            <w:gridSpan w:val="7"/>
          </w:tcPr>
          <w:p w14:paraId="3A9A792B" w14:textId="01CD97DD" w:rsidR="00075BE3" w:rsidRDefault="009525B0">
            <w:pPr>
              <w:pStyle w:val="TableParagraph"/>
              <w:ind w:left="0"/>
              <w:rPr>
                <w:b/>
              </w:rPr>
            </w:pPr>
            <w:r>
              <w:rPr>
                <w:b/>
                <w:lang w:val="pt-BR"/>
              </w:rPr>
              <w:t>7.</w:t>
            </w:r>
            <w:r w:rsidR="00DF12EF">
              <w:rPr>
                <w:b/>
                <w:lang w:val="pt-BR"/>
              </w:rPr>
              <w:t>17-</w:t>
            </w:r>
            <w:r w:rsidR="00DF12EF">
              <w:rPr>
                <w:b/>
              </w:rPr>
              <w:t>Valor</w:t>
            </w:r>
            <w:r w:rsidR="00DF12EF">
              <w:rPr>
                <w:b/>
                <w:spacing w:val="-2"/>
              </w:rPr>
              <w:t xml:space="preserve"> </w:t>
            </w:r>
            <w:r w:rsidR="00DF12EF">
              <w:rPr>
                <w:b/>
              </w:rPr>
              <w:t>estimado para</w:t>
            </w:r>
            <w:r w:rsidR="00DF12EF">
              <w:rPr>
                <w:b/>
                <w:spacing w:val="-1"/>
              </w:rPr>
              <w:t xml:space="preserve"> </w:t>
            </w:r>
            <w:r w:rsidR="00DF12EF">
              <w:rPr>
                <w:b/>
              </w:rPr>
              <w:t>a</w:t>
            </w:r>
            <w:r w:rsidR="00DF12EF">
              <w:rPr>
                <w:b/>
                <w:spacing w:val="-1"/>
              </w:rPr>
              <w:t xml:space="preserve"> </w:t>
            </w:r>
            <w:r w:rsidR="00DF12EF">
              <w:rPr>
                <w:b/>
              </w:rPr>
              <w:t>contratação:</w:t>
            </w:r>
          </w:p>
          <w:p w14:paraId="532741CF" w14:textId="41C02EBD" w:rsidR="00075BE3" w:rsidRDefault="00FD544E">
            <w:pPr>
              <w:pStyle w:val="TableParagraph"/>
              <w:ind w:left="0"/>
              <w:rPr>
                <w:b/>
                <w:color w:val="0766D4"/>
                <w:lang w:val="pt-BR"/>
              </w:rPr>
            </w:pPr>
            <w:r w:rsidRPr="00251F91">
              <w:rPr>
                <w:lang w:val="pt-BR"/>
              </w:rPr>
              <w:t xml:space="preserve">O valor da demanda é de R$ </w:t>
            </w:r>
            <w:r>
              <w:rPr>
                <w:lang w:val="pt-BR"/>
              </w:rPr>
              <w:t>1.019.058,98</w:t>
            </w:r>
            <w:r w:rsidRPr="00251F91">
              <w:rPr>
                <w:lang w:val="pt-BR"/>
              </w:rPr>
              <w:t xml:space="preserve"> (</w:t>
            </w:r>
            <w:r>
              <w:rPr>
                <w:lang w:val="pt-BR"/>
              </w:rPr>
              <w:t>um milhão dezenove mil cinquenta e oito reais e noventa e oito centavos</w:t>
            </w:r>
            <w:r w:rsidRPr="00251F91">
              <w:rPr>
                <w:lang w:val="pt-BR"/>
              </w:rPr>
              <w:t>).</w:t>
            </w:r>
          </w:p>
        </w:tc>
      </w:tr>
      <w:tr w:rsidR="00075BE3" w14:paraId="1F5E8DAE" w14:textId="77777777" w:rsidTr="00917B20">
        <w:trPr>
          <w:gridBefore w:val="3"/>
          <w:wBefore w:w="31" w:type="dxa"/>
          <w:trHeight w:val="275"/>
        </w:trPr>
        <w:tc>
          <w:tcPr>
            <w:tcW w:w="10245" w:type="dxa"/>
            <w:gridSpan w:val="6"/>
            <w:shd w:val="clear" w:color="auto" w:fill="D9D9D9"/>
          </w:tcPr>
          <w:p w14:paraId="04ED518F" w14:textId="4747A112" w:rsidR="00075BE3" w:rsidRDefault="00DF12EF">
            <w:pPr>
              <w:pStyle w:val="TableParagraph"/>
              <w:ind w:left="0"/>
              <w:rPr>
                <w:b/>
              </w:rPr>
            </w:pPr>
            <w:r>
              <w:rPr>
                <w:b/>
                <w:lang w:val="pt-BR"/>
              </w:rPr>
              <w:t>8-</w:t>
            </w:r>
            <w:r>
              <w:rPr>
                <w:b/>
              </w:rPr>
              <w:t>LEVANTAMENTO</w:t>
            </w:r>
            <w:r>
              <w:rPr>
                <w:b/>
                <w:spacing w:val="-1"/>
              </w:rPr>
              <w:t xml:space="preserve"> </w:t>
            </w:r>
            <w:r>
              <w:rPr>
                <w:b/>
              </w:rPr>
              <w:t>DE</w:t>
            </w:r>
            <w:r>
              <w:rPr>
                <w:b/>
                <w:spacing w:val="-1"/>
              </w:rPr>
              <w:t xml:space="preserve"> </w:t>
            </w:r>
            <w:r>
              <w:rPr>
                <w:b/>
              </w:rPr>
              <w:t>MERCADO</w:t>
            </w:r>
            <w:r>
              <w:rPr>
                <w:b/>
                <w:spacing w:val="-1"/>
              </w:rPr>
              <w:t xml:space="preserve"> </w:t>
            </w:r>
            <w:r>
              <w:rPr>
                <w:b/>
              </w:rPr>
              <w:t>(QUANDO</w:t>
            </w:r>
            <w:r>
              <w:rPr>
                <w:b/>
                <w:spacing w:val="-1"/>
              </w:rPr>
              <w:t xml:space="preserve"> </w:t>
            </w:r>
            <w:r>
              <w:rPr>
                <w:b/>
              </w:rPr>
              <w:t>APLICÁVEL)</w:t>
            </w:r>
          </w:p>
        </w:tc>
      </w:tr>
      <w:tr w:rsidR="00075BE3" w14:paraId="5BCBB68C" w14:textId="77777777" w:rsidTr="00917B20">
        <w:trPr>
          <w:gridBefore w:val="3"/>
          <w:wBefore w:w="31" w:type="dxa"/>
          <w:trHeight w:val="245"/>
        </w:trPr>
        <w:tc>
          <w:tcPr>
            <w:tcW w:w="10245" w:type="dxa"/>
            <w:gridSpan w:val="6"/>
          </w:tcPr>
          <w:p w14:paraId="7B8785A1" w14:textId="77777777" w:rsidR="002E1A5D" w:rsidRDefault="002E1A5D" w:rsidP="002E1A5D">
            <w:pPr>
              <w:jc w:val="both"/>
            </w:pPr>
            <w:r>
              <w:t>Para a presente contratação, o levantamento de mercado concentrou-se na apuração dos custos para a composição do orçamento estimado, em estrita conformidade com as diretrizes legais e as recomendações dos órgãos de controle.</w:t>
            </w:r>
          </w:p>
          <w:p w14:paraId="191E62B5" w14:textId="77777777" w:rsidR="002E1A5D" w:rsidRDefault="002E1A5D" w:rsidP="002E1A5D">
            <w:pPr>
              <w:jc w:val="both"/>
            </w:pPr>
            <w:r>
              <w:t>A metodologia adotada para este levantamento foi a utilização direta da tabela do Sistema Nacional de Pesquisa de Custos e Índices da Construção Civil (SINAPI), mantida pela Caixa Econômica Federal e pelo IBGE, como principal e suficiente fonte de referência de preços.</w:t>
            </w:r>
          </w:p>
          <w:p w14:paraId="3DBD7EEA" w14:textId="77777777" w:rsidR="002E1A5D" w:rsidRDefault="002E1A5D" w:rsidP="002E1A5D">
            <w:pPr>
              <w:jc w:val="both"/>
            </w:pPr>
            <w:r>
              <w:t>A escolha da tabela SINAPI como instrumento para o levantamento de mercado se justifica por ser:</w:t>
            </w:r>
          </w:p>
          <w:p w14:paraId="29BAA396" w14:textId="77777777" w:rsidR="002E1A5D" w:rsidRDefault="002E1A5D" w:rsidP="002E1A5D">
            <w:pPr>
              <w:jc w:val="both"/>
            </w:pPr>
            <w:r>
              <w:t>Um Referencial Oficial: É a principal ferramenta de orçamentação para obras públicas no Brasil, sendo de uso obrigatório em projetos que envolvem recursos da União.</w:t>
            </w:r>
          </w:p>
          <w:p w14:paraId="78227D64" w14:textId="77777777" w:rsidR="002E1A5D" w:rsidRDefault="002E1A5D" w:rsidP="002E1A5D">
            <w:pPr>
              <w:jc w:val="both"/>
            </w:pPr>
            <w:r>
              <w:t>Uma Ampla Pesquisa de Mercado: A própria tabela é o resultado de uma pesquisa de mercado abrangente e contínua em todo o território nacional, refletindo os custos medianos de insumos, mão de obra e equipamentos para a construção civil, com as devidas adequações para o estado de Mato Grosso.</w:t>
            </w:r>
          </w:p>
          <w:p w14:paraId="5E31659B" w14:textId="77777777" w:rsidR="002E1A5D" w:rsidRDefault="002E1A5D" w:rsidP="002E1A5D">
            <w:pPr>
              <w:jc w:val="both"/>
            </w:pPr>
            <w:r>
              <w:t>Segurança e Transparência: Sua utilização confere ao orçamento base da licitação a segurança técnica e a transparência necessárias, evitando o risco de sobrepreço e fornecendo um parâmetro justo e auditável para o certame.</w:t>
            </w:r>
          </w:p>
          <w:p w14:paraId="096DFE91" w14:textId="2813C3F3" w:rsidR="00075BE3" w:rsidRDefault="002E1A5D" w:rsidP="002E1A5D">
            <w:pPr>
              <w:pStyle w:val="TableParagraph"/>
              <w:ind w:left="0"/>
              <w:jc w:val="both"/>
              <w:rPr>
                <w:lang w:val="pt-BR"/>
              </w:rPr>
            </w:pPr>
            <w:r>
              <w:t>Desta forma, ao adotar as composições de custos unitários da tabela SINAPI, a Administração Pública realizou o levantamento de mercado de preços para o objeto, resultando na planilha orçamentária que serve de base para esta demanda e para a futura licitação, em pleno atendimento às exigências da Lei nº 14.133/2021.</w:t>
            </w:r>
          </w:p>
        </w:tc>
      </w:tr>
      <w:tr w:rsidR="00075BE3" w14:paraId="7F953ED9" w14:textId="77777777" w:rsidTr="00917B20">
        <w:trPr>
          <w:gridBefore w:val="2"/>
          <w:gridAfter w:val="1"/>
          <w:wBefore w:w="21" w:type="dxa"/>
          <w:wAfter w:w="21" w:type="dxa"/>
          <w:trHeight w:val="275"/>
        </w:trPr>
        <w:tc>
          <w:tcPr>
            <w:tcW w:w="10234" w:type="dxa"/>
            <w:gridSpan w:val="6"/>
            <w:shd w:val="clear" w:color="auto" w:fill="D9D9D9"/>
          </w:tcPr>
          <w:p w14:paraId="41AC06FF" w14:textId="21FB1AB1" w:rsidR="00075BE3" w:rsidRDefault="00DF12EF">
            <w:pPr>
              <w:pStyle w:val="TableParagraph"/>
              <w:ind w:left="0"/>
              <w:rPr>
                <w:b/>
                <w:color w:val="0766D4"/>
              </w:rPr>
            </w:pPr>
            <w:r>
              <w:rPr>
                <w:b/>
                <w:color w:val="000000" w:themeColor="text1"/>
                <w:lang w:val="pt-BR"/>
              </w:rPr>
              <w:t>9-</w:t>
            </w:r>
            <w:r>
              <w:rPr>
                <w:b/>
                <w:color w:val="000000" w:themeColor="text1"/>
              </w:rPr>
              <w:t>ESCOLHA DA</w:t>
            </w:r>
            <w:r>
              <w:rPr>
                <w:b/>
                <w:color w:val="000000" w:themeColor="text1"/>
                <w:spacing w:val="-2"/>
              </w:rPr>
              <w:t xml:space="preserve"> </w:t>
            </w:r>
            <w:r>
              <w:rPr>
                <w:b/>
                <w:color w:val="000000" w:themeColor="text1"/>
              </w:rPr>
              <w:t>SOLUÇÃO</w:t>
            </w:r>
          </w:p>
        </w:tc>
      </w:tr>
      <w:tr w:rsidR="00075BE3" w14:paraId="5788BE31" w14:textId="77777777" w:rsidTr="00917B20">
        <w:trPr>
          <w:gridBefore w:val="2"/>
          <w:gridAfter w:val="1"/>
          <w:wBefore w:w="21" w:type="dxa"/>
          <w:wAfter w:w="21" w:type="dxa"/>
          <w:trHeight w:val="830"/>
        </w:trPr>
        <w:tc>
          <w:tcPr>
            <w:tcW w:w="10234" w:type="dxa"/>
            <w:gridSpan w:val="6"/>
          </w:tcPr>
          <w:p w14:paraId="78209F02" w14:textId="393BB90A" w:rsidR="002E1A5D" w:rsidRPr="002E1A5D" w:rsidRDefault="002E1A5D" w:rsidP="002E1A5D">
            <w:pPr>
              <w:pStyle w:val="TableParagraph"/>
              <w:jc w:val="both"/>
              <w:rPr>
                <w:b/>
                <w:bCs/>
                <w:lang w:val="pt-BR"/>
              </w:rPr>
            </w:pPr>
            <w:r w:rsidRPr="002E1A5D">
              <w:rPr>
                <w:b/>
                <w:bCs/>
                <w:lang w:val="pt-BR"/>
              </w:rPr>
              <w:t>9.1. Análise Comparativa das Alternativas Possíveis</w:t>
            </w:r>
          </w:p>
          <w:p w14:paraId="7747CD05" w14:textId="660BA051" w:rsidR="00FD544E" w:rsidRPr="00FD544E" w:rsidRDefault="00FD544E" w:rsidP="00FD544E">
            <w:pPr>
              <w:pStyle w:val="TableParagraph"/>
              <w:jc w:val="both"/>
              <w:rPr>
                <w:lang w:val="pt-BR"/>
              </w:rPr>
            </w:pPr>
            <w:r w:rsidRPr="00FD544E">
              <w:rPr>
                <w:lang w:val="pt-BR"/>
              </w:rPr>
              <w:t>Para atender à necessidade de tornar a nova sede da POLITEC em Sinop operacional, foram analisadas as seguintes alternativas:</w:t>
            </w:r>
          </w:p>
          <w:p w14:paraId="39BD70A4" w14:textId="64C7ACB7" w:rsidR="00FD544E" w:rsidRPr="00FD544E" w:rsidRDefault="00FD544E" w:rsidP="00FD544E">
            <w:pPr>
              <w:pStyle w:val="TableParagraph"/>
              <w:numPr>
                <w:ilvl w:val="0"/>
                <w:numId w:val="2"/>
              </w:numPr>
              <w:jc w:val="both"/>
              <w:rPr>
                <w:lang w:val="pt-BR"/>
              </w:rPr>
            </w:pPr>
            <w:r w:rsidRPr="00FD544E">
              <w:rPr>
                <w:lang w:val="pt-BR"/>
              </w:rPr>
              <w:lastRenderedPageBreak/>
              <w:t>A primeira alternativa, que constitui a solução proposta neste estudo, é a contratação de uma empresa especializada para a execução integral das obras e serviços complementares. A principal vantagem desta abordagem é que ela capitaliza o significativo investimento público já realizado na construção do edifício, resultando em uma instalação permanente e perfeitamente adaptada às necessidades técnicas da atividade pericial. A existência de um conjunto completo de projetos técnicos e um orçamento detalhado permite uma execução controlada e uma fiscalização precisa. A desvantagem reside na necessidade de um novo investimento financeiro, estimado em R$ 1.019.058,98. No entanto, sua viabilidade é considerada alta, dada a existência de um mercado competitivo com empresas qualificadas para o serviço.</w:t>
            </w:r>
          </w:p>
          <w:p w14:paraId="6BC05D21" w14:textId="0FC9C483" w:rsidR="00FD544E" w:rsidRPr="00FD544E" w:rsidRDefault="00FD544E" w:rsidP="00FD544E">
            <w:pPr>
              <w:pStyle w:val="TableParagraph"/>
              <w:numPr>
                <w:ilvl w:val="0"/>
                <w:numId w:val="2"/>
              </w:numPr>
              <w:jc w:val="both"/>
              <w:rPr>
                <w:lang w:val="pt-BR"/>
              </w:rPr>
            </w:pPr>
            <w:r w:rsidRPr="00FD544E">
              <w:rPr>
                <w:lang w:val="pt-BR"/>
              </w:rPr>
              <w:t>A segunda alternativa considerada foi a execução direta dos serviços pela própria Administração Pública. Esta opção poderia, teoricamente, reduzir custos ao eliminar o BDI (Benefícios e Despesas Indiretas) da contratada. Contudo, revela-se inviável na prática. A POLITEC, cuja missão institucional é a perícia científica, não possui em seus quadros a mão de obra especializada necessária — como equipes de construção civil, eletricistas de média tensão e técnicos em refrigeração — nem dispõe dos equipamentos pesados exigidos para a obra. Tal abordagem implicaria em altos riscos de atrasos, baixa qualidade técnica e descumprimento das normas vigentes, tornando-a uma solução impraticável.</w:t>
            </w:r>
          </w:p>
          <w:p w14:paraId="030AF803" w14:textId="544694D9" w:rsidR="00FD544E" w:rsidRPr="006631FA" w:rsidRDefault="00FD544E" w:rsidP="006631FA">
            <w:pPr>
              <w:pStyle w:val="TableParagraph"/>
              <w:numPr>
                <w:ilvl w:val="0"/>
                <w:numId w:val="2"/>
              </w:numPr>
              <w:jc w:val="both"/>
              <w:rPr>
                <w:lang w:val="pt-BR"/>
              </w:rPr>
            </w:pPr>
            <w:r w:rsidRPr="00FD544E">
              <w:rPr>
                <w:lang w:val="pt-BR"/>
              </w:rPr>
              <w:t>A terceira alternativa analisada foi a locação de um outro imóvel em Sinop. A vantagem seria a potencial agilidade para o início das operações, caso um imóvel adequado fosse encontrado. No entanto, esta opção apresenta desvantagens críticas: a probabilidade de encontrar um imóvel que atenda às exigências únicas de uma unidade da POLITEC (como sala de necropsia, stand de tiros e níveis de segurança específicos) é extremamente baixa. Além disso, seriam necessárias adaptações custosas, e a solução geraria uma despesa contínua de aluguel. Mais importante, resultaria no abandono de um patrimônio público já construído, configurando um severo desperdício de recursos.</w:t>
            </w:r>
          </w:p>
          <w:p w14:paraId="65C96086" w14:textId="474C46D8" w:rsidR="006631FA" w:rsidRPr="006631FA" w:rsidRDefault="00FD544E" w:rsidP="006631FA">
            <w:pPr>
              <w:pStyle w:val="TableParagraph"/>
              <w:numPr>
                <w:ilvl w:val="0"/>
                <w:numId w:val="2"/>
              </w:numPr>
              <w:jc w:val="both"/>
              <w:rPr>
                <w:b/>
                <w:bCs/>
                <w:lang w:val="pt-BR"/>
              </w:rPr>
            </w:pPr>
            <w:r w:rsidRPr="00FD544E">
              <w:rPr>
                <w:lang w:val="pt-BR"/>
              </w:rPr>
              <w:t>Por fim, analisou-se a quarta alternativa, que seria não realizar qualquer ação e manter o prédio no estado atual. A única vantagem seria a ausência de novos desembolsos imediatos. As desvantagens, contudo, são insuperáveis: a completa perda do investimento público já realizado na construção; a progressiva deterioração do imóvel por falta de uso; e, principalmente, a não solução do problema, mantendo a prestação de serviços periciais na região de Sinop em condições precárias e impedindo a POLITEC de cumprir sua missão institucional de forma plena.</w:t>
            </w:r>
          </w:p>
          <w:p w14:paraId="2E333BF2" w14:textId="77777777" w:rsidR="006631FA" w:rsidRPr="006631FA" w:rsidRDefault="006631FA" w:rsidP="006631FA">
            <w:pPr>
              <w:pStyle w:val="TableParagraph"/>
              <w:ind w:left="467"/>
              <w:jc w:val="both"/>
              <w:rPr>
                <w:b/>
                <w:bCs/>
                <w:lang w:val="pt-BR"/>
              </w:rPr>
            </w:pPr>
          </w:p>
          <w:p w14:paraId="7F884433" w14:textId="43368C13" w:rsidR="002E1A5D" w:rsidRDefault="002E1A5D" w:rsidP="006631FA">
            <w:pPr>
              <w:pStyle w:val="TableParagraph"/>
              <w:jc w:val="both"/>
              <w:rPr>
                <w:b/>
                <w:bCs/>
                <w:lang w:val="pt-BR"/>
              </w:rPr>
            </w:pPr>
            <w:r w:rsidRPr="002E1A5D">
              <w:rPr>
                <w:b/>
                <w:bCs/>
                <w:lang w:val="pt-BR"/>
              </w:rPr>
              <w:t>9.2. Justificativa da Solução Escolhida</w:t>
            </w:r>
          </w:p>
          <w:p w14:paraId="18DDA629" w14:textId="11213611" w:rsidR="006631FA" w:rsidRPr="006631FA" w:rsidRDefault="006631FA" w:rsidP="006631FA">
            <w:pPr>
              <w:pStyle w:val="TableParagraph"/>
              <w:jc w:val="both"/>
              <w:rPr>
                <w:lang w:val="pt-BR"/>
              </w:rPr>
            </w:pPr>
            <w:r w:rsidRPr="006631FA">
              <w:rPr>
                <w:lang w:val="pt-BR"/>
              </w:rPr>
              <w:t>Com base na análise comparativa, a Alternativa 1 - Contratação de empresa especializada para execução das obras e serviços complementares - se apresenta como a única solução viável, técnica e economicamente vantajosa para a Administração Pública.</w:t>
            </w:r>
          </w:p>
          <w:p w14:paraId="0A3C4432" w14:textId="77777777" w:rsidR="006631FA" w:rsidRPr="006631FA" w:rsidRDefault="006631FA" w:rsidP="006631FA">
            <w:pPr>
              <w:pStyle w:val="TableParagraph"/>
              <w:jc w:val="both"/>
              <w:rPr>
                <w:lang w:val="pt-BR"/>
              </w:rPr>
            </w:pPr>
            <w:r w:rsidRPr="006631FA">
              <w:rPr>
                <w:lang w:val="pt-BR"/>
              </w:rPr>
              <w:t>A justificativa para esta escolha se fundamenta nos seguintes pontos:</w:t>
            </w:r>
          </w:p>
          <w:p w14:paraId="4510E8B6" w14:textId="77777777" w:rsidR="006631FA" w:rsidRPr="006631FA" w:rsidRDefault="006631FA" w:rsidP="006631FA">
            <w:pPr>
              <w:pStyle w:val="TableParagraph"/>
              <w:ind w:left="467"/>
              <w:jc w:val="both"/>
              <w:rPr>
                <w:lang w:val="pt-BR"/>
              </w:rPr>
            </w:pPr>
          </w:p>
          <w:p w14:paraId="34BC70F3" w14:textId="77777777" w:rsidR="006631FA" w:rsidRPr="006631FA" w:rsidRDefault="006631FA" w:rsidP="006631FA">
            <w:pPr>
              <w:pStyle w:val="TableParagraph"/>
              <w:jc w:val="both"/>
              <w:rPr>
                <w:lang w:val="pt-BR"/>
              </w:rPr>
            </w:pPr>
            <w:r w:rsidRPr="006631FA">
              <w:rPr>
                <w:lang w:val="pt-BR"/>
              </w:rPr>
              <w:t>Eficiência e Economicidade: Esta solução protege o patrimônio público já investido e o torna útil à sociedade. Embora demande novos recursos, é a alternativa de melhor custo-benefício a longo prazo, pois resulta em um ativo permanente e customizado, eliminando despesas contínuas com aluguéis e evitando a perda total do valor já aplicado na construção.</w:t>
            </w:r>
          </w:p>
          <w:p w14:paraId="604EB01D" w14:textId="77777777" w:rsidR="006631FA" w:rsidRPr="006631FA" w:rsidRDefault="006631FA" w:rsidP="006631FA">
            <w:pPr>
              <w:pStyle w:val="TableParagraph"/>
              <w:ind w:left="0"/>
              <w:jc w:val="both"/>
              <w:rPr>
                <w:lang w:val="pt-BR"/>
              </w:rPr>
            </w:pPr>
          </w:p>
          <w:p w14:paraId="45C743B8" w14:textId="77777777" w:rsidR="006631FA" w:rsidRPr="006631FA" w:rsidRDefault="006631FA" w:rsidP="006631FA">
            <w:pPr>
              <w:pStyle w:val="TableParagraph"/>
              <w:jc w:val="both"/>
              <w:rPr>
                <w:lang w:val="pt-BR"/>
              </w:rPr>
            </w:pPr>
            <w:r w:rsidRPr="006631FA">
              <w:rPr>
                <w:lang w:val="pt-BR"/>
              </w:rPr>
              <w:t xml:space="preserve">Eficácia e Qualidade Técnica: A contratação garante que os serviços serão executados por uma empresa com notória especialização, seguindo rigorosamente os projetos e memoriais técnicos já elaborados e aprovados, como o projeto da subestação elétrica validado pela Energisa. Isso assegura o cumprimento de </w:t>
            </w:r>
            <w:r w:rsidRPr="006631FA">
              <w:rPr>
                <w:lang w:val="pt-BR"/>
              </w:rPr>
              <w:lastRenderedPageBreak/>
              <w:t>todas as normas técnicas e de segurança, resultando em uma edificação que atende plenamente às complexas necessidades operacionais da POLITEC, como as especificidades do Setor de Necropsia e do Stand de Tiros.</w:t>
            </w:r>
          </w:p>
          <w:p w14:paraId="56B351B5" w14:textId="77777777" w:rsidR="006631FA" w:rsidRPr="006631FA" w:rsidRDefault="006631FA" w:rsidP="006631FA">
            <w:pPr>
              <w:pStyle w:val="TableParagraph"/>
              <w:ind w:left="0"/>
              <w:jc w:val="both"/>
              <w:rPr>
                <w:lang w:val="pt-BR"/>
              </w:rPr>
            </w:pPr>
          </w:p>
          <w:p w14:paraId="38525E47" w14:textId="77777777" w:rsidR="006631FA" w:rsidRPr="006631FA" w:rsidRDefault="006631FA" w:rsidP="006631FA">
            <w:pPr>
              <w:pStyle w:val="TableParagraph"/>
              <w:jc w:val="both"/>
              <w:rPr>
                <w:lang w:val="pt-BR"/>
              </w:rPr>
            </w:pPr>
            <w:r w:rsidRPr="006631FA">
              <w:rPr>
                <w:lang w:val="pt-BR"/>
              </w:rPr>
              <w:t>Legalidade e Segurança: A contratação via processo licitatório, amparada pela Lei nº 14.133/2021, é o meio legal, transparente e isonômico para a execução da obra, garantindo que a proposta mais vantajosa para a Administração seja selecionada.</w:t>
            </w:r>
          </w:p>
          <w:p w14:paraId="4AF7953F" w14:textId="77777777" w:rsidR="006631FA" w:rsidRPr="006631FA" w:rsidRDefault="006631FA" w:rsidP="006631FA">
            <w:pPr>
              <w:pStyle w:val="TableParagraph"/>
              <w:jc w:val="both"/>
              <w:rPr>
                <w:lang w:val="pt-BR"/>
              </w:rPr>
            </w:pPr>
          </w:p>
          <w:p w14:paraId="1B98FF59" w14:textId="4223D6D5" w:rsidR="00075BE3" w:rsidRPr="006631FA" w:rsidRDefault="006631FA" w:rsidP="006631FA">
            <w:pPr>
              <w:pStyle w:val="TableParagraph"/>
              <w:jc w:val="both"/>
              <w:rPr>
                <w:lang w:val="pt-BR"/>
              </w:rPr>
            </w:pPr>
            <w:r w:rsidRPr="006631FA">
              <w:rPr>
                <w:lang w:val="pt-BR"/>
              </w:rPr>
              <w:t>Portanto, a solução escolhida é a que efetivamente resolve a necessidade da POLITEC de forma definitiva, segura e eficiente, viabilizando o retorno do investimento público à sociedade por meio da prestação de serviços periciais de qualidade na região de Sinop.</w:t>
            </w:r>
          </w:p>
        </w:tc>
      </w:tr>
      <w:tr w:rsidR="00075BE3" w14:paraId="662A9702" w14:textId="77777777" w:rsidTr="00917B20">
        <w:trPr>
          <w:gridBefore w:val="1"/>
          <w:gridAfter w:val="3"/>
          <w:wBefore w:w="10" w:type="dxa"/>
          <w:wAfter w:w="41" w:type="dxa"/>
          <w:trHeight w:val="342"/>
        </w:trPr>
        <w:tc>
          <w:tcPr>
            <w:tcW w:w="10225" w:type="dxa"/>
            <w:gridSpan w:val="5"/>
            <w:shd w:val="clear" w:color="auto" w:fill="D9D9D9"/>
          </w:tcPr>
          <w:p w14:paraId="7F93DA4C" w14:textId="43538260" w:rsidR="00075BE3" w:rsidRPr="00B16929" w:rsidRDefault="009525B0" w:rsidP="00B16929">
            <w:pPr>
              <w:pStyle w:val="TableParagraph"/>
              <w:ind w:left="0"/>
              <w:rPr>
                <w:rStyle w:val="PargrafodaListaChar"/>
                <w:b/>
              </w:rPr>
            </w:pPr>
            <w:r>
              <w:rPr>
                <w:b/>
                <w:lang w:val="pt-BR"/>
              </w:rPr>
              <w:lastRenderedPageBreak/>
              <w:t>1</w:t>
            </w:r>
            <w:r w:rsidR="00DF12EF">
              <w:rPr>
                <w:b/>
                <w:lang w:val="pt-BR"/>
              </w:rPr>
              <w:t>0-</w:t>
            </w:r>
            <w:r w:rsidR="00DF12EF">
              <w:rPr>
                <w:b/>
              </w:rPr>
              <w:t>DESCRIÇÃO</w:t>
            </w:r>
            <w:r w:rsidR="00DF12EF">
              <w:rPr>
                <w:b/>
                <w:spacing w:val="-1"/>
              </w:rPr>
              <w:t xml:space="preserve"> </w:t>
            </w:r>
            <w:r w:rsidR="00DF12EF">
              <w:rPr>
                <w:b/>
              </w:rPr>
              <w:t>DA</w:t>
            </w:r>
            <w:r w:rsidR="00DF12EF">
              <w:rPr>
                <w:b/>
                <w:spacing w:val="-1"/>
              </w:rPr>
              <w:t xml:space="preserve"> </w:t>
            </w:r>
            <w:r w:rsidR="00DF12EF">
              <w:rPr>
                <w:b/>
              </w:rPr>
              <w:t>SOLUÇÃO COMO</w:t>
            </w:r>
            <w:r w:rsidR="00DF12EF">
              <w:rPr>
                <w:b/>
                <w:spacing w:val="-1"/>
              </w:rPr>
              <w:t xml:space="preserve"> </w:t>
            </w:r>
            <w:r w:rsidR="00DF12EF">
              <w:rPr>
                <w:b/>
              </w:rPr>
              <w:t>UM TODO</w:t>
            </w:r>
            <w:r w:rsidR="00DF12EF">
              <w:rPr>
                <w:b/>
                <w:spacing w:val="-1"/>
              </w:rPr>
              <w:t xml:space="preserve"> </w:t>
            </w:r>
            <w:r w:rsidR="00DF12EF">
              <w:rPr>
                <w:b/>
              </w:rPr>
              <w:t>(QUANDO APLICÁVEL)</w:t>
            </w:r>
          </w:p>
        </w:tc>
      </w:tr>
      <w:tr w:rsidR="00B16929" w14:paraId="747B1777" w14:textId="77777777" w:rsidTr="00917B20">
        <w:trPr>
          <w:gridBefore w:val="1"/>
          <w:gridAfter w:val="3"/>
          <w:wBefore w:w="10" w:type="dxa"/>
          <w:wAfter w:w="41" w:type="dxa"/>
          <w:trHeight w:val="342"/>
        </w:trPr>
        <w:tc>
          <w:tcPr>
            <w:tcW w:w="10225" w:type="dxa"/>
            <w:gridSpan w:val="5"/>
          </w:tcPr>
          <w:p w14:paraId="2E8E58CA" w14:textId="509E757F" w:rsidR="006631FA" w:rsidRPr="006631FA" w:rsidRDefault="006631FA" w:rsidP="006631FA">
            <w:pPr>
              <w:pStyle w:val="TableParagraph"/>
              <w:jc w:val="both"/>
              <w:rPr>
                <w:bCs/>
                <w:lang w:val="pt-BR"/>
              </w:rPr>
            </w:pPr>
            <w:r w:rsidRPr="006631FA">
              <w:rPr>
                <w:bCs/>
                <w:lang w:val="pt-BR"/>
              </w:rPr>
              <w:t>A solução para a necessidade apresentada consiste na contratação, sob o regime de empreitada por preço global, de uma empresa especializada em engenharia para executar um conjunto integrado de obras e serviços complementares. O objetivo é finalizar, equipar e adequar a nova edificação da POLITEC em Sinop-MT, transformando a estrutura física existente em uma unidade pericial plenamente funcional e segura.</w:t>
            </w:r>
          </w:p>
          <w:p w14:paraId="20A490D9" w14:textId="6A0E62C0" w:rsidR="006631FA" w:rsidRDefault="006631FA" w:rsidP="006631FA">
            <w:pPr>
              <w:pStyle w:val="TableParagraph"/>
              <w:jc w:val="both"/>
              <w:rPr>
                <w:bCs/>
                <w:lang w:val="pt-BR"/>
              </w:rPr>
            </w:pPr>
            <w:r w:rsidRPr="006631FA">
              <w:rPr>
                <w:bCs/>
                <w:lang w:val="pt-BR"/>
              </w:rPr>
              <w:t>A solução abrange diversas frentes de trabalho, que deverão ser executadas de forma coordenada no prazo de 120 dias, e compreende os seguintes pacotes de serviços:</w:t>
            </w:r>
          </w:p>
          <w:p w14:paraId="29E5977E" w14:textId="77777777" w:rsidR="006631FA" w:rsidRPr="006631FA" w:rsidRDefault="006631FA" w:rsidP="006631FA">
            <w:pPr>
              <w:pStyle w:val="TableParagraph"/>
              <w:jc w:val="both"/>
              <w:rPr>
                <w:bCs/>
                <w:lang w:val="pt-BR"/>
              </w:rPr>
            </w:pPr>
          </w:p>
          <w:p w14:paraId="64558A54" w14:textId="77777777" w:rsidR="006631FA" w:rsidRPr="006631FA" w:rsidRDefault="006631FA" w:rsidP="006631FA">
            <w:pPr>
              <w:pStyle w:val="TableParagraph"/>
              <w:jc w:val="both"/>
              <w:rPr>
                <w:bCs/>
                <w:lang w:val="pt-BR"/>
              </w:rPr>
            </w:pPr>
            <w:r w:rsidRPr="006631FA">
              <w:rPr>
                <w:b/>
                <w:lang w:val="pt-BR"/>
              </w:rPr>
              <w:t>Infraestrutura Elétrica e de Energia:</w:t>
            </w:r>
            <w:r w:rsidRPr="006631FA">
              <w:rPr>
                <w:bCs/>
                <w:lang w:val="pt-BR"/>
              </w:rPr>
              <w:t xml:space="preserve"> Instalação de um Posto de Transformação aéreo com capacidade de 225kVA para atender à demanda total da edificação, calculada em 206,71 kVA. A solução inclui a construção de toda a infraestrutura de média e baixa tensão conforme projeto aprovado pela concessionária Energisa. Adicionalmente, será construída uma base de concreto armado para a instalação de um Grupo Gerador de 150 kVA, garantindo o fornecimento de energia contínua para áreas críticas.</w:t>
            </w:r>
          </w:p>
          <w:p w14:paraId="3728CC22" w14:textId="77777777" w:rsidR="006631FA" w:rsidRPr="006631FA" w:rsidRDefault="006631FA" w:rsidP="006631FA">
            <w:pPr>
              <w:pStyle w:val="TableParagraph"/>
              <w:ind w:left="0"/>
              <w:jc w:val="both"/>
              <w:rPr>
                <w:bCs/>
                <w:lang w:val="pt-BR"/>
              </w:rPr>
            </w:pPr>
          </w:p>
          <w:p w14:paraId="391B62A6" w14:textId="67F189DF" w:rsidR="006631FA" w:rsidRPr="006631FA" w:rsidRDefault="006631FA" w:rsidP="006631FA">
            <w:pPr>
              <w:pStyle w:val="TableParagraph"/>
              <w:jc w:val="both"/>
              <w:rPr>
                <w:bCs/>
                <w:lang w:val="pt-BR"/>
              </w:rPr>
            </w:pPr>
            <w:r w:rsidRPr="006631FA">
              <w:rPr>
                <w:b/>
                <w:lang w:val="pt-BR"/>
              </w:rPr>
              <w:t>Estruturas Externas Complementares</w:t>
            </w:r>
            <w:r w:rsidRPr="006631FA">
              <w:rPr>
                <w:bCs/>
                <w:lang w:val="pt-BR"/>
              </w:rPr>
              <w:t xml:space="preserve">: Edificação de um Lavatório de Urnas com 11,62 m², em alvenaria convencional e estrutura de concreto armado, destinado à higienização de equipamentos periciais. A solução também contempla a construção de uma base estrutural em concreto armado para a futura instalação de um sistema de </w:t>
            </w:r>
          </w:p>
          <w:p w14:paraId="3E6D9368" w14:textId="38432CB1" w:rsidR="006631FA" w:rsidRPr="006631FA" w:rsidRDefault="006631FA" w:rsidP="006631FA">
            <w:pPr>
              <w:pStyle w:val="TableParagraph"/>
              <w:jc w:val="both"/>
              <w:rPr>
                <w:bCs/>
                <w:lang w:val="pt-BR"/>
              </w:rPr>
            </w:pPr>
            <w:r w:rsidRPr="006631FA">
              <w:rPr>
                <w:bCs/>
                <w:lang w:val="pt-BR"/>
              </w:rPr>
              <w:t>Filtro de Odores.</w:t>
            </w:r>
          </w:p>
          <w:p w14:paraId="1C111105" w14:textId="041665BC" w:rsidR="006631FA" w:rsidRPr="006631FA" w:rsidRDefault="006631FA" w:rsidP="006631FA">
            <w:pPr>
              <w:pStyle w:val="TableParagraph"/>
              <w:jc w:val="both"/>
              <w:rPr>
                <w:b/>
                <w:lang w:val="pt-BR"/>
              </w:rPr>
            </w:pPr>
            <w:r w:rsidRPr="006631FA">
              <w:rPr>
                <w:b/>
                <w:lang w:val="pt-BR"/>
              </w:rPr>
              <w:t>Adequações em Setores Especiais:</w:t>
            </w:r>
          </w:p>
          <w:p w14:paraId="2147E89C" w14:textId="1DD15415" w:rsidR="006631FA" w:rsidRPr="006631FA" w:rsidRDefault="006631FA" w:rsidP="006631FA">
            <w:pPr>
              <w:pStyle w:val="TableParagraph"/>
              <w:jc w:val="both"/>
              <w:rPr>
                <w:bCs/>
                <w:lang w:val="pt-BR"/>
              </w:rPr>
            </w:pPr>
            <w:r w:rsidRPr="006631FA">
              <w:rPr>
                <w:bCs/>
                <w:lang w:val="pt-BR"/>
              </w:rPr>
              <w:t xml:space="preserve">Setor de Necropsia: Instalação de proteções anti-impacto, como 42,17 m de bate-maca em PVC e 45,80 m de rodapé hospitalar, instalação do sistema de refrigeração para a </w:t>
            </w:r>
            <w:r>
              <w:rPr>
                <w:bCs/>
                <w:lang w:val="pt-BR"/>
              </w:rPr>
              <w:t>c</w:t>
            </w:r>
            <w:r w:rsidRPr="006631FA">
              <w:rPr>
                <w:bCs/>
                <w:lang w:val="pt-BR"/>
              </w:rPr>
              <w:t>âmara Fria Mortuária, execução de abertura no piso para a instalação da nova mesa de necropsia e instalação de exaustores mecânicos e ralos anti-espuma.</w:t>
            </w:r>
          </w:p>
          <w:p w14:paraId="224C8856" w14:textId="556705D0" w:rsidR="006631FA" w:rsidRPr="006631FA" w:rsidRDefault="006631FA" w:rsidP="006631FA">
            <w:pPr>
              <w:pStyle w:val="TableParagraph"/>
              <w:jc w:val="both"/>
              <w:rPr>
                <w:bCs/>
                <w:lang w:val="pt-BR"/>
              </w:rPr>
            </w:pPr>
            <w:r w:rsidRPr="006631FA">
              <w:rPr>
                <w:bCs/>
                <w:lang w:val="pt-BR"/>
              </w:rPr>
              <w:t>Stand de Tiros e Balística: Revestimento das paredes internas e teto com tábuas de madeira, instalação de uma chapa de aço para testes balísticos, construção de mureta de contenção para a caixa de areia e instalação de uma porta corta-fogo com barra antipânico.</w:t>
            </w:r>
          </w:p>
          <w:p w14:paraId="26E042E3" w14:textId="77777777" w:rsidR="006631FA" w:rsidRPr="006631FA" w:rsidRDefault="006631FA" w:rsidP="006631FA">
            <w:pPr>
              <w:pStyle w:val="TableParagraph"/>
              <w:ind w:left="0"/>
              <w:jc w:val="both"/>
              <w:rPr>
                <w:bCs/>
                <w:lang w:val="pt-BR"/>
              </w:rPr>
            </w:pPr>
          </w:p>
          <w:p w14:paraId="42E15107" w14:textId="02937E9A" w:rsidR="006631FA" w:rsidRPr="006631FA" w:rsidRDefault="006631FA" w:rsidP="006631FA">
            <w:pPr>
              <w:pStyle w:val="TableParagraph"/>
              <w:jc w:val="both"/>
              <w:rPr>
                <w:bCs/>
                <w:lang w:val="pt-BR"/>
              </w:rPr>
            </w:pPr>
            <w:r w:rsidRPr="006631FA">
              <w:rPr>
                <w:b/>
                <w:lang w:val="pt-BR"/>
              </w:rPr>
              <w:t>Sistema de Segurança:</w:t>
            </w:r>
            <w:r w:rsidRPr="006631FA">
              <w:rPr>
                <w:bCs/>
                <w:lang w:val="pt-BR"/>
              </w:rPr>
              <w:t xml:space="preserve"> Fornecimento e instalação de um sistema de segurança completo, incluindo 24 câmeras para CFTV, </w:t>
            </w:r>
          </w:p>
          <w:p w14:paraId="4AA2A108" w14:textId="1FE48301" w:rsidR="006631FA" w:rsidRPr="006631FA" w:rsidRDefault="006631FA" w:rsidP="006631FA">
            <w:pPr>
              <w:pStyle w:val="TableParagraph"/>
              <w:jc w:val="both"/>
              <w:rPr>
                <w:bCs/>
                <w:lang w:val="pt-BR"/>
              </w:rPr>
            </w:pPr>
            <w:r w:rsidRPr="006631FA">
              <w:rPr>
                <w:bCs/>
                <w:lang w:val="pt-BR"/>
              </w:rPr>
              <w:t xml:space="preserve">01 cancela automática com braço de 4,5m para controle de acesso de veículos, e </w:t>
            </w:r>
          </w:p>
          <w:p w14:paraId="5C0888B2" w14:textId="77777777" w:rsidR="006631FA" w:rsidRPr="006631FA" w:rsidRDefault="006631FA" w:rsidP="006631FA">
            <w:pPr>
              <w:pStyle w:val="TableParagraph"/>
              <w:jc w:val="both"/>
              <w:rPr>
                <w:bCs/>
                <w:lang w:val="pt-BR"/>
              </w:rPr>
            </w:pPr>
            <w:r w:rsidRPr="006631FA">
              <w:rPr>
                <w:bCs/>
                <w:lang w:val="pt-BR"/>
              </w:rPr>
              <w:t>02 kits de fechadura eletrônica com leitor biométrico para as salas de custódia.</w:t>
            </w:r>
          </w:p>
          <w:p w14:paraId="5EE1EC5E" w14:textId="77777777" w:rsidR="006631FA" w:rsidRPr="006631FA" w:rsidRDefault="006631FA" w:rsidP="006631FA">
            <w:pPr>
              <w:pStyle w:val="TableParagraph"/>
              <w:ind w:left="0"/>
              <w:jc w:val="both"/>
              <w:rPr>
                <w:bCs/>
                <w:lang w:val="pt-BR"/>
              </w:rPr>
            </w:pPr>
          </w:p>
          <w:p w14:paraId="554CD577" w14:textId="1C8274F6" w:rsidR="006631FA" w:rsidRPr="006631FA" w:rsidRDefault="006631FA" w:rsidP="006631FA">
            <w:pPr>
              <w:pStyle w:val="TableParagraph"/>
              <w:jc w:val="both"/>
              <w:rPr>
                <w:bCs/>
                <w:lang w:val="pt-BR"/>
              </w:rPr>
            </w:pPr>
            <w:r w:rsidRPr="006631FA">
              <w:rPr>
                <w:b/>
                <w:lang w:val="pt-BR"/>
              </w:rPr>
              <w:t>Climatização e Acabamentos Gerais:</w:t>
            </w:r>
            <w:r w:rsidRPr="006631FA">
              <w:rPr>
                <w:bCs/>
                <w:lang w:val="pt-BR"/>
              </w:rPr>
              <w:t xml:space="preserve"> Instalação de todo o sistema de climatização do prédio, o que inclui a instalação de 37 aparelhos tipo Split (equipamentos fornecidos pela POLITEC) e o </w:t>
            </w:r>
          </w:p>
          <w:p w14:paraId="64C9F639" w14:textId="7D273484" w:rsidR="006631FA" w:rsidRPr="006631FA" w:rsidRDefault="006631FA" w:rsidP="006631FA">
            <w:pPr>
              <w:pStyle w:val="TableParagraph"/>
              <w:jc w:val="both"/>
              <w:rPr>
                <w:bCs/>
                <w:lang w:val="pt-BR"/>
              </w:rPr>
            </w:pPr>
            <w:r w:rsidRPr="006631FA">
              <w:rPr>
                <w:bCs/>
                <w:lang w:val="pt-BR"/>
              </w:rPr>
              <w:t>fornecimento e instalação de 06 aparelhos tipo Cassete de 48.000 BTUs. Também está prevista a aplicação de 319,65 m² de película Nano Cerâmica e 40,46 m² de película Blackout nas superfícies de vidro.</w:t>
            </w:r>
          </w:p>
          <w:p w14:paraId="69C93A2C" w14:textId="77777777" w:rsidR="006631FA" w:rsidRPr="006631FA" w:rsidRDefault="006631FA" w:rsidP="006631FA">
            <w:pPr>
              <w:pStyle w:val="TableParagraph"/>
              <w:ind w:left="0"/>
              <w:jc w:val="both"/>
              <w:rPr>
                <w:bCs/>
                <w:lang w:val="pt-BR"/>
              </w:rPr>
            </w:pPr>
          </w:p>
          <w:p w14:paraId="47C58586" w14:textId="177BA2F4" w:rsidR="006631FA" w:rsidRPr="006631FA" w:rsidRDefault="006631FA" w:rsidP="006631FA">
            <w:pPr>
              <w:pStyle w:val="TableParagraph"/>
              <w:jc w:val="both"/>
              <w:rPr>
                <w:bCs/>
                <w:lang w:val="pt-BR"/>
              </w:rPr>
            </w:pPr>
            <w:r w:rsidRPr="006631FA">
              <w:rPr>
                <w:b/>
                <w:lang w:val="pt-BR"/>
              </w:rPr>
              <w:t>Paisagismo e Comunicação Visual:</w:t>
            </w:r>
            <w:r w:rsidRPr="006631FA">
              <w:rPr>
                <w:bCs/>
                <w:lang w:val="pt-BR"/>
              </w:rPr>
              <w:t xml:space="preserve"> Execução do projeto paisagístico completo, com o plantio de 2.058 m² de grama e diversas espécies arbustivas e arbóreas. A solução inclui a instalação de 02 letreiros de identificação visual nas fachadas e de um conjunto de mastro triplo para hasteamento de bandeiras.</w:t>
            </w:r>
          </w:p>
          <w:p w14:paraId="414D0784" w14:textId="77777777" w:rsidR="006631FA" w:rsidRPr="006631FA" w:rsidRDefault="006631FA" w:rsidP="006631FA">
            <w:pPr>
              <w:pStyle w:val="TableParagraph"/>
              <w:ind w:left="0"/>
              <w:jc w:val="both"/>
              <w:rPr>
                <w:bCs/>
                <w:lang w:val="pt-BR"/>
              </w:rPr>
            </w:pPr>
          </w:p>
          <w:p w14:paraId="16E54454" w14:textId="43262334" w:rsidR="00B16929" w:rsidRDefault="006631FA" w:rsidP="006631FA">
            <w:pPr>
              <w:pStyle w:val="TableParagraph"/>
              <w:ind w:left="0"/>
              <w:jc w:val="both"/>
              <w:rPr>
                <w:b/>
                <w:lang w:val="pt-BR"/>
              </w:rPr>
            </w:pPr>
            <w:r w:rsidRPr="006631FA">
              <w:rPr>
                <w:bCs/>
                <w:lang w:val="pt-BR"/>
              </w:rPr>
              <w:t>Em suma, a solução contratada engloba todos os serviços multidisciplinares necessários para que o edifício possa ser finalmente ocupado e utilizado para sua finalidade, resolvendo de forma definitiva a atual inoperância da estrutura.</w:t>
            </w:r>
          </w:p>
        </w:tc>
      </w:tr>
      <w:tr w:rsidR="00075BE3" w14:paraId="778815CB" w14:textId="77777777" w:rsidTr="00917B20">
        <w:trPr>
          <w:gridBefore w:val="1"/>
          <w:gridAfter w:val="3"/>
          <w:wBefore w:w="10" w:type="dxa"/>
          <w:wAfter w:w="41" w:type="dxa"/>
          <w:trHeight w:val="275"/>
        </w:trPr>
        <w:tc>
          <w:tcPr>
            <w:tcW w:w="10225" w:type="dxa"/>
            <w:gridSpan w:val="5"/>
            <w:shd w:val="clear" w:color="auto" w:fill="D9D9D9"/>
          </w:tcPr>
          <w:p w14:paraId="38783B4F" w14:textId="02B662AE" w:rsidR="00075BE3" w:rsidRDefault="009525B0">
            <w:pPr>
              <w:pStyle w:val="TableParagraph"/>
              <w:ind w:left="0"/>
              <w:rPr>
                <w:b/>
              </w:rPr>
            </w:pPr>
            <w:r>
              <w:rPr>
                <w:b/>
                <w:lang w:val="pt-BR"/>
              </w:rPr>
              <w:lastRenderedPageBreak/>
              <w:t>1</w:t>
            </w:r>
            <w:r w:rsidR="00DF12EF">
              <w:rPr>
                <w:b/>
                <w:lang w:val="pt-BR"/>
              </w:rPr>
              <w:t>1-</w:t>
            </w:r>
            <w:r w:rsidR="00DF12EF">
              <w:rPr>
                <w:b/>
              </w:rPr>
              <w:t>JUSTIFICATIVA</w:t>
            </w:r>
            <w:r w:rsidR="00DF12EF">
              <w:rPr>
                <w:b/>
                <w:spacing w:val="-1"/>
              </w:rPr>
              <w:t xml:space="preserve"> </w:t>
            </w:r>
            <w:r w:rsidR="00DF12EF">
              <w:rPr>
                <w:b/>
              </w:rPr>
              <w:t>PARA</w:t>
            </w:r>
            <w:r w:rsidR="00DF12EF">
              <w:rPr>
                <w:b/>
                <w:spacing w:val="-2"/>
              </w:rPr>
              <w:t xml:space="preserve"> </w:t>
            </w:r>
            <w:r w:rsidR="00DF12EF">
              <w:rPr>
                <w:b/>
              </w:rPr>
              <w:t>O PARCELAMENTO</w:t>
            </w:r>
            <w:r w:rsidR="00DF12EF">
              <w:rPr>
                <w:b/>
                <w:spacing w:val="-1"/>
              </w:rPr>
              <w:t xml:space="preserve"> </w:t>
            </w:r>
            <w:r w:rsidR="00DF12EF">
              <w:rPr>
                <w:b/>
              </w:rPr>
              <w:t>OU</w:t>
            </w:r>
            <w:r w:rsidR="00DF12EF">
              <w:rPr>
                <w:b/>
                <w:spacing w:val="-1"/>
              </w:rPr>
              <w:t xml:space="preserve"> </w:t>
            </w:r>
            <w:r w:rsidR="00DF12EF">
              <w:rPr>
                <w:b/>
              </w:rPr>
              <w:t>NÃO DA</w:t>
            </w:r>
            <w:r w:rsidR="00DF12EF">
              <w:rPr>
                <w:b/>
                <w:spacing w:val="-1"/>
              </w:rPr>
              <w:t xml:space="preserve"> </w:t>
            </w:r>
            <w:r w:rsidR="00DF12EF">
              <w:rPr>
                <w:b/>
              </w:rPr>
              <w:t>SOLUÇÃO</w:t>
            </w:r>
          </w:p>
        </w:tc>
      </w:tr>
      <w:tr w:rsidR="00075BE3" w14:paraId="69326C70" w14:textId="77777777" w:rsidTr="00917B20">
        <w:trPr>
          <w:gridBefore w:val="1"/>
          <w:gridAfter w:val="3"/>
          <w:wBefore w:w="10" w:type="dxa"/>
          <w:wAfter w:w="41" w:type="dxa"/>
          <w:trHeight w:val="624"/>
        </w:trPr>
        <w:tc>
          <w:tcPr>
            <w:tcW w:w="10225" w:type="dxa"/>
            <w:gridSpan w:val="5"/>
          </w:tcPr>
          <w:p w14:paraId="3AB9139E" w14:textId="12FE8B85" w:rsidR="00075BE3" w:rsidRDefault="00B16929">
            <w:pPr>
              <w:jc w:val="both"/>
            </w:pPr>
            <w:r w:rsidRPr="00FB7F04">
              <w:rPr>
                <w:rFonts w:eastAsia="SimSun"/>
                <w:lang w:val="en-US" w:eastAsia="zh-CN" w:bidi="ar"/>
              </w:rPr>
              <w:t>Os serviços descritos neste instrumento</w:t>
            </w:r>
            <w:r w:rsidRPr="00FB7F04">
              <w:rPr>
                <w:rFonts w:eastAsia="SimSun"/>
                <w:lang w:eastAsia="zh-CN" w:bidi="ar"/>
              </w:rPr>
              <w:t xml:space="preserve"> </w:t>
            </w:r>
            <w:r w:rsidRPr="00FB7F04">
              <w:rPr>
                <w:rFonts w:eastAsia="SimSun"/>
                <w:lang w:val="en-US" w:eastAsia="zh-CN" w:bidi="ar"/>
              </w:rPr>
              <w:t xml:space="preserve">são integrados por isso, </w:t>
            </w:r>
            <w:r w:rsidRPr="00FB7F04">
              <w:rPr>
                <w:rFonts w:eastAsia="SimSun"/>
                <w:lang w:eastAsia="zh-CN" w:bidi="ar"/>
              </w:rPr>
              <w:t xml:space="preserve"> </w:t>
            </w:r>
            <w:r w:rsidRPr="00FB7F04">
              <w:rPr>
                <w:rFonts w:eastAsia="SimSun"/>
                <w:lang w:val="en-US" w:eastAsia="zh-CN" w:bidi="ar"/>
              </w:rPr>
              <w:t>precisam ser</w:t>
            </w:r>
            <w:r w:rsidRPr="00FB7F04">
              <w:rPr>
                <w:rFonts w:eastAsia="SimSun"/>
                <w:lang w:eastAsia="zh-CN" w:bidi="ar"/>
              </w:rPr>
              <w:t xml:space="preserve"> </w:t>
            </w:r>
            <w:r w:rsidRPr="00FB7F04">
              <w:rPr>
                <w:rFonts w:eastAsia="SimSun"/>
                <w:lang w:val="en-US" w:eastAsia="zh-CN" w:bidi="ar"/>
              </w:rPr>
              <w:t>executados por uma mesma empresa.</w:t>
            </w:r>
          </w:p>
        </w:tc>
      </w:tr>
      <w:tr w:rsidR="00075BE3" w14:paraId="336885ED" w14:textId="77777777" w:rsidTr="00917B20">
        <w:trPr>
          <w:gridBefore w:val="1"/>
          <w:gridAfter w:val="4"/>
          <w:wBefore w:w="10" w:type="dxa"/>
          <w:wAfter w:w="51" w:type="dxa"/>
          <w:trHeight w:val="283"/>
        </w:trPr>
        <w:tc>
          <w:tcPr>
            <w:tcW w:w="10215" w:type="dxa"/>
            <w:gridSpan w:val="4"/>
            <w:shd w:val="clear" w:color="auto" w:fill="D9D9D9"/>
          </w:tcPr>
          <w:p w14:paraId="43B93664" w14:textId="1E311CFF" w:rsidR="00075BE3" w:rsidRDefault="009525B0">
            <w:pPr>
              <w:pStyle w:val="TableParagraph"/>
              <w:tabs>
                <w:tab w:val="left" w:pos="614"/>
                <w:tab w:val="left" w:pos="1000"/>
                <w:tab w:val="left" w:pos="3440"/>
                <w:tab w:val="left" w:pos="4200"/>
                <w:tab w:val="left" w:pos="6090"/>
                <w:tab w:val="left" w:pos="8088"/>
              </w:tabs>
              <w:ind w:left="0" w:right="5"/>
              <w:jc w:val="both"/>
              <w:rPr>
                <w:b/>
                <w:color w:val="000000" w:themeColor="text1"/>
                <w:lang w:val="pt-BR"/>
              </w:rPr>
            </w:pPr>
            <w:r>
              <w:rPr>
                <w:b/>
                <w:color w:val="000000" w:themeColor="text1"/>
                <w:lang w:val="pt-BR"/>
              </w:rPr>
              <w:t>1</w:t>
            </w:r>
            <w:r w:rsidR="00DF12EF">
              <w:rPr>
                <w:b/>
                <w:color w:val="000000" w:themeColor="text1"/>
                <w:lang w:val="pt-BR"/>
              </w:rPr>
              <w:t>2-</w:t>
            </w:r>
            <w:r w:rsidR="00DF12EF">
              <w:rPr>
                <w:b/>
                <w:bCs/>
              </w:rPr>
              <w:t>DEMONSTRATIVO</w:t>
            </w:r>
            <w:r w:rsidR="00DF12EF">
              <w:rPr>
                <w:b/>
                <w:bCs/>
                <w:lang w:val="pt-BR"/>
              </w:rPr>
              <w:t xml:space="preserve">  </w:t>
            </w:r>
            <w:r w:rsidR="00DF12EF">
              <w:rPr>
                <w:b/>
                <w:bCs/>
              </w:rPr>
              <w:t>DOS</w:t>
            </w:r>
            <w:r w:rsidR="00DF12EF">
              <w:rPr>
                <w:b/>
                <w:bCs/>
                <w:lang w:val="pt-BR"/>
              </w:rPr>
              <w:t xml:space="preserve">  </w:t>
            </w:r>
            <w:r w:rsidR="00DF12EF">
              <w:rPr>
                <w:b/>
                <w:bCs/>
              </w:rPr>
              <w:t>RESULTADO</w:t>
            </w:r>
            <w:r w:rsidR="00DF12EF">
              <w:rPr>
                <w:b/>
                <w:bCs/>
                <w:lang w:val="pt-BR"/>
              </w:rPr>
              <w:t xml:space="preserve">S </w:t>
            </w:r>
            <w:r w:rsidR="00DF12EF">
              <w:rPr>
                <w:b/>
                <w:bCs/>
              </w:rPr>
              <w:t>PRETENDIDOS</w:t>
            </w:r>
            <w:r w:rsidR="00DF12EF">
              <w:rPr>
                <w:b/>
                <w:bCs/>
                <w:lang w:val="pt-BR"/>
              </w:rPr>
              <w:t>.</w:t>
            </w:r>
          </w:p>
        </w:tc>
      </w:tr>
      <w:tr w:rsidR="00075BE3" w14:paraId="6AE089B8" w14:textId="77777777" w:rsidTr="00917B20">
        <w:trPr>
          <w:gridBefore w:val="1"/>
          <w:gridAfter w:val="4"/>
          <w:wBefore w:w="10" w:type="dxa"/>
          <w:wAfter w:w="51" w:type="dxa"/>
          <w:trHeight w:val="1053"/>
        </w:trPr>
        <w:tc>
          <w:tcPr>
            <w:tcW w:w="10215" w:type="dxa"/>
            <w:gridSpan w:val="4"/>
          </w:tcPr>
          <w:p w14:paraId="53B86807" w14:textId="2A39713B" w:rsidR="0007639F" w:rsidRPr="006631FA" w:rsidRDefault="006631FA" w:rsidP="006631FA">
            <w:pPr>
              <w:jc w:val="both"/>
              <w:rPr>
                <w:color w:val="000000" w:themeColor="text1"/>
              </w:rPr>
            </w:pPr>
            <w:r w:rsidRPr="006631FA">
              <w:rPr>
                <w:color w:val="000000" w:themeColor="text1"/>
              </w:rPr>
              <w:t>A efetivação da presente contratação resultará em melhorias qualitativas e quantitativas para a Perícia Oficial e Identificação Técnica, para o sistema de segurança pública e para a sociedade. Os resultados esperados são classificados em diretos e indiretos:</w:t>
            </w:r>
          </w:p>
          <w:p w14:paraId="395BFCBE" w14:textId="08B0D2CF" w:rsidR="006631FA" w:rsidRPr="00C5695B" w:rsidRDefault="006631FA" w:rsidP="006631FA">
            <w:pPr>
              <w:jc w:val="both"/>
              <w:rPr>
                <w:b/>
                <w:bCs/>
                <w:color w:val="000000" w:themeColor="text1"/>
              </w:rPr>
            </w:pPr>
            <w:r w:rsidRPr="00C5695B">
              <w:rPr>
                <w:b/>
                <w:bCs/>
                <w:color w:val="000000" w:themeColor="text1"/>
              </w:rPr>
              <w:t>Resultados Diretos (Imediatos):</w:t>
            </w:r>
          </w:p>
          <w:p w14:paraId="1876F4DE" w14:textId="02940886" w:rsidR="006631FA" w:rsidRPr="006631FA" w:rsidRDefault="006631FA" w:rsidP="006631FA">
            <w:pPr>
              <w:jc w:val="both"/>
              <w:rPr>
                <w:color w:val="000000" w:themeColor="text1"/>
              </w:rPr>
            </w:pPr>
            <w:r w:rsidRPr="006631FA">
              <w:rPr>
                <w:color w:val="000000" w:themeColor="text1"/>
              </w:rPr>
              <w:t>Plena Operacionalidade da Nova Sede: O resultado mais imediato e essencial é a transformação do edifício, atualmente inoperante, em uma unidade pericial completamente funcional, permitindo sua ocupação e o início das atividades-fim da POLITEC em Sinop.</w:t>
            </w:r>
          </w:p>
          <w:p w14:paraId="52A65889" w14:textId="0417AE70" w:rsidR="006631FA" w:rsidRPr="006631FA" w:rsidRDefault="006631FA" w:rsidP="006631FA">
            <w:pPr>
              <w:jc w:val="both"/>
              <w:rPr>
                <w:color w:val="000000" w:themeColor="text1"/>
              </w:rPr>
            </w:pPr>
            <w:r w:rsidRPr="006631FA">
              <w:rPr>
                <w:color w:val="000000" w:themeColor="text1"/>
              </w:rPr>
              <w:t>Adequação da Estrutura às Normas Técnicas: A nova sede estará em total conformidade com as normas técnicas de engenharia, segurança e sanitárias, incluindo uma entrada de energia de média tensão devidamente aprovada pela concessionária local e instalações especializadas para os setores de necropsia e balística.</w:t>
            </w:r>
          </w:p>
          <w:p w14:paraId="5EAAE70A" w14:textId="1B8BA32F" w:rsidR="006631FA" w:rsidRPr="006631FA" w:rsidRDefault="006631FA" w:rsidP="006631FA">
            <w:pPr>
              <w:jc w:val="both"/>
              <w:rPr>
                <w:color w:val="000000" w:themeColor="text1"/>
              </w:rPr>
            </w:pPr>
            <w:r w:rsidRPr="006631FA">
              <w:rPr>
                <w:color w:val="000000" w:themeColor="text1"/>
              </w:rPr>
              <w:t>Garantia de Continuidade dos Serviços Periciais: Com a instalação do gerador de energia de 150 kVA, será assegurado o funcionamento ininterrupto de equipamentos críticos, como a Câmara Fria Mortuária, garantindo a integridade e a conservação de cadáveres e vestígios biológicos mesmo durante falhas no fornecimento de energia externa.</w:t>
            </w:r>
          </w:p>
          <w:p w14:paraId="7B478FF4" w14:textId="036A9096" w:rsidR="0007639F" w:rsidRPr="006631FA" w:rsidRDefault="006631FA" w:rsidP="006631FA">
            <w:pPr>
              <w:jc w:val="both"/>
              <w:rPr>
                <w:color w:val="000000" w:themeColor="text1"/>
              </w:rPr>
            </w:pPr>
            <w:r w:rsidRPr="006631FA">
              <w:rPr>
                <w:color w:val="000000" w:themeColor="text1"/>
              </w:rPr>
              <w:t>Aumento da Segurança Institucional: A implantação do sistema de segurança, com cancela automática, 24 câmeras de CFTV e fechaduras eletrônicas com biometria nas salas de custódia, resultará em um ambiente controlado e seguro, protegendo o patrimônio público e a cadeia de custódia dos vestígios.</w:t>
            </w:r>
          </w:p>
          <w:p w14:paraId="5D5CD927" w14:textId="208C4896" w:rsidR="006631FA" w:rsidRPr="00C5695B" w:rsidRDefault="006631FA" w:rsidP="006631FA">
            <w:pPr>
              <w:jc w:val="both"/>
              <w:rPr>
                <w:b/>
                <w:bCs/>
                <w:color w:val="000000" w:themeColor="text1"/>
              </w:rPr>
            </w:pPr>
            <w:r w:rsidRPr="00C5695B">
              <w:rPr>
                <w:b/>
                <w:bCs/>
                <w:color w:val="000000" w:themeColor="text1"/>
              </w:rPr>
              <w:t>Resultados Indiretos (Mediatos):</w:t>
            </w:r>
          </w:p>
          <w:p w14:paraId="785F2965" w14:textId="56FFF7CA" w:rsidR="006631FA" w:rsidRPr="006631FA" w:rsidRDefault="006631FA" w:rsidP="006631FA">
            <w:pPr>
              <w:jc w:val="both"/>
              <w:rPr>
                <w:color w:val="000000" w:themeColor="text1"/>
              </w:rPr>
            </w:pPr>
            <w:r w:rsidRPr="006631FA">
              <w:rPr>
                <w:color w:val="000000" w:themeColor="text1"/>
              </w:rPr>
              <w:t>Melhora na Qualidade e Celeridade dos Laudos Periciais: Com uma infraestrutura moderna e funcional, espera-se um aumento na eficiência dos trabalhos periciais, o que resultará em laudos de maior qualidade técnica e entregues em menor tempo para subsidiar as investigações policiais e os processos judiciais.</w:t>
            </w:r>
          </w:p>
          <w:p w14:paraId="4DCA3547" w14:textId="34D1D40B" w:rsidR="006631FA" w:rsidRPr="006631FA" w:rsidRDefault="006631FA" w:rsidP="006631FA">
            <w:pPr>
              <w:jc w:val="both"/>
              <w:rPr>
                <w:color w:val="000000" w:themeColor="text1"/>
              </w:rPr>
            </w:pPr>
            <w:r w:rsidRPr="006631FA">
              <w:rPr>
                <w:color w:val="000000" w:themeColor="text1"/>
              </w:rPr>
              <w:t>Fortalecimento da Atuação do Sistema de Justiça Criminal: A otimização dos serviços da POLITEC fornecerá ao Ministério Público, ao Poder Judiciário e às forças policiais um suporte técnico-científico mais robusto e ágil, contribuindo para a elucidação de crimes e o combate à impunidade na região de Sinop.</w:t>
            </w:r>
          </w:p>
          <w:p w14:paraId="557C7167" w14:textId="70C06915" w:rsidR="006631FA" w:rsidRPr="006631FA" w:rsidRDefault="006631FA" w:rsidP="006631FA">
            <w:pPr>
              <w:jc w:val="both"/>
              <w:rPr>
                <w:color w:val="000000" w:themeColor="text1"/>
              </w:rPr>
            </w:pPr>
            <w:r w:rsidRPr="006631FA">
              <w:rPr>
                <w:color w:val="000000" w:themeColor="text1"/>
              </w:rPr>
              <w:lastRenderedPageBreak/>
              <w:t>Melhora nas Condições de Trabalho dos Servidores: A nova sede proporcionará um ambiente de trabalho salubre, seguro e adequado às complexas atividades desenvolvidas, o que impacta positivamente na saúde, segurança e produtividade dos servidores.</w:t>
            </w:r>
          </w:p>
          <w:p w14:paraId="4BE6A8A4" w14:textId="22177009" w:rsidR="00075BE3" w:rsidRDefault="006631FA" w:rsidP="006631FA">
            <w:pPr>
              <w:jc w:val="both"/>
              <w:rPr>
                <w:color w:val="000000" w:themeColor="text1"/>
              </w:rPr>
            </w:pPr>
            <w:r w:rsidRPr="006631FA">
              <w:rPr>
                <w:color w:val="000000" w:themeColor="text1"/>
              </w:rPr>
              <w:t>Otimização do Investimento Público: A conclusão da obra garante o efetivo retorno do investimento público já aplicado na construção do edifício, transformando um ativo imobilizado em um centro de prestação de serviços essenciais à sociedade.</w:t>
            </w:r>
          </w:p>
        </w:tc>
      </w:tr>
      <w:tr w:rsidR="00075BE3" w14:paraId="1147E583" w14:textId="77777777" w:rsidTr="00917B20">
        <w:trPr>
          <w:gridBefore w:val="1"/>
          <w:gridAfter w:val="5"/>
          <w:wBefore w:w="10" w:type="dxa"/>
          <w:wAfter w:w="61" w:type="dxa"/>
          <w:trHeight w:val="217"/>
        </w:trPr>
        <w:tc>
          <w:tcPr>
            <w:tcW w:w="10205" w:type="dxa"/>
            <w:gridSpan w:val="3"/>
            <w:shd w:val="clear" w:color="auto" w:fill="D9D9D9"/>
          </w:tcPr>
          <w:p w14:paraId="651FD554" w14:textId="65C3857D" w:rsidR="00075BE3" w:rsidRDefault="009525B0">
            <w:pPr>
              <w:pStyle w:val="TableParagraph"/>
              <w:tabs>
                <w:tab w:val="left" w:pos="606"/>
                <w:tab w:val="left" w:pos="986"/>
                <w:tab w:val="left" w:pos="3097"/>
                <w:tab w:val="left" w:pos="4942"/>
                <w:tab w:val="left" w:pos="5374"/>
                <w:tab w:val="left" w:pos="6487"/>
                <w:tab w:val="left" w:pos="8089"/>
              </w:tabs>
              <w:ind w:left="0" w:right="4"/>
              <w:rPr>
                <w:b/>
                <w:color w:val="000000" w:themeColor="text1"/>
                <w:lang w:val="pt-BR"/>
              </w:rPr>
            </w:pPr>
            <w:r>
              <w:rPr>
                <w:b/>
                <w:color w:val="000000" w:themeColor="text1"/>
                <w:lang w:val="pt-BR"/>
              </w:rPr>
              <w:lastRenderedPageBreak/>
              <w:t>1</w:t>
            </w:r>
            <w:r w:rsidR="00DF12EF">
              <w:rPr>
                <w:b/>
                <w:color w:val="000000" w:themeColor="text1"/>
                <w:lang w:val="pt-BR"/>
              </w:rPr>
              <w:t>3-</w:t>
            </w:r>
            <w:r w:rsidR="00DF12EF">
              <w:rPr>
                <w:b/>
                <w:color w:val="000000" w:themeColor="text1"/>
              </w:rPr>
              <w:t>PROVIDÊNCIAS</w:t>
            </w:r>
            <w:r w:rsidR="00DF12EF">
              <w:rPr>
                <w:b/>
                <w:color w:val="000000" w:themeColor="text1"/>
              </w:rPr>
              <w:tab/>
              <w:t>ESPECÍFICAS</w:t>
            </w:r>
            <w:r w:rsidR="00DF12EF">
              <w:rPr>
                <w:b/>
                <w:color w:val="000000" w:themeColor="text1"/>
              </w:rPr>
              <w:tab/>
              <w:t>A</w:t>
            </w:r>
            <w:r w:rsidR="00DF12EF">
              <w:rPr>
                <w:b/>
                <w:color w:val="000000" w:themeColor="text1"/>
              </w:rPr>
              <w:tab/>
              <w:t>SEREM</w:t>
            </w:r>
            <w:r w:rsidR="00DF12EF">
              <w:rPr>
                <w:b/>
                <w:color w:val="000000" w:themeColor="text1"/>
              </w:rPr>
              <w:tab/>
              <w:t>ADOTADAS</w:t>
            </w:r>
            <w:r w:rsidR="00DF12EF">
              <w:rPr>
                <w:b/>
                <w:color w:val="000000" w:themeColor="text1"/>
                <w:lang w:val="pt-BR"/>
              </w:rPr>
              <w:t>.</w:t>
            </w:r>
          </w:p>
        </w:tc>
      </w:tr>
      <w:tr w:rsidR="00075BE3" w14:paraId="7914253F" w14:textId="77777777" w:rsidTr="00917B20">
        <w:trPr>
          <w:gridBefore w:val="1"/>
          <w:gridAfter w:val="5"/>
          <w:wBefore w:w="10" w:type="dxa"/>
          <w:wAfter w:w="61" w:type="dxa"/>
          <w:trHeight w:val="934"/>
        </w:trPr>
        <w:tc>
          <w:tcPr>
            <w:tcW w:w="10205" w:type="dxa"/>
            <w:gridSpan w:val="3"/>
          </w:tcPr>
          <w:p w14:paraId="0E3C9EF2" w14:textId="77777777" w:rsidR="00075BE3" w:rsidRDefault="00DF12EF">
            <w:pPr>
              <w:pStyle w:val="TableParagraph"/>
              <w:tabs>
                <w:tab w:val="left" w:pos="427"/>
                <w:tab w:val="left" w:pos="4911"/>
                <w:tab w:val="left" w:pos="5232"/>
              </w:tabs>
              <w:ind w:right="967"/>
              <w:rPr>
                <w:color w:val="000000" w:themeColor="text1"/>
                <w:spacing w:val="-58"/>
              </w:rPr>
            </w:pPr>
            <w:r>
              <w:rPr>
                <w:color w:val="000000" w:themeColor="text1"/>
              </w:rPr>
              <w:t>(</w:t>
            </w:r>
            <w:r>
              <w:rPr>
                <w:color w:val="000000" w:themeColor="text1"/>
                <w:lang w:val="pt-BR"/>
              </w:rPr>
              <w:t>x</w:t>
            </w:r>
            <w:r>
              <w:rPr>
                <w:color w:val="000000" w:themeColor="text1"/>
              </w:rPr>
              <w:t>)</w:t>
            </w:r>
            <w:r>
              <w:rPr>
                <w:color w:val="000000" w:themeColor="text1"/>
                <w:spacing w:val="-2"/>
              </w:rPr>
              <w:t xml:space="preserve"> </w:t>
            </w:r>
            <w:r>
              <w:rPr>
                <w:color w:val="000000" w:themeColor="text1"/>
              </w:rPr>
              <w:t>Não</w:t>
            </w:r>
            <w:r>
              <w:rPr>
                <w:color w:val="000000" w:themeColor="text1"/>
                <w:spacing w:val="-1"/>
              </w:rPr>
              <w:t xml:space="preserve"> </w:t>
            </w:r>
            <w:r>
              <w:rPr>
                <w:color w:val="000000" w:themeColor="text1"/>
              </w:rPr>
              <w:t>há</w:t>
            </w:r>
            <w:r>
              <w:rPr>
                <w:color w:val="000000" w:themeColor="text1"/>
                <w:spacing w:val="-1"/>
              </w:rPr>
              <w:t xml:space="preserve"> </w:t>
            </w:r>
            <w:r>
              <w:rPr>
                <w:color w:val="000000" w:themeColor="text1"/>
              </w:rPr>
              <w:t>providências específicas</w:t>
            </w:r>
            <w:r>
              <w:rPr>
                <w:color w:val="000000" w:themeColor="text1"/>
              </w:rPr>
              <w:tab/>
              <w:t>(</w:t>
            </w:r>
            <w:r>
              <w:rPr>
                <w:color w:val="000000" w:themeColor="text1"/>
                <w:lang w:val="pt-BR"/>
              </w:rPr>
              <w:t>x</w:t>
            </w:r>
            <w:r>
              <w:rPr>
                <w:color w:val="000000" w:themeColor="text1"/>
              </w:rPr>
              <w:t>) Não há impactos ambientais</w:t>
            </w:r>
            <w:r>
              <w:rPr>
                <w:color w:val="000000" w:themeColor="text1"/>
                <w:spacing w:val="-58"/>
              </w:rPr>
              <w:t xml:space="preserve"> </w:t>
            </w:r>
          </w:p>
          <w:p w14:paraId="46AA60E9" w14:textId="77777777" w:rsidR="00075BE3" w:rsidRDefault="00DF12EF">
            <w:pPr>
              <w:pStyle w:val="TableParagraph"/>
              <w:tabs>
                <w:tab w:val="left" w:pos="427"/>
                <w:tab w:val="left" w:pos="4911"/>
                <w:tab w:val="left" w:pos="5232"/>
              </w:tabs>
              <w:ind w:right="967"/>
              <w:rPr>
                <w:color w:val="000000" w:themeColor="text1"/>
              </w:rPr>
            </w:pPr>
            <w:r>
              <w:rPr>
                <w:color w:val="000000" w:themeColor="text1"/>
              </w:rPr>
              <w:t>(</w:t>
            </w:r>
            <w:r>
              <w:rPr>
                <w:color w:val="000000" w:themeColor="text1"/>
                <w:lang w:val="pt-BR"/>
              </w:rPr>
              <w:t xml:space="preserve"> </w:t>
            </w:r>
            <w:r>
              <w:rPr>
                <w:color w:val="000000" w:themeColor="text1"/>
              </w:rPr>
              <w:t>)</w:t>
            </w:r>
            <w:r>
              <w:rPr>
                <w:color w:val="000000" w:themeColor="text1"/>
                <w:spacing w:val="-3"/>
              </w:rPr>
              <w:t xml:space="preserve"> </w:t>
            </w:r>
            <w:r>
              <w:rPr>
                <w:color w:val="000000" w:themeColor="text1"/>
              </w:rPr>
              <w:t>Há</w:t>
            </w:r>
            <w:r>
              <w:rPr>
                <w:color w:val="000000" w:themeColor="text1"/>
                <w:spacing w:val="-3"/>
              </w:rPr>
              <w:t xml:space="preserve"> </w:t>
            </w:r>
            <w:r>
              <w:rPr>
                <w:color w:val="000000" w:themeColor="text1"/>
              </w:rPr>
              <w:t>providencias específicas</w:t>
            </w:r>
            <w:r>
              <w:rPr>
                <w:color w:val="000000" w:themeColor="text1"/>
              </w:rPr>
              <w:tab/>
              <w:t>(</w:t>
            </w:r>
            <w:r>
              <w:rPr>
                <w:color w:val="000000" w:themeColor="text1"/>
                <w:lang w:val="pt-BR"/>
              </w:rPr>
              <w:t xml:space="preserve">  </w:t>
            </w:r>
            <w:r>
              <w:rPr>
                <w:color w:val="000000" w:themeColor="text1"/>
              </w:rPr>
              <w:t>)</w:t>
            </w:r>
            <w:r>
              <w:rPr>
                <w:color w:val="000000" w:themeColor="text1"/>
                <w:spacing w:val="-2"/>
              </w:rPr>
              <w:t xml:space="preserve"> </w:t>
            </w:r>
            <w:r>
              <w:rPr>
                <w:color w:val="000000" w:themeColor="text1"/>
              </w:rPr>
              <w:t>Há</w:t>
            </w:r>
            <w:r>
              <w:rPr>
                <w:color w:val="000000" w:themeColor="text1"/>
                <w:spacing w:val="-2"/>
              </w:rPr>
              <w:t xml:space="preserve"> </w:t>
            </w:r>
            <w:r>
              <w:rPr>
                <w:color w:val="000000" w:themeColor="text1"/>
              </w:rPr>
              <w:t>impactos ambientais</w:t>
            </w:r>
          </w:p>
          <w:p w14:paraId="1154B0ED" w14:textId="77777777" w:rsidR="00075BE3" w:rsidRDefault="00DF12EF">
            <w:pPr>
              <w:pStyle w:val="TableParagraph"/>
              <w:tabs>
                <w:tab w:val="left" w:pos="4974"/>
              </w:tabs>
              <w:rPr>
                <w:color w:val="000000" w:themeColor="text1"/>
              </w:rPr>
            </w:pPr>
            <w:r>
              <w:rPr>
                <w:color w:val="000000" w:themeColor="text1"/>
              </w:rPr>
              <w:t>Quais?</w:t>
            </w:r>
            <w:r>
              <w:rPr>
                <w:color w:val="000000" w:themeColor="text1"/>
              </w:rPr>
              <w:tab/>
              <w:t>Quais?</w:t>
            </w:r>
          </w:p>
        </w:tc>
      </w:tr>
      <w:tr w:rsidR="00075BE3" w14:paraId="0E6B030F" w14:textId="77777777" w:rsidTr="00917B20">
        <w:trPr>
          <w:gridAfter w:val="5"/>
          <w:wAfter w:w="61" w:type="dxa"/>
          <w:trHeight w:val="551"/>
        </w:trPr>
        <w:tc>
          <w:tcPr>
            <w:tcW w:w="10215" w:type="dxa"/>
            <w:gridSpan w:val="4"/>
            <w:shd w:val="clear" w:color="auto" w:fill="D9D9D9"/>
          </w:tcPr>
          <w:p w14:paraId="530553C1" w14:textId="421136E3" w:rsidR="00075BE3" w:rsidRDefault="009525B0">
            <w:pPr>
              <w:pStyle w:val="TableParagraph"/>
              <w:ind w:left="0" w:right="95"/>
              <w:rPr>
                <w:b/>
              </w:rPr>
            </w:pPr>
            <w:r>
              <w:rPr>
                <w:b/>
                <w:lang w:val="pt-BR"/>
              </w:rPr>
              <w:t>14</w:t>
            </w:r>
            <w:r w:rsidR="00DF12EF">
              <w:rPr>
                <w:b/>
                <w:lang w:val="pt-BR"/>
              </w:rPr>
              <w:t>-</w:t>
            </w:r>
            <w:r w:rsidR="00DF12EF">
              <w:rPr>
                <w:b/>
              </w:rPr>
              <w:t>DEMONSTRATIVO</w:t>
            </w:r>
            <w:r w:rsidR="00DF12EF">
              <w:rPr>
                <w:b/>
                <w:spacing w:val="-6"/>
              </w:rPr>
              <w:t xml:space="preserve"> </w:t>
            </w:r>
            <w:r w:rsidR="00DF12EF">
              <w:rPr>
                <w:b/>
              </w:rPr>
              <w:t>DE</w:t>
            </w:r>
            <w:r w:rsidR="00DF12EF">
              <w:rPr>
                <w:b/>
                <w:spacing w:val="-6"/>
              </w:rPr>
              <w:t xml:space="preserve"> </w:t>
            </w:r>
            <w:r w:rsidR="00DF12EF">
              <w:rPr>
                <w:b/>
              </w:rPr>
              <w:t>CONTRATAÇÕES</w:t>
            </w:r>
            <w:r w:rsidR="00DF12EF">
              <w:rPr>
                <w:b/>
                <w:spacing w:val="-6"/>
              </w:rPr>
              <w:t xml:space="preserve"> </w:t>
            </w:r>
            <w:r w:rsidR="00DF12EF">
              <w:rPr>
                <w:b/>
              </w:rPr>
              <w:t>SIMILARES</w:t>
            </w:r>
            <w:r w:rsidR="00DF12EF">
              <w:rPr>
                <w:b/>
                <w:spacing w:val="-8"/>
              </w:rPr>
              <w:t xml:space="preserve"> </w:t>
            </w:r>
            <w:r w:rsidR="00DF12EF">
              <w:rPr>
                <w:b/>
              </w:rPr>
              <w:t>OU</w:t>
            </w:r>
            <w:r w:rsidR="00DF12EF">
              <w:rPr>
                <w:b/>
                <w:spacing w:val="-5"/>
              </w:rPr>
              <w:t xml:space="preserve"> </w:t>
            </w:r>
            <w:r w:rsidR="00DF12EF">
              <w:rPr>
                <w:b/>
              </w:rPr>
              <w:t>QUE</w:t>
            </w:r>
            <w:r w:rsidR="00DF12EF">
              <w:rPr>
                <w:b/>
                <w:spacing w:val="-6"/>
              </w:rPr>
              <w:t xml:space="preserve"> </w:t>
            </w:r>
            <w:r w:rsidR="00DF12EF">
              <w:rPr>
                <w:b/>
              </w:rPr>
              <w:t>GUARDAM</w:t>
            </w:r>
            <w:r w:rsidR="00DF12EF">
              <w:rPr>
                <w:b/>
                <w:spacing w:val="-57"/>
              </w:rPr>
              <w:t xml:space="preserve"> </w:t>
            </w:r>
            <w:r w:rsidR="00DF12EF">
              <w:rPr>
                <w:b/>
                <w:spacing w:val="-57"/>
                <w:lang w:val="pt-BR"/>
              </w:rPr>
              <w:t xml:space="preserve">                           </w:t>
            </w:r>
            <w:r w:rsidR="00DF12EF">
              <w:rPr>
                <w:b/>
              </w:rPr>
              <w:t>RELAÇÃO</w:t>
            </w:r>
            <w:r w:rsidR="00DF12EF">
              <w:rPr>
                <w:b/>
                <w:spacing w:val="-1"/>
              </w:rPr>
              <w:t xml:space="preserve"> </w:t>
            </w:r>
            <w:r w:rsidR="00DF12EF">
              <w:rPr>
                <w:b/>
              </w:rPr>
              <w:t>COM</w:t>
            </w:r>
            <w:r w:rsidR="00DF12EF">
              <w:rPr>
                <w:b/>
                <w:spacing w:val="-1"/>
              </w:rPr>
              <w:t xml:space="preserve"> </w:t>
            </w:r>
            <w:r w:rsidR="00DF12EF">
              <w:rPr>
                <w:b/>
              </w:rPr>
              <w:t>O OBJETO</w:t>
            </w:r>
          </w:p>
        </w:tc>
      </w:tr>
      <w:tr w:rsidR="00075BE3" w14:paraId="39E8C233" w14:textId="77777777" w:rsidTr="00917B20">
        <w:trPr>
          <w:gridAfter w:val="5"/>
          <w:wAfter w:w="61" w:type="dxa"/>
          <w:trHeight w:val="340"/>
        </w:trPr>
        <w:tc>
          <w:tcPr>
            <w:tcW w:w="10215" w:type="dxa"/>
            <w:gridSpan w:val="4"/>
          </w:tcPr>
          <w:p w14:paraId="3A611829" w14:textId="746996BE" w:rsidR="00075BE3" w:rsidRDefault="00B16929">
            <w:pPr>
              <w:pStyle w:val="TableParagraph"/>
              <w:ind w:left="0"/>
              <w:rPr>
                <w:lang w:val="pt-BR"/>
              </w:rPr>
            </w:pPr>
            <w:r w:rsidRPr="00FB7F04">
              <w:rPr>
                <w:rFonts w:eastAsia="SimSun"/>
                <w:lang w:val="en-US" w:eastAsia="zh-CN" w:bidi="ar"/>
              </w:rPr>
              <w:t>Não há contratações correlatas ou interdependentes.</w:t>
            </w:r>
          </w:p>
        </w:tc>
      </w:tr>
      <w:tr w:rsidR="00075BE3" w14:paraId="2C0B9C4C" w14:textId="77777777" w:rsidTr="00917B20">
        <w:trPr>
          <w:gridBefore w:val="1"/>
          <w:gridAfter w:val="5"/>
          <w:wBefore w:w="10" w:type="dxa"/>
          <w:wAfter w:w="61" w:type="dxa"/>
          <w:trHeight w:val="275"/>
        </w:trPr>
        <w:tc>
          <w:tcPr>
            <w:tcW w:w="10205" w:type="dxa"/>
            <w:gridSpan w:val="3"/>
            <w:shd w:val="clear" w:color="auto" w:fill="D9D9D9"/>
          </w:tcPr>
          <w:p w14:paraId="06CE1BC2" w14:textId="5F076F05" w:rsidR="00075BE3" w:rsidRDefault="009525B0">
            <w:pPr>
              <w:pStyle w:val="TableParagraph"/>
              <w:ind w:left="0"/>
              <w:rPr>
                <w:b/>
              </w:rPr>
            </w:pPr>
            <w:r>
              <w:rPr>
                <w:b/>
                <w:lang w:val="pt-BR"/>
              </w:rPr>
              <w:t>15</w:t>
            </w:r>
            <w:r w:rsidR="00DF12EF">
              <w:rPr>
                <w:b/>
                <w:lang w:val="pt-BR"/>
              </w:rPr>
              <w:t>-</w:t>
            </w:r>
            <w:r w:rsidR="00DF12EF">
              <w:rPr>
                <w:b/>
              </w:rPr>
              <w:t>DECLARAÇÃO DE</w:t>
            </w:r>
            <w:r w:rsidR="00DF12EF">
              <w:rPr>
                <w:b/>
                <w:spacing w:val="-1"/>
              </w:rPr>
              <w:t xml:space="preserve"> </w:t>
            </w:r>
            <w:r w:rsidR="00DF12EF">
              <w:rPr>
                <w:b/>
              </w:rPr>
              <w:t>VIABILIDADE OU</w:t>
            </w:r>
            <w:r w:rsidR="00DF12EF">
              <w:rPr>
                <w:b/>
                <w:spacing w:val="-1"/>
              </w:rPr>
              <w:t xml:space="preserve"> </w:t>
            </w:r>
            <w:r w:rsidR="00DF12EF">
              <w:rPr>
                <w:b/>
              </w:rPr>
              <w:t>NÃO DA</w:t>
            </w:r>
            <w:r w:rsidR="00DF12EF">
              <w:rPr>
                <w:b/>
                <w:spacing w:val="-2"/>
              </w:rPr>
              <w:t xml:space="preserve"> </w:t>
            </w:r>
            <w:r w:rsidR="00DF12EF">
              <w:rPr>
                <w:b/>
              </w:rPr>
              <w:t>CONTRATAÇÃO</w:t>
            </w:r>
          </w:p>
        </w:tc>
      </w:tr>
      <w:tr w:rsidR="00075BE3" w14:paraId="14E52DBD" w14:textId="77777777" w:rsidTr="00917B20">
        <w:trPr>
          <w:gridBefore w:val="1"/>
          <w:gridAfter w:val="5"/>
          <w:wBefore w:w="10" w:type="dxa"/>
          <w:wAfter w:w="61" w:type="dxa"/>
          <w:trHeight w:val="398"/>
        </w:trPr>
        <w:tc>
          <w:tcPr>
            <w:tcW w:w="10205" w:type="dxa"/>
            <w:gridSpan w:val="3"/>
          </w:tcPr>
          <w:p w14:paraId="396E551F" w14:textId="0715F3C6" w:rsidR="00C5695B" w:rsidRPr="00C5695B" w:rsidRDefault="00C5695B" w:rsidP="00C5695B">
            <w:pPr>
              <w:pStyle w:val="TableParagraph"/>
              <w:jc w:val="both"/>
              <w:rPr>
                <w:lang w:val="pt-BR"/>
              </w:rPr>
            </w:pPr>
            <w:r w:rsidRPr="00C5695B">
              <w:rPr>
                <w:lang w:val="pt-BR"/>
              </w:rPr>
              <w:t>iante do exposto em todo este Estudo Técnico Preliminar, e com fundamento na análise dos projetos, memoriais e planilhas orçamentárias, DECLARA-SE A VIABILIDADE da presente contratação.</w:t>
            </w:r>
          </w:p>
          <w:p w14:paraId="7F432726" w14:textId="7035AA73" w:rsidR="00C5695B" w:rsidRPr="00C5695B" w:rsidRDefault="00C5695B" w:rsidP="00C5695B">
            <w:pPr>
              <w:pStyle w:val="TableParagraph"/>
              <w:jc w:val="both"/>
              <w:rPr>
                <w:lang w:val="pt-BR"/>
              </w:rPr>
            </w:pPr>
            <w:r w:rsidRPr="00C5695B">
              <w:rPr>
                <w:lang w:val="pt-BR"/>
              </w:rPr>
              <w:t>A decisão se fundamenta nos seguintes pontos:</w:t>
            </w:r>
          </w:p>
          <w:p w14:paraId="0A260692" w14:textId="55D8EE78" w:rsidR="00C5695B" w:rsidRPr="00C5695B" w:rsidRDefault="00C5695B" w:rsidP="00C5695B">
            <w:pPr>
              <w:pStyle w:val="TableParagraph"/>
              <w:jc w:val="both"/>
              <w:rPr>
                <w:lang w:val="pt-BR"/>
              </w:rPr>
            </w:pPr>
            <w:r w:rsidRPr="00C5695B">
              <w:rPr>
                <w:lang w:val="pt-BR"/>
              </w:rPr>
              <w:t>Viabilidade Técnica: A contratação está amparada por um conjunto completo e detalhado de projetos de engenharia (arquitetônico, estrutural, elétrico e hidrossanitário), que especificam com precisão todos os serviços a serem executados. Notadamente, o projeto de maior complexidade técnica, o Posto de Transformação de 225kVA, já foi analisado e aprovado pela concessionária Energisa, garantindo sua conformidade com as normas locais.</w:t>
            </w:r>
          </w:p>
          <w:p w14:paraId="0E4E5D8E" w14:textId="7E41529F" w:rsidR="00C5695B" w:rsidRPr="00C5695B" w:rsidRDefault="00C5695B" w:rsidP="00C5695B">
            <w:pPr>
              <w:pStyle w:val="TableParagraph"/>
              <w:jc w:val="both"/>
              <w:rPr>
                <w:lang w:val="pt-BR"/>
              </w:rPr>
            </w:pPr>
            <w:r w:rsidRPr="00C5695B">
              <w:rPr>
                <w:b/>
                <w:bCs/>
                <w:lang w:val="pt-BR"/>
              </w:rPr>
              <w:t>Viabilidade Orçamentária</w:t>
            </w:r>
            <w:r w:rsidRPr="00C5695B">
              <w:rPr>
                <w:lang w:val="pt-BR"/>
              </w:rPr>
              <w:t>: O valor da contratação foi estimado em R$ 1.019.058,98 , com base em custos detalhados na Planilha Orçamentária Analítica, que utilizou como referência os sistemas de preços SINAPI, SBC e ORSE, demonstrando que o orçamento é compatível com os valores de mercado.</w:t>
            </w:r>
          </w:p>
          <w:p w14:paraId="7DCD6978" w14:textId="2B0BA695" w:rsidR="00C5695B" w:rsidRPr="00C5695B" w:rsidRDefault="00C5695B" w:rsidP="00C5695B">
            <w:pPr>
              <w:pStyle w:val="TableParagraph"/>
              <w:jc w:val="both"/>
              <w:rPr>
                <w:lang w:val="pt-BR"/>
              </w:rPr>
            </w:pPr>
            <w:r w:rsidRPr="00C5695B">
              <w:rPr>
                <w:b/>
                <w:bCs/>
                <w:lang w:val="pt-BR"/>
              </w:rPr>
              <w:t>Viabilidade da Solução:</w:t>
            </w:r>
            <w:r w:rsidRPr="00C5695B">
              <w:rPr>
                <w:lang w:val="pt-BR"/>
              </w:rPr>
              <w:t xml:space="preserve"> Conforme demonstrado na análise comparativa de alternativas, a contratação de empresa especializada é a única solução que se mostra eficiente, eficaz e economicamente vantajosa para atender à necessidade da Administração, ao viabilizar o uso de um patrimônio público de alto valor já construído.</w:t>
            </w:r>
          </w:p>
          <w:p w14:paraId="50F9D52F" w14:textId="79026FAD" w:rsidR="00C5695B" w:rsidRPr="00C5695B" w:rsidRDefault="00C5695B" w:rsidP="00C5695B">
            <w:pPr>
              <w:pStyle w:val="TableParagraph"/>
              <w:jc w:val="both"/>
              <w:rPr>
                <w:lang w:val="pt-BR"/>
              </w:rPr>
            </w:pPr>
            <w:r w:rsidRPr="00C5695B">
              <w:rPr>
                <w:b/>
                <w:bCs/>
                <w:lang w:val="pt-BR"/>
              </w:rPr>
              <w:t>Alinhamento com o Interesse Público:</w:t>
            </w:r>
            <w:r w:rsidRPr="00C5695B">
              <w:rPr>
                <w:lang w:val="pt-BR"/>
              </w:rPr>
              <w:t xml:space="preserve"> A contratação é indispensável para a operacionalização da nova sede, o que resultará no fortalecimento da segurança pública na região de Sinop, na melhoria da qualidade dos serviços periciais e na otimização do uso de recursos públicos.</w:t>
            </w:r>
          </w:p>
          <w:p w14:paraId="5477D9A3" w14:textId="1B745B92" w:rsidR="00075BE3" w:rsidRDefault="00C5695B" w:rsidP="00C5695B">
            <w:pPr>
              <w:pStyle w:val="TableParagraph"/>
              <w:ind w:left="0"/>
              <w:jc w:val="both"/>
              <w:rPr>
                <w:lang w:val="pt-BR"/>
              </w:rPr>
            </w:pPr>
            <w:r w:rsidRPr="00C5695B">
              <w:rPr>
                <w:lang w:val="pt-BR"/>
              </w:rPr>
              <w:t>Pelo exposto, recomenda-se o prosseguimento do processo licitatório com a elaboração do Termo de Referência e do respectivo Edital para a contratação do objeto.</w:t>
            </w:r>
          </w:p>
        </w:tc>
      </w:tr>
    </w:tbl>
    <w:p w14:paraId="52B06336" w14:textId="00E23F9A" w:rsidR="00075BE3" w:rsidRDefault="006E101F" w:rsidP="00A237E9">
      <w:pPr>
        <w:pStyle w:val="Corpodetexto"/>
        <w:spacing w:before="90"/>
        <w:ind w:firstLineChars="2250" w:firstLine="5400"/>
        <w:jc w:val="both"/>
        <w:rPr>
          <w:color w:val="000000" w:themeColor="text1"/>
          <w:lang w:val="pt-BR"/>
        </w:rPr>
      </w:pPr>
      <w:r>
        <w:rPr>
          <w:color w:val="000000" w:themeColor="text1"/>
        </w:rPr>
        <w:t xml:space="preserve">     </w:t>
      </w:r>
      <w:r w:rsidR="00DF12EF">
        <w:rPr>
          <w:color w:val="000000" w:themeColor="text1"/>
        </w:rPr>
        <w:t xml:space="preserve">Sinop/MT, </w:t>
      </w:r>
      <w:r w:rsidR="00917B20">
        <w:rPr>
          <w:color w:val="000000" w:themeColor="text1"/>
          <w:lang w:val="pt-BR"/>
        </w:rPr>
        <w:t>0</w:t>
      </w:r>
      <w:r w:rsidR="00C5695B">
        <w:rPr>
          <w:color w:val="000000" w:themeColor="text1"/>
          <w:lang w:val="pt-BR"/>
        </w:rPr>
        <w:t>2</w:t>
      </w:r>
      <w:r w:rsidR="00DF12EF">
        <w:rPr>
          <w:color w:val="000000" w:themeColor="text1"/>
          <w:lang w:val="pt-BR"/>
        </w:rPr>
        <w:t xml:space="preserve"> de </w:t>
      </w:r>
      <w:r w:rsidR="00917B20">
        <w:rPr>
          <w:color w:val="000000" w:themeColor="text1"/>
          <w:lang w:val="pt-BR"/>
        </w:rPr>
        <w:t>outu</w:t>
      </w:r>
      <w:r>
        <w:rPr>
          <w:color w:val="000000" w:themeColor="text1"/>
          <w:lang w:val="pt-BR"/>
        </w:rPr>
        <w:t>bro</w:t>
      </w:r>
      <w:r w:rsidR="00DF12EF">
        <w:rPr>
          <w:color w:val="000000" w:themeColor="text1"/>
          <w:lang w:val="pt-BR"/>
        </w:rPr>
        <w:t xml:space="preserve"> de 202</w:t>
      </w:r>
      <w:r w:rsidR="006F0F77">
        <w:rPr>
          <w:color w:val="000000" w:themeColor="text1"/>
          <w:lang w:val="pt-BR"/>
        </w:rPr>
        <w:t>5</w:t>
      </w:r>
    </w:p>
    <w:p w14:paraId="25BC0A8D" w14:textId="77777777" w:rsidR="00A237E9" w:rsidRDefault="00A237E9" w:rsidP="00A237E9">
      <w:pPr>
        <w:pStyle w:val="Corpodetexto"/>
        <w:spacing w:before="90"/>
        <w:jc w:val="both"/>
        <w:rPr>
          <w:color w:val="000000" w:themeColor="text1"/>
          <w:lang w:val="pt-BR"/>
        </w:rPr>
      </w:pPr>
    </w:p>
    <w:p w14:paraId="54DF0CE6" w14:textId="77777777" w:rsidR="00E061CA" w:rsidRDefault="00E061CA" w:rsidP="00A237E9">
      <w:pPr>
        <w:pStyle w:val="Corpodetexto"/>
        <w:spacing w:before="90"/>
        <w:jc w:val="both"/>
        <w:rPr>
          <w:color w:val="000000" w:themeColor="text1"/>
          <w:lang w:val="pt-BR"/>
        </w:rPr>
      </w:pPr>
    </w:p>
    <w:p w14:paraId="66E56453" w14:textId="77777777" w:rsidR="00917B20" w:rsidRDefault="00917B20" w:rsidP="00A237E9">
      <w:pPr>
        <w:pStyle w:val="Corpodetexto"/>
        <w:spacing w:before="90"/>
        <w:jc w:val="both"/>
        <w:rPr>
          <w:color w:val="000000" w:themeColor="text1"/>
          <w:lang w:val="pt-BR"/>
        </w:rPr>
      </w:pPr>
    </w:p>
    <w:p w14:paraId="16835450" w14:textId="77777777" w:rsidR="00917B20" w:rsidRPr="00A237E9" w:rsidRDefault="00917B20" w:rsidP="00A237E9">
      <w:pPr>
        <w:pStyle w:val="Corpodetexto"/>
        <w:spacing w:before="90"/>
        <w:jc w:val="both"/>
        <w:rPr>
          <w:color w:val="000000" w:themeColor="text1"/>
          <w:lang w:val="pt-BR"/>
        </w:rPr>
      </w:pPr>
    </w:p>
    <w:p w14:paraId="5E21F660" w14:textId="516241FF" w:rsidR="00917B20" w:rsidRDefault="008113C8" w:rsidP="00917B20">
      <w:pPr>
        <w:jc w:val="both"/>
        <w:rPr>
          <w:b/>
          <w:bCs/>
        </w:rPr>
      </w:pPr>
      <w:r>
        <w:rPr>
          <w:b/>
          <w:bCs/>
          <w:color w:val="000000" w:themeColor="text1"/>
        </w:rPr>
        <w:t>Lucas Jose Zanateli Webber</w:t>
      </w:r>
      <w:r w:rsidR="00917B20">
        <w:rPr>
          <w:b/>
          <w:bCs/>
          <w:color w:val="000000" w:themeColor="text1"/>
        </w:rPr>
        <w:t xml:space="preserve">                                          </w:t>
      </w:r>
      <w:r w:rsidR="00917B20">
        <w:rPr>
          <w:b/>
          <w:bCs/>
        </w:rPr>
        <w:t>Wesney de Castro Sodré</w:t>
      </w:r>
    </w:p>
    <w:p w14:paraId="25D3A733" w14:textId="259BE6EC" w:rsidR="00917B20" w:rsidRDefault="00917B20" w:rsidP="00917B20">
      <w:pPr>
        <w:jc w:val="both"/>
        <w:rPr>
          <w:b/>
          <w:bCs/>
        </w:rPr>
      </w:pPr>
      <w:r>
        <w:rPr>
          <w:b/>
          <w:bCs/>
          <w:color w:val="000000" w:themeColor="text1"/>
        </w:rPr>
        <w:t xml:space="preserve">                 A</w:t>
      </w:r>
      <w:r w:rsidR="008113C8">
        <w:rPr>
          <w:b/>
          <w:bCs/>
          <w:color w:val="000000" w:themeColor="text1"/>
        </w:rPr>
        <w:t>ssessor</w:t>
      </w:r>
      <w:r>
        <w:rPr>
          <w:b/>
          <w:bCs/>
          <w:color w:val="000000" w:themeColor="text1"/>
        </w:rPr>
        <w:t xml:space="preserve">                                            </w:t>
      </w:r>
      <w:r>
        <w:rPr>
          <w:b/>
          <w:bCs/>
        </w:rPr>
        <w:t>Secretário</w:t>
      </w:r>
      <w:r>
        <w:rPr>
          <w:b/>
          <w:bCs/>
        </w:rPr>
        <w:t xml:space="preserve"> </w:t>
      </w:r>
      <w:r>
        <w:rPr>
          <w:b/>
          <w:bCs/>
        </w:rPr>
        <w:t>Municipal de Segurança</w:t>
      </w:r>
      <w:r>
        <w:rPr>
          <w:b/>
          <w:bCs/>
        </w:rPr>
        <w:t xml:space="preserve"> e Trânsito</w:t>
      </w:r>
      <w:r>
        <w:rPr>
          <w:b/>
          <w:bCs/>
        </w:rPr>
        <w:t xml:space="preserve">                 </w:t>
      </w:r>
    </w:p>
    <w:p w14:paraId="6E5423CE" w14:textId="07EA9BDF" w:rsidR="00A237E9" w:rsidRDefault="00917B20" w:rsidP="00917B20">
      <w:pPr>
        <w:pStyle w:val="Corpodetexto"/>
        <w:rPr>
          <w:b/>
          <w:bCs/>
          <w:color w:val="000000" w:themeColor="text1"/>
          <w:lang w:val="pt-BR"/>
        </w:rPr>
      </w:pPr>
      <w:r>
        <w:rPr>
          <w:b/>
          <w:bCs/>
          <w:color w:val="000000" w:themeColor="text1"/>
          <w:lang w:val="pt-BR"/>
        </w:rPr>
        <w:t xml:space="preserve">           </w:t>
      </w:r>
      <w:r w:rsidR="00DF12EF">
        <w:rPr>
          <w:b/>
          <w:bCs/>
          <w:color w:val="000000" w:themeColor="text1"/>
          <w:lang w:val="pt-BR"/>
        </w:rPr>
        <w:t xml:space="preserve">MAT Nº </w:t>
      </w:r>
      <w:r w:rsidR="00D91129">
        <w:rPr>
          <w:b/>
          <w:bCs/>
          <w:color w:val="000000" w:themeColor="text1"/>
          <w:lang w:val="pt-BR"/>
        </w:rPr>
        <w:t>1</w:t>
      </w:r>
      <w:r w:rsidR="008113C8">
        <w:rPr>
          <w:b/>
          <w:bCs/>
          <w:color w:val="000000" w:themeColor="text1"/>
          <w:lang w:val="pt-BR"/>
        </w:rPr>
        <w:t>66</w:t>
      </w:r>
      <w:r w:rsidR="00A237E9">
        <w:rPr>
          <w:b/>
          <w:bCs/>
          <w:color w:val="000000" w:themeColor="text1"/>
          <w:lang w:val="pt-BR"/>
        </w:rPr>
        <w:t>90</w:t>
      </w:r>
    </w:p>
    <w:sectPr w:rsidR="00A237E9">
      <w:headerReference w:type="default" r:id="rId9"/>
      <w:footerReference w:type="default" r:id="rId10"/>
      <w:type w:val="continuous"/>
      <w:pgSz w:w="11907" w:h="16840"/>
      <w:pgMar w:top="1701" w:right="1134" w:bottom="1134" w:left="1701"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D2563" w14:textId="77777777" w:rsidR="00400787" w:rsidRDefault="00400787">
      <w:r>
        <w:separator/>
      </w:r>
    </w:p>
  </w:endnote>
  <w:endnote w:type="continuationSeparator" w:id="0">
    <w:p w14:paraId="081091DC" w14:textId="77777777" w:rsidR="00400787" w:rsidRDefault="00400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imesNewRomanPSMT">
    <w:altName w:val="Times New Roman"/>
    <w:charset w:val="00"/>
    <w:family w:val="roman"/>
    <w:pitch w:val="default"/>
  </w:font>
  <w:font w:name="OpenSymbol">
    <w:altName w:val="Calibri"/>
    <w:charset w:val="00"/>
    <w:family w:val="auto"/>
    <w:pitch w:val="default"/>
    <w:sig w:usb0="00000000" w:usb1="00000000" w:usb2="00000000" w:usb3="00000000" w:csb0="00000001" w:csb1="00000000"/>
  </w:font>
  <w:font w:name="Arial Unicode MS">
    <w:panose1 w:val="020B0604020202020204"/>
    <w:charset w:val="80"/>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FCFD3" w14:textId="77777777" w:rsidR="00075BE3" w:rsidRDefault="00075BE3">
    <w:pPr>
      <w:pStyle w:val="Rodap"/>
      <w:pBdr>
        <w:bottom w:val="single" w:sz="18" w:space="1" w:color="00B050"/>
      </w:pBdr>
      <w:tabs>
        <w:tab w:val="center" w:pos="0"/>
        <w:tab w:val="right" w:pos="9356"/>
      </w:tabs>
      <w:jc w:val="center"/>
    </w:pPr>
  </w:p>
  <w:p w14:paraId="29B4A7F9" w14:textId="77777777" w:rsidR="00075BE3" w:rsidRDefault="00DF12EF">
    <w:pPr>
      <w:pStyle w:val="Rodap"/>
      <w:tabs>
        <w:tab w:val="clear" w:pos="4252"/>
        <w:tab w:val="clear" w:pos="8504"/>
        <w:tab w:val="center" w:pos="4419"/>
        <w:tab w:val="right" w:pos="8838"/>
      </w:tabs>
      <w:jc w:val="center"/>
      <w:rPr>
        <w:bCs/>
      </w:rPr>
    </w:pPr>
    <w:r>
      <w:rPr>
        <w:bCs/>
      </w:rPr>
      <w:t xml:space="preserve">Secretaria Municipal de Segurança e Trânsito </w:t>
    </w:r>
  </w:p>
  <w:p w14:paraId="129CB887" w14:textId="77777777" w:rsidR="00075BE3" w:rsidRDefault="00DF12EF">
    <w:pPr>
      <w:pStyle w:val="Rodap"/>
      <w:tabs>
        <w:tab w:val="clear" w:pos="4252"/>
        <w:tab w:val="clear" w:pos="8504"/>
        <w:tab w:val="center" w:pos="4419"/>
        <w:tab w:val="right" w:pos="8838"/>
      </w:tabs>
      <w:jc w:val="center"/>
      <w:rPr>
        <w:bCs/>
      </w:rPr>
    </w:pPr>
    <w:r>
      <w:rPr>
        <w:bCs/>
      </w:rPr>
      <w:t>Avenida dos Jacarandás, n° 6.271, rotatória Avenida dos Pinheiros, Parque das Araras, CEP 78.550-454 - Fone (66) 3511-1854</w:t>
    </w:r>
  </w:p>
  <w:p w14:paraId="215FC7F2" w14:textId="77777777" w:rsidR="00075BE3" w:rsidRDefault="00075BE3">
    <w:pPr>
      <w:pStyle w:val="Rodap"/>
      <w:tabs>
        <w:tab w:val="clear" w:pos="4252"/>
        <w:tab w:val="clear" w:pos="8504"/>
        <w:tab w:val="center" w:pos="4419"/>
        <w:tab w:val="right" w:pos="8838"/>
      </w:tabs>
    </w:pPr>
  </w:p>
  <w:p w14:paraId="72864B87" w14:textId="77777777" w:rsidR="00075BE3" w:rsidRDefault="00DF12EF">
    <w:pPr>
      <w:pStyle w:val="Rodap"/>
      <w:jc w:val="right"/>
    </w:pPr>
    <w:r>
      <w:rPr>
        <w:sz w:val="16"/>
        <w:szCs w:val="16"/>
      </w:rPr>
      <w:t>Página:</w:t>
    </w:r>
    <w:r>
      <w:rPr>
        <w:sz w:val="16"/>
        <w:szCs w:val="16"/>
      </w:rPr>
      <w:fldChar w:fldCharType="begin"/>
    </w:r>
    <w:r>
      <w:rPr>
        <w:sz w:val="16"/>
        <w:szCs w:val="16"/>
      </w:rPr>
      <w:instrText>PAGE   \* MERGEFORMAT</w:instrText>
    </w:r>
    <w:r>
      <w:rPr>
        <w:sz w:val="16"/>
        <w:szCs w:val="16"/>
      </w:rPr>
      <w:fldChar w:fldCharType="separate"/>
    </w:r>
    <w:r>
      <w:rPr>
        <w:sz w:val="16"/>
        <w:szCs w:val="16"/>
      </w:rPr>
      <w:t>1</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4839C" w14:textId="77777777" w:rsidR="00400787" w:rsidRDefault="00400787">
      <w:r>
        <w:separator/>
      </w:r>
    </w:p>
  </w:footnote>
  <w:footnote w:type="continuationSeparator" w:id="0">
    <w:p w14:paraId="22A776F8" w14:textId="77777777" w:rsidR="00400787" w:rsidRDefault="00400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856BC" w14:textId="71E27A48" w:rsidR="00075BE3" w:rsidRDefault="00CB3AA9" w:rsidP="00CB3AA9">
    <w:pPr>
      <w:pStyle w:val="Cabealho"/>
      <w:jc w:val="center"/>
      <w:rPr>
        <w:b/>
      </w:rPr>
    </w:pPr>
    <w:r w:rsidRPr="005733D3">
      <w:rPr>
        <w:noProof/>
      </w:rPr>
      <w:drawing>
        <wp:inline distT="0" distB="0" distL="0" distR="0" wp14:anchorId="187A16F7" wp14:editId="1ECFD07C">
          <wp:extent cx="2228850" cy="942975"/>
          <wp:effectExtent l="0" t="0" r="0" b="9525"/>
          <wp:docPr id="199099388"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8850" cy="942975"/>
                  </a:xfrm>
                  <a:prstGeom prst="rect">
                    <a:avLst/>
                  </a:prstGeom>
                  <a:noFill/>
                  <a:ln>
                    <a:noFill/>
                  </a:ln>
                </pic:spPr>
              </pic:pic>
            </a:graphicData>
          </a:graphic>
        </wp:inline>
      </w:drawing>
    </w:r>
    <w:r>
      <w:rPr>
        <w:noProof/>
      </w:rPr>
      <w:drawing>
        <wp:inline distT="0" distB="0" distL="0" distR="0" wp14:anchorId="257DD4DA" wp14:editId="675B84B0">
          <wp:extent cx="1205230" cy="952500"/>
          <wp:effectExtent l="0" t="0" r="0" b="0"/>
          <wp:docPr id="8401991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199141" name="Imagem 840199141"/>
                  <pic:cNvPicPr/>
                </pic:nvPicPr>
                <pic:blipFill>
                  <a:blip r:embed="rId2">
                    <a:extLst>
                      <a:ext uri="{28A0092B-C50C-407E-A947-70E740481C1C}">
                        <a14:useLocalDpi xmlns:a14="http://schemas.microsoft.com/office/drawing/2010/main" val="0"/>
                      </a:ext>
                    </a:extLst>
                  </a:blip>
                  <a:stretch>
                    <a:fillRect/>
                  </a:stretch>
                </pic:blipFill>
                <pic:spPr>
                  <a:xfrm>
                    <a:off x="0" y="0"/>
                    <a:ext cx="1215517" cy="960630"/>
                  </a:xfrm>
                  <a:prstGeom prst="rect">
                    <a:avLst/>
                  </a:prstGeom>
                </pic:spPr>
              </pic:pic>
            </a:graphicData>
          </a:graphic>
        </wp:inline>
      </w:drawing>
    </w:r>
    <w:r>
      <w:rPr>
        <w:noProof/>
      </w:rPr>
      <w:drawing>
        <wp:inline distT="0" distB="0" distL="0" distR="0" wp14:anchorId="3CFE3771" wp14:editId="7FA1CC47">
          <wp:extent cx="952500" cy="963930"/>
          <wp:effectExtent l="0" t="0" r="0" b="7620"/>
          <wp:docPr id="5" name="Imagem 1" descr="Brasão GCM Sin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Brasão GCM Sinop.jpg"/>
                  <pic:cNvPicPr>
                    <a:picLocks noChangeAspect="1"/>
                  </pic:cNvPicPr>
                </pic:nvPicPr>
                <pic:blipFill>
                  <a:blip r:embed="rId3"/>
                  <a:stretch>
                    <a:fillRect/>
                  </a:stretch>
                </pic:blipFill>
                <pic:spPr>
                  <a:xfrm>
                    <a:off x="0" y="0"/>
                    <a:ext cx="1078085" cy="109102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57B8E"/>
    <w:multiLevelType w:val="hybridMultilevel"/>
    <w:tmpl w:val="7C0EBE26"/>
    <w:lvl w:ilvl="0" w:tplc="7FF0AE70">
      <w:start w:val="17"/>
      <w:numFmt w:val="bullet"/>
      <w:lvlText w:val=""/>
      <w:lvlJc w:val="left"/>
      <w:pPr>
        <w:ind w:left="467" w:hanging="360"/>
      </w:pPr>
      <w:rPr>
        <w:rFonts w:ascii="Symbol" w:eastAsia="Times New Roman" w:hAnsi="Symbol" w:cs="Times New Roman" w:hint="default"/>
      </w:rPr>
    </w:lvl>
    <w:lvl w:ilvl="1" w:tplc="04160003" w:tentative="1">
      <w:start w:val="1"/>
      <w:numFmt w:val="bullet"/>
      <w:lvlText w:val="o"/>
      <w:lvlJc w:val="left"/>
      <w:pPr>
        <w:ind w:left="1187" w:hanging="360"/>
      </w:pPr>
      <w:rPr>
        <w:rFonts w:ascii="Courier New" w:hAnsi="Courier New" w:cs="Courier New" w:hint="default"/>
      </w:rPr>
    </w:lvl>
    <w:lvl w:ilvl="2" w:tplc="04160005" w:tentative="1">
      <w:start w:val="1"/>
      <w:numFmt w:val="bullet"/>
      <w:lvlText w:val=""/>
      <w:lvlJc w:val="left"/>
      <w:pPr>
        <w:ind w:left="1907" w:hanging="360"/>
      </w:pPr>
      <w:rPr>
        <w:rFonts w:ascii="Wingdings" w:hAnsi="Wingdings" w:hint="default"/>
      </w:rPr>
    </w:lvl>
    <w:lvl w:ilvl="3" w:tplc="04160001" w:tentative="1">
      <w:start w:val="1"/>
      <w:numFmt w:val="bullet"/>
      <w:lvlText w:val=""/>
      <w:lvlJc w:val="left"/>
      <w:pPr>
        <w:ind w:left="2627" w:hanging="360"/>
      </w:pPr>
      <w:rPr>
        <w:rFonts w:ascii="Symbol" w:hAnsi="Symbol" w:hint="default"/>
      </w:rPr>
    </w:lvl>
    <w:lvl w:ilvl="4" w:tplc="04160003" w:tentative="1">
      <w:start w:val="1"/>
      <w:numFmt w:val="bullet"/>
      <w:lvlText w:val="o"/>
      <w:lvlJc w:val="left"/>
      <w:pPr>
        <w:ind w:left="3347" w:hanging="360"/>
      </w:pPr>
      <w:rPr>
        <w:rFonts w:ascii="Courier New" w:hAnsi="Courier New" w:cs="Courier New" w:hint="default"/>
      </w:rPr>
    </w:lvl>
    <w:lvl w:ilvl="5" w:tplc="04160005" w:tentative="1">
      <w:start w:val="1"/>
      <w:numFmt w:val="bullet"/>
      <w:lvlText w:val=""/>
      <w:lvlJc w:val="left"/>
      <w:pPr>
        <w:ind w:left="4067" w:hanging="360"/>
      </w:pPr>
      <w:rPr>
        <w:rFonts w:ascii="Wingdings" w:hAnsi="Wingdings" w:hint="default"/>
      </w:rPr>
    </w:lvl>
    <w:lvl w:ilvl="6" w:tplc="04160001" w:tentative="1">
      <w:start w:val="1"/>
      <w:numFmt w:val="bullet"/>
      <w:lvlText w:val=""/>
      <w:lvlJc w:val="left"/>
      <w:pPr>
        <w:ind w:left="4787" w:hanging="360"/>
      </w:pPr>
      <w:rPr>
        <w:rFonts w:ascii="Symbol" w:hAnsi="Symbol" w:hint="default"/>
      </w:rPr>
    </w:lvl>
    <w:lvl w:ilvl="7" w:tplc="04160003" w:tentative="1">
      <w:start w:val="1"/>
      <w:numFmt w:val="bullet"/>
      <w:lvlText w:val="o"/>
      <w:lvlJc w:val="left"/>
      <w:pPr>
        <w:ind w:left="5507" w:hanging="360"/>
      </w:pPr>
      <w:rPr>
        <w:rFonts w:ascii="Courier New" w:hAnsi="Courier New" w:cs="Courier New" w:hint="default"/>
      </w:rPr>
    </w:lvl>
    <w:lvl w:ilvl="8" w:tplc="04160005" w:tentative="1">
      <w:start w:val="1"/>
      <w:numFmt w:val="bullet"/>
      <w:lvlText w:val=""/>
      <w:lvlJc w:val="left"/>
      <w:pPr>
        <w:ind w:left="6227" w:hanging="360"/>
      </w:pPr>
      <w:rPr>
        <w:rFonts w:ascii="Wingdings" w:hAnsi="Wingdings" w:hint="default"/>
      </w:rPr>
    </w:lvl>
  </w:abstractNum>
  <w:abstractNum w:abstractNumId="1" w15:restartNumberingAfterBreak="0">
    <w:nsid w:val="35A6E3A1"/>
    <w:multiLevelType w:val="singleLevel"/>
    <w:tmpl w:val="35A6E3A1"/>
    <w:lvl w:ilvl="0">
      <w:start w:val="4"/>
      <w:numFmt w:val="decimal"/>
      <w:suff w:val="nothing"/>
      <w:lvlText w:val="%1-"/>
      <w:lvlJc w:val="left"/>
    </w:lvl>
  </w:abstractNum>
  <w:num w:numId="1" w16cid:durableId="1122768705">
    <w:abstractNumId w:val="1"/>
  </w:num>
  <w:num w:numId="2" w16cid:durableId="848108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CAD"/>
    <w:rsid w:val="000604C2"/>
    <w:rsid w:val="000704EF"/>
    <w:rsid w:val="00075BE3"/>
    <w:rsid w:val="0007639F"/>
    <w:rsid w:val="000E77E8"/>
    <w:rsid w:val="0011041A"/>
    <w:rsid w:val="0015506D"/>
    <w:rsid w:val="00193C5F"/>
    <w:rsid w:val="002556C0"/>
    <w:rsid w:val="002E1A5D"/>
    <w:rsid w:val="00300584"/>
    <w:rsid w:val="0030156F"/>
    <w:rsid w:val="003509BA"/>
    <w:rsid w:val="00376832"/>
    <w:rsid w:val="00400787"/>
    <w:rsid w:val="004565EE"/>
    <w:rsid w:val="004D5D94"/>
    <w:rsid w:val="004F25D1"/>
    <w:rsid w:val="00552D15"/>
    <w:rsid w:val="00575E3C"/>
    <w:rsid w:val="00595476"/>
    <w:rsid w:val="006631FA"/>
    <w:rsid w:val="006E101F"/>
    <w:rsid w:val="006F0F77"/>
    <w:rsid w:val="00731DFE"/>
    <w:rsid w:val="00791318"/>
    <w:rsid w:val="00801ADF"/>
    <w:rsid w:val="008113C8"/>
    <w:rsid w:val="0081455C"/>
    <w:rsid w:val="008B0D7D"/>
    <w:rsid w:val="00917B20"/>
    <w:rsid w:val="00942BB8"/>
    <w:rsid w:val="009525B0"/>
    <w:rsid w:val="009B11EF"/>
    <w:rsid w:val="009D6CAD"/>
    <w:rsid w:val="00A237E9"/>
    <w:rsid w:val="00AB7BA1"/>
    <w:rsid w:val="00B16929"/>
    <w:rsid w:val="00B33140"/>
    <w:rsid w:val="00B34FBC"/>
    <w:rsid w:val="00BA2154"/>
    <w:rsid w:val="00BD138E"/>
    <w:rsid w:val="00BE1D38"/>
    <w:rsid w:val="00C5695B"/>
    <w:rsid w:val="00C62300"/>
    <w:rsid w:val="00CB3AA9"/>
    <w:rsid w:val="00CE6661"/>
    <w:rsid w:val="00D81DBA"/>
    <w:rsid w:val="00D91129"/>
    <w:rsid w:val="00DA272D"/>
    <w:rsid w:val="00DB0E09"/>
    <w:rsid w:val="00DF12EF"/>
    <w:rsid w:val="00E061CA"/>
    <w:rsid w:val="00E354B0"/>
    <w:rsid w:val="00E3774B"/>
    <w:rsid w:val="00E4396B"/>
    <w:rsid w:val="00E50D46"/>
    <w:rsid w:val="00EA4AC7"/>
    <w:rsid w:val="00F74DBD"/>
    <w:rsid w:val="00FB2986"/>
    <w:rsid w:val="00FC017E"/>
    <w:rsid w:val="00FD544E"/>
    <w:rsid w:val="01D325F1"/>
    <w:rsid w:val="024824CB"/>
    <w:rsid w:val="03E36DDC"/>
    <w:rsid w:val="03FD0897"/>
    <w:rsid w:val="07150B70"/>
    <w:rsid w:val="0B8914C4"/>
    <w:rsid w:val="0D0E66C8"/>
    <w:rsid w:val="0E192BDA"/>
    <w:rsid w:val="1A9A7B62"/>
    <w:rsid w:val="1B8E227C"/>
    <w:rsid w:val="1D251BC4"/>
    <w:rsid w:val="2401791F"/>
    <w:rsid w:val="24EA579A"/>
    <w:rsid w:val="26FD1886"/>
    <w:rsid w:val="29120F71"/>
    <w:rsid w:val="29290199"/>
    <w:rsid w:val="2A542710"/>
    <w:rsid w:val="2A6C74F1"/>
    <w:rsid w:val="2E6D78C6"/>
    <w:rsid w:val="336A3BCE"/>
    <w:rsid w:val="3A5771C4"/>
    <w:rsid w:val="3BE63328"/>
    <w:rsid w:val="3D4956E8"/>
    <w:rsid w:val="42E14B98"/>
    <w:rsid w:val="486E76E9"/>
    <w:rsid w:val="4A0A16D2"/>
    <w:rsid w:val="4F7D5262"/>
    <w:rsid w:val="4FFA7F78"/>
    <w:rsid w:val="55B260C6"/>
    <w:rsid w:val="58C77CEF"/>
    <w:rsid w:val="592A6BBA"/>
    <w:rsid w:val="594069F9"/>
    <w:rsid w:val="5DEB6CAF"/>
    <w:rsid w:val="5E644675"/>
    <w:rsid w:val="622C51E5"/>
    <w:rsid w:val="64B65983"/>
    <w:rsid w:val="66C169CC"/>
    <w:rsid w:val="6A505472"/>
    <w:rsid w:val="6E0A40FA"/>
    <w:rsid w:val="6EFB54DD"/>
    <w:rsid w:val="6F47651F"/>
    <w:rsid w:val="6FE05419"/>
    <w:rsid w:val="762520A1"/>
    <w:rsid w:val="773E4AE1"/>
    <w:rsid w:val="79B12E79"/>
    <w:rsid w:val="79C3483E"/>
    <w:rsid w:val="7C040408"/>
    <w:rsid w:val="7C9D3668"/>
    <w:rsid w:val="7E13413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BB36BA"/>
  <w15:docId w15:val="{8199560B-37CB-4A3E-B2E8-C1DFF857F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uiPriority="0"/>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Ttulo2"/>
    <w:uiPriority w:val="1"/>
    <w:qFormat/>
    <w:pPr>
      <w:ind w:left="766" w:right="732"/>
      <w:jc w:val="center"/>
      <w:outlineLvl w:val="0"/>
    </w:pPr>
    <w:rPr>
      <w:b/>
      <w:bCs/>
      <w:lang w:val="pt-PT" w:eastAsia="en-US"/>
    </w:rPr>
  </w:style>
  <w:style w:type="paragraph" w:styleId="Ttulo2">
    <w:name w:val="heading 2"/>
    <w:basedOn w:val="Ttulo1"/>
    <w:next w:val="Ttulo3"/>
    <w:uiPriority w:val="9"/>
    <w:semiHidden/>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Ttulo2"/>
    <w:next w:val="Normal"/>
    <w:uiPriority w:val="9"/>
    <w:semiHidden/>
    <w:unhideWhenUsed/>
    <w:qFormat/>
    <w:pPr>
      <w:outlineLvl w:val="2"/>
    </w:pPr>
    <w:rPr>
      <w:color w:val="1F3864" w:themeColor="accent1" w:themeShade="80"/>
      <w:sz w:val="24"/>
      <w:szCs w:val="24"/>
    </w:rPr>
  </w:style>
  <w:style w:type="paragraph" w:styleId="Ttulo4">
    <w:name w:val="heading 4"/>
    <w:next w:val="Normal"/>
    <w:uiPriority w:val="9"/>
    <w:semiHidden/>
    <w:unhideWhenUsed/>
    <w:qFormat/>
    <w:pPr>
      <w:spacing w:beforeAutospacing="1" w:afterAutospacing="1"/>
      <w:outlineLvl w:val="3"/>
    </w:pPr>
    <w:rPr>
      <w:rFonts w:ascii="SimSun" w:hAnsi="SimSun" w:hint="eastAsia"/>
      <w:b/>
      <w:bCs/>
      <w:sz w:val="24"/>
      <w:szCs w:val="24"/>
      <w:lang w:val="en-US" w:eastAsia="zh-CN"/>
    </w:rPr>
  </w:style>
  <w:style w:type="paragraph" w:styleId="Ttulo5">
    <w:name w:val="heading 5"/>
    <w:next w:val="Normal"/>
    <w:uiPriority w:val="9"/>
    <w:semiHidden/>
    <w:unhideWhenUsed/>
    <w:qFormat/>
    <w:pPr>
      <w:spacing w:beforeAutospacing="1" w:afterAutospacing="1"/>
      <w:outlineLvl w:val="4"/>
    </w:pPr>
    <w:rPr>
      <w:rFonts w:ascii="SimSun" w:hAnsi="SimSun" w:hint="eastAsia"/>
      <w:b/>
      <w:bCs/>
      <w:i/>
      <w:lang w:val="en-US"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Hyperlink">
    <w:name w:val="Hyperlink"/>
    <w:basedOn w:val="Fontepargpadro"/>
    <w:qFormat/>
    <w:rPr>
      <w:color w:val="0000FF"/>
      <w:u w:val="single"/>
    </w:rPr>
  </w:style>
  <w:style w:type="paragraph" w:styleId="Corpodetexto">
    <w:name w:val="Body Text"/>
    <w:basedOn w:val="Normal"/>
    <w:uiPriority w:val="1"/>
    <w:qFormat/>
    <w:rPr>
      <w:lang w:val="pt-PT" w:eastAsia="en-US"/>
    </w:rPr>
  </w:style>
  <w:style w:type="paragraph" w:styleId="NormalWeb">
    <w:name w:val="Normal (Web)"/>
    <w:uiPriority w:val="99"/>
    <w:semiHidden/>
    <w:unhideWhenUsed/>
    <w:qFormat/>
    <w:pPr>
      <w:spacing w:beforeAutospacing="1" w:afterAutospacing="1"/>
    </w:pPr>
    <w:rPr>
      <w:szCs w:val="24"/>
      <w:lang w:val="en-US" w:eastAsia="zh-CN"/>
    </w:rPr>
  </w:style>
  <w:style w:type="paragraph" w:styleId="Corpodetexto2">
    <w:name w:val="Body Text 2"/>
    <w:basedOn w:val="Normal"/>
    <w:qFormat/>
    <w:pPr>
      <w:jc w:val="both"/>
    </w:pPr>
    <w:rPr>
      <w:b/>
      <w:szCs w:val="20"/>
    </w:rPr>
  </w:style>
  <w:style w:type="paragraph" w:styleId="Cabealho">
    <w:name w:val="header"/>
    <w:basedOn w:val="Normal"/>
    <w:link w:val="CabealhoChar"/>
    <w:qFormat/>
    <w:pPr>
      <w:tabs>
        <w:tab w:val="center" w:pos="4419"/>
        <w:tab w:val="right" w:pos="8838"/>
      </w:tabs>
    </w:pPr>
  </w:style>
  <w:style w:type="paragraph" w:styleId="Rodap">
    <w:name w:val="footer"/>
    <w:basedOn w:val="Normal"/>
    <w:link w:val="RodapChar"/>
    <w:uiPriority w:val="99"/>
    <w:unhideWhenUsed/>
    <w:qFormat/>
    <w:pPr>
      <w:tabs>
        <w:tab w:val="center" w:pos="4252"/>
        <w:tab w:val="right" w:pos="8504"/>
      </w:tabs>
    </w:pPr>
  </w:style>
  <w:style w:type="paragraph" w:styleId="Recuodecorpodetexto">
    <w:name w:val="Body Text Indent"/>
    <w:basedOn w:val="Normal"/>
    <w:qFormat/>
    <w:pPr>
      <w:ind w:left="708"/>
      <w:jc w:val="both"/>
    </w:pPr>
    <w:rPr>
      <w:sz w:val="22"/>
      <w:szCs w:val="20"/>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qFormat/>
    <w:rPr>
      <w:rFonts w:ascii="Times New Roman" w:eastAsia="Times New Roman" w:hAnsi="Times New Roman" w:cs="Times New Roman"/>
      <w:kern w:val="0"/>
      <w:sz w:val="24"/>
      <w:szCs w:val="24"/>
      <w:lang w:eastAsia="pt-BR"/>
      <w14:ligatures w14:val="none"/>
    </w:rPr>
  </w:style>
  <w:style w:type="character" w:customStyle="1" w:styleId="RodapChar">
    <w:name w:val="Rodapé Char"/>
    <w:basedOn w:val="Fontepargpadro"/>
    <w:link w:val="Rodap"/>
    <w:uiPriority w:val="99"/>
    <w:qFormat/>
    <w:rPr>
      <w:rFonts w:ascii="Times New Roman" w:eastAsia="Times New Roman" w:hAnsi="Times New Roman" w:cs="Times New Roman"/>
      <w:kern w:val="0"/>
      <w:sz w:val="24"/>
      <w:szCs w:val="24"/>
      <w:lang w:eastAsia="pt-BR"/>
      <w14:ligatures w14:val="none"/>
    </w:rPr>
  </w:style>
  <w:style w:type="character" w:customStyle="1" w:styleId="fontstyle01">
    <w:name w:val="fontstyle01"/>
    <w:qFormat/>
    <w:rPr>
      <w:rFonts w:ascii="TimesNewRomanPSMT" w:hAnsi="TimesNewRomanPSMT" w:hint="default"/>
      <w:color w:val="000000"/>
      <w:sz w:val="24"/>
      <w:szCs w:val="24"/>
    </w:rPr>
  </w:style>
  <w:style w:type="character" w:customStyle="1" w:styleId="ListLabel4">
    <w:name w:val="ListLabel 4"/>
    <w:qFormat/>
    <w:rPr>
      <w:rFonts w:cs="OpenSymbol"/>
    </w:rPr>
  </w:style>
  <w:style w:type="paragraph" w:styleId="PargrafodaLista">
    <w:name w:val="List Paragraph"/>
    <w:basedOn w:val="Normal"/>
    <w:link w:val="PargrafodaListaChar"/>
    <w:uiPriority w:val="34"/>
    <w:qFormat/>
    <w:pPr>
      <w:ind w:left="708"/>
    </w:pPr>
  </w:style>
  <w:style w:type="character" w:customStyle="1" w:styleId="markedcontent">
    <w:name w:val="markedcontent"/>
    <w:basedOn w:val="Fontepargpadro"/>
    <w:qFormat/>
  </w:style>
  <w:style w:type="paragraph" w:customStyle="1" w:styleId="TableParagraph">
    <w:name w:val="Table Paragraph"/>
    <w:basedOn w:val="Normal"/>
    <w:uiPriority w:val="1"/>
    <w:qFormat/>
    <w:pPr>
      <w:ind w:left="107"/>
    </w:pPr>
    <w:rPr>
      <w:lang w:val="pt-PT" w:eastAsia="en-US"/>
    </w:rPr>
  </w:style>
  <w:style w:type="character" w:customStyle="1" w:styleId="PargrafodaListaChar">
    <w:name w:val="Parágrafo da Lista Char"/>
    <w:link w:val="PargrafodaLista"/>
    <w:uiPriority w:val="1"/>
    <w:qFormat/>
  </w:style>
  <w:style w:type="paragraph" w:customStyle="1" w:styleId="Textbody">
    <w:name w:val="Text body"/>
    <w:basedOn w:val="Normal"/>
    <w:qFormat/>
    <w:pPr>
      <w:widowControl w:val="0"/>
      <w:autoSpaceDN w:val="0"/>
      <w:spacing w:after="120"/>
      <w:textAlignment w:val="baseline"/>
    </w:pPr>
    <w:rPr>
      <w:rFonts w:eastAsia="Arial Unicode MS" w:cs="Tahoma"/>
      <w:kern w:val="3"/>
      <w:lang w:eastAsia="zh-CN"/>
    </w:rPr>
  </w:style>
  <w:style w:type="paragraph" w:customStyle="1" w:styleId="Default">
    <w:name w:val="Default"/>
    <w:qFormat/>
    <w:pPr>
      <w:autoSpaceDE w:val="0"/>
      <w:autoSpaceDN w:val="0"/>
      <w:adjustRightInd w:val="0"/>
    </w:pPr>
    <w:rPr>
      <w:rFonts w:ascii="Arial" w:eastAsia="Calibri" w:hAnsi="Arial" w:cs="Arial"/>
      <w:color w:val="000000"/>
      <w:sz w:val="24"/>
      <w:szCs w:val="24"/>
      <w:lang w:eastAsia="en-US"/>
    </w:rPr>
  </w:style>
  <w:style w:type="paragraph" w:customStyle="1" w:styleId="Standard">
    <w:name w:val="Standard"/>
    <w:qFormat/>
    <w:pPr>
      <w:widowControl w:val="0"/>
      <w:suppressAutoHyphens/>
      <w:textAlignment w:val="baseline"/>
    </w:pPr>
    <w:rPr>
      <w:rFonts w:eastAsia="Lucida Sans Unicode" w:cs="Mangal"/>
      <w:kern w:val="2"/>
      <w:sz w:val="24"/>
      <w:szCs w:val="24"/>
      <w:lang w:eastAsia="zh-CN" w:bidi="hi-IN"/>
    </w:rPr>
  </w:style>
  <w:style w:type="character" w:customStyle="1" w:styleId="LinkdaInternet">
    <w:name w:val="Link da Internet"/>
    <w:uiPriority w:val="99"/>
    <w:unhideWhenUsed/>
    <w:qFormat/>
    <w:rPr>
      <w:color w:val="0563C1"/>
      <w:u w:val="single"/>
    </w:rPr>
  </w:style>
  <w:style w:type="paragraph" w:customStyle="1" w:styleId="Corpo">
    <w:name w:val="Corpo"/>
    <w:qFormat/>
    <w:pPr>
      <w:spacing w:before="120" w:after="120" w:line="360" w:lineRule="auto"/>
      <w:ind w:left="567"/>
      <w:jc w:val="both"/>
    </w:pPr>
    <w:rPr>
      <w:rFonts w:ascii="Arial" w:eastAsia="Times New Roman" w:hAnsi="Arial"/>
      <w:color w:val="000000"/>
      <w:lang w:val="en-US"/>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E41BE-1F98-4EEB-AFDE-6B8A2E0F8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17</Pages>
  <Words>7662</Words>
  <Characters>41377</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 Saude Sinop</dc:creator>
  <cp:lastModifiedBy>LUCAS JOSÉ ZANATELI WEBBER</cp:lastModifiedBy>
  <cp:revision>21</cp:revision>
  <cp:lastPrinted>2024-04-25T11:50:00Z</cp:lastPrinted>
  <dcterms:created xsi:type="dcterms:W3CDTF">2023-09-05T12:39:00Z</dcterms:created>
  <dcterms:modified xsi:type="dcterms:W3CDTF">2025-10-02T14:22:00Z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1046-12.2.0.13266</vt:lpwstr>
  </property>
  <property fmtid="{D5CDD505-2E9C-101B-9397-08002B2CF9AE}" pid="3" name="ICV">
    <vt:lpwstr>01690800CDE84D60AFABDD9DEEE3D10D_13</vt:lpwstr>
  </property>
</Properties>
</file>