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18E548">
      <w:pPr>
        <w:pStyle w:val="2"/>
        <w:spacing w:line="360" w:lineRule="auto"/>
        <w:rPr>
          <w:rFonts w:cs="Arial"/>
          <w:b/>
          <w:color w:val="auto"/>
          <w:sz w:val="22"/>
          <w:szCs w:val="22"/>
        </w:rPr>
      </w:pPr>
      <w:r>
        <w:rPr>
          <w:rFonts w:cs="Arial"/>
          <w:b/>
          <w:color w:val="auto"/>
          <w:sz w:val="22"/>
          <w:szCs w:val="22"/>
        </w:rPr>
        <w:t>EDITAL DE LICITAÇÃO</w:t>
      </w:r>
    </w:p>
    <w:p w14:paraId="650697FB">
      <w:pPr>
        <w:spacing w:line="360" w:lineRule="auto"/>
        <w:jc w:val="center"/>
        <w:rPr>
          <w:rFonts w:ascii="Arial" w:hAnsi="Arial" w:cs="Arial"/>
          <w:b/>
          <w:bCs/>
          <w:sz w:val="22"/>
          <w:szCs w:val="22"/>
        </w:rPr>
      </w:pPr>
      <w:r>
        <w:rPr>
          <w:rFonts w:ascii="Arial" w:hAnsi="Arial" w:cs="Arial"/>
          <w:b/>
          <w:bCs/>
          <w:sz w:val="22"/>
          <w:szCs w:val="22"/>
        </w:rPr>
        <w:t xml:space="preserve">PREGÃO ELETRÔNICO N° </w:t>
      </w:r>
      <w:r>
        <w:rPr>
          <w:rFonts w:ascii="Arial" w:hAnsi="Arial" w:cs="Arial"/>
          <w:b/>
          <w:bCs/>
          <w:sz w:val="22"/>
          <w:szCs w:val="22"/>
          <w:lang w:val="pt-BR"/>
        </w:rPr>
        <w:t>35</w:t>
      </w:r>
      <w:r>
        <w:rPr>
          <w:rFonts w:ascii="Arial" w:hAnsi="Arial" w:cs="Arial"/>
          <w:b/>
          <w:bCs/>
          <w:sz w:val="22"/>
          <w:szCs w:val="22"/>
        </w:rPr>
        <w:t>/</w:t>
      </w:r>
      <w:r>
        <w:rPr>
          <w:rFonts w:ascii="Arial" w:hAnsi="Arial" w:cs="Arial"/>
          <w:b/>
          <w:bCs/>
          <w:sz w:val="22"/>
          <w:szCs w:val="22"/>
          <w:lang w:val="pt-BR"/>
        </w:rPr>
        <w:t>2026</w:t>
      </w:r>
      <w:r>
        <w:rPr>
          <w:rFonts w:ascii="Arial" w:hAnsi="Arial" w:cs="Arial"/>
          <w:b/>
          <w:bCs/>
          <w:sz w:val="22"/>
          <w:szCs w:val="22"/>
        </w:rPr>
        <w:t xml:space="preserve"> </w:t>
      </w:r>
    </w:p>
    <w:p w14:paraId="7B01B38B">
      <w:pPr>
        <w:spacing w:line="360" w:lineRule="auto"/>
        <w:jc w:val="center"/>
        <w:rPr>
          <w:rFonts w:hint="default" w:ascii="Arial" w:hAnsi="Arial" w:cs="Arial"/>
          <w:b/>
          <w:bCs/>
          <w:sz w:val="22"/>
          <w:szCs w:val="22"/>
          <w:lang w:val="pt-BR"/>
        </w:rPr>
      </w:pPr>
      <w:r>
        <w:rPr>
          <w:rFonts w:hint="default" w:ascii="Arial" w:hAnsi="Arial" w:cs="Arial"/>
          <w:b/>
          <w:bCs/>
          <w:sz w:val="22"/>
          <w:szCs w:val="22"/>
          <w:lang w:val="pt-BR"/>
        </w:rPr>
        <w:t>PROCESSO ADMINISTRATIVO Nº 85/2026</w:t>
      </w:r>
    </w:p>
    <w:p w14:paraId="2B63D77D">
      <w:pPr>
        <w:pStyle w:val="2"/>
        <w:widowControl w:val="0"/>
        <w:pBdr>
          <w:top w:val="double" w:color="auto" w:sz="4" w:space="1"/>
          <w:left w:val="double" w:color="auto" w:sz="4" w:space="4"/>
          <w:bottom w:val="double" w:color="auto" w:sz="4" w:space="1"/>
          <w:right w:val="double" w:color="auto" w:sz="4" w:space="4"/>
          <w:between w:val="double" w:color="auto" w:sz="4" w:space="1"/>
        </w:pBdr>
        <w:shd w:val="clear" w:color="auto" w:fill="D9D9D9"/>
        <w:adjustRightInd w:val="0"/>
        <w:spacing w:before="100" w:beforeAutospacing="1" w:after="100" w:afterAutospacing="1" w:line="360" w:lineRule="atLeast"/>
        <w:textAlignment w:val="baseline"/>
        <w:rPr>
          <w:rFonts w:cs="Arial"/>
          <w:b/>
          <w:color w:val="auto"/>
          <w:sz w:val="22"/>
          <w:szCs w:val="22"/>
        </w:rPr>
      </w:pPr>
      <w:bookmarkStart w:id="0" w:name="_Toc102538607"/>
      <w:r>
        <w:rPr>
          <w:rFonts w:cs="Arial"/>
          <w:b/>
          <w:color w:val="auto"/>
          <w:sz w:val="22"/>
          <w:szCs w:val="22"/>
        </w:rPr>
        <w:t>PREÂMBULO</w:t>
      </w:r>
      <w:bookmarkEnd w:id="0"/>
    </w:p>
    <w:p w14:paraId="7801BE58">
      <w:pPr>
        <w:widowControl w:val="0"/>
        <w:tabs>
          <w:tab w:val="left" w:pos="426"/>
          <w:tab w:val="left" w:pos="2214"/>
        </w:tabs>
        <w:adjustRightInd w:val="0"/>
        <w:spacing w:before="240" w:after="240" w:line="360" w:lineRule="auto"/>
        <w:ind w:left="0" w:leftChars="0" w:firstLine="0" w:firstLineChars="0"/>
        <w:jc w:val="both"/>
        <w:textAlignment w:val="baseline"/>
        <w:rPr>
          <w:rFonts w:hint="default" w:ascii="Arial" w:hAnsi="Arial" w:cs="Arial"/>
          <w:sz w:val="22"/>
          <w:szCs w:val="22"/>
          <w:lang w:val="pt-BR"/>
        </w:rPr>
      </w:pPr>
      <w:r>
        <w:rPr>
          <w:rFonts w:hint="default" w:ascii="Arial" w:hAnsi="Arial" w:cs="Arial"/>
          <w:sz w:val="22"/>
          <w:szCs w:val="22"/>
          <w:lang w:val="pt-BR"/>
        </w:rPr>
        <w:t>O município</w:t>
      </w:r>
      <w:r>
        <w:rPr>
          <w:rFonts w:ascii="Arial" w:hAnsi="Arial" w:cs="Arial"/>
          <w:sz w:val="22"/>
          <w:szCs w:val="22"/>
        </w:rPr>
        <w:t xml:space="preserve"> de Sinop,</w:t>
      </w:r>
      <w:r>
        <w:rPr>
          <w:rFonts w:ascii="Arial" w:hAnsi="Arial" w:cs="Arial"/>
          <w:b/>
          <w:sz w:val="22"/>
          <w:szCs w:val="22"/>
        </w:rPr>
        <w:t xml:space="preserve"> </w:t>
      </w:r>
      <w:r>
        <w:rPr>
          <w:rFonts w:ascii="Arial" w:hAnsi="Arial" w:cs="Arial"/>
          <w:sz w:val="22"/>
          <w:szCs w:val="22"/>
        </w:rPr>
        <w:t>Estado de Mato Grosso, por meio de seu Pregoeiro</w:t>
      </w:r>
      <w:r>
        <w:rPr>
          <w:rFonts w:hint="default" w:ascii="Arial" w:hAnsi="Arial" w:cs="Arial"/>
          <w:sz w:val="22"/>
          <w:szCs w:val="22"/>
          <w:lang w:val="pt-BR"/>
        </w:rPr>
        <w:t xml:space="preserve"> Marcello Pavan</w:t>
      </w:r>
      <w:r>
        <w:rPr>
          <w:rFonts w:ascii="Arial" w:hAnsi="Arial" w:cs="Arial"/>
          <w:sz w:val="22"/>
          <w:szCs w:val="22"/>
        </w:rPr>
        <w:t xml:space="preserve">, nomeado pela </w:t>
      </w:r>
      <w:r>
        <w:rPr>
          <w:rFonts w:ascii="Arial" w:hAnsi="Arial" w:cs="Arial"/>
          <w:sz w:val="22"/>
          <w:szCs w:val="22"/>
          <w:highlight w:val="none"/>
        </w:rPr>
        <w:t xml:space="preserve">Portaria nº </w:t>
      </w:r>
      <w:r>
        <w:rPr>
          <w:rFonts w:hint="default" w:ascii="Arial" w:hAnsi="Arial" w:cs="Arial"/>
          <w:sz w:val="22"/>
          <w:szCs w:val="22"/>
          <w:highlight w:val="none"/>
          <w:lang w:val="pt-BR"/>
        </w:rPr>
        <w:t>68</w:t>
      </w:r>
      <w:r>
        <w:rPr>
          <w:rFonts w:ascii="Arial" w:hAnsi="Arial" w:cs="Arial"/>
          <w:sz w:val="22"/>
          <w:szCs w:val="22"/>
          <w:highlight w:val="none"/>
        </w:rPr>
        <w:t>/202</w:t>
      </w:r>
      <w:r>
        <w:rPr>
          <w:rFonts w:hint="default" w:ascii="Arial" w:hAnsi="Arial" w:cs="Arial"/>
          <w:sz w:val="22"/>
          <w:szCs w:val="22"/>
          <w:highlight w:val="none"/>
          <w:lang w:val="pt-BR"/>
        </w:rPr>
        <w:t>4</w:t>
      </w:r>
      <w:r>
        <w:rPr>
          <w:rFonts w:ascii="Arial" w:hAnsi="Arial" w:cs="Arial"/>
          <w:sz w:val="22"/>
          <w:szCs w:val="22"/>
          <w:highlight w:val="none"/>
        </w:rPr>
        <w:t xml:space="preserve">, </w:t>
      </w:r>
      <w:r>
        <w:rPr>
          <w:rFonts w:ascii="Arial" w:hAnsi="Arial" w:cs="Arial"/>
          <w:sz w:val="22"/>
          <w:szCs w:val="22"/>
        </w:rPr>
        <w:t>com endereço à Avenida das Embaúbas, nº 1.386, Setor Comercial, Sinop/MT, CEP 78.550-206, CNPJ 15.024.003/0001-32, isent</w:t>
      </w:r>
      <w:r>
        <w:rPr>
          <w:rFonts w:hint="default" w:ascii="Arial" w:hAnsi="Arial" w:cs="Arial"/>
          <w:sz w:val="22"/>
          <w:szCs w:val="22"/>
          <w:lang w:val="pt-BR"/>
        </w:rPr>
        <w:t>o</w:t>
      </w:r>
      <w:r>
        <w:rPr>
          <w:rFonts w:ascii="Arial" w:hAnsi="Arial" w:cs="Arial"/>
          <w:sz w:val="22"/>
          <w:szCs w:val="22"/>
        </w:rPr>
        <w:t xml:space="preserve"> de inscrição estadual, torna pública a abertura do processo licitatório, na modalidade </w:t>
      </w:r>
      <w:r>
        <w:rPr>
          <w:rFonts w:ascii="Arial" w:hAnsi="Arial" w:cs="Arial"/>
          <w:b w:val="0"/>
          <w:bCs/>
          <w:sz w:val="22"/>
          <w:szCs w:val="22"/>
        </w:rPr>
        <w:t>PREGÃO</w:t>
      </w:r>
      <w:r>
        <w:rPr>
          <w:rFonts w:hint="default" w:ascii="Arial" w:hAnsi="Arial" w:cs="Arial"/>
          <w:b w:val="0"/>
          <w:bCs/>
          <w:sz w:val="22"/>
          <w:szCs w:val="22"/>
          <w:lang w:val="pt-BR"/>
        </w:rPr>
        <w:t>, na forma</w:t>
      </w:r>
      <w:r>
        <w:rPr>
          <w:rFonts w:ascii="Arial" w:hAnsi="Arial" w:cs="Arial"/>
          <w:b w:val="0"/>
          <w:bCs/>
          <w:sz w:val="22"/>
          <w:szCs w:val="22"/>
        </w:rPr>
        <w:t xml:space="preserve"> ELETRÔNIC</w:t>
      </w:r>
      <w:r>
        <w:rPr>
          <w:rFonts w:hint="default" w:ascii="Arial" w:hAnsi="Arial" w:cs="Arial"/>
          <w:b w:val="0"/>
          <w:bCs/>
          <w:sz w:val="22"/>
          <w:szCs w:val="22"/>
          <w:lang w:val="pt-BR"/>
        </w:rPr>
        <w:t>A</w:t>
      </w:r>
      <w:r>
        <w:rPr>
          <w:rFonts w:ascii="Arial" w:hAnsi="Arial" w:cs="Arial"/>
          <w:b w:val="0"/>
          <w:bCs/>
          <w:sz w:val="22"/>
          <w:szCs w:val="22"/>
        </w:rPr>
        <w:t>, para REGISTRO DE PREÇOS, do tipo MENOR PREÇO POR</w:t>
      </w:r>
      <w:r>
        <w:rPr>
          <w:rFonts w:hint="default" w:ascii="Arial" w:hAnsi="Arial" w:cs="Arial"/>
          <w:b w:val="0"/>
          <w:bCs/>
          <w:sz w:val="22"/>
          <w:szCs w:val="22"/>
          <w:lang w:val="pt-BR"/>
        </w:rPr>
        <w:t xml:space="preserve"> GRUPO DE ITENS</w:t>
      </w:r>
      <w:r>
        <w:rPr>
          <w:rFonts w:ascii="Arial" w:hAnsi="Arial" w:cs="Arial"/>
          <w:b w:val="0"/>
          <w:bCs/>
          <w:sz w:val="22"/>
          <w:szCs w:val="22"/>
        </w:rPr>
        <w:t>,</w:t>
      </w:r>
      <w:r>
        <w:rPr>
          <w:rFonts w:hint="default" w:ascii="Arial" w:hAnsi="Arial" w:cs="Arial"/>
          <w:b w:val="0"/>
          <w:bCs/>
          <w:sz w:val="22"/>
          <w:szCs w:val="22"/>
          <w:lang w:val="pt-BR"/>
        </w:rPr>
        <w:t xml:space="preserve"> com</w:t>
      </w:r>
      <w:r>
        <w:rPr>
          <w:rFonts w:ascii="Arial" w:hAnsi="Arial" w:cs="Arial"/>
          <w:b w:val="0"/>
          <w:bCs/>
          <w:sz w:val="22"/>
          <w:szCs w:val="22"/>
        </w:rPr>
        <w:t xml:space="preserve"> </w:t>
      </w:r>
      <w:r>
        <w:rPr>
          <w:rFonts w:ascii="Arial" w:hAnsi="Arial" w:cs="Arial"/>
          <w:b w:val="0"/>
          <w:bCs/>
          <w:sz w:val="22"/>
          <w:szCs w:val="22"/>
          <w:u w:val="none"/>
        </w:rPr>
        <w:t>EXCLUSIVIDADE para ME e EP</w:t>
      </w:r>
      <w:r>
        <w:rPr>
          <w:rFonts w:hint="default" w:ascii="Arial" w:hAnsi="Arial" w:cs="Arial"/>
          <w:b w:val="0"/>
          <w:bCs/>
          <w:sz w:val="22"/>
          <w:szCs w:val="22"/>
          <w:u w:val="none"/>
          <w:lang w:val="pt-BR"/>
        </w:rPr>
        <w:t xml:space="preserve">, com </w:t>
      </w:r>
      <w:r>
        <w:rPr>
          <w:rFonts w:hint="default" w:ascii="Arial" w:hAnsi="Arial" w:cs="Arial"/>
          <w:b w:val="0"/>
          <w:bCs/>
          <w:sz w:val="22"/>
          <w:szCs w:val="22"/>
          <w:lang w:val="pt-BR"/>
        </w:rPr>
        <w:t>AMPLA CONCORRÊNCIA, com COTA PRINCIPAL para AMPLA CONCORRÊNCIA e COTA RESERVADA p</w:t>
      </w:r>
      <w:r>
        <w:rPr>
          <w:rFonts w:ascii="Arial" w:hAnsi="Arial" w:cs="Arial"/>
          <w:b w:val="0"/>
          <w:bCs/>
          <w:sz w:val="22"/>
          <w:szCs w:val="22"/>
          <w:u w:val="none"/>
        </w:rPr>
        <w:t>ara ME e EPP,</w:t>
      </w:r>
      <w:r>
        <w:rPr>
          <w:rFonts w:hint="default" w:ascii="Arial" w:hAnsi="Arial" w:cs="Arial"/>
          <w:b w:val="0"/>
          <w:bCs/>
          <w:sz w:val="22"/>
          <w:szCs w:val="22"/>
          <w:u w:val="none"/>
          <w:lang w:val="pt-BR"/>
        </w:rPr>
        <w:t xml:space="preserve"> com MODO DE DISPUTA ABERTO, </w:t>
      </w:r>
      <w:r>
        <w:rPr>
          <w:rFonts w:ascii="Arial" w:hAnsi="Arial" w:cs="Arial"/>
          <w:b w:val="0"/>
          <w:bCs/>
          <w:sz w:val="22"/>
          <w:szCs w:val="22"/>
        </w:rPr>
        <w:t xml:space="preserve">às </w:t>
      </w:r>
      <w:r>
        <w:rPr>
          <w:rFonts w:hint="default" w:ascii="Arial" w:hAnsi="Arial" w:cs="Arial"/>
          <w:b w:val="0"/>
          <w:bCs/>
          <w:sz w:val="22"/>
          <w:szCs w:val="22"/>
          <w:lang w:val="pt-BR"/>
        </w:rPr>
        <w:t>9</w:t>
      </w:r>
      <w:r>
        <w:rPr>
          <w:rFonts w:ascii="Arial" w:hAnsi="Arial" w:cs="Arial"/>
          <w:b w:val="0"/>
          <w:bCs/>
          <w:sz w:val="22"/>
          <w:szCs w:val="22"/>
        </w:rPr>
        <w:t xml:space="preserve">h (horário de Brasília/DF) do dia </w:t>
      </w:r>
      <w:r>
        <w:rPr>
          <w:rFonts w:hint="default" w:ascii="Arial" w:hAnsi="Arial" w:cs="Arial"/>
          <w:b w:val="0"/>
          <w:bCs/>
          <w:sz w:val="22"/>
          <w:szCs w:val="22"/>
          <w:lang w:val="pt-BR"/>
        </w:rPr>
        <w:t>11</w:t>
      </w:r>
      <w:r>
        <w:rPr>
          <w:rFonts w:ascii="Arial" w:hAnsi="Arial" w:cs="Arial"/>
          <w:b w:val="0"/>
          <w:bCs/>
          <w:sz w:val="22"/>
          <w:szCs w:val="22"/>
        </w:rPr>
        <w:t xml:space="preserve"> de </w:t>
      </w:r>
      <w:r>
        <w:rPr>
          <w:rFonts w:hint="default" w:ascii="Arial" w:hAnsi="Arial" w:cs="Arial"/>
          <w:b w:val="0"/>
          <w:bCs/>
          <w:sz w:val="22"/>
          <w:szCs w:val="22"/>
          <w:lang w:val="pt-BR"/>
        </w:rPr>
        <w:t>agosto</w:t>
      </w:r>
      <w:r>
        <w:rPr>
          <w:rFonts w:ascii="Arial" w:hAnsi="Arial" w:cs="Arial"/>
          <w:b w:val="0"/>
          <w:bCs/>
          <w:sz w:val="22"/>
          <w:szCs w:val="22"/>
        </w:rPr>
        <w:t xml:space="preserve"> de </w:t>
      </w:r>
      <w:r>
        <w:rPr>
          <w:rFonts w:ascii="Arial" w:hAnsi="Arial" w:cs="Arial"/>
          <w:b w:val="0"/>
          <w:bCs/>
          <w:sz w:val="22"/>
          <w:szCs w:val="22"/>
          <w:lang w:val="pt-BR"/>
        </w:rPr>
        <w:t>202</w:t>
      </w:r>
      <w:r>
        <w:rPr>
          <w:rFonts w:hint="default" w:ascii="Arial" w:hAnsi="Arial" w:cs="Arial"/>
          <w:b w:val="0"/>
          <w:bCs/>
          <w:sz w:val="22"/>
          <w:szCs w:val="22"/>
          <w:lang w:val="pt-BR"/>
        </w:rPr>
        <w:t>6</w:t>
      </w:r>
      <w:r>
        <w:rPr>
          <w:rFonts w:ascii="Arial" w:hAnsi="Arial" w:cs="Arial"/>
          <w:b w:val="0"/>
          <w:bCs/>
          <w:sz w:val="22"/>
          <w:szCs w:val="22"/>
        </w:rPr>
        <w:t xml:space="preserve">, para </w:t>
      </w:r>
      <w:r>
        <w:rPr>
          <w:rFonts w:ascii="Arial" w:hAnsi="Arial" w:cs="Arial"/>
          <w:b w:val="0"/>
          <w:bCs w:val="0"/>
          <w:color w:val="000000"/>
          <w:sz w:val="22"/>
          <w:szCs w:val="22"/>
        </w:rPr>
        <w:t>C</w:t>
      </w:r>
      <w:r>
        <w:rPr>
          <w:rFonts w:hint="default" w:ascii="Arial" w:hAnsi="Arial"/>
          <w:b w:val="0"/>
          <w:bCs w:val="0"/>
          <w:color w:val="000000"/>
          <w:sz w:val="22"/>
          <w:szCs w:val="22"/>
        </w:rPr>
        <w:t>ontrataç</w:t>
      </w:r>
      <w:r>
        <w:rPr>
          <w:rFonts w:hint="default" w:ascii="Arial" w:hAnsi="Arial"/>
          <w:b w:val="0"/>
          <w:bCs w:val="0"/>
          <w:color w:val="000000"/>
          <w:sz w:val="22"/>
          <w:szCs w:val="22"/>
          <w:lang w:val="pt-BR"/>
        </w:rPr>
        <w:t>ão</w:t>
      </w:r>
      <w:r>
        <w:rPr>
          <w:rFonts w:hint="default" w:ascii="Arial" w:hAnsi="Arial"/>
          <w:b w:val="0"/>
          <w:bCs w:val="0"/>
          <w:color w:val="000000"/>
          <w:sz w:val="22"/>
          <w:szCs w:val="22"/>
        </w:rPr>
        <w:t xml:space="preserve"> de serviços e locação de estruturas temporárias</w:t>
      </w:r>
      <w:r>
        <w:rPr>
          <w:rFonts w:hint="default" w:ascii="Arial" w:hAnsi="Arial"/>
          <w:b w:val="0"/>
          <w:bCs w:val="0"/>
          <w:color w:val="000000"/>
          <w:sz w:val="22"/>
          <w:szCs w:val="22"/>
          <w:lang w:val="pt-BR"/>
        </w:rPr>
        <w:t xml:space="preserve">, </w:t>
      </w:r>
      <w:r>
        <w:rPr>
          <w:rFonts w:hint="default" w:ascii="Arial" w:hAnsi="Arial"/>
          <w:b w:val="0"/>
          <w:bCs w:val="0"/>
          <w:color w:val="000000"/>
          <w:sz w:val="22"/>
          <w:szCs w:val="22"/>
        </w:rPr>
        <w:t>palco, iluminação, sonorização, fechamento, treliças, banheiros, decoração, alimentação,</w:t>
      </w:r>
      <w:r>
        <w:rPr>
          <w:rFonts w:hint="default" w:ascii="Arial" w:hAnsi="Arial"/>
          <w:b w:val="0"/>
          <w:bCs w:val="0"/>
          <w:color w:val="000000"/>
          <w:sz w:val="22"/>
          <w:szCs w:val="22"/>
          <w:lang w:val="pt-BR"/>
        </w:rPr>
        <w:t xml:space="preserve"> equipamentos de diversão,</w:t>
      </w:r>
      <w:r>
        <w:rPr>
          <w:rFonts w:hint="default" w:ascii="Arial" w:hAnsi="Arial"/>
          <w:b w:val="0"/>
          <w:bCs w:val="0"/>
          <w:color w:val="000000"/>
          <w:sz w:val="22"/>
          <w:szCs w:val="22"/>
        </w:rPr>
        <w:t xml:space="preserve"> segurança e outros itens da mesma natureza, para atender </w:t>
      </w:r>
      <w:r>
        <w:rPr>
          <w:rFonts w:hint="default" w:ascii="Arial" w:hAnsi="Arial"/>
          <w:b w:val="0"/>
          <w:bCs w:val="0"/>
          <w:color w:val="000000"/>
          <w:sz w:val="22"/>
          <w:szCs w:val="22"/>
          <w:lang w:val="pt-BR"/>
        </w:rPr>
        <w:t>à</w:t>
      </w:r>
      <w:r>
        <w:rPr>
          <w:rFonts w:hint="default" w:ascii="Arial" w:hAnsi="Arial"/>
          <w:b w:val="0"/>
          <w:bCs w:val="0"/>
          <w:color w:val="000000"/>
          <w:sz w:val="22"/>
          <w:szCs w:val="22"/>
        </w:rPr>
        <w:t xml:space="preserve">s necessidades das </w:t>
      </w:r>
      <w:r>
        <w:rPr>
          <w:rFonts w:hint="default" w:ascii="Arial" w:hAnsi="Arial"/>
          <w:b w:val="0"/>
          <w:bCs w:val="0"/>
          <w:color w:val="000000"/>
          <w:sz w:val="22"/>
          <w:szCs w:val="22"/>
          <w:lang w:val="pt-BR"/>
        </w:rPr>
        <w:t>S</w:t>
      </w:r>
      <w:r>
        <w:rPr>
          <w:rFonts w:hint="default" w:ascii="Arial" w:hAnsi="Arial"/>
          <w:b w:val="0"/>
          <w:bCs w:val="0"/>
          <w:color w:val="000000"/>
          <w:sz w:val="22"/>
          <w:szCs w:val="22"/>
        </w:rPr>
        <w:t xml:space="preserve">ecretarias </w:t>
      </w:r>
      <w:r>
        <w:rPr>
          <w:rFonts w:hint="default" w:ascii="Arial" w:hAnsi="Arial"/>
          <w:b w:val="0"/>
          <w:bCs w:val="0"/>
          <w:color w:val="000000"/>
          <w:sz w:val="22"/>
          <w:szCs w:val="22"/>
          <w:lang w:val="pt-BR"/>
        </w:rPr>
        <w:t>M</w:t>
      </w:r>
      <w:r>
        <w:rPr>
          <w:rFonts w:hint="default" w:ascii="Arial" w:hAnsi="Arial"/>
          <w:b w:val="0"/>
          <w:bCs w:val="0"/>
          <w:color w:val="000000"/>
          <w:sz w:val="22"/>
          <w:szCs w:val="22"/>
        </w:rPr>
        <w:t>unicipais</w:t>
      </w:r>
      <w:r>
        <w:rPr>
          <w:rFonts w:ascii="Arial" w:hAnsi="Arial" w:cs="Arial"/>
          <w:b w:val="0"/>
          <w:bCs w:val="0"/>
          <w:sz w:val="22"/>
          <w:szCs w:val="22"/>
        </w:rPr>
        <w:t>, c</w:t>
      </w:r>
      <w:r>
        <w:rPr>
          <w:rFonts w:ascii="Arial" w:hAnsi="Arial" w:cs="Arial"/>
          <w:b w:val="0"/>
          <w:bCs/>
          <w:sz w:val="22"/>
          <w:szCs w:val="22"/>
        </w:rPr>
        <w:t xml:space="preserve">onforme descrito no </w:t>
      </w:r>
      <w:r>
        <w:rPr>
          <w:rFonts w:ascii="Arial" w:hAnsi="Arial" w:cs="Arial"/>
          <w:b w:val="0"/>
          <w:bCs/>
          <w:sz w:val="22"/>
          <w:szCs w:val="22"/>
          <w:u w:val="none"/>
        </w:rPr>
        <w:t>Anexo I</w:t>
      </w:r>
      <w:r>
        <w:rPr>
          <w:rFonts w:ascii="Arial" w:hAnsi="Arial" w:cs="Arial"/>
          <w:b w:val="0"/>
          <w:bCs/>
          <w:sz w:val="22"/>
          <w:szCs w:val="22"/>
        </w:rPr>
        <w:t xml:space="preserve"> – Termo de Referência deste </w:t>
      </w:r>
      <w:r>
        <w:rPr>
          <w:rFonts w:hint="default" w:ascii="Arial" w:hAnsi="Arial" w:cs="Arial"/>
          <w:b w:val="0"/>
          <w:bCs/>
          <w:sz w:val="22"/>
          <w:szCs w:val="22"/>
          <w:lang w:val="pt-BR"/>
        </w:rPr>
        <w:t>E</w:t>
      </w:r>
      <w:r>
        <w:rPr>
          <w:rFonts w:ascii="Arial" w:hAnsi="Arial" w:cs="Arial"/>
          <w:b w:val="0"/>
          <w:bCs/>
          <w:sz w:val="22"/>
          <w:szCs w:val="22"/>
        </w:rPr>
        <w:t>dital</w:t>
      </w:r>
      <w:r>
        <w:rPr>
          <w:rFonts w:hint="default" w:ascii="Arial" w:hAnsi="Arial" w:cs="Arial"/>
          <w:b w:val="0"/>
          <w:bCs/>
          <w:sz w:val="22"/>
          <w:szCs w:val="22"/>
          <w:lang w:val="pt-BR"/>
        </w:rPr>
        <w:t>, nos termos da Lei Federal n.º 14</w:t>
      </w:r>
      <w:r>
        <w:rPr>
          <w:rFonts w:hint="default" w:ascii="Arial" w:hAnsi="Arial" w:cs="Arial"/>
          <w:sz w:val="22"/>
          <w:szCs w:val="22"/>
          <w:lang w:val="pt-BR"/>
        </w:rPr>
        <w:t xml:space="preserve">.133/2021, do </w:t>
      </w:r>
      <w:r>
        <w:rPr>
          <w:rFonts w:hint="default" w:ascii="Arial" w:hAnsi="Arial" w:cs="Arial"/>
          <w:sz w:val="22"/>
          <w:szCs w:val="22"/>
          <w:highlight w:val="none"/>
          <w:lang w:val="pt-BR"/>
        </w:rPr>
        <w:t>Decreto Municipal n.º 359/2023,</w:t>
      </w:r>
      <w:r>
        <w:rPr>
          <w:rFonts w:hint="default" w:ascii="Arial" w:hAnsi="Arial" w:cs="Arial"/>
          <w:sz w:val="22"/>
          <w:szCs w:val="22"/>
          <w:lang w:val="pt-BR"/>
        </w:rPr>
        <w:t xml:space="preserve"> demais legislações aplicáveis e, ainda, de acordo com as condições estabelecidas neste Edital e seus Anexos.</w:t>
      </w:r>
    </w:p>
    <w:p w14:paraId="6CF7BDCC">
      <w:pPr>
        <w:spacing w:line="360" w:lineRule="auto"/>
        <w:jc w:val="both"/>
        <w:rPr>
          <w:rFonts w:hint="default" w:ascii="Arial" w:hAnsi="Arial" w:cs="Arial"/>
          <w:sz w:val="22"/>
          <w:szCs w:val="22"/>
        </w:rPr>
      </w:pPr>
      <w:r>
        <w:rPr>
          <w:rFonts w:hint="default" w:ascii="Arial" w:hAnsi="Arial" w:cs="Arial"/>
          <w:sz w:val="22"/>
          <w:szCs w:val="22"/>
        </w:rPr>
        <w:t xml:space="preserve">Em caso de discordância e/ou contradição existente entre as especificações do objeto descritas na plataforma do </w:t>
      </w:r>
      <w:r>
        <w:rPr>
          <w:rFonts w:hint="default" w:ascii="Arial" w:hAnsi="Arial" w:cs="Arial"/>
          <w:b w:val="0"/>
          <w:bCs w:val="0"/>
          <w:color w:val="auto"/>
          <w:sz w:val="22"/>
          <w:szCs w:val="22"/>
        </w:rPr>
        <w:t>Portal de Compras Públicas</w:t>
      </w:r>
      <w:r>
        <w:rPr>
          <w:rFonts w:hint="default" w:ascii="Arial" w:hAnsi="Arial" w:cs="Arial"/>
          <w:sz w:val="22"/>
          <w:szCs w:val="22"/>
        </w:rPr>
        <w:t xml:space="preserve"> e as especificações técnicas constantes neste Edital e seus </w:t>
      </w:r>
      <w:r>
        <w:rPr>
          <w:rFonts w:hint="default" w:ascii="Arial" w:hAnsi="Arial" w:cs="Arial"/>
          <w:sz w:val="22"/>
          <w:szCs w:val="22"/>
          <w:lang w:val="pt-BR"/>
        </w:rPr>
        <w:t>A</w:t>
      </w:r>
      <w:r>
        <w:rPr>
          <w:rFonts w:hint="default" w:ascii="Arial" w:hAnsi="Arial" w:cs="Arial"/>
          <w:sz w:val="22"/>
          <w:szCs w:val="22"/>
        </w:rPr>
        <w:t>nexos, prevalecerão as previstas neste instrumento convocatório, não sendo aceit</w:t>
      </w:r>
      <w:r>
        <w:rPr>
          <w:rFonts w:hint="default" w:ascii="Arial" w:hAnsi="Arial" w:cs="Arial"/>
          <w:sz w:val="22"/>
          <w:szCs w:val="22"/>
          <w:lang w:val="pt-BR"/>
        </w:rPr>
        <w:t>as</w:t>
      </w:r>
      <w:r>
        <w:rPr>
          <w:rFonts w:hint="default" w:ascii="Arial" w:hAnsi="Arial" w:cs="Arial"/>
          <w:sz w:val="22"/>
          <w:szCs w:val="22"/>
        </w:rPr>
        <w:t xml:space="preserve"> alegações de suposta indução ao erro, razão pela qual a licitante deverá se atentar unicamente </w:t>
      </w:r>
      <w:r>
        <w:rPr>
          <w:rFonts w:hint="default" w:ascii="Arial" w:hAnsi="Arial" w:cs="Arial"/>
          <w:sz w:val="22"/>
          <w:szCs w:val="22"/>
          <w:lang w:val="pt-BR"/>
        </w:rPr>
        <w:t>à</w:t>
      </w:r>
      <w:r>
        <w:rPr>
          <w:rFonts w:hint="default" w:ascii="Arial" w:hAnsi="Arial" w:cs="Arial"/>
          <w:sz w:val="22"/>
          <w:szCs w:val="22"/>
        </w:rPr>
        <w:t>s descrições do objeto contidas neste Edital e Termo de Referência.</w:t>
      </w:r>
    </w:p>
    <w:p w14:paraId="781167BF">
      <w:pPr>
        <w:spacing w:line="240" w:lineRule="auto"/>
        <w:jc w:val="both"/>
        <w:rPr>
          <w:rFonts w:hint="default" w:ascii="Arial" w:hAnsi="Arial" w:cs="Arial"/>
          <w:sz w:val="22"/>
          <w:szCs w:val="22"/>
        </w:rPr>
      </w:pPr>
    </w:p>
    <w:p w14:paraId="0233DFD2">
      <w:pPr>
        <w:spacing w:line="360" w:lineRule="auto"/>
        <w:jc w:val="both"/>
        <w:rPr>
          <w:rFonts w:hint="default" w:ascii="Arial" w:hAnsi="Arial" w:cs="Arial"/>
          <w:sz w:val="22"/>
          <w:szCs w:val="22"/>
          <w:highlight w:val="none"/>
          <w:lang w:val="pt-BR"/>
        </w:rPr>
      </w:pPr>
      <w:r>
        <w:rPr>
          <w:rFonts w:hint="default" w:ascii="Arial" w:hAnsi="Arial" w:cs="Arial"/>
          <w:sz w:val="22"/>
          <w:szCs w:val="22"/>
          <w:lang w:val="pt-BR"/>
        </w:rPr>
        <w:t xml:space="preserve">As licitantes deverão utilizar-se dos Modelos de Declarações Conjuntas disponíveis no Anexo III do Edital, uma vez que eles contemplam todas as exigências da Lei Federal n.º 14.133/2021, da Lei Complementar 123/2006 e do </w:t>
      </w:r>
      <w:r>
        <w:rPr>
          <w:rFonts w:hint="default" w:ascii="Arial" w:hAnsi="Arial" w:cs="Arial"/>
          <w:sz w:val="22"/>
          <w:szCs w:val="22"/>
          <w:highlight w:val="none"/>
          <w:lang w:val="pt-BR"/>
        </w:rPr>
        <w:t>Decreto Municipal n.º 359/2023. Caso a licitante opte por enviar suas próprias declarações e, por acaso, estiver faltando alguma das exigências contidas nos modelos do Anexo III, a licitante poderá ser inabilitada e/ou desclassificada.</w:t>
      </w:r>
    </w:p>
    <w:p w14:paraId="58684218">
      <w:pPr>
        <w:spacing w:line="240" w:lineRule="auto"/>
        <w:jc w:val="both"/>
        <w:rPr>
          <w:rFonts w:hint="default" w:ascii="Arial" w:hAnsi="Arial" w:cs="Arial"/>
          <w:sz w:val="22"/>
          <w:szCs w:val="22"/>
          <w:highlight w:val="none"/>
          <w:lang w:val="pt-BR"/>
        </w:rPr>
      </w:pPr>
    </w:p>
    <w:p w14:paraId="07840D48">
      <w:pPr>
        <w:spacing w:line="360" w:lineRule="auto"/>
        <w:jc w:val="both"/>
        <w:rPr>
          <w:rFonts w:hint="default" w:ascii="Arial" w:hAnsi="Arial" w:cs="Arial"/>
          <w:sz w:val="22"/>
          <w:szCs w:val="22"/>
          <w:highlight w:val="none"/>
          <w:lang w:val="pt-BR"/>
        </w:rPr>
      </w:pPr>
      <w:r>
        <w:rPr>
          <w:rFonts w:hint="default" w:ascii="Arial" w:hAnsi="Arial" w:cs="Arial"/>
          <w:sz w:val="22"/>
          <w:szCs w:val="22"/>
          <w:highlight w:val="none"/>
          <w:lang w:val="pt-BR"/>
        </w:rPr>
        <w:t>As licitantes também deverão utilizar-se do Modelo de Proposta Readequada disposto no Anexo II do Edital, pois ele contém todas as informações necessárias para cadastramento.</w:t>
      </w:r>
    </w:p>
    <w:p w14:paraId="40DCA66A">
      <w:pPr>
        <w:pStyle w:val="2"/>
        <w:widowControl w:val="0"/>
        <w:numPr>
          <w:ilvl w:val="0"/>
          <w:numId w:val="4"/>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adjustRightInd w:val="0"/>
        <w:spacing w:line="360" w:lineRule="atLeast"/>
        <w:ind w:left="0" w:firstLine="0"/>
        <w:textAlignment w:val="baseline"/>
        <w:rPr>
          <w:rFonts w:cs="Arial"/>
          <w:b/>
          <w:color w:val="auto"/>
          <w:sz w:val="22"/>
          <w:szCs w:val="22"/>
        </w:rPr>
      </w:pPr>
      <w:r>
        <w:rPr>
          <w:rFonts w:cs="Arial"/>
          <w:b/>
          <w:color w:val="auto"/>
          <w:sz w:val="22"/>
          <w:szCs w:val="22"/>
        </w:rPr>
        <w:t>DO OBJETO</w:t>
      </w:r>
    </w:p>
    <w:p w14:paraId="73B21797">
      <w:pPr>
        <w:pStyle w:val="16"/>
        <w:numPr>
          <w:ilvl w:val="1"/>
          <w:numId w:val="5"/>
        </w:numPr>
        <w:tabs>
          <w:tab w:val="left" w:pos="426"/>
        </w:tabs>
        <w:spacing w:before="240" w:after="240" w:line="360" w:lineRule="auto"/>
        <w:ind w:left="0" w:firstLine="0"/>
        <w:rPr>
          <w:rFonts w:ascii="Arial" w:hAnsi="Arial" w:cs="Arial"/>
          <w:sz w:val="22"/>
          <w:szCs w:val="22"/>
        </w:rPr>
      </w:pPr>
      <w:r>
        <w:rPr>
          <w:rFonts w:ascii="Arial" w:hAnsi="Arial" w:cs="Arial"/>
          <w:sz w:val="22"/>
          <w:szCs w:val="22"/>
        </w:rPr>
        <w:t>Constitui objeto d</w:t>
      </w:r>
      <w:r>
        <w:rPr>
          <w:rFonts w:ascii="Arial" w:hAnsi="Arial" w:cs="Arial"/>
          <w:b w:val="0"/>
          <w:bCs w:val="0"/>
          <w:sz w:val="22"/>
          <w:szCs w:val="22"/>
        </w:rPr>
        <w:t xml:space="preserve">o presente </w:t>
      </w:r>
      <w:r>
        <w:rPr>
          <w:rFonts w:hint="default" w:ascii="Arial" w:hAnsi="Arial" w:cs="Arial"/>
          <w:b w:val="0"/>
          <w:bCs w:val="0"/>
          <w:sz w:val="22"/>
          <w:szCs w:val="22"/>
          <w:lang w:val="pt-BR"/>
        </w:rPr>
        <w:t>E</w:t>
      </w:r>
      <w:r>
        <w:rPr>
          <w:rFonts w:ascii="Arial" w:hAnsi="Arial" w:cs="Arial"/>
          <w:b w:val="0"/>
          <w:bCs w:val="0"/>
          <w:sz w:val="22"/>
          <w:szCs w:val="22"/>
        </w:rPr>
        <w:t>dital a</w:t>
      </w:r>
      <w:r>
        <w:rPr>
          <w:rFonts w:ascii="Arial" w:hAnsi="Arial" w:cs="Arial"/>
          <w:b/>
          <w:bCs/>
          <w:sz w:val="22"/>
          <w:szCs w:val="22"/>
        </w:rPr>
        <w:t xml:space="preserve"> </w:t>
      </w:r>
      <w:r>
        <w:rPr>
          <w:rFonts w:ascii="Arial" w:hAnsi="Arial" w:cs="Arial"/>
          <w:b/>
          <w:bCs/>
          <w:color w:val="000000"/>
          <w:sz w:val="22"/>
          <w:szCs w:val="22"/>
        </w:rPr>
        <w:t>C</w:t>
      </w:r>
      <w:r>
        <w:rPr>
          <w:rFonts w:hint="default" w:ascii="Arial" w:hAnsi="Arial"/>
          <w:b/>
          <w:bCs/>
          <w:color w:val="000000"/>
          <w:sz w:val="22"/>
          <w:szCs w:val="22"/>
        </w:rPr>
        <w:t>ontrataç</w:t>
      </w:r>
      <w:r>
        <w:rPr>
          <w:rFonts w:hint="default" w:ascii="Arial" w:hAnsi="Arial"/>
          <w:b/>
          <w:bCs/>
          <w:color w:val="000000"/>
          <w:sz w:val="22"/>
          <w:szCs w:val="22"/>
          <w:lang w:val="pt-BR"/>
        </w:rPr>
        <w:t>ão</w:t>
      </w:r>
      <w:r>
        <w:rPr>
          <w:rFonts w:hint="default" w:ascii="Arial" w:hAnsi="Arial"/>
          <w:b/>
          <w:bCs/>
          <w:color w:val="000000"/>
          <w:sz w:val="22"/>
          <w:szCs w:val="22"/>
        </w:rPr>
        <w:t xml:space="preserve"> de serviços e locação de estruturas temporárias</w:t>
      </w:r>
      <w:r>
        <w:rPr>
          <w:rFonts w:hint="default" w:ascii="Arial" w:hAnsi="Arial"/>
          <w:b/>
          <w:bCs/>
          <w:color w:val="000000"/>
          <w:sz w:val="22"/>
          <w:szCs w:val="22"/>
          <w:lang w:val="pt-BR"/>
        </w:rPr>
        <w:t xml:space="preserve">, </w:t>
      </w:r>
      <w:r>
        <w:rPr>
          <w:rFonts w:hint="default" w:ascii="Arial" w:hAnsi="Arial"/>
          <w:b/>
          <w:bCs/>
          <w:color w:val="000000"/>
          <w:sz w:val="22"/>
          <w:szCs w:val="22"/>
        </w:rPr>
        <w:t>palco, iluminação, sonorização, fechamento, treliças, banheiros, decoração, alimentação,</w:t>
      </w:r>
      <w:r>
        <w:rPr>
          <w:rFonts w:hint="default" w:ascii="Arial" w:hAnsi="Arial"/>
          <w:b/>
          <w:bCs/>
          <w:color w:val="000000"/>
          <w:sz w:val="22"/>
          <w:szCs w:val="22"/>
          <w:lang w:val="pt-BR"/>
        </w:rPr>
        <w:t xml:space="preserve"> equipamentos de diversão,</w:t>
      </w:r>
      <w:r>
        <w:rPr>
          <w:rFonts w:hint="default" w:ascii="Arial" w:hAnsi="Arial"/>
          <w:b/>
          <w:bCs/>
          <w:color w:val="000000"/>
          <w:sz w:val="22"/>
          <w:szCs w:val="22"/>
        </w:rPr>
        <w:t xml:space="preserve"> segurança e outros itens da mesma natureza, para atender </w:t>
      </w:r>
      <w:r>
        <w:rPr>
          <w:rFonts w:hint="default" w:ascii="Arial" w:hAnsi="Arial"/>
          <w:b/>
          <w:bCs/>
          <w:color w:val="000000"/>
          <w:sz w:val="22"/>
          <w:szCs w:val="22"/>
          <w:lang w:val="pt-BR"/>
        </w:rPr>
        <w:t>à</w:t>
      </w:r>
      <w:r>
        <w:rPr>
          <w:rFonts w:hint="default" w:ascii="Arial" w:hAnsi="Arial"/>
          <w:b/>
          <w:bCs/>
          <w:color w:val="000000"/>
          <w:sz w:val="22"/>
          <w:szCs w:val="22"/>
        </w:rPr>
        <w:t xml:space="preserve">s necessidades das </w:t>
      </w:r>
      <w:r>
        <w:rPr>
          <w:rFonts w:hint="default" w:ascii="Arial" w:hAnsi="Arial"/>
          <w:b/>
          <w:bCs/>
          <w:color w:val="000000"/>
          <w:sz w:val="22"/>
          <w:szCs w:val="22"/>
          <w:lang w:val="pt-BR"/>
        </w:rPr>
        <w:t>S</w:t>
      </w:r>
      <w:r>
        <w:rPr>
          <w:rFonts w:hint="default" w:ascii="Arial" w:hAnsi="Arial"/>
          <w:b/>
          <w:bCs/>
          <w:color w:val="000000"/>
          <w:sz w:val="22"/>
          <w:szCs w:val="22"/>
        </w:rPr>
        <w:t xml:space="preserve">ecretarias </w:t>
      </w:r>
      <w:r>
        <w:rPr>
          <w:rFonts w:hint="default" w:ascii="Arial" w:hAnsi="Arial"/>
          <w:b/>
          <w:bCs/>
          <w:color w:val="000000"/>
          <w:sz w:val="22"/>
          <w:szCs w:val="22"/>
          <w:lang w:val="pt-BR"/>
        </w:rPr>
        <w:t>M</w:t>
      </w:r>
      <w:r>
        <w:rPr>
          <w:rFonts w:hint="default" w:ascii="Arial" w:hAnsi="Arial"/>
          <w:b/>
          <w:bCs/>
          <w:color w:val="000000"/>
          <w:sz w:val="22"/>
          <w:szCs w:val="22"/>
        </w:rPr>
        <w:t>unicipais</w:t>
      </w:r>
      <w:r>
        <w:rPr>
          <w:rFonts w:ascii="Arial" w:hAnsi="Arial" w:cs="Arial"/>
          <w:b w:val="0"/>
          <w:bCs w:val="0"/>
          <w:sz w:val="22"/>
          <w:szCs w:val="22"/>
        </w:rPr>
        <w:t xml:space="preserve">, conforme especificações constantes do Anexo I, parte integrante deste </w:t>
      </w:r>
      <w:r>
        <w:rPr>
          <w:rFonts w:hint="default" w:ascii="Arial" w:hAnsi="Arial" w:cs="Arial"/>
          <w:b w:val="0"/>
          <w:bCs w:val="0"/>
          <w:sz w:val="22"/>
          <w:szCs w:val="22"/>
          <w:lang w:val="pt-BR"/>
        </w:rPr>
        <w:t>E</w:t>
      </w:r>
      <w:r>
        <w:rPr>
          <w:rFonts w:ascii="Arial" w:hAnsi="Arial" w:cs="Arial"/>
          <w:b w:val="0"/>
          <w:bCs w:val="0"/>
          <w:sz w:val="22"/>
          <w:szCs w:val="22"/>
        </w:rPr>
        <w:t>dital.</w:t>
      </w:r>
    </w:p>
    <w:p w14:paraId="0037AF43">
      <w:pPr>
        <w:pStyle w:val="133"/>
        <w:numPr>
          <w:ilvl w:val="1"/>
          <w:numId w:val="5"/>
        </w:numPr>
        <w:tabs>
          <w:tab w:val="left" w:pos="480"/>
        </w:tabs>
        <w:spacing w:line="360" w:lineRule="auto"/>
        <w:ind w:left="0" w:leftChars="0" w:firstLine="0" w:firstLineChars="0"/>
        <w:rPr>
          <w:color w:val="auto"/>
          <w:sz w:val="22"/>
          <w:szCs w:val="22"/>
          <w:highlight w:val="none"/>
        </w:rPr>
      </w:pPr>
      <w:r>
        <w:rPr>
          <w:color w:val="auto"/>
          <w:sz w:val="22"/>
          <w:szCs w:val="22"/>
          <w:highlight w:val="none"/>
        </w:rPr>
        <w:t>As regras referentes ao órgão gerenciador, bem como a eventuais adesões são as que constam da minuta de Ata de Registro de Preços</w:t>
      </w:r>
      <w:r>
        <w:rPr>
          <w:rFonts w:hint="default"/>
          <w:color w:val="auto"/>
          <w:sz w:val="22"/>
          <w:szCs w:val="22"/>
          <w:highlight w:val="none"/>
          <w:lang w:val="pt-BR"/>
        </w:rPr>
        <w:t xml:space="preserve"> (</w:t>
      </w:r>
      <w:r>
        <w:rPr>
          <w:rFonts w:hint="default"/>
          <w:color w:val="auto"/>
          <w:sz w:val="22"/>
          <w:szCs w:val="22"/>
          <w:highlight w:val="none"/>
          <w:u w:val="none"/>
          <w:lang w:val="pt-BR"/>
        </w:rPr>
        <w:t>Anexo IV)</w:t>
      </w:r>
      <w:r>
        <w:rPr>
          <w:color w:val="auto"/>
          <w:sz w:val="22"/>
          <w:szCs w:val="22"/>
          <w:highlight w:val="none"/>
        </w:rPr>
        <w:t>.</w:t>
      </w:r>
    </w:p>
    <w:p w14:paraId="3D4FCF50">
      <w:pPr>
        <w:pStyle w:val="151"/>
        <w:keepNext w:val="0"/>
        <w:widowControl/>
        <w:numPr>
          <w:ilvl w:val="1"/>
          <w:numId w:val="5"/>
        </w:numPr>
        <w:shd w:val="clear" w:color="auto" w:fill="auto"/>
        <w:tabs>
          <w:tab w:val="left" w:pos="480"/>
        </w:tabs>
        <w:spacing w:before="0" w:after="0" w:line="360" w:lineRule="auto"/>
        <w:ind w:left="0" w:leftChars="0" w:firstLine="0" w:firstLineChars="0"/>
        <w:rPr>
          <w:rFonts w:hint="default" w:ascii="Arial" w:hAnsi="Arial" w:cs="Arial"/>
          <w:sz w:val="22"/>
          <w:szCs w:val="22"/>
        </w:rPr>
      </w:pPr>
      <w:r>
        <w:rPr>
          <w:rFonts w:hint="default" w:ascii="Arial" w:hAnsi="Arial" w:cs="Arial"/>
          <w:sz w:val="22"/>
          <w:szCs w:val="22"/>
        </w:rPr>
        <w:t xml:space="preserve">Fica facultada à licitante participar de quantos </w:t>
      </w:r>
      <w:r>
        <w:rPr>
          <w:rFonts w:hint="default" w:ascii="Arial" w:hAnsi="Arial" w:cs="Arial"/>
          <w:color w:val="auto"/>
          <w:sz w:val="22"/>
          <w:szCs w:val="22"/>
        </w:rPr>
        <w:t>itens</w:t>
      </w:r>
      <w:r>
        <w:rPr>
          <w:rFonts w:hint="default" w:ascii="Arial" w:hAnsi="Arial" w:cs="Arial"/>
          <w:sz w:val="22"/>
          <w:szCs w:val="22"/>
        </w:rPr>
        <w:t xml:space="preserve"> forem de seu interesse. Entretanto, optando-se por participar de um item, deverá enviar proposta para a totalidade solicitada.</w:t>
      </w:r>
    </w:p>
    <w:p w14:paraId="66750061">
      <w:pPr>
        <w:pStyle w:val="151"/>
        <w:keepNext w:val="0"/>
        <w:widowControl/>
        <w:numPr>
          <w:ilvl w:val="0"/>
          <w:numId w:val="0"/>
        </w:numPr>
        <w:shd w:val="clear" w:color="auto" w:fill="auto"/>
        <w:spacing w:before="0" w:after="0" w:line="240" w:lineRule="auto"/>
        <w:ind w:leftChars="0"/>
        <w:rPr>
          <w:rFonts w:hint="default" w:ascii="Arial" w:hAnsi="Arial" w:cs="Arial"/>
          <w:sz w:val="22"/>
          <w:szCs w:val="22"/>
        </w:rPr>
      </w:pPr>
    </w:p>
    <w:p w14:paraId="5932EC1F">
      <w:pPr>
        <w:pStyle w:val="151"/>
        <w:keepNext w:val="0"/>
        <w:widowControl/>
        <w:numPr>
          <w:ilvl w:val="1"/>
          <w:numId w:val="5"/>
        </w:numPr>
        <w:shd w:val="clear" w:color="auto" w:fill="auto"/>
        <w:tabs>
          <w:tab w:val="left" w:pos="240"/>
          <w:tab w:val="left" w:pos="480"/>
        </w:tabs>
        <w:spacing w:before="0" w:after="0" w:line="360" w:lineRule="auto"/>
        <w:ind w:left="0" w:leftChars="0" w:firstLine="0" w:firstLineChars="0"/>
        <w:rPr>
          <w:rFonts w:hint="default" w:ascii="Arial" w:hAnsi="Arial" w:cs="Arial"/>
          <w:sz w:val="22"/>
          <w:szCs w:val="22"/>
        </w:rPr>
      </w:pPr>
      <w:r>
        <w:rPr>
          <w:rFonts w:hint="default" w:ascii="Arial" w:hAnsi="Arial" w:cs="Arial"/>
          <w:sz w:val="22"/>
          <w:szCs w:val="22"/>
        </w:rPr>
        <w:t>A licitante deverá ficar atenta às especificações dos itens, especialmente quando indicar marcas como referência de qualidade, necessidade de padronização, necessidade de manter a compatibilidade com plataformas padrões ou única capaz de atender, assim como eventuais vedações de marcas ou produtos que não atendam as expectativas da Administração, conforme art. 42 da Lei</w:t>
      </w:r>
      <w:r>
        <w:rPr>
          <w:rFonts w:hint="default" w:ascii="Arial" w:hAnsi="Arial" w:cs="Arial"/>
          <w:sz w:val="22"/>
          <w:szCs w:val="22"/>
          <w:lang w:val="pt-BR"/>
        </w:rPr>
        <w:t xml:space="preserve"> Federal n.º</w:t>
      </w:r>
      <w:r>
        <w:rPr>
          <w:rFonts w:hint="default" w:ascii="Arial" w:hAnsi="Arial" w:cs="Arial"/>
          <w:sz w:val="22"/>
          <w:szCs w:val="22"/>
        </w:rPr>
        <w:t xml:space="preserve"> 14.133/2021.</w:t>
      </w:r>
    </w:p>
    <w:p w14:paraId="72B7EE9D">
      <w:pPr>
        <w:pStyle w:val="151"/>
        <w:keepNext w:val="0"/>
        <w:widowControl/>
        <w:numPr>
          <w:ilvl w:val="0"/>
          <w:numId w:val="0"/>
        </w:numPr>
        <w:shd w:val="clear" w:color="auto" w:fill="auto"/>
        <w:spacing w:before="0" w:after="0" w:line="240" w:lineRule="auto"/>
        <w:ind w:leftChars="0"/>
        <w:rPr>
          <w:rFonts w:hint="default" w:ascii="Arial" w:hAnsi="Arial" w:cs="Arial"/>
          <w:sz w:val="22"/>
          <w:szCs w:val="22"/>
        </w:rPr>
      </w:pPr>
    </w:p>
    <w:p w14:paraId="0046409C">
      <w:pPr>
        <w:pStyle w:val="16"/>
        <w:numPr>
          <w:ilvl w:val="0"/>
          <w:numId w:val="4"/>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142" w:hanging="142"/>
        <w:jc w:val="center"/>
        <w:rPr>
          <w:rFonts w:ascii="Arial" w:hAnsi="Arial" w:cs="Arial"/>
          <w:b/>
          <w:sz w:val="22"/>
          <w:szCs w:val="22"/>
        </w:rPr>
      </w:pPr>
      <w:r>
        <w:rPr>
          <w:rFonts w:ascii="Arial" w:hAnsi="Arial" w:cs="Arial"/>
          <w:b/>
          <w:sz w:val="22"/>
          <w:szCs w:val="22"/>
        </w:rPr>
        <w:t>DO ENDEREÇO, DATA E HORÁRIO D</w:t>
      </w:r>
      <w:r>
        <w:rPr>
          <w:rFonts w:hint="default" w:ascii="Arial" w:hAnsi="Arial" w:cs="Arial"/>
          <w:b/>
          <w:sz w:val="22"/>
          <w:szCs w:val="22"/>
          <w:lang w:val="pt-BR"/>
        </w:rPr>
        <w:t>A</w:t>
      </w:r>
      <w:r>
        <w:rPr>
          <w:rFonts w:ascii="Arial" w:hAnsi="Arial" w:cs="Arial"/>
          <w:b/>
          <w:sz w:val="22"/>
          <w:szCs w:val="22"/>
        </w:rPr>
        <w:t xml:space="preserve"> </w:t>
      </w:r>
      <w:r>
        <w:rPr>
          <w:rFonts w:hint="default" w:ascii="Arial" w:hAnsi="Arial" w:cs="Arial"/>
          <w:b/>
          <w:sz w:val="22"/>
          <w:szCs w:val="22"/>
          <w:lang w:val="pt-BR"/>
        </w:rPr>
        <w:t>SESSÃO</w:t>
      </w:r>
    </w:p>
    <w:p w14:paraId="49FD3CAF">
      <w:pPr>
        <w:widowControl w:val="0"/>
        <w:numPr>
          <w:ilvl w:val="1"/>
          <w:numId w:val="6"/>
        </w:numPr>
        <w:tabs>
          <w:tab w:val="left" w:pos="142"/>
          <w:tab w:val="left" w:pos="426"/>
        </w:tabs>
        <w:spacing w:before="240" w:after="240" w:line="360" w:lineRule="auto"/>
        <w:ind w:left="0" w:firstLine="0"/>
        <w:jc w:val="both"/>
        <w:rPr>
          <w:rFonts w:ascii="Arial" w:hAnsi="Arial" w:cs="Arial"/>
          <w:bCs/>
          <w:iCs/>
          <w:snapToGrid w:val="0"/>
          <w:color w:val="000000"/>
          <w:sz w:val="22"/>
          <w:szCs w:val="22"/>
        </w:rPr>
      </w:pPr>
      <w:r>
        <w:rPr>
          <w:rFonts w:ascii="Arial" w:hAnsi="Arial" w:cs="Arial"/>
          <w:color w:val="000000"/>
          <w:sz w:val="22"/>
          <w:szCs w:val="22"/>
        </w:rPr>
        <w:t xml:space="preserve">O início da sessão pública será às </w:t>
      </w:r>
      <w:r>
        <w:rPr>
          <w:rFonts w:hint="default" w:ascii="Arial" w:hAnsi="Arial" w:cs="Arial"/>
          <w:b/>
          <w:bCs/>
          <w:color w:val="000000"/>
          <w:sz w:val="22"/>
          <w:szCs w:val="22"/>
          <w:lang w:val="pt-BR"/>
        </w:rPr>
        <w:t>9</w:t>
      </w:r>
      <w:r>
        <w:rPr>
          <w:rFonts w:ascii="Arial" w:hAnsi="Arial" w:cs="Arial"/>
          <w:b/>
          <w:bCs/>
          <w:color w:val="000000"/>
          <w:sz w:val="22"/>
          <w:szCs w:val="22"/>
        </w:rPr>
        <w:t>h</w:t>
      </w:r>
      <w:r>
        <w:rPr>
          <w:rFonts w:ascii="Arial" w:hAnsi="Arial" w:cs="Arial"/>
          <w:b w:val="0"/>
          <w:bCs/>
          <w:color w:val="000000"/>
          <w:sz w:val="22"/>
          <w:szCs w:val="22"/>
        </w:rPr>
        <w:t xml:space="preserve"> (horário de Brasília</w:t>
      </w:r>
      <w:r>
        <w:rPr>
          <w:rFonts w:hint="default" w:ascii="Arial" w:hAnsi="Arial" w:cs="Arial"/>
          <w:b w:val="0"/>
          <w:bCs/>
          <w:color w:val="000000"/>
          <w:sz w:val="22"/>
          <w:szCs w:val="22"/>
          <w:lang w:val="pt-BR"/>
        </w:rPr>
        <w:t>/DF</w:t>
      </w:r>
      <w:r>
        <w:rPr>
          <w:rFonts w:ascii="Arial" w:hAnsi="Arial" w:cs="Arial"/>
          <w:b w:val="0"/>
          <w:bCs/>
          <w:color w:val="000000"/>
          <w:sz w:val="22"/>
          <w:szCs w:val="22"/>
        </w:rPr>
        <w:t xml:space="preserve">) do dia </w:t>
      </w:r>
      <w:r>
        <w:rPr>
          <w:rFonts w:hint="default" w:ascii="Arial" w:hAnsi="Arial" w:cs="Arial"/>
          <w:b/>
          <w:bCs w:val="0"/>
          <w:color w:val="000000"/>
          <w:sz w:val="22"/>
          <w:szCs w:val="22"/>
          <w:lang w:val="pt-BR"/>
        </w:rPr>
        <w:t>11</w:t>
      </w:r>
      <w:r>
        <w:rPr>
          <w:rFonts w:ascii="Arial" w:hAnsi="Arial" w:cs="Arial"/>
          <w:b/>
          <w:bCs w:val="0"/>
          <w:color w:val="000000"/>
          <w:sz w:val="22"/>
          <w:szCs w:val="22"/>
        </w:rPr>
        <w:t xml:space="preserve"> de </w:t>
      </w:r>
      <w:r>
        <w:rPr>
          <w:rFonts w:hint="default" w:ascii="Arial" w:hAnsi="Arial" w:cs="Arial"/>
          <w:b/>
          <w:bCs w:val="0"/>
          <w:color w:val="000000"/>
          <w:sz w:val="22"/>
          <w:szCs w:val="22"/>
          <w:lang w:val="pt-BR"/>
        </w:rPr>
        <w:t>agosto</w:t>
      </w:r>
      <w:r>
        <w:rPr>
          <w:rFonts w:ascii="Arial" w:hAnsi="Arial" w:cs="Arial"/>
          <w:b/>
          <w:bCs w:val="0"/>
          <w:color w:val="000000"/>
          <w:sz w:val="22"/>
          <w:szCs w:val="22"/>
        </w:rPr>
        <w:t xml:space="preserve"> de </w:t>
      </w:r>
      <w:r>
        <w:rPr>
          <w:rFonts w:ascii="Arial" w:hAnsi="Arial" w:cs="Arial"/>
          <w:b/>
          <w:bCs w:val="0"/>
          <w:color w:val="000000"/>
          <w:sz w:val="22"/>
          <w:szCs w:val="22"/>
          <w:lang w:val="pt-BR"/>
        </w:rPr>
        <w:t>202</w:t>
      </w:r>
      <w:r>
        <w:rPr>
          <w:rFonts w:hint="default" w:ascii="Arial" w:hAnsi="Arial" w:cs="Arial"/>
          <w:b/>
          <w:bCs w:val="0"/>
          <w:color w:val="000000"/>
          <w:sz w:val="22"/>
          <w:szCs w:val="22"/>
          <w:lang w:val="pt-BR"/>
        </w:rPr>
        <w:t>6</w:t>
      </w:r>
      <w:r>
        <w:rPr>
          <w:rFonts w:ascii="Arial" w:hAnsi="Arial" w:cs="Arial"/>
          <w:b w:val="0"/>
          <w:bCs/>
          <w:snapToGrid w:val="0"/>
          <w:color w:val="000000"/>
          <w:sz w:val="22"/>
          <w:szCs w:val="22"/>
        </w:rPr>
        <w:t>, a</w:t>
      </w:r>
      <w:r>
        <w:rPr>
          <w:rFonts w:ascii="Arial" w:hAnsi="Arial" w:cs="Arial"/>
          <w:snapToGrid w:val="0"/>
          <w:color w:val="000000"/>
          <w:sz w:val="22"/>
          <w:szCs w:val="22"/>
        </w:rPr>
        <w:t xml:space="preserve">través do endereço eletrônico </w:t>
      </w:r>
      <w:r>
        <w:rPr>
          <w:rFonts w:ascii="Arial" w:hAnsi="Arial" w:cs="Arial"/>
          <w:bCs/>
          <w:iCs/>
          <w:snapToGrid w:val="0"/>
          <w:color w:val="000000"/>
          <w:sz w:val="22"/>
          <w:szCs w:val="22"/>
        </w:rPr>
        <w:fldChar w:fldCharType="begin"/>
      </w:r>
      <w:r>
        <w:rPr>
          <w:rFonts w:ascii="Arial" w:hAnsi="Arial" w:cs="Arial"/>
          <w:bCs/>
          <w:iCs/>
          <w:snapToGrid w:val="0"/>
          <w:color w:val="000000"/>
          <w:sz w:val="22"/>
          <w:szCs w:val="22"/>
        </w:rPr>
        <w:instrText xml:space="preserve"> HYPERLINK "http://www.portaldecompraspublicas.com.br" </w:instrText>
      </w:r>
      <w:r>
        <w:rPr>
          <w:rFonts w:ascii="Arial" w:hAnsi="Arial" w:cs="Arial"/>
          <w:bCs/>
          <w:iCs/>
          <w:snapToGrid w:val="0"/>
          <w:color w:val="000000"/>
          <w:sz w:val="22"/>
          <w:szCs w:val="22"/>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000000"/>
          <w:sz w:val="22"/>
          <w:szCs w:val="22"/>
        </w:rPr>
        <w:fldChar w:fldCharType="end"/>
      </w:r>
      <w:r>
        <w:rPr>
          <w:rFonts w:ascii="Arial" w:hAnsi="Arial" w:cs="Arial"/>
          <w:bCs/>
          <w:iCs/>
          <w:snapToGrid w:val="0"/>
          <w:color w:val="000000"/>
          <w:sz w:val="22"/>
          <w:szCs w:val="22"/>
        </w:rPr>
        <w:t>.</w:t>
      </w:r>
    </w:p>
    <w:p w14:paraId="5B81BEAD">
      <w:pPr>
        <w:pStyle w:val="2"/>
        <w:numPr>
          <w:ilvl w:val="0"/>
          <w:numId w:val="4"/>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0" w:firstLine="0"/>
        <w:rPr>
          <w:rFonts w:cs="Arial"/>
          <w:iCs/>
          <w:sz w:val="22"/>
          <w:szCs w:val="22"/>
        </w:rPr>
      </w:pPr>
      <w:r>
        <w:rPr>
          <w:rFonts w:cs="Arial"/>
          <w:b/>
          <w:bCs/>
          <w:iCs/>
          <w:color w:val="auto"/>
          <w:sz w:val="22"/>
          <w:szCs w:val="22"/>
        </w:rPr>
        <w:t>DAS CONDIÇÕES DE PARTICIPAÇÃO</w:t>
      </w:r>
    </w:p>
    <w:p w14:paraId="0530B059">
      <w:pPr>
        <w:widowControl w:val="0"/>
        <w:tabs>
          <w:tab w:val="left" w:pos="2410"/>
        </w:tabs>
        <w:spacing w:before="240" w:after="240" w:line="360" w:lineRule="auto"/>
        <w:jc w:val="both"/>
        <w:rPr>
          <w:rFonts w:ascii="Arial" w:hAnsi="Arial" w:cs="Arial"/>
          <w:color w:val="000000"/>
          <w:sz w:val="22"/>
          <w:szCs w:val="22"/>
        </w:rPr>
      </w:pPr>
      <w:r>
        <w:rPr>
          <w:rFonts w:ascii="Arial" w:hAnsi="Arial" w:cs="Arial"/>
          <w:b/>
          <w:sz w:val="22"/>
          <w:szCs w:val="22"/>
        </w:rPr>
        <w:t>3.1.</w:t>
      </w:r>
      <w:r>
        <w:rPr>
          <w:rFonts w:ascii="Arial" w:hAnsi="Arial" w:cs="Arial"/>
          <w:sz w:val="22"/>
          <w:szCs w:val="22"/>
        </w:rPr>
        <w:t xml:space="preserve"> </w:t>
      </w:r>
      <w:r>
        <w:rPr>
          <w:rFonts w:ascii="Arial" w:hAnsi="Arial" w:cs="Arial"/>
          <w:color w:val="000000"/>
          <w:sz w:val="22"/>
          <w:szCs w:val="22"/>
        </w:rPr>
        <w:t xml:space="preserve">Poderão participar deste </w:t>
      </w:r>
      <w:r>
        <w:rPr>
          <w:rFonts w:hint="default" w:ascii="Arial" w:hAnsi="Arial" w:cs="Arial"/>
          <w:color w:val="000000"/>
          <w:sz w:val="22"/>
          <w:szCs w:val="22"/>
          <w:lang w:val="pt-BR"/>
        </w:rPr>
        <w:t>P</w:t>
      </w:r>
      <w:r>
        <w:rPr>
          <w:rFonts w:ascii="Arial" w:hAnsi="Arial" w:cs="Arial"/>
          <w:color w:val="000000"/>
          <w:sz w:val="22"/>
          <w:szCs w:val="22"/>
        </w:rPr>
        <w:t>regão</w:t>
      </w:r>
      <w:r>
        <w:rPr>
          <w:rFonts w:ascii="Arial" w:hAnsi="Arial" w:cs="Arial"/>
          <w:sz w:val="22"/>
          <w:szCs w:val="22"/>
        </w:rPr>
        <w:t xml:space="preserve"> quaisquer empresas interessadas que se enquadrem no ramo de atividade pertinente ao objeto da licitação</w:t>
      </w:r>
      <w:r>
        <w:rPr>
          <w:rFonts w:ascii="Arial" w:hAnsi="Arial" w:cs="Arial"/>
          <w:color w:val="000000"/>
          <w:sz w:val="22"/>
          <w:szCs w:val="22"/>
        </w:rPr>
        <w:t xml:space="preserve"> e que atenderem a todas as exigências, inclusive quanto à documentação, constantes deste </w:t>
      </w:r>
      <w:r>
        <w:rPr>
          <w:rFonts w:hint="default" w:ascii="Arial" w:hAnsi="Arial" w:cs="Arial"/>
          <w:color w:val="000000"/>
          <w:sz w:val="22"/>
          <w:szCs w:val="22"/>
          <w:lang w:val="pt-BR"/>
        </w:rPr>
        <w:t>E</w:t>
      </w:r>
      <w:r>
        <w:rPr>
          <w:rFonts w:ascii="Arial" w:hAnsi="Arial" w:cs="Arial"/>
          <w:color w:val="000000"/>
          <w:sz w:val="22"/>
          <w:szCs w:val="22"/>
        </w:rPr>
        <w:t xml:space="preserve">dital e seus </w:t>
      </w:r>
      <w:r>
        <w:rPr>
          <w:rFonts w:hint="default" w:ascii="Arial" w:hAnsi="Arial" w:cs="Arial"/>
          <w:color w:val="000000"/>
          <w:sz w:val="22"/>
          <w:szCs w:val="22"/>
          <w:lang w:val="pt-BR"/>
        </w:rPr>
        <w:t>A</w:t>
      </w:r>
      <w:r>
        <w:rPr>
          <w:rFonts w:ascii="Arial" w:hAnsi="Arial" w:cs="Arial"/>
          <w:color w:val="000000"/>
          <w:sz w:val="22"/>
          <w:szCs w:val="22"/>
        </w:rPr>
        <w:t>nexos.</w:t>
      </w:r>
    </w:p>
    <w:p w14:paraId="085F3B59">
      <w:pPr>
        <w:pStyle w:val="25"/>
        <w:widowControl w:val="0"/>
        <w:numPr>
          <w:ilvl w:val="0"/>
          <w:numId w:val="0"/>
        </w:numPr>
        <w:tabs>
          <w:tab w:val="left" w:pos="284"/>
          <w:tab w:val="left" w:pos="426"/>
        </w:tabs>
        <w:adjustRightInd w:val="0"/>
        <w:spacing w:before="240" w:after="240" w:line="360" w:lineRule="auto"/>
        <w:ind w:left="0" w:leftChars="0" w:firstLine="481" w:firstLineChars="218"/>
        <w:textAlignment w:val="baseline"/>
        <w:rPr>
          <w:rFonts w:hint="default" w:ascii="Arial" w:hAnsi="Arial" w:cs="Arial"/>
          <w:sz w:val="22"/>
          <w:szCs w:val="22"/>
          <w:highlight w:val="yellow"/>
          <w:u w:val="none"/>
          <w:lang w:val="pt-BR"/>
        </w:rPr>
      </w:pPr>
      <w:r>
        <w:rPr>
          <w:rFonts w:hint="default" w:ascii="Arial" w:hAnsi="Arial" w:cs="Arial"/>
          <w:b/>
          <w:bCs/>
          <w:sz w:val="22"/>
          <w:szCs w:val="22"/>
          <w:u w:val="none"/>
          <w:lang w:val="pt-BR"/>
        </w:rPr>
        <w:t>3.1.1.</w:t>
      </w:r>
      <w:r>
        <w:rPr>
          <w:rFonts w:hint="default" w:ascii="Arial" w:hAnsi="Arial" w:cs="Arial"/>
          <w:b/>
          <w:bCs/>
          <w:sz w:val="22"/>
          <w:szCs w:val="22"/>
          <w:highlight w:val="none"/>
          <w:u w:val="none"/>
          <w:lang w:val="pt-BR"/>
        </w:rPr>
        <w:t xml:space="preserve"> </w:t>
      </w:r>
      <w:r>
        <w:rPr>
          <w:rFonts w:ascii="Arial" w:hAnsi="Arial" w:cs="Arial"/>
          <w:sz w:val="22"/>
          <w:szCs w:val="22"/>
          <w:highlight w:val="none"/>
          <w:u w:val="none"/>
        </w:rPr>
        <w:t>Em relação ao</w:t>
      </w:r>
      <w:r>
        <w:rPr>
          <w:rFonts w:hint="default" w:ascii="Arial" w:hAnsi="Arial" w:cs="Arial"/>
          <w:sz w:val="22"/>
          <w:szCs w:val="22"/>
          <w:highlight w:val="none"/>
          <w:u w:val="none"/>
          <w:lang w:val="pt-BR"/>
        </w:rPr>
        <w:t>s</w:t>
      </w:r>
      <w:r>
        <w:rPr>
          <w:rFonts w:ascii="Arial" w:hAnsi="Arial" w:cs="Arial"/>
          <w:sz w:val="22"/>
          <w:szCs w:val="22"/>
          <w:highlight w:val="none"/>
          <w:u w:val="none"/>
        </w:rPr>
        <w:t xml:space="preserve"> </w:t>
      </w:r>
      <w:r>
        <w:rPr>
          <w:rFonts w:hint="default" w:ascii="Arial" w:hAnsi="Arial" w:cs="Arial"/>
          <w:sz w:val="22"/>
          <w:szCs w:val="22"/>
          <w:highlight w:val="none"/>
          <w:u w:val="none"/>
          <w:lang w:val="pt-BR"/>
        </w:rPr>
        <w:t xml:space="preserve">grupos de </w:t>
      </w:r>
      <w:r>
        <w:rPr>
          <w:rFonts w:ascii="Arial" w:hAnsi="Arial" w:cs="Arial"/>
          <w:sz w:val="22"/>
          <w:szCs w:val="22"/>
          <w:highlight w:val="none"/>
          <w:u w:val="none"/>
        </w:rPr>
        <w:t>ite</w:t>
      </w:r>
      <w:r>
        <w:rPr>
          <w:rFonts w:hint="default" w:ascii="Arial" w:hAnsi="Arial" w:cs="Arial"/>
          <w:sz w:val="22"/>
          <w:szCs w:val="22"/>
          <w:highlight w:val="none"/>
          <w:u w:val="none"/>
          <w:lang w:val="pt-BR"/>
        </w:rPr>
        <w:t xml:space="preserve">ns </w:t>
      </w:r>
      <w:r>
        <w:rPr>
          <w:rFonts w:hint="default" w:ascii="Arial" w:hAnsi="Arial" w:cs="Arial"/>
          <w:sz w:val="22"/>
          <w:szCs w:val="22"/>
          <w:highlight w:val="none"/>
          <w:u w:val="single"/>
          <w:lang w:val="pt-BR"/>
        </w:rPr>
        <w:t>12, 13, 18 e 21</w:t>
      </w:r>
      <w:r>
        <w:rPr>
          <w:rFonts w:hint="default" w:ascii="Arial" w:hAnsi="Arial" w:cs="Arial"/>
          <w:sz w:val="22"/>
          <w:szCs w:val="22"/>
          <w:highlight w:val="none"/>
          <w:u w:val="none"/>
          <w:lang w:val="pt-BR"/>
        </w:rPr>
        <w:t xml:space="preserve">, </w:t>
      </w:r>
      <w:r>
        <w:rPr>
          <w:rFonts w:ascii="Arial" w:hAnsi="Arial" w:cs="Arial"/>
          <w:sz w:val="22"/>
          <w:szCs w:val="22"/>
          <w:highlight w:val="none"/>
          <w:u w:val="none"/>
        </w:rPr>
        <w:t xml:space="preserve">a participação é exclusiva a </w:t>
      </w:r>
      <w:r>
        <w:rPr>
          <w:rFonts w:hint="default" w:ascii="Arial" w:hAnsi="Arial" w:cs="Arial"/>
          <w:sz w:val="22"/>
          <w:szCs w:val="22"/>
          <w:highlight w:val="none"/>
          <w:u w:val="none"/>
          <w:lang w:val="pt-BR"/>
        </w:rPr>
        <w:t>M</w:t>
      </w:r>
      <w:r>
        <w:rPr>
          <w:rFonts w:ascii="Arial" w:hAnsi="Arial" w:cs="Arial"/>
          <w:sz w:val="22"/>
          <w:szCs w:val="22"/>
          <w:highlight w:val="none"/>
          <w:u w:val="none"/>
        </w:rPr>
        <w:t xml:space="preserve">icroempresas e </w:t>
      </w:r>
      <w:r>
        <w:rPr>
          <w:rFonts w:hint="default" w:ascii="Arial" w:hAnsi="Arial" w:cs="Arial"/>
          <w:sz w:val="22"/>
          <w:szCs w:val="22"/>
          <w:highlight w:val="none"/>
          <w:u w:val="none"/>
          <w:lang w:val="pt-BR"/>
        </w:rPr>
        <w:t>E</w:t>
      </w:r>
      <w:r>
        <w:rPr>
          <w:rFonts w:ascii="Arial" w:hAnsi="Arial" w:cs="Arial"/>
          <w:sz w:val="22"/>
          <w:szCs w:val="22"/>
          <w:highlight w:val="none"/>
          <w:u w:val="none"/>
        </w:rPr>
        <w:t xml:space="preserve">mpresas de </w:t>
      </w:r>
      <w:r>
        <w:rPr>
          <w:rFonts w:hint="default" w:ascii="Arial" w:hAnsi="Arial" w:cs="Arial"/>
          <w:sz w:val="22"/>
          <w:szCs w:val="22"/>
          <w:highlight w:val="none"/>
          <w:u w:val="none"/>
          <w:lang w:val="pt-BR"/>
        </w:rPr>
        <w:t>P</w:t>
      </w:r>
      <w:r>
        <w:rPr>
          <w:rFonts w:ascii="Arial" w:hAnsi="Arial" w:cs="Arial"/>
          <w:sz w:val="22"/>
          <w:szCs w:val="22"/>
          <w:highlight w:val="none"/>
          <w:u w:val="none"/>
        </w:rPr>
        <w:t xml:space="preserve">equeno </w:t>
      </w:r>
      <w:r>
        <w:rPr>
          <w:rFonts w:hint="default" w:ascii="Arial" w:hAnsi="Arial" w:cs="Arial"/>
          <w:sz w:val="22"/>
          <w:szCs w:val="22"/>
          <w:highlight w:val="none"/>
          <w:u w:val="none"/>
          <w:lang w:val="pt-BR"/>
        </w:rPr>
        <w:t>P</w:t>
      </w:r>
      <w:r>
        <w:rPr>
          <w:rFonts w:ascii="Arial" w:hAnsi="Arial" w:cs="Arial"/>
          <w:sz w:val="22"/>
          <w:szCs w:val="22"/>
          <w:highlight w:val="none"/>
          <w:u w:val="none"/>
        </w:rPr>
        <w:t xml:space="preserve">orte. </w:t>
      </w:r>
      <w:r>
        <w:rPr>
          <w:rFonts w:hint="default" w:ascii="Arial" w:hAnsi="Arial" w:cs="Arial"/>
          <w:sz w:val="22"/>
          <w:szCs w:val="22"/>
          <w:highlight w:val="none"/>
          <w:u w:val="none"/>
          <w:lang w:val="pt-BR"/>
        </w:rPr>
        <w:t xml:space="preserve">Em relação aos grupos de itens </w:t>
      </w:r>
      <w:r>
        <w:rPr>
          <w:rFonts w:hint="default" w:ascii="Arial" w:hAnsi="Arial" w:cs="Arial"/>
          <w:sz w:val="22"/>
          <w:szCs w:val="22"/>
          <w:highlight w:val="none"/>
          <w:u w:val="single"/>
          <w:lang w:val="pt-BR"/>
        </w:rPr>
        <w:t>14 e 16</w:t>
      </w:r>
      <w:r>
        <w:rPr>
          <w:rFonts w:hint="default" w:ascii="Arial" w:hAnsi="Arial" w:cs="Arial"/>
          <w:sz w:val="22"/>
          <w:szCs w:val="22"/>
          <w:highlight w:val="none"/>
          <w:u w:val="none"/>
          <w:lang w:val="pt-BR"/>
        </w:rPr>
        <w:t>, a participação será</w:t>
      </w:r>
      <w:r>
        <w:rPr>
          <w:rFonts w:ascii="Arial" w:hAnsi="Arial" w:cs="Arial"/>
          <w:sz w:val="22"/>
          <w:szCs w:val="22"/>
          <w:highlight w:val="none"/>
          <w:u w:val="none"/>
        </w:rPr>
        <w:t xml:space="preserve"> destinad</w:t>
      </w:r>
      <w:r>
        <w:rPr>
          <w:rFonts w:hint="default" w:ascii="Arial" w:hAnsi="Arial" w:cs="Arial"/>
          <w:sz w:val="22"/>
          <w:szCs w:val="22"/>
          <w:highlight w:val="none"/>
          <w:u w:val="none"/>
          <w:lang w:val="pt-BR"/>
        </w:rPr>
        <w:t>a</w:t>
      </w:r>
      <w:r>
        <w:rPr>
          <w:rFonts w:ascii="Arial" w:hAnsi="Arial" w:cs="Arial"/>
          <w:sz w:val="22"/>
          <w:szCs w:val="22"/>
          <w:highlight w:val="none"/>
          <w:u w:val="none"/>
        </w:rPr>
        <w:t xml:space="preserve"> a todas as empresas, incluindo </w:t>
      </w:r>
      <w:r>
        <w:rPr>
          <w:rFonts w:hint="default" w:ascii="Arial" w:hAnsi="Arial" w:cs="Arial"/>
          <w:sz w:val="22"/>
          <w:szCs w:val="22"/>
          <w:highlight w:val="none"/>
          <w:u w:val="none"/>
          <w:lang w:val="pt-BR"/>
        </w:rPr>
        <w:t>M</w:t>
      </w:r>
      <w:r>
        <w:rPr>
          <w:rFonts w:ascii="Arial" w:hAnsi="Arial" w:cs="Arial"/>
          <w:sz w:val="22"/>
          <w:szCs w:val="22"/>
          <w:highlight w:val="none"/>
          <w:u w:val="none"/>
        </w:rPr>
        <w:t xml:space="preserve">icroempresas e </w:t>
      </w:r>
      <w:r>
        <w:rPr>
          <w:rFonts w:hint="default" w:ascii="Arial" w:hAnsi="Arial" w:cs="Arial"/>
          <w:sz w:val="22"/>
          <w:szCs w:val="22"/>
          <w:highlight w:val="none"/>
          <w:u w:val="none"/>
          <w:lang w:val="pt-BR"/>
        </w:rPr>
        <w:t>E</w:t>
      </w:r>
      <w:r>
        <w:rPr>
          <w:rFonts w:ascii="Arial" w:hAnsi="Arial" w:cs="Arial"/>
          <w:sz w:val="22"/>
          <w:szCs w:val="22"/>
          <w:highlight w:val="none"/>
          <w:u w:val="none"/>
        </w:rPr>
        <w:t xml:space="preserve">mpresas de </w:t>
      </w:r>
      <w:r>
        <w:rPr>
          <w:rFonts w:hint="default" w:ascii="Arial" w:hAnsi="Arial" w:cs="Arial"/>
          <w:sz w:val="22"/>
          <w:szCs w:val="22"/>
          <w:highlight w:val="none"/>
          <w:u w:val="none"/>
          <w:lang w:val="pt-BR"/>
        </w:rPr>
        <w:t>P</w:t>
      </w:r>
      <w:r>
        <w:rPr>
          <w:rFonts w:ascii="Arial" w:hAnsi="Arial" w:cs="Arial"/>
          <w:sz w:val="22"/>
          <w:szCs w:val="22"/>
          <w:highlight w:val="none"/>
          <w:u w:val="none"/>
        </w:rPr>
        <w:t xml:space="preserve">equeno </w:t>
      </w:r>
      <w:r>
        <w:rPr>
          <w:rFonts w:hint="default" w:ascii="Arial" w:hAnsi="Arial" w:cs="Arial"/>
          <w:sz w:val="22"/>
          <w:szCs w:val="22"/>
          <w:highlight w:val="none"/>
          <w:u w:val="none"/>
          <w:lang w:val="pt-BR"/>
        </w:rPr>
        <w:t>P</w:t>
      </w:r>
      <w:r>
        <w:rPr>
          <w:rFonts w:ascii="Arial" w:hAnsi="Arial" w:cs="Arial"/>
          <w:sz w:val="22"/>
          <w:szCs w:val="22"/>
          <w:highlight w:val="none"/>
          <w:u w:val="none"/>
        </w:rPr>
        <w:t>orte, com tratamento diferenciado (Cota Principal de 75%)</w:t>
      </w:r>
      <w:r>
        <w:rPr>
          <w:rFonts w:hint="default" w:ascii="Arial" w:hAnsi="Arial" w:cs="Arial"/>
          <w:sz w:val="22"/>
          <w:szCs w:val="22"/>
          <w:highlight w:val="none"/>
          <w:u w:val="none"/>
          <w:lang w:val="pt-BR"/>
        </w:rPr>
        <w:t xml:space="preserve"> e os grupos de itens </w:t>
      </w:r>
      <w:r>
        <w:rPr>
          <w:rFonts w:hint="default" w:ascii="Arial" w:hAnsi="Arial" w:cs="Arial"/>
          <w:sz w:val="22"/>
          <w:szCs w:val="22"/>
          <w:highlight w:val="none"/>
          <w:u w:val="single"/>
          <w:lang w:val="pt-BR"/>
        </w:rPr>
        <w:t>15 e 17</w:t>
      </w:r>
      <w:r>
        <w:rPr>
          <w:rFonts w:ascii="Arial" w:hAnsi="Arial" w:cs="Arial"/>
          <w:sz w:val="22"/>
          <w:szCs w:val="22"/>
          <w:highlight w:val="none"/>
          <w:u w:val="none"/>
        </w:rPr>
        <w:t xml:space="preserve"> a participação </w:t>
      </w:r>
      <w:r>
        <w:rPr>
          <w:rFonts w:hint="default" w:ascii="Arial" w:hAnsi="Arial" w:cs="Arial"/>
          <w:sz w:val="22"/>
          <w:szCs w:val="22"/>
          <w:highlight w:val="none"/>
          <w:u w:val="none"/>
          <w:lang w:val="pt-BR"/>
        </w:rPr>
        <w:t>será</w:t>
      </w:r>
      <w:r>
        <w:rPr>
          <w:rFonts w:ascii="Arial" w:hAnsi="Arial" w:cs="Arial"/>
          <w:sz w:val="22"/>
          <w:szCs w:val="22"/>
          <w:highlight w:val="none"/>
          <w:u w:val="none"/>
        </w:rPr>
        <w:t xml:space="preserve"> exclusiva a </w:t>
      </w:r>
      <w:r>
        <w:rPr>
          <w:rFonts w:hint="default" w:ascii="Arial" w:hAnsi="Arial" w:cs="Arial"/>
          <w:sz w:val="22"/>
          <w:szCs w:val="22"/>
          <w:highlight w:val="none"/>
          <w:u w:val="none"/>
          <w:lang w:val="pt-BR"/>
        </w:rPr>
        <w:t>M</w:t>
      </w:r>
      <w:r>
        <w:rPr>
          <w:rFonts w:ascii="Arial" w:hAnsi="Arial" w:cs="Arial"/>
          <w:sz w:val="22"/>
          <w:szCs w:val="22"/>
          <w:highlight w:val="none"/>
          <w:u w:val="none"/>
        </w:rPr>
        <w:t xml:space="preserve">icroempresas e </w:t>
      </w:r>
      <w:r>
        <w:rPr>
          <w:rFonts w:hint="default" w:ascii="Arial" w:hAnsi="Arial" w:cs="Arial"/>
          <w:sz w:val="22"/>
          <w:szCs w:val="22"/>
          <w:highlight w:val="none"/>
          <w:u w:val="none"/>
          <w:lang w:val="pt-BR"/>
        </w:rPr>
        <w:t>E</w:t>
      </w:r>
      <w:r>
        <w:rPr>
          <w:rFonts w:ascii="Arial" w:hAnsi="Arial" w:cs="Arial"/>
          <w:sz w:val="22"/>
          <w:szCs w:val="22"/>
          <w:highlight w:val="none"/>
          <w:u w:val="none"/>
        </w:rPr>
        <w:t xml:space="preserve">mpresas de </w:t>
      </w:r>
      <w:r>
        <w:rPr>
          <w:rFonts w:hint="default" w:ascii="Arial" w:hAnsi="Arial" w:cs="Arial"/>
          <w:sz w:val="22"/>
          <w:szCs w:val="22"/>
          <w:highlight w:val="none"/>
          <w:u w:val="none"/>
          <w:lang w:val="pt-BR"/>
        </w:rPr>
        <w:t>P</w:t>
      </w:r>
      <w:r>
        <w:rPr>
          <w:rFonts w:ascii="Arial" w:hAnsi="Arial" w:cs="Arial"/>
          <w:sz w:val="22"/>
          <w:szCs w:val="22"/>
          <w:highlight w:val="none"/>
          <w:u w:val="none"/>
        </w:rPr>
        <w:t xml:space="preserve">equeno </w:t>
      </w:r>
      <w:r>
        <w:rPr>
          <w:rFonts w:hint="default" w:ascii="Arial" w:hAnsi="Arial" w:cs="Arial"/>
          <w:sz w:val="22"/>
          <w:szCs w:val="22"/>
          <w:highlight w:val="none"/>
          <w:u w:val="none"/>
          <w:lang w:val="pt-BR"/>
        </w:rPr>
        <w:t>P</w:t>
      </w:r>
      <w:r>
        <w:rPr>
          <w:rFonts w:ascii="Arial" w:hAnsi="Arial" w:cs="Arial"/>
          <w:sz w:val="22"/>
          <w:szCs w:val="22"/>
          <w:highlight w:val="none"/>
          <w:u w:val="none"/>
        </w:rPr>
        <w:t>orte (Cota Reservada de 25%).</w:t>
      </w:r>
      <w:r>
        <w:rPr>
          <w:rFonts w:hint="default" w:ascii="Arial" w:hAnsi="Arial" w:cs="Arial"/>
          <w:sz w:val="22"/>
          <w:szCs w:val="22"/>
          <w:highlight w:val="none"/>
          <w:u w:val="none"/>
          <w:lang w:val="pt-BR"/>
        </w:rPr>
        <w:t xml:space="preserve"> Já os grupos de itens </w:t>
      </w:r>
      <w:r>
        <w:rPr>
          <w:rFonts w:hint="default" w:ascii="Arial" w:hAnsi="Arial" w:cs="Arial"/>
          <w:sz w:val="22"/>
          <w:szCs w:val="22"/>
          <w:highlight w:val="none"/>
          <w:u w:val="single"/>
          <w:lang w:val="pt-BR"/>
        </w:rPr>
        <w:t>01 a 11, 19, 20, 22 a 36</w:t>
      </w:r>
      <w:r>
        <w:rPr>
          <w:rFonts w:hint="default" w:ascii="Arial" w:hAnsi="Arial" w:cs="Arial"/>
          <w:sz w:val="22"/>
          <w:szCs w:val="22"/>
          <w:highlight w:val="none"/>
          <w:u w:val="none"/>
          <w:lang w:val="pt-BR"/>
        </w:rPr>
        <w:t>, serão destinados a todas as empresas</w:t>
      </w:r>
      <w:r>
        <w:rPr>
          <w:rFonts w:ascii="Arial" w:hAnsi="Arial" w:cs="Arial"/>
          <w:sz w:val="22"/>
          <w:szCs w:val="22"/>
          <w:highlight w:val="none"/>
          <w:u w:val="none"/>
        </w:rPr>
        <w:t xml:space="preserve">, incluindo </w:t>
      </w:r>
      <w:r>
        <w:rPr>
          <w:rFonts w:hint="default" w:ascii="Arial" w:hAnsi="Arial" w:cs="Arial"/>
          <w:sz w:val="22"/>
          <w:szCs w:val="22"/>
          <w:highlight w:val="none"/>
          <w:u w:val="none"/>
          <w:lang w:val="pt-BR"/>
        </w:rPr>
        <w:t>M</w:t>
      </w:r>
      <w:r>
        <w:rPr>
          <w:rFonts w:ascii="Arial" w:hAnsi="Arial" w:cs="Arial"/>
          <w:sz w:val="22"/>
          <w:szCs w:val="22"/>
          <w:highlight w:val="none"/>
          <w:u w:val="none"/>
        </w:rPr>
        <w:t xml:space="preserve">icroempresas e </w:t>
      </w:r>
      <w:r>
        <w:rPr>
          <w:rFonts w:hint="default" w:ascii="Arial" w:hAnsi="Arial" w:cs="Arial"/>
          <w:sz w:val="22"/>
          <w:szCs w:val="22"/>
          <w:highlight w:val="none"/>
          <w:u w:val="none"/>
          <w:lang w:val="pt-BR"/>
        </w:rPr>
        <w:t>E</w:t>
      </w:r>
      <w:r>
        <w:rPr>
          <w:rFonts w:ascii="Arial" w:hAnsi="Arial" w:cs="Arial"/>
          <w:sz w:val="22"/>
          <w:szCs w:val="22"/>
          <w:highlight w:val="none"/>
          <w:u w:val="none"/>
        </w:rPr>
        <w:t xml:space="preserve">mpresas de </w:t>
      </w:r>
      <w:r>
        <w:rPr>
          <w:rFonts w:hint="default" w:ascii="Arial" w:hAnsi="Arial" w:cs="Arial"/>
          <w:sz w:val="22"/>
          <w:szCs w:val="22"/>
          <w:highlight w:val="none"/>
          <w:u w:val="none"/>
          <w:lang w:val="pt-BR"/>
        </w:rPr>
        <w:t>P</w:t>
      </w:r>
      <w:r>
        <w:rPr>
          <w:rFonts w:ascii="Arial" w:hAnsi="Arial" w:cs="Arial"/>
          <w:sz w:val="22"/>
          <w:szCs w:val="22"/>
          <w:highlight w:val="none"/>
          <w:u w:val="none"/>
        </w:rPr>
        <w:t xml:space="preserve">equeno </w:t>
      </w:r>
      <w:r>
        <w:rPr>
          <w:rFonts w:hint="default" w:ascii="Arial" w:hAnsi="Arial" w:cs="Arial"/>
          <w:sz w:val="22"/>
          <w:szCs w:val="22"/>
          <w:highlight w:val="none"/>
          <w:u w:val="none"/>
          <w:lang w:val="pt-BR"/>
        </w:rPr>
        <w:t>P</w:t>
      </w:r>
      <w:r>
        <w:rPr>
          <w:rFonts w:ascii="Arial" w:hAnsi="Arial" w:cs="Arial"/>
          <w:sz w:val="22"/>
          <w:szCs w:val="22"/>
          <w:highlight w:val="none"/>
          <w:u w:val="none"/>
        </w:rPr>
        <w:t xml:space="preserve">orte, com tratamento diferenciado </w:t>
      </w:r>
      <w:r>
        <w:rPr>
          <w:rFonts w:hint="default" w:ascii="Arial" w:hAnsi="Arial" w:cs="Arial"/>
          <w:sz w:val="22"/>
          <w:szCs w:val="22"/>
          <w:highlight w:val="none"/>
          <w:u w:val="none"/>
          <w:lang w:val="pt-BR"/>
        </w:rPr>
        <w:t xml:space="preserve">(Ampla Concorrência). </w:t>
      </w:r>
    </w:p>
    <w:p w14:paraId="0B9ED0C8">
      <w:pPr>
        <w:pStyle w:val="25"/>
        <w:widowControl w:val="0"/>
        <w:numPr>
          <w:ilvl w:val="0"/>
          <w:numId w:val="0"/>
        </w:numPr>
        <w:tabs>
          <w:tab w:val="left" w:pos="993"/>
          <w:tab w:val="left" w:pos="1276"/>
        </w:tabs>
        <w:adjustRightInd w:val="0"/>
        <w:spacing w:before="240" w:after="240" w:line="360" w:lineRule="auto"/>
        <w:ind w:left="0" w:leftChars="0" w:firstLine="481" w:firstLineChars="218"/>
        <w:textAlignment w:val="baseline"/>
        <w:rPr>
          <w:rFonts w:ascii="Arial" w:hAnsi="Arial" w:cs="Arial"/>
          <w:sz w:val="22"/>
          <w:szCs w:val="22"/>
        </w:rPr>
      </w:pPr>
      <w:r>
        <w:rPr>
          <w:rFonts w:hint="default" w:ascii="Arial" w:hAnsi="Arial" w:cs="Arial"/>
          <w:b/>
          <w:bCs/>
          <w:sz w:val="22"/>
          <w:szCs w:val="22"/>
          <w:lang w:val="pt-BR"/>
        </w:rPr>
        <w:t xml:space="preserve">3.1.2. </w:t>
      </w:r>
      <w:r>
        <w:rPr>
          <w:rFonts w:ascii="Arial" w:hAnsi="Arial" w:cs="Arial"/>
          <w:sz w:val="22"/>
          <w:szCs w:val="22"/>
        </w:rPr>
        <w:t xml:space="preserve">Se a mesma empresa vencer a </w:t>
      </w:r>
      <w:r>
        <w:rPr>
          <w:rFonts w:hint="default" w:ascii="Arial" w:hAnsi="Arial" w:cs="Arial"/>
          <w:sz w:val="22"/>
          <w:szCs w:val="22"/>
          <w:lang w:val="pt-BR"/>
        </w:rPr>
        <w:t>C</w:t>
      </w:r>
      <w:r>
        <w:rPr>
          <w:rFonts w:ascii="Arial" w:hAnsi="Arial" w:cs="Arial"/>
          <w:sz w:val="22"/>
          <w:szCs w:val="22"/>
        </w:rPr>
        <w:t xml:space="preserve">ota </w:t>
      </w:r>
      <w:r>
        <w:rPr>
          <w:rFonts w:hint="default" w:ascii="Arial" w:hAnsi="Arial" w:cs="Arial"/>
          <w:sz w:val="22"/>
          <w:szCs w:val="22"/>
          <w:lang w:val="pt-BR"/>
        </w:rPr>
        <w:t>R</w:t>
      </w:r>
      <w:r>
        <w:rPr>
          <w:rFonts w:ascii="Arial" w:hAnsi="Arial" w:cs="Arial"/>
          <w:sz w:val="22"/>
          <w:szCs w:val="22"/>
        </w:rPr>
        <w:t xml:space="preserve">eservada e a </w:t>
      </w:r>
      <w:r>
        <w:rPr>
          <w:rFonts w:hint="default" w:ascii="Arial" w:hAnsi="Arial" w:cs="Arial"/>
          <w:sz w:val="22"/>
          <w:szCs w:val="22"/>
          <w:lang w:val="pt-BR"/>
        </w:rPr>
        <w:t>C</w:t>
      </w:r>
      <w:r>
        <w:rPr>
          <w:rFonts w:ascii="Arial" w:hAnsi="Arial" w:cs="Arial"/>
          <w:sz w:val="22"/>
          <w:szCs w:val="22"/>
        </w:rPr>
        <w:t xml:space="preserve">ota </w:t>
      </w:r>
      <w:r>
        <w:rPr>
          <w:rFonts w:hint="default" w:ascii="Arial" w:hAnsi="Arial" w:cs="Arial"/>
          <w:sz w:val="22"/>
          <w:szCs w:val="22"/>
          <w:lang w:val="pt-BR"/>
        </w:rPr>
        <w:t>P</w:t>
      </w:r>
      <w:r>
        <w:rPr>
          <w:rFonts w:ascii="Arial" w:hAnsi="Arial" w:cs="Arial"/>
          <w:sz w:val="22"/>
          <w:szCs w:val="22"/>
        </w:rPr>
        <w:t>rincipal</w:t>
      </w:r>
      <w:r>
        <w:rPr>
          <w:rFonts w:hint="default" w:ascii="Arial" w:hAnsi="Arial" w:cs="Arial"/>
          <w:sz w:val="22"/>
          <w:szCs w:val="22"/>
          <w:lang w:val="pt-BR"/>
        </w:rPr>
        <w:t xml:space="preserve"> com valores diferentes</w:t>
      </w:r>
      <w:r>
        <w:rPr>
          <w:rFonts w:ascii="Arial" w:hAnsi="Arial" w:cs="Arial"/>
          <w:sz w:val="22"/>
          <w:szCs w:val="22"/>
        </w:rPr>
        <w:t xml:space="preserve">, a </w:t>
      </w:r>
      <w:r>
        <w:rPr>
          <w:rFonts w:hint="default" w:ascii="Arial" w:hAnsi="Arial" w:cs="Arial"/>
          <w:sz w:val="22"/>
          <w:szCs w:val="22"/>
          <w:lang w:val="pt-BR"/>
        </w:rPr>
        <w:t>empresa vencedora deverá equiparar os valores das cotas com o menor valor registrado em uma delas.</w:t>
      </w:r>
    </w:p>
    <w:p w14:paraId="7505D0B1">
      <w:pPr>
        <w:pStyle w:val="25"/>
        <w:widowControl w:val="0"/>
        <w:numPr>
          <w:ilvl w:val="0"/>
          <w:numId w:val="0"/>
        </w:numPr>
        <w:tabs>
          <w:tab w:val="left" w:pos="993"/>
          <w:tab w:val="left" w:pos="1276"/>
        </w:tabs>
        <w:adjustRightInd w:val="0"/>
        <w:spacing w:before="240" w:after="240" w:line="360" w:lineRule="auto"/>
        <w:ind w:left="0" w:leftChars="0" w:firstLine="479" w:firstLineChars="217"/>
        <w:textAlignment w:val="baseline"/>
        <w:rPr>
          <w:rFonts w:ascii="Arial" w:hAnsi="Arial" w:cs="Arial"/>
          <w:sz w:val="22"/>
          <w:szCs w:val="22"/>
        </w:rPr>
      </w:pPr>
      <w:r>
        <w:rPr>
          <w:rFonts w:hint="default" w:ascii="Arial" w:hAnsi="Arial" w:cs="Arial"/>
          <w:b/>
          <w:bCs/>
          <w:sz w:val="22"/>
          <w:szCs w:val="22"/>
          <w:lang w:val="pt-BR"/>
        </w:rPr>
        <w:t xml:space="preserve">3.1.3. </w:t>
      </w:r>
      <w:r>
        <w:rPr>
          <w:rFonts w:ascii="Arial" w:hAnsi="Arial" w:cs="Arial"/>
          <w:sz w:val="22"/>
          <w:szCs w:val="22"/>
        </w:rPr>
        <w:t xml:space="preserve">Será observada quando da aquisição dos produtos </w:t>
      </w:r>
      <w:r>
        <w:rPr>
          <w:rFonts w:hint="default" w:ascii="Arial" w:hAnsi="Arial" w:cs="Arial"/>
          <w:sz w:val="22"/>
          <w:szCs w:val="22"/>
          <w:lang w:val="pt-BR"/>
        </w:rPr>
        <w:t xml:space="preserve">ou da prestação dos serviços </w:t>
      </w:r>
      <w:r>
        <w:rPr>
          <w:rFonts w:ascii="Arial" w:hAnsi="Arial" w:cs="Arial"/>
          <w:sz w:val="22"/>
          <w:szCs w:val="22"/>
        </w:rPr>
        <w:t xml:space="preserve">a prioridade </w:t>
      </w:r>
      <w:r>
        <w:rPr>
          <w:rFonts w:hint="default" w:ascii="Arial" w:hAnsi="Arial" w:cs="Arial"/>
          <w:sz w:val="22"/>
          <w:szCs w:val="22"/>
          <w:lang w:val="pt-BR"/>
        </w:rPr>
        <w:t>daqueles constantes n</w:t>
      </w:r>
      <w:r>
        <w:rPr>
          <w:rFonts w:ascii="Arial" w:hAnsi="Arial" w:cs="Arial"/>
          <w:sz w:val="22"/>
          <w:szCs w:val="22"/>
        </w:rPr>
        <w:t xml:space="preserve">as </w:t>
      </w:r>
      <w:r>
        <w:rPr>
          <w:rFonts w:hint="default" w:ascii="Arial" w:hAnsi="Arial" w:cs="Arial"/>
          <w:sz w:val="22"/>
          <w:szCs w:val="22"/>
          <w:lang w:val="pt-BR"/>
        </w:rPr>
        <w:t>C</w:t>
      </w:r>
      <w:r>
        <w:rPr>
          <w:rFonts w:ascii="Arial" w:hAnsi="Arial" w:cs="Arial"/>
          <w:sz w:val="22"/>
          <w:szCs w:val="22"/>
        </w:rPr>
        <w:t xml:space="preserve">otas </w:t>
      </w:r>
      <w:r>
        <w:rPr>
          <w:rFonts w:hint="default" w:ascii="Arial" w:hAnsi="Arial" w:cs="Arial"/>
          <w:sz w:val="22"/>
          <w:szCs w:val="22"/>
          <w:lang w:val="pt-BR"/>
        </w:rPr>
        <w:t>R</w:t>
      </w:r>
      <w:r>
        <w:rPr>
          <w:rFonts w:ascii="Arial" w:hAnsi="Arial" w:cs="Arial"/>
          <w:sz w:val="22"/>
          <w:szCs w:val="22"/>
        </w:rPr>
        <w:t>eservadas.</w:t>
      </w:r>
    </w:p>
    <w:p w14:paraId="0909C63A">
      <w:pPr>
        <w:pStyle w:val="25"/>
        <w:widowControl w:val="0"/>
        <w:numPr>
          <w:ilvl w:val="0"/>
          <w:numId w:val="0"/>
        </w:numPr>
        <w:tabs>
          <w:tab w:val="left" w:pos="993"/>
          <w:tab w:val="left" w:pos="1276"/>
        </w:tabs>
        <w:adjustRightInd w:val="0"/>
        <w:spacing w:before="240" w:after="240" w:line="360" w:lineRule="auto"/>
        <w:ind w:left="0" w:leftChars="0" w:firstLine="479" w:firstLineChars="217"/>
        <w:textAlignment w:val="baseline"/>
        <w:rPr>
          <w:rFonts w:hint="default" w:ascii="Arial" w:hAnsi="Arial" w:cs="Arial"/>
          <w:sz w:val="22"/>
          <w:szCs w:val="22"/>
          <w:lang w:val="pt-BR"/>
        </w:rPr>
      </w:pPr>
      <w:r>
        <w:rPr>
          <w:rFonts w:hint="default" w:ascii="Arial" w:hAnsi="Arial" w:cs="Arial"/>
          <w:b/>
          <w:bCs/>
          <w:sz w:val="22"/>
          <w:szCs w:val="22"/>
          <w:lang w:val="pt-BR"/>
        </w:rPr>
        <w:t>3.1.4.</w:t>
      </w:r>
      <w:r>
        <w:rPr>
          <w:rFonts w:hint="default" w:ascii="Arial" w:hAnsi="Arial" w:cs="Arial"/>
          <w:sz w:val="22"/>
          <w:szCs w:val="22"/>
          <w:lang w:val="pt-BR"/>
        </w:rPr>
        <w:t xml:space="preserve"> N</w:t>
      </w:r>
      <w:r>
        <w:rPr>
          <w:rFonts w:hint="default" w:ascii="Arial" w:hAnsi="Arial" w:cs="Arial"/>
          <w:sz w:val="22"/>
          <w:szCs w:val="22"/>
          <w:highlight w:val="none"/>
        </w:rPr>
        <w:t>ão havendo vencedor para a cota reservada a microempresas, empresas de pequeno porte e microempreendedores individuais, esta poderá ser adjudicada ao vencedor da cota principal ou, diante de sua recusa, aos licitantes remanescentes, desde que pratiquem o preço do primeiro colocado.</w:t>
      </w:r>
    </w:p>
    <w:p w14:paraId="4F073EBA">
      <w:pPr>
        <w:spacing w:before="240" w:after="240" w:line="360" w:lineRule="auto"/>
        <w:jc w:val="both"/>
        <w:rPr>
          <w:rFonts w:ascii="Arial" w:hAnsi="Arial" w:cs="Arial"/>
          <w:b w:val="0"/>
          <w:bCs/>
          <w:color w:val="000000"/>
          <w:sz w:val="22"/>
          <w:szCs w:val="22"/>
        </w:rPr>
      </w:pPr>
      <w:r>
        <w:rPr>
          <w:rFonts w:ascii="Arial" w:hAnsi="Arial" w:cs="Arial"/>
          <w:b/>
          <w:sz w:val="22"/>
          <w:szCs w:val="22"/>
        </w:rPr>
        <w:t>3.2.</w:t>
      </w:r>
      <w:r>
        <w:rPr>
          <w:rFonts w:ascii="Arial" w:hAnsi="Arial" w:cs="Arial"/>
          <w:sz w:val="22"/>
          <w:szCs w:val="22"/>
        </w:rPr>
        <w:t xml:space="preserve"> </w:t>
      </w:r>
      <w:r>
        <w:rPr>
          <w:rFonts w:ascii="Arial" w:hAnsi="Arial" w:cs="Arial"/>
          <w:b w:val="0"/>
          <w:bCs/>
          <w:color w:val="000000"/>
          <w:sz w:val="22"/>
          <w:szCs w:val="22"/>
        </w:rPr>
        <w:t xml:space="preserve">Não poderão participar deste </w:t>
      </w:r>
      <w:r>
        <w:rPr>
          <w:rFonts w:hint="default" w:ascii="Arial" w:hAnsi="Arial" w:cs="Arial"/>
          <w:b w:val="0"/>
          <w:bCs/>
          <w:color w:val="000000"/>
          <w:sz w:val="22"/>
          <w:szCs w:val="22"/>
          <w:lang w:val="pt-BR"/>
        </w:rPr>
        <w:t>P</w:t>
      </w:r>
      <w:r>
        <w:rPr>
          <w:rFonts w:ascii="Arial" w:hAnsi="Arial" w:cs="Arial"/>
          <w:b w:val="0"/>
          <w:bCs/>
          <w:color w:val="000000"/>
          <w:sz w:val="22"/>
          <w:szCs w:val="22"/>
        </w:rPr>
        <w:t>regão:</w:t>
      </w:r>
    </w:p>
    <w:p w14:paraId="0C45E5D0">
      <w:pPr>
        <w:tabs>
          <w:tab w:val="left" w:pos="1134"/>
        </w:tabs>
        <w:spacing w:before="240" w:after="240" w:line="360" w:lineRule="auto"/>
        <w:ind w:firstLine="567"/>
        <w:jc w:val="both"/>
        <w:rPr>
          <w:rFonts w:ascii="Arial" w:hAnsi="Arial" w:cs="Arial"/>
          <w:b/>
          <w:color w:val="000000"/>
          <w:sz w:val="22"/>
          <w:szCs w:val="22"/>
        </w:rPr>
      </w:pPr>
      <w:r>
        <w:rPr>
          <w:rFonts w:ascii="Arial" w:hAnsi="Arial" w:cs="Arial"/>
          <w:b/>
          <w:color w:val="000000"/>
          <w:sz w:val="22"/>
          <w:szCs w:val="22"/>
        </w:rPr>
        <w:t>3.2.1.</w:t>
      </w:r>
      <w:r>
        <w:rPr>
          <w:rFonts w:ascii="Arial" w:hAnsi="Arial" w:cs="Arial"/>
          <w:color w:val="000000"/>
          <w:sz w:val="22"/>
          <w:szCs w:val="22"/>
        </w:rPr>
        <w:t xml:space="preserve"> Empresas que não atenderem às condições deste </w:t>
      </w:r>
      <w:r>
        <w:rPr>
          <w:rFonts w:hint="default" w:ascii="Arial" w:hAnsi="Arial" w:cs="Arial"/>
          <w:color w:val="000000"/>
          <w:sz w:val="22"/>
          <w:szCs w:val="22"/>
          <w:lang w:val="pt-BR"/>
        </w:rPr>
        <w:t>E</w:t>
      </w:r>
      <w:r>
        <w:rPr>
          <w:rFonts w:ascii="Arial" w:hAnsi="Arial" w:cs="Arial"/>
          <w:color w:val="000000"/>
          <w:sz w:val="22"/>
          <w:szCs w:val="22"/>
        </w:rPr>
        <w:t>dital</w:t>
      </w:r>
      <w:r>
        <w:rPr>
          <w:rFonts w:hint="default" w:ascii="Arial" w:hAnsi="Arial" w:cs="Arial"/>
          <w:color w:val="000000"/>
          <w:sz w:val="22"/>
          <w:szCs w:val="22"/>
          <w:lang w:val="pt-BR"/>
        </w:rPr>
        <w:t xml:space="preserve"> e seus Anexos</w:t>
      </w:r>
      <w:r>
        <w:rPr>
          <w:rFonts w:ascii="Arial" w:hAnsi="Arial" w:cs="Arial"/>
          <w:color w:val="000000"/>
          <w:sz w:val="22"/>
          <w:szCs w:val="22"/>
        </w:rPr>
        <w:t>;</w:t>
      </w:r>
    </w:p>
    <w:p w14:paraId="40C96088">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3.2.2.</w:t>
      </w:r>
      <w:r>
        <w:rPr>
          <w:rFonts w:ascii="Arial" w:hAnsi="Arial" w:cs="Arial"/>
          <w:color w:val="000000"/>
          <w:sz w:val="22"/>
          <w:szCs w:val="22"/>
        </w:rPr>
        <w:t xml:space="preserve"> Empresas que estejam em processo de falência ou concordata, sob concurso de credores, em dissolução ou em liquidação;</w:t>
      </w:r>
    </w:p>
    <w:p w14:paraId="12A75506">
      <w:pPr>
        <w:pStyle w:val="136"/>
        <w:numPr>
          <w:ilvl w:val="0"/>
          <w:numId w:val="0"/>
        </w:numPr>
        <w:spacing w:line="360" w:lineRule="auto"/>
        <w:ind w:left="0" w:leftChars="0" w:firstLine="592" w:firstLineChars="268"/>
        <w:rPr>
          <w:sz w:val="22"/>
          <w:szCs w:val="22"/>
        </w:rPr>
      </w:pPr>
      <w:r>
        <w:rPr>
          <w:rFonts w:ascii="Arial" w:hAnsi="Arial" w:cs="Arial"/>
          <w:b/>
          <w:color w:val="000000"/>
          <w:sz w:val="22"/>
          <w:szCs w:val="22"/>
        </w:rPr>
        <w:t>3.2.3.</w:t>
      </w:r>
      <w:r>
        <w:rPr>
          <w:rFonts w:ascii="Arial" w:hAnsi="Arial" w:cs="Arial"/>
          <w:color w:val="000000"/>
          <w:sz w:val="22"/>
          <w:szCs w:val="22"/>
        </w:rPr>
        <w:t xml:space="preserve"> </w:t>
      </w:r>
      <w:bookmarkStart w:id="1" w:name="_Ref113883003"/>
      <w:r>
        <w:rPr>
          <w:rFonts w:hint="default" w:cs="Arial"/>
          <w:color w:val="000000"/>
          <w:sz w:val="22"/>
          <w:szCs w:val="22"/>
          <w:lang w:val="pt-BR"/>
        </w:rPr>
        <w:t>P</w:t>
      </w:r>
      <w:r>
        <w:rPr>
          <w:sz w:val="22"/>
          <w:szCs w:val="22"/>
        </w:rPr>
        <w:t>essoa física ou jurídica que se encontre, ao tempo da licitação, impossibilitada de participar da licitação em decorrência de sanção que lhe foi imposta;</w:t>
      </w:r>
      <w:bookmarkEnd w:id="1"/>
    </w:p>
    <w:p w14:paraId="25A7C1A8">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3.2.4.</w:t>
      </w:r>
      <w:r>
        <w:rPr>
          <w:rFonts w:ascii="Arial" w:hAnsi="Arial" w:cs="Arial"/>
          <w:color w:val="000000"/>
          <w:sz w:val="22"/>
          <w:szCs w:val="22"/>
        </w:rPr>
        <w:t xml:space="preserve"> Empresas inadimplentes em obrigações assumidas com a Prefeitura Municipal de Sinop/MT;</w:t>
      </w:r>
    </w:p>
    <w:p w14:paraId="5BABB227">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3.2.5.</w:t>
      </w:r>
      <w:r>
        <w:rPr>
          <w:rFonts w:ascii="Arial" w:hAnsi="Arial" w:cs="Arial"/>
          <w:color w:val="000000"/>
          <w:sz w:val="22"/>
          <w:szCs w:val="22"/>
        </w:rPr>
        <w:t xml:space="preserve"> Empresas cujo objeto social não seja pertinente e compatível com o objeto dest</w:t>
      </w:r>
      <w:r>
        <w:rPr>
          <w:rFonts w:hint="default" w:ascii="Arial" w:hAnsi="Arial" w:cs="Arial"/>
          <w:color w:val="000000"/>
          <w:sz w:val="22"/>
          <w:szCs w:val="22"/>
          <w:lang w:val="pt-BR"/>
        </w:rPr>
        <w:t>a licitação</w:t>
      </w:r>
      <w:r>
        <w:rPr>
          <w:rFonts w:ascii="Arial" w:hAnsi="Arial" w:cs="Arial"/>
          <w:color w:val="000000"/>
          <w:sz w:val="22"/>
          <w:szCs w:val="22"/>
        </w:rPr>
        <w:t>;</w:t>
      </w:r>
    </w:p>
    <w:p w14:paraId="59FE39F4">
      <w:pPr>
        <w:pStyle w:val="136"/>
        <w:numPr>
          <w:ilvl w:val="0"/>
          <w:numId w:val="0"/>
        </w:numPr>
        <w:spacing w:line="360" w:lineRule="auto"/>
        <w:ind w:left="0" w:leftChars="0" w:firstLine="481" w:firstLineChars="218"/>
        <w:rPr>
          <w:sz w:val="22"/>
          <w:szCs w:val="22"/>
        </w:rPr>
      </w:pPr>
      <w:r>
        <w:rPr>
          <w:rFonts w:ascii="Arial" w:hAnsi="Arial" w:cs="Arial"/>
          <w:b/>
          <w:color w:val="000000"/>
          <w:sz w:val="22"/>
          <w:szCs w:val="22"/>
        </w:rPr>
        <w:t>3.2.6.</w:t>
      </w:r>
      <w:r>
        <w:rPr>
          <w:rFonts w:ascii="Arial" w:hAnsi="Arial" w:cs="Arial"/>
          <w:color w:val="000000"/>
          <w:sz w:val="22"/>
          <w:szCs w:val="22"/>
        </w:rPr>
        <w:t xml:space="preserve"> </w:t>
      </w:r>
      <w:r>
        <w:rPr>
          <w:rFonts w:hint="default"/>
          <w:sz w:val="22"/>
          <w:szCs w:val="22"/>
          <w:lang w:val="pt-BR"/>
        </w:rPr>
        <w:t>A</w:t>
      </w:r>
      <w:r>
        <w:rPr>
          <w:sz w:val="22"/>
          <w:szCs w:val="22"/>
        </w:rPr>
        <w:t>quele que mantenha vínculo de natureza técnica, comercial, econômica, financeira, trabalhista ou civil com dirigente do órgão ou entidade contratante ou com agente público que desempenhe função na licitação ou atue na fiscalização ou na gestão d</w:t>
      </w:r>
      <w:r>
        <w:rPr>
          <w:rFonts w:hint="default"/>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ou que deles seja cônjuge, companheiro ou parente em linha reta, colateral ou por afinidade, até o terceiro grau;</w:t>
      </w:r>
    </w:p>
    <w:p w14:paraId="6F0D1D77">
      <w:pPr>
        <w:pStyle w:val="127"/>
        <w:numPr>
          <w:ilvl w:val="2"/>
          <w:numId w:val="7"/>
        </w:numPr>
        <w:tabs>
          <w:tab w:val="left" w:pos="993"/>
          <w:tab w:val="left" w:pos="1134"/>
        </w:tabs>
        <w:spacing w:before="240" w:after="240" w:line="360" w:lineRule="auto"/>
        <w:ind w:left="0" w:firstLine="567"/>
        <w:contextualSpacing/>
        <w:jc w:val="both"/>
        <w:rPr>
          <w:rFonts w:ascii="Arial" w:hAnsi="Arial" w:cs="Arial"/>
          <w:color w:val="000000"/>
          <w:sz w:val="22"/>
          <w:szCs w:val="22"/>
        </w:rPr>
      </w:pPr>
      <w:r>
        <w:rPr>
          <w:rFonts w:ascii="Arial" w:hAnsi="Arial" w:cs="Arial"/>
          <w:color w:val="000000"/>
          <w:sz w:val="22"/>
          <w:szCs w:val="22"/>
        </w:rPr>
        <w:t>Empresas estrangeiras não autorizadas a funcionar no país;</w:t>
      </w:r>
    </w:p>
    <w:p w14:paraId="56A7D2ED">
      <w:pPr>
        <w:numPr>
          <w:ilvl w:val="2"/>
          <w:numId w:val="7"/>
        </w:numPr>
        <w:tabs>
          <w:tab w:val="left" w:pos="1134"/>
        </w:tabs>
        <w:autoSpaceDE w:val="0"/>
        <w:autoSpaceDN w:val="0"/>
        <w:spacing w:before="100" w:beforeAutospacing="1" w:after="100" w:afterAutospacing="1" w:line="360" w:lineRule="auto"/>
        <w:ind w:left="0" w:firstLine="567"/>
        <w:jc w:val="both"/>
        <w:rPr>
          <w:rFonts w:ascii="Arial" w:hAnsi="Arial" w:cs="Arial"/>
          <w:sz w:val="22"/>
          <w:szCs w:val="22"/>
        </w:rPr>
      </w:pPr>
      <w:r>
        <w:rPr>
          <w:rFonts w:ascii="Arial" w:hAnsi="Arial" w:cs="Arial"/>
          <w:sz w:val="22"/>
          <w:szCs w:val="22"/>
        </w:rPr>
        <w:t>Que constem nos cadastros oficiais: Certidão de Licitantes Inidôneos – TCU (Tribunal de Contas da União); CNIA – Cadastro Nacional de Condenações Cíveis por Ato de Improbidade Administrativa e Inelegibilidade – CNJ (Conselho Nacional de Justiça); CEIS - Cadastro Nacional de Empresas Inidôneas e Suspensas – CJU (Controladoria Geral da União); CNEP – Cadastro Nacional de Empresas Punidas - CJU (Controladoria Geral da União) e; Comissão Processante Permanente da Prefeitura Municipal de Sinop/MT.</w:t>
      </w:r>
    </w:p>
    <w:p w14:paraId="0B42221C">
      <w:pPr>
        <w:pStyle w:val="136"/>
        <w:numPr>
          <w:ilvl w:val="2"/>
          <w:numId w:val="7"/>
        </w:numPr>
        <w:tabs>
          <w:tab w:val="left" w:pos="1200"/>
        </w:tabs>
        <w:spacing w:line="360" w:lineRule="auto"/>
        <w:ind w:left="0" w:leftChars="0" w:firstLine="567" w:firstLineChars="0"/>
        <w:rPr>
          <w:sz w:val="22"/>
          <w:szCs w:val="22"/>
        </w:rPr>
      </w:pPr>
      <w:bookmarkStart w:id="2" w:name="_Ref114659912"/>
      <w:bookmarkStart w:id="3" w:name="_Ref113883338"/>
      <w:r>
        <w:rPr>
          <w:rFonts w:hint="default"/>
          <w:sz w:val="22"/>
          <w:szCs w:val="22"/>
          <w:lang w:val="pt-BR"/>
        </w:rPr>
        <w:t>A</w:t>
      </w:r>
      <w:r>
        <w:rPr>
          <w:sz w:val="22"/>
          <w:szCs w:val="22"/>
        </w:rPr>
        <w:t>utor do anteprojeto, do projeto básico ou do projeto executivo, pessoa física ou jurídica, quando a licitação versar sobre serviços ou fornecimento de bens a ele relacionados;</w:t>
      </w:r>
      <w:bookmarkEnd w:id="2"/>
      <w:bookmarkEnd w:id="3"/>
    </w:p>
    <w:p w14:paraId="6C3F035A">
      <w:pPr>
        <w:pStyle w:val="136"/>
        <w:numPr>
          <w:ilvl w:val="2"/>
          <w:numId w:val="7"/>
        </w:numPr>
        <w:spacing w:line="360" w:lineRule="auto"/>
        <w:ind w:left="0" w:leftChars="0" w:firstLine="567" w:firstLineChars="0"/>
        <w:rPr>
          <w:sz w:val="22"/>
          <w:szCs w:val="22"/>
        </w:rPr>
      </w:pPr>
      <w:bookmarkStart w:id="4" w:name="_Ref114659913"/>
      <w:bookmarkStart w:id="5" w:name="_Ref113883339"/>
      <w:r>
        <w:rPr>
          <w:rFonts w:hint="default"/>
          <w:sz w:val="22"/>
          <w:szCs w:val="22"/>
          <w:lang w:val="pt-BR"/>
        </w:rPr>
        <w:t>E</w:t>
      </w:r>
      <w:r>
        <w:rPr>
          <w:sz w:val="22"/>
          <w:szCs w:val="22"/>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4"/>
      <w:r>
        <w:rPr>
          <w:sz w:val="22"/>
          <w:szCs w:val="22"/>
        </w:rPr>
        <w:t xml:space="preserve"> </w:t>
      </w:r>
      <w:bookmarkEnd w:id="5"/>
    </w:p>
    <w:p w14:paraId="4781DC76">
      <w:pPr>
        <w:pStyle w:val="136"/>
        <w:numPr>
          <w:ilvl w:val="2"/>
          <w:numId w:val="7"/>
        </w:numPr>
        <w:spacing w:line="360" w:lineRule="auto"/>
        <w:ind w:left="0" w:leftChars="0" w:firstLine="567" w:firstLineChars="0"/>
        <w:rPr>
          <w:sz w:val="22"/>
          <w:szCs w:val="22"/>
        </w:rPr>
      </w:pPr>
      <w:bookmarkStart w:id="6" w:name="_Ref113883579"/>
      <w:r>
        <w:rPr>
          <w:rFonts w:hint="default"/>
          <w:sz w:val="22"/>
          <w:szCs w:val="22"/>
          <w:lang w:val="pt-BR"/>
        </w:rPr>
        <w:t>E</w:t>
      </w:r>
      <w:r>
        <w:rPr>
          <w:sz w:val="22"/>
          <w:szCs w:val="22"/>
        </w:rPr>
        <w:t>mpresas controladoras, controladas ou coligadas, nos termos da Lei nº 6.404</w:t>
      </w:r>
      <w:r>
        <w:rPr>
          <w:rFonts w:hint="default"/>
          <w:sz w:val="22"/>
          <w:szCs w:val="22"/>
          <w:lang w:val="pt-BR"/>
        </w:rPr>
        <w:t>/</w:t>
      </w:r>
      <w:r>
        <w:rPr>
          <w:sz w:val="22"/>
          <w:szCs w:val="22"/>
        </w:rPr>
        <w:t>1976, concorrendo entre si;</w:t>
      </w:r>
      <w:bookmarkEnd w:id="6"/>
    </w:p>
    <w:p w14:paraId="543322C9">
      <w:pPr>
        <w:pStyle w:val="136"/>
        <w:numPr>
          <w:ilvl w:val="2"/>
          <w:numId w:val="7"/>
        </w:numPr>
        <w:spacing w:line="360" w:lineRule="auto"/>
        <w:ind w:left="0" w:leftChars="0" w:firstLine="567" w:firstLineChars="0"/>
        <w:rPr>
          <w:sz w:val="22"/>
          <w:szCs w:val="22"/>
        </w:rPr>
      </w:pPr>
      <w:r>
        <w:rPr>
          <w:rFonts w:hint="default"/>
          <w:sz w:val="22"/>
          <w:szCs w:val="22"/>
          <w:lang w:val="pt-BR"/>
        </w:rPr>
        <w:t>P</w:t>
      </w:r>
      <w:r>
        <w:rPr>
          <w:sz w:val="22"/>
          <w:szCs w:val="22"/>
        </w:rPr>
        <w:t xml:space="preserve">essoa física ou jurídica que, nos 5 (cinco) anos anteriores à divulgação do </w:t>
      </w:r>
      <w:r>
        <w:rPr>
          <w:rFonts w:hint="default"/>
          <w:sz w:val="22"/>
          <w:szCs w:val="22"/>
          <w:lang w:val="pt-BR"/>
        </w:rPr>
        <w:t>E</w:t>
      </w:r>
      <w:r>
        <w:rPr>
          <w:sz w:val="22"/>
          <w:szCs w:val="22"/>
        </w:rPr>
        <w:t>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F258086">
      <w:pPr>
        <w:pStyle w:val="136"/>
        <w:numPr>
          <w:ilvl w:val="2"/>
          <w:numId w:val="7"/>
        </w:numPr>
        <w:spacing w:line="360" w:lineRule="auto"/>
        <w:ind w:left="0" w:leftChars="0" w:firstLine="567" w:firstLineChars="0"/>
        <w:rPr>
          <w:sz w:val="22"/>
          <w:szCs w:val="22"/>
        </w:rPr>
      </w:pPr>
      <w:bookmarkStart w:id="7" w:name="_Ref113962336"/>
      <w:r>
        <w:rPr>
          <w:rFonts w:hint="default"/>
          <w:sz w:val="22"/>
          <w:szCs w:val="22"/>
          <w:lang w:val="pt-BR"/>
        </w:rPr>
        <w:t>A</w:t>
      </w:r>
      <w:r>
        <w:rPr>
          <w:sz w:val="22"/>
          <w:szCs w:val="22"/>
        </w:rPr>
        <w:t>gente público do órgão ou entidade licitante;</w:t>
      </w:r>
      <w:bookmarkEnd w:id="7"/>
    </w:p>
    <w:p w14:paraId="500F1E13">
      <w:pPr>
        <w:pStyle w:val="136"/>
        <w:numPr>
          <w:ilvl w:val="2"/>
          <w:numId w:val="7"/>
        </w:numPr>
        <w:spacing w:line="360" w:lineRule="auto"/>
        <w:ind w:left="0" w:leftChars="0" w:firstLine="567" w:firstLineChars="0"/>
        <w:rPr>
          <w:sz w:val="22"/>
          <w:szCs w:val="22"/>
        </w:rPr>
      </w:pPr>
      <w:r>
        <w:rPr>
          <w:sz w:val="22"/>
          <w:szCs w:val="22"/>
        </w:rPr>
        <w:t>Organizações da Sociedade Civil de Interesse Público - OSCIP, atuando nessa condição;</w:t>
      </w:r>
    </w:p>
    <w:p w14:paraId="7A0E45DA">
      <w:pPr>
        <w:pStyle w:val="136"/>
        <w:numPr>
          <w:ilvl w:val="2"/>
          <w:numId w:val="7"/>
        </w:numPr>
        <w:spacing w:line="360" w:lineRule="auto"/>
        <w:ind w:left="0" w:leftChars="0" w:firstLine="567" w:firstLineChars="0"/>
        <w:rPr>
          <w:color w:val="auto"/>
          <w:sz w:val="22"/>
          <w:szCs w:val="22"/>
          <w:u w:val="none"/>
        </w:rPr>
      </w:pPr>
      <w:r>
        <w:rPr>
          <w:sz w:val="22"/>
          <w:szCs w:val="22"/>
        </w:rPr>
        <w:t xml:space="preserve">Não poderá participar, direta ou indiretamente, da licitação ou da execução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xml:space="preserve"> agente público do órgão ou entidade contratante, devendo ser observadas as situações que possam configurar conflito de interesses no exercício ou após o exercício do cargo ou emprego, nos termos da legislação que disciplina a matéria, conforme </w:t>
      </w:r>
      <w:r>
        <w:rPr>
          <w:color w:val="auto"/>
          <w:sz w:val="22"/>
          <w:szCs w:val="22"/>
          <w:u w:val="none"/>
        </w:rPr>
        <w:fldChar w:fldCharType="begin"/>
      </w:r>
      <w:r>
        <w:rPr>
          <w:color w:val="auto"/>
          <w:sz w:val="22"/>
          <w:szCs w:val="22"/>
          <w:u w:val="none"/>
        </w:rPr>
        <w:instrText xml:space="preserve"> HYPERLINK "http://www.planalto.gov.br/ccivil_03/_ato2019-2022/2021/lei/L14133.htm" \l "art9§1" </w:instrText>
      </w:r>
      <w:r>
        <w:rPr>
          <w:color w:val="auto"/>
          <w:sz w:val="22"/>
          <w:szCs w:val="22"/>
          <w:u w:val="none"/>
        </w:rPr>
        <w:fldChar w:fldCharType="separate"/>
      </w:r>
      <w:r>
        <w:rPr>
          <w:rStyle w:val="14"/>
          <w:color w:val="auto"/>
          <w:sz w:val="22"/>
          <w:szCs w:val="22"/>
          <w:u w:val="none"/>
        </w:rPr>
        <w:t>§ 1º do art. 9º da Lei</w:t>
      </w:r>
      <w:r>
        <w:rPr>
          <w:rStyle w:val="14"/>
          <w:rFonts w:hint="default"/>
          <w:color w:val="auto"/>
          <w:sz w:val="22"/>
          <w:szCs w:val="22"/>
          <w:u w:val="none"/>
          <w:lang w:val="pt-BR"/>
        </w:rPr>
        <w:t xml:space="preserve"> Federal</w:t>
      </w:r>
      <w:r>
        <w:rPr>
          <w:rStyle w:val="14"/>
          <w:color w:val="auto"/>
          <w:sz w:val="22"/>
          <w:szCs w:val="22"/>
          <w:u w:val="none"/>
        </w:rPr>
        <w:t xml:space="preserve"> 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color w:val="auto"/>
          <w:sz w:val="22"/>
          <w:szCs w:val="22"/>
          <w:u w:val="none"/>
        </w:rPr>
        <w:t>.</w:t>
      </w:r>
    </w:p>
    <w:p w14:paraId="02C93417">
      <w:pPr>
        <w:pStyle w:val="133"/>
        <w:numPr>
          <w:ilvl w:val="1"/>
          <w:numId w:val="7"/>
        </w:numPr>
        <w:tabs>
          <w:tab w:val="left" w:pos="480"/>
        </w:tabs>
        <w:spacing w:line="360" w:lineRule="auto"/>
        <w:ind w:left="0" w:leftChars="0" w:firstLine="0" w:firstLineChars="0"/>
        <w:rPr>
          <w:sz w:val="22"/>
          <w:szCs w:val="22"/>
        </w:rPr>
      </w:pPr>
      <w:r>
        <w:rPr>
          <w:sz w:val="22"/>
          <w:szCs w:val="22"/>
        </w:rPr>
        <w:t xml:space="preserve">O impedimento de que trata o item </w:t>
      </w:r>
      <w:r>
        <w:rPr>
          <w:rFonts w:hint="default"/>
          <w:sz w:val="22"/>
          <w:szCs w:val="22"/>
          <w:lang w:val="pt-BR"/>
        </w:rPr>
        <w:t>3.2.3.</w:t>
      </w:r>
      <w:r>
        <w:rPr>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CAFBFB9">
      <w:pPr>
        <w:pStyle w:val="133"/>
        <w:numPr>
          <w:ilvl w:val="1"/>
          <w:numId w:val="7"/>
        </w:numPr>
        <w:tabs>
          <w:tab w:val="left" w:pos="480"/>
        </w:tabs>
        <w:spacing w:line="360" w:lineRule="auto"/>
        <w:ind w:left="0" w:leftChars="0" w:firstLine="0" w:firstLineChars="0"/>
        <w:rPr>
          <w:sz w:val="22"/>
          <w:szCs w:val="22"/>
        </w:rPr>
      </w:pPr>
      <w:bookmarkStart w:id="8" w:name="art14§2"/>
      <w:bookmarkEnd w:id="8"/>
      <w:r>
        <w:rPr>
          <w:sz w:val="22"/>
          <w:szCs w:val="22"/>
        </w:rPr>
        <w:t xml:space="preserve">A critério da Administração e exclusivamente a seu serviço, o autor dos projetos e a empresa a que se referem os itens </w:t>
      </w:r>
      <w:r>
        <w:rPr>
          <w:sz w:val="22"/>
          <w:szCs w:val="22"/>
        </w:rPr>
        <w:fldChar w:fldCharType="begin"/>
      </w:r>
      <w:r>
        <w:rPr>
          <w:sz w:val="22"/>
          <w:szCs w:val="22"/>
        </w:rPr>
        <w:instrText xml:space="preserve"> REF _Ref114659912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9.</w:t>
      </w:r>
      <w:r>
        <w:rPr>
          <w:sz w:val="22"/>
          <w:szCs w:val="22"/>
        </w:rPr>
        <w:t xml:space="preserve"> e </w:t>
      </w:r>
      <w:r>
        <w:rPr>
          <w:sz w:val="22"/>
          <w:szCs w:val="22"/>
        </w:rPr>
        <w:fldChar w:fldCharType="begin"/>
      </w:r>
      <w:r>
        <w:rPr>
          <w:sz w:val="22"/>
          <w:szCs w:val="22"/>
        </w:rPr>
        <w:instrText xml:space="preserve"> REF _Ref114659913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10.</w:t>
      </w:r>
      <w:r>
        <w:rPr>
          <w:sz w:val="22"/>
          <w:szCs w:val="22"/>
        </w:rPr>
        <w:t xml:space="preserve"> poderão participar no apoio das atividades de planejamento da contratação, de execução da licitação ou de gestão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desde que sob supervisão exclusiva de agentes públicos do órgão ou entidade.</w:t>
      </w:r>
    </w:p>
    <w:p w14:paraId="1012EF05">
      <w:pPr>
        <w:pStyle w:val="133"/>
        <w:numPr>
          <w:ilvl w:val="1"/>
          <w:numId w:val="7"/>
        </w:numPr>
        <w:tabs>
          <w:tab w:val="left" w:pos="480"/>
        </w:tabs>
        <w:spacing w:line="360" w:lineRule="auto"/>
        <w:ind w:left="0" w:leftChars="0" w:firstLine="0" w:firstLineChars="0"/>
        <w:rPr>
          <w:sz w:val="22"/>
          <w:szCs w:val="22"/>
        </w:rPr>
      </w:pPr>
      <w:bookmarkStart w:id="9" w:name="art14§3"/>
      <w:bookmarkEnd w:id="9"/>
      <w:r>
        <w:rPr>
          <w:sz w:val="22"/>
          <w:szCs w:val="22"/>
        </w:rPr>
        <w:t>Equiparam-se aos autores do projeto as empresas integrantes do mesmo grupo econômico.</w:t>
      </w:r>
    </w:p>
    <w:p w14:paraId="7DC35D3A">
      <w:pPr>
        <w:pStyle w:val="133"/>
        <w:numPr>
          <w:ilvl w:val="1"/>
          <w:numId w:val="7"/>
        </w:numPr>
        <w:tabs>
          <w:tab w:val="left" w:pos="480"/>
        </w:tabs>
        <w:spacing w:line="360" w:lineRule="auto"/>
        <w:ind w:left="0" w:leftChars="0" w:firstLine="0" w:firstLineChars="0"/>
        <w:rPr>
          <w:sz w:val="22"/>
          <w:szCs w:val="22"/>
        </w:rPr>
      </w:pPr>
      <w:bookmarkStart w:id="10" w:name="art14§4"/>
      <w:bookmarkEnd w:id="10"/>
      <w:r>
        <w:rPr>
          <w:sz w:val="22"/>
          <w:szCs w:val="22"/>
        </w:rPr>
        <w:t xml:space="preserve">O disposto nos itens </w:t>
      </w:r>
      <w:r>
        <w:rPr>
          <w:sz w:val="22"/>
          <w:szCs w:val="22"/>
        </w:rPr>
        <w:fldChar w:fldCharType="begin"/>
      </w:r>
      <w:r>
        <w:rPr>
          <w:sz w:val="22"/>
          <w:szCs w:val="22"/>
        </w:rPr>
        <w:instrText xml:space="preserve"> REF _Ref114659912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9.</w:t>
      </w:r>
      <w:r>
        <w:rPr>
          <w:sz w:val="22"/>
          <w:szCs w:val="22"/>
        </w:rPr>
        <w:t xml:space="preserve"> e </w:t>
      </w:r>
      <w:r>
        <w:rPr>
          <w:sz w:val="22"/>
          <w:szCs w:val="22"/>
        </w:rPr>
        <w:fldChar w:fldCharType="begin"/>
      </w:r>
      <w:r>
        <w:rPr>
          <w:sz w:val="22"/>
          <w:szCs w:val="22"/>
        </w:rPr>
        <w:instrText xml:space="preserve"> REF _Ref114659913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10.</w:t>
      </w:r>
      <w:r>
        <w:rPr>
          <w:sz w:val="22"/>
          <w:szCs w:val="22"/>
        </w:rPr>
        <w:t xml:space="preserve"> não impede a licitação ou a contratação de serviço que inclua como encargo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ontratad</w:t>
      </w:r>
      <w:r>
        <w:rPr>
          <w:rFonts w:hint="default"/>
          <w:sz w:val="22"/>
          <w:szCs w:val="22"/>
          <w:lang w:val="pt-BR"/>
        </w:rPr>
        <w:t>a</w:t>
      </w:r>
      <w:r>
        <w:rPr>
          <w:sz w:val="22"/>
          <w:szCs w:val="22"/>
        </w:rPr>
        <w:t xml:space="preserve"> a elaboração do projeto básico e do projeto executivo, nas contratações integradas, e do projeto executivo, nos demais regimes de execução.</w:t>
      </w:r>
    </w:p>
    <w:p w14:paraId="11CBB9F9">
      <w:pPr>
        <w:pStyle w:val="133"/>
        <w:numPr>
          <w:ilvl w:val="1"/>
          <w:numId w:val="7"/>
        </w:numPr>
        <w:tabs>
          <w:tab w:val="left" w:pos="480"/>
        </w:tabs>
        <w:spacing w:line="360" w:lineRule="auto"/>
        <w:ind w:left="0" w:leftChars="0" w:firstLine="0" w:firstLineChars="0"/>
        <w:rPr>
          <w:sz w:val="22"/>
          <w:szCs w:val="22"/>
        </w:rPr>
      </w:pPr>
      <w:bookmarkStart w:id="11" w:name="art14§5"/>
      <w:bookmarkEnd w:id="11"/>
      <w:r>
        <w:rPr>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Pr>
          <w:color w:val="auto"/>
          <w:sz w:val="22"/>
          <w:szCs w:val="22"/>
          <w:u w:val="none"/>
        </w:rPr>
        <w:fldChar w:fldCharType="begin"/>
      </w:r>
      <w:r>
        <w:rPr>
          <w:color w:val="auto"/>
          <w:sz w:val="22"/>
          <w:szCs w:val="22"/>
          <w:u w:val="none"/>
        </w:rPr>
        <w:instrText xml:space="preserve"> HYPERLINK "http://www.planalto.gov.br/ccivil_03/_ato2019-2022/2021/lei/L14133.htm" \h </w:instrText>
      </w:r>
      <w:r>
        <w:rPr>
          <w:color w:val="auto"/>
          <w:sz w:val="22"/>
          <w:szCs w:val="22"/>
          <w:u w:val="none"/>
        </w:rPr>
        <w:fldChar w:fldCharType="separate"/>
      </w:r>
      <w:r>
        <w:rPr>
          <w:rStyle w:val="14"/>
          <w:color w:val="auto"/>
          <w:sz w:val="22"/>
          <w:szCs w:val="22"/>
          <w:u w:val="none"/>
        </w:rPr>
        <w:t xml:space="preserve">Lei </w:t>
      </w:r>
      <w:r>
        <w:rPr>
          <w:rStyle w:val="14"/>
          <w:rFonts w:hint="default"/>
          <w:color w:val="auto"/>
          <w:sz w:val="22"/>
          <w:szCs w:val="22"/>
          <w:u w:val="none"/>
          <w:lang w:val="pt-BR"/>
        </w:rPr>
        <w:t xml:space="preserve">Federal </w:t>
      </w:r>
      <w:r>
        <w:rPr>
          <w:rStyle w:val="14"/>
          <w:color w:val="auto"/>
          <w:sz w:val="22"/>
          <w:szCs w:val="22"/>
          <w:u w:val="none"/>
        </w:rPr>
        <w:t>nº 14.133/2021</w:t>
      </w:r>
      <w:r>
        <w:rPr>
          <w:rStyle w:val="14"/>
          <w:color w:val="auto"/>
          <w:sz w:val="22"/>
          <w:szCs w:val="22"/>
          <w:u w:val="none"/>
        </w:rPr>
        <w:fldChar w:fldCharType="end"/>
      </w:r>
      <w:r>
        <w:rPr>
          <w:color w:val="auto"/>
          <w:sz w:val="22"/>
          <w:szCs w:val="22"/>
          <w:u w:val="none"/>
        </w:rPr>
        <w:t>.</w:t>
      </w:r>
    </w:p>
    <w:p w14:paraId="246E1E40">
      <w:pPr>
        <w:pStyle w:val="133"/>
        <w:numPr>
          <w:ilvl w:val="1"/>
          <w:numId w:val="7"/>
        </w:numPr>
        <w:tabs>
          <w:tab w:val="left" w:pos="480"/>
        </w:tabs>
        <w:spacing w:line="360" w:lineRule="auto"/>
        <w:ind w:left="0" w:leftChars="0" w:firstLine="0" w:firstLineChars="0"/>
        <w:rPr>
          <w:sz w:val="22"/>
          <w:szCs w:val="22"/>
        </w:rPr>
      </w:pPr>
      <w:r>
        <w:rPr>
          <w:sz w:val="22"/>
          <w:szCs w:val="22"/>
        </w:rPr>
        <w:t xml:space="preserve">A vedação de que trata o item </w:t>
      </w:r>
      <w:r>
        <w:rPr>
          <w:rFonts w:hint="default"/>
          <w:sz w:val="22"/>
          <w:szCs w:val="22"/>
          <w:lang w:val="pt-BR"/>
        </w:rPr>
        <w:t>3.2.13.</w:t>
      </w:r>
      <w:r>
        <w:rPr>
          <w:sz w:val="22"/>
          <w:szCs w:val="22"/>
        </w:rPr>
        <w:t xml:space="preserve"> estende-se a terceiro que auxilie a condução da contratação na qualidade de integrante de </w:t>
      </w:r>
      <w:r>
        <w:rPr>
          <w:rFonts w:hint="default"/>
          <w:sz w:val="22"/>
          <w:szCs w:val="22"/>
          <w:lang w:val="pt-BR"/>
        </w:rPr>
        <w:t>E</w:t>
      </w:r>
      <w:r>
        <w:rPr>
          <w:sz w:val="22"/>
          <w:szCs w:val="22"/>
        </w:rPr>
        <w:t xml:space="preserve">quipe de </w:t>
      </w:r>
      <w:r>
        <w:rPr>
          <w:rFonts w:hint="default"/>
          <w:sz w:val="22"/>
          <w:szCs w:val="22"/>
          <w:lang w:val="pt-BR"/>
        </w:rPr>
        <w:t>A</w:t>
      </w:r>
      <w:r>
        <w:rPr>
          <w:sz w:val="22"/>
          <w:szCs w:val="22"/>
        </w:rPr>
        <w:t>poio, profissional especializado ou funcionário ou representante de empresa que preste assessoria técnica.</w:t>
      </w:r>
    </w:p>
    <w:p w14:paraId="7C727375">
      <w:pPr>
        <w:pStyle w:val="127"/>
        <w:widowControl w:val="0"/>
        <w:numPr>
          <w:ilvl w:val="1"/>
          <w:numId w:val="7"/>
        </w:numPr>
        <w:tabs>
          <w:tab w:val="left" w:pos="426"/>
        </w:tabs>
        <w:adjustRightInd w:val="0"/>
        <w:spacing w:before="240" w:after="240" w:line="360" w:lineRule="auto"/>
        <w:ind w:left="0" w:firstLine="0"/>
        <w:contextualSpacing/>
        <w:jc w:val="both"/>
        <w:textAlignment w:val="baseline"/>
        <w:rPr>
          <w:rFonts w:ascii="Arial" w:hAnsi="Arial" w:cs="Arial"/>
          <w:sz w:val="22"/>
          <w:szCs w:val="22"/>
        </w:rPr>
      </w:pPr>
      <w:r>
        <w:rPr>
          <w:rFonts w:ascii="Arial" w:hAnsi="Arial" w:cs="Arial"/>
          <w:color w:val="000000"/>
          <w:sz w:val="22"/>
          <w:szCs w:val="22"/>
        </w:rPr>
        <w:t>Será permitida a participação de consórcio de empresas, sendo exigidas:</w:t>
      </w:r>
    </w:p>
    <w:p w14:paraId="64EB657A">
      <w:pPr>
        <w:pStyle w:val="127"/>
        <w:widowControl w:val="0"/>
        <w:numPr>
          <w:ilvl w:val="0"/>
          <w:numId w:val="0"/>
        </w:numPr>
        <w:tabs>
          <w:tab w:val="left" w:pos="1276"/>
        </w:tabs>
        <w:adjustRightInd w:val="0"/>
        <w:spacing w:before="240" w:after="240" w:line="360" w:lineRule="auto"/>
        <w:ind w:left="0" w:leftChars="0" w:firstLine="481" w:firstLineChars="218"/>
        <w:contextualSpacing/>
        <w:jc w:val="both"/>
        <w:textAlignment w:val="baseline"/>
        <w:rPr>
          <w:rFonts w:ascii="Arial" w:hAnsi="Arial" w:cs="Arial"/>
          <w:sz w:val="22"/>
          <w:szCs w:val="22"/>
        </w:rPr>
      </w:pPr>
      <w:r>
        <w:rPr>
          <w:rFonts w:hint="default" w:ascii="Arial" w:hAnsi="Arial" w:cs="Arial"/>
          <w:b/>
          <w:bCs/>
          <w:color w:val="000000"/>
          <w:sz w:val="22"/>
          <w:szCs w:val="22"/>
          <w:lang w:val="pt-BR"/>
        </w:rPr>
        <w:t>3.9.1.</w:t>
      </w:r>
      <w:r>
        <w:rPr>
          <w:rFonts w:hint="default" w:ascii="Arial" w:hAnsi="Arial" w:cs="Arial"/>
          <w:color w:val="000000"/>
          <w:sz w:val="22"/>
          <w:szCs w:val="22"/>
          <w:lang w:val="pt-BR"/>
        </w:rPr>
        <w:t xml:space="preserve"> </w:t>
      </w:r>
      <w:r>
        <w:rPr>
          <w:rFonts w:ascii="Arial" w:hAnsi="Arial" w:cs="Arial"/>
          <w:color w:val="000000"/>
          <w:sz w:val="22"/>
          <w:szCs w:val="22"/>
        </w:rPr>
        <w:t>A comprovação da existência de compromisso público ou particular de constituição de consórcio, com indicação da empresa líder, que atenderá às condições de liderança estabelecidas no</w:t>
      </w:r>
      <w:r>
        <w:rPr>
          <w:rFonts w:hint="default" w:ascii="Arial" w:hAnsi="Arial" w:cs="Arial"/>
          <w:color w:val="000000"/>
          <w:sz w:val="22"/>
          <w:szCs w:val="22"/>
          <w:lang w:val="pt-BR"/>
        </w:rPr>
        <w:t xml:space="preserve"> E</w:t>
      </w:r>
      <w:r>
        <w:rPr>
          <w:rFonts w:ascii="Arial" w:hAnsi="Arial" w:cs="Arial"/>
          <w:color w:val="000000"/>
          <w:sz w:val="22"/>
          <w:szCs w:val="22"/>
        </w:rPr>
        <w:t>dital e representará as consorciadas perante o município;</w:t>
      </w:r>
    </w:p>
    <w:p w14:paraId="7F79FA1B">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 xml:space="preserve">3.9.2. </w:t>
      </w:r>
      <w:r>
        <w:rPr>
          <w:rFonts w:ascii="Arial" w:hAnsi="Arial" w:cs="Arial"/>
          <w:color w:val="000000"/>
          <w:sz w:val="22"/>
          <w:szCs w:val="22"/>
        </w:rPr>
        <w:t xml:space="preserve">A apresentação da documentação de habilitação especificada no </w:t>
      </w:r>
      <w:r>
        <w:rPr>
          <w:rFonts w:hint="default" w:ascii="Arial" w:hAnsi="Arial" w:cs="Arial"/>
          <w:color w:val="000000"/>
          <w:sz w:val="22"/>
          <w:szCs w:val="22"/>
          <w:lang w:val="pt-BR"/>
        </w:rPr>
        <w:t>E</w:t>
      </w:r>
      <w:r>
        <w:rPr>
          <w:rFonts w:ascii="Arial" w:hAnsi="Arial" w:cs="Arial"/>
          <w:color w:val="000000"/>
          <w:sz w:val="22"/>
          <w:szCs w:val="22"/>
        </w:rPr>
        <w:t>dital por empresa consorciada;</w:t>
      </w:r>
    </w:p>
    <w:p w14:paraId="4B9DF396">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3.9.3.</w:t>
      </w:r>
      <w:r>
        <w:rPr>
          <w:rFonts w:hint="default" w:ascii="Arial" w:hAnsi="Arial" w:cs="Arial"/>
          <w:color w:val="000000"/>
          <w:sz w:val="22"/>
          <w:szCs w:val="22"/>
          <w:lang w:val="pt-BR"/>
        </w:rPr>
        <w:t xml:space="preserve"> </w:t>
      </w:r>
      <w:r>
        <w:rPr>
          <w:rFonts w:ascii="Arial" w:hAnsi="Arial" w:cs="Arial"/>
          <w:color w:val="000000"/>
          <w:sz w:val="22"/>
          <w:szCs w:val="22"/>
        </w:rPr>
        <w:t xml:space="preserve">A comprovação da capacidade técnica do consórcio pelo somatório dos quantitativos de cada empresa consorciada, na forma estabelecida no </w:t>
      </w:r>
      <w:r>
        <w:rPr>
          <w:rFonts w:hint="default" w:ascii="Arial" w:hAnsi="Arial" w:cs="Arial"/>
          <w:color w:val="000000"/>
          <w:sz w:val="22"/>
          <w:szCs w:val="22"/>
          <w:lang w:val="pt-BR"/>
        </w:rPr>
        <w:t>E</w:t>
      </w:r>
      <w:r>
        <w:rPr>
          <w:rFonts w:ascii="Arial" w:hAnsi="Arial" w:cs="Arial"/>
          <w:color w:val="000000"/>
          <w:sz w:val="22"/>
          <w:szCs w:val="22"/>
        </w:rPr>
        <w:t>dital;</w:t>
      </w:r>
    </w:p>
    <w:p w14:paraId="19D7F01A">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3.9.4.</w:t>
      </w:r>
      <w:r>
        <w:rPr>
          <w:rFonts w:hint="default" w:ascii="Arial" w:hAnsi="Arial" w:cs="Arial"/>
          <w:color w:val="000000"/>
          <w:sz w:val="22"/>
          <w:szCs w:val="22"/>
          <w:lang w:val="pt-BR"/>
        </w:rPr>
        <w:t xml:space="preserve"> </w:t>
      </w:r>
      <w:r>
        <w:rPr>
          <w:rFonts w:ascii="Arial" w:hAnsi="Arial" w:cs="Arial"/>
          <w:color w:val="000000"/>
          <w:sz w:val="22"/>
          <w:szCs w:val="22"/>
        </w:rPr>
        <w:t xml:space="preserve">A demonstração, por cada empresa consorciada, do atendimento aos índices contábeis </w:t>
      </w:r>
      <w:r>
        <w:rPr>
          <w:rFonts w:hint="default" w:ascii="Arial" w:hAnsi="Arial" w:cs="Arial"/>
          <w:color w:val="000000"/>
          <w:sz w:val="22"/>
          <w:szCs w:val="22"/>
          <w:lang w:val="pt-BR"/>
        </w:rPr>
        <w:t>quando houver definição</w:t>
      </w:r>
      <w:r>
        <w:rPr>
          <w:rFonts w:ascii="Arial" w:hAnsi="Arial" w:cs="Arial"/>
          <w:color w:val="000000"/>
          <w:sz w:val="22"/>
          <w:szCs w:val="22"/>
        </w:rPr>
        <w:t xml:space="preserve"> no </w:t>
      </w:r>
      <w:r>
        <w:rPr>
          <w:rFonts w:hint="default" w:ascii="Arial" w:hAnsi="Arial" w:cs="Arial"/>
          <w:color w:val="000000"/>
          <w:sz w:val="22"/>
          <w:szCs w:val="22"/>
          <w:lang w:val="pt-BR"/>
        </w:rPr>
        <w:t>E</w:t>
      </w:r>
      <w:r>
        <w:rPr>
          <w:rFonts w:ascii="Arial" w:hAnsi="Arial" w:cs="Arial"/>
          <w:color w:val="000000"/>
          <w:sz w:val="22"/>
          <w:szCs w:val="22"/>
        </w:rPr>
        <w:t>dital para fins de qualificação econômico-financeira;</w:t>
      </w:r>
    </w:p>
    <w:p w14:paraId="1FB34EF9">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 xml:space="preserve">3.9.5. </w:t>
      </w:r>
      <w:r>
        <w:rPr>
          <w:rFonts w:ascii="Arial" w:hAnsi="Arial" w:cs="Arial"/>
          <w:color w:val="000000"/>
          <w:sz w:val="22"/>
          <w:szCs w:val="22"/>
        </w:rPr>
        <w:t>A responsabilidade solidária das empresas consorciadas pelas obrigações do consórcio, nas etapas da licitação e durante a vigência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ascii="Arial" w:hAnsi="Arial" w:cs="Arial"/>
          <w:color w:val="000000"/>
          <w:sz w:val="22"/>
          <w:szCs w:val="22"/>
        </w:rPr>
        <w:t>;</w:t>
      </w:r>
    </w:p>
    <w:p w14:paraId="3B0C1CC1">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3.9.6.</w:t>
      </w:r>
      <w:r>
        <w:rPr>
          <w:rFonts w:hint="default" w:ascii="Arial" w:hAnsi="Arial" w:cs="Arial"/>
          <w:color w:val="000000"/>
          <w:sz w:val="22"/>
          <w:szCs w:val="22"/>
          <w:lang w:val="pt-BR"/>
        </w:rPr>
        <w:t xml:space="preserve"> </w:t>
      </w:r>
      <w:r>
        <w:rPr>
          <w:rFonts w:ascii="Arial" w:hAnsi="Arial" w:cs="Arial"/>
          <w:color w:val="000000"/>
          <w:sz w:val="22"/>
          <w:szCs w:val="22"/>
        </w:rPr>
        <w:t>A obrigatoriedade de liderança por empresa brasileira no consórcio formado por empresas brasileiras e estrangeiras; e</w:t>
      </w:r>
    </w:p>
    <w:p w14:paraId="38C80D75">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color w:val="000000"/>
          <w:sz w:val="22"/>
          <w:szCs w:val="22"/>
        </w:rPr>
      </w:pPr>
      <w:r>
        <w:rPr>
          <w:rFonts w:hint="default" w:ascii="Arial" w:hAnsi="Arial" w:cs="Arial"/>
          <w:b/>
          <w:bCs/>
          <w:color w:val="000000"/>
          <w:sz w:val="22"/>
          <w:szCs w:val="22"/>
          <w:lang w:val="pt-BR"/>
        </w:rPr>
        <w:t xml:space="preserve">3.9.7. </w:t>
      </w:r>
      <w:r>
        <w:rPr>
          <w:rFonts w:ascii="Arial" w:hAnsi="Arial" w:cs="Arial"/>
          <w:color w:val="000000"/>
          <w:sz w:val="22"/>
          <w:szCs w:val="22"/>
        </w:rPr>
        <w:t xml:space="preserve">A constituição e o registro do consórcio antes da celebração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ascii="Arial" w:hAnsi="Arial" w:cs="Arial"/>
          <w:color w:val="000000"/>
          <w:sz w:val="22"/>
          <w:szCs w:val="22"/>
        </w:rPr>
        <w:t>.</w:t>
      </w:r>
    </w:p>
    <w:p w14:paraId="06151C46">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hint="default" w:ascii="Arial" w:hAnsi="Arial" w:cs="Arial"/>
          <w:color w:val="000000"/>
          <w:sz w:val="22"/>
          <w:szCs w:val="22"/>
          <w:lang w:val="pt-BR"/>
        </w:rPr>
      </w:pPr>
      <w:r>
        <w:rPr>
          <w:rFonts w:hint="default" w:ascii="Arial" w:hAnsi="Arial" w:cs="Arial"/>
          <w:b/>
          <w:bCs/>
          <w:sz w:val="22"/>
          <w:szCs w:val="22"/>
          <w:lang w:val="pt-BR"/>
        </w:rPr>
        <w:t xml:space="preserve">3.9.8. </w:t>
      </w:r>
      <w:r>
        <w:rPr>
          <w:rFonts w:hint="default" w:ascii="Arial" w:hAnsi="Arial" w:cs="Arial"/>
          <w:sz w:val="22"/>
          <w:szCs w:val="22"/>
          <w:lang w:val="pt-BR"/>
        </w:rPr>
        <w:t>Fica estabelecido</w:t>
      </w:r>
      <w:r>
        <w:rPr>
          <w:rFonts w:hint="default" w:ascii="Arial" w:hAnsi="Arial" w:cs="Arial"/>
          <w:sz w:val="22"/>
          <w:szCs w:val="22"/>
        </w:rPr>
        <w:t xml:space="preserve"> para o consórcio </w:t>
      </w:r>
      <w:r>
        <w:rPr>
          <w:rFonts w:hint="default" w:ascii="Arial" w:hAnsi="Arial" w:cs="Arial"/>
          <w:sz w:val="22"/>
          <w:szCs w:val="22"/>
          <w:lang w:val="pt-BR"/>
        </w:rPr>
        <w:t xml:space="preserve">o </w:t>
      </w:r>
      <w:r>
        <w:rPr>
          <w:rFonts w:hint="default" w:ascii="Arial" w:hAnsi="Arial" w:cs="Arial"/>
          <w:sz w:val="22"/>
          <w:szCs w:val="22"/>
        </w:rPr>
        <w:t>acréscimo de 10% (dez por cento)  sobre o valor exigido de licitante individual para a habilitação econômico-financeira</w:t>
      </w:r>
      <w:r>
        <w:rPr>
          <w:rFonts w:hint="default" w:ascii="Arial" w:hAnsi="Arial" w:cs="Arial"/>
          <w:sz w:val="22"/>
          <w:szCs w:val="22"/>
          <w:lang w:val="pt-BR"/>
        </w:rPr>
        <w:t xml:space="preserve"> quando esta for exigida no item 9 deste Edital.</w:t>
      </w:r>
    </w:p>
    <w:p w14:paraId="3D174B78">
      <w:pPr>
        <w:widowControl w:val="0"/>
        <w:numPr>
          <w:ilvl w:val="0"/>
          <w:numId w:val="0"/>
        </w:numPr>
        <w:tabs>
          <w:tab w:val="left" w:pos="142"/>
          <w:tab w:val="left" w:pos="426"/>
          <w:tab w:val="left" w:pos="851"/>
        </w:tabs>
        <w:adjustRightInd w:val="0"/>
        <w:spacing w:before="240" w:after="240" w:line="360" w:lineRule="auto"/>
        <w:ind w:leftChars="0"/>
        <w:jc w:val="both"/>
        <w:textAlignment w:val="baseline"/>
        <w:rPr>
          <w:rFonts w:ascii="Arial" w:hAnsi="Arial" w:cs="Arial"/>
          <w:sz w:val="22"/>
          <w:szCs w:val="22"/>
        </w:rPr>
      </w:pPr>
      <w:r>
        <w:rPr>
          <w:rFonts w:hint="default" w:ascii="Arial" w:hAnsi="Arial" w:cs="Arial"/>
          <w:b/>
          <w:bCs/>
          <w:color w:val="000000"/>
          <w:sz w:val="22"/>
          <w:szCs w:val="22"/>
          <w:lang w:val="pt-BR"/>
        </w:rPr>
        <w:t xml:space="preserve">3.10. </w:t>
      </w:r>
      <w:r>
        <w:rPr>
          <w:rFonts w:ascii="Arial" w:hAnsi="Arial" w:cs="Arial"/>
          <w:color w:val="000000"/>
          <w:sz w:val="22"/>
          <w:szCs w:val="22"/>
        </w:rPr>
        <w:t>Fica vedada a participação de empresa consorciada, na mesma licitação, por meio de mais de um consórcio ou isoladamente.</w:t>
      </w:r>
    </w:p>
    <w:p w14:paraId="23F366A8">
      <w:pPr>
        <w:pStyle w:val="25"/>
        <w:widowControl w:val="0"/>
        <w:numPr>
          <w:ilvl w:val="0"/>
          <w:numId w:val="0"/>
        </w:numPr>
        <w:tabs>
          <w:tab w:val="left" w:pos="142"/>
          <w:tab w:val="left" w:pos="426"/>
          <w:tab w:val="left" w:pos="851"/>
          <w:tab w:val="left" w:pos="1276"/>
          <w:tab w:val="left" w:pos="1843"/>
        </w:tabs>
        <w:adjustRightInd w:val="0"/>
        <w:spacing w:before="240" w:after="240" w:line="360" w:lineRule="auto"/>
        <w:ind w:leftChars="0"/>
        <w:textAlignment w:val="baseline"/>
        <w:rPr>
          <w:rFonts w:ascii="Arial" w:hAnsi="Arial" w:cs="Arial"/>
          <w:sz w:val="22"/>
          <w:szCs w:val="22"/>
        </w:rPr>
      </w:pPr>
      <w:r>
        <w:rPr>
          <w:rFonts w:hint="default" w:ascii="Arial" w:hAnsi="Arial" w:cs="Arial"/>
          <w:b/>
          <w:bCs/>
          <w:sz w:val="22"/>
          <w:szCs w:val="22"/>
          <w:lang w:val="pt-BR"/>
        </w:rPr>
        <w:t>3.11.</w:t>
      </w:r>
      <w:r>
        <w:rPr>
          <w:rFonts w:hint="default" w:ascii="Arial" w:hAnsi="Arial" w:cs="Arial"/>
          <w:sz w:val="22"/>
          <w:szCs w:val="22"/>
          <w:lang w:val="pt-BR"/>
        </w:rPr>
        <w:t xml:space="preserve"> </w:t>
      </w:r>
      <w:r>
        <w:rPr>
          <w:rFonts w:ascii="Arial" w:hAnsi="Arial" w:cs="Arial"/>
          <w:sz w:val="22"/>
          <w:szCs w:val="22"/>
        </w:rPr>
        <w:t>Sob pena de inabilitação ou desclassificação, todos os documentos apresentados deverão referir-se ao mesmo CNPJ constante n</w:t>
      </w:r>
      <w:r>
        <w:rPr>
          <w:rFonts w:hint="default" w:ascii="Arial" w:hAnsi="Arial" w:cs="Arial"/>
          <w:sz w:val="22"/>
          <w:szCs w:val="22"/>
          <w:lang w:val="pt-BR"/>
        </w:rPr>
        <w:t>o credenciamento junto à plataforma eletrônica</w:t>
      </w:r>
      <w:r>
        <w:rPr>
          <w:rFonts w:ascii="Arial" w:hAnsi="Arial" w:cs="Arial"/>
          <w:sz w:val="22"/>
          <w:szCs w:val="22"/>
        </w:rPr>
        <w:t xml:space="preserve">. </w:t>
      </w:r>
    </w:p>
    <w:p w14:paraId="3253384A">
      <w:pPr>
        <w:pStyle w:val="133"/>
        <w:numPr>
          <w:ilvl w:val="0"/>
          <w:numId w:val="0"/>
        </w:numPr>
        <w:spacing w:line="360" w:lineRule="auto"/>
        <w:ind w:leftChars="0"/>
        <w:rPr>
          <w:rFonts w:eastAsia="Times New Roman"/>
          <w:color w:val="auto"/>
          <w:sz w:val="22"/>
          <w:szCs w:val="22"/>
        </w:rPr>
      </w:pPr>
      <w:r>
        <w:rPr>
          <w:rFonts w:hint="default"/>
          <w:b/>
          <w:bCs/>
          <w:color w:val="auto"/>
          <w:sz w:val="22"/>
          <w:szCs w:val="22"/>
          <w:lang w:val="pt-BR"/>
        </w:rPr>
        <w:t xml:space="preserve">3.12. </w:t>
      </w:r>
      <w:r>
        <w:rPr>
          <w:color w:val="auto"/>
          <w:sz w:val="22"/>
          <w:szCs w:val="22"/>
        </w:rPr>
        <w:t xml:space="preserve">Será </w:t>
      </w:r>
      <w:r>
        <w:rPr>
          <w:b w:val="0"/>
          <w:bCs w:val="0"/>
          <w:color w:val="auto"/>
          <w:sz w:val="22"/>
          <w:szCs w:val="22"/>
          <w:u w:val="none"/>
        </w:rPr>
        <w:t xml:space="preserve">concedido tratamento favorecido para as </w:t>
      </w:r>
      <w:r>
        <w:rPr>
          <w:rFonts w:hint="default"/>
          <w:b w:val="0"/>
          <w:bCs w:val="0"/>
          <w:color w:val="auto"/>
          <w:sz w:val="22"/>
          <w:szCs w:val="22"/>
          <w:u w:val="none"/>
          <w:lang w:val="pt-BR"/>
        </w:rPr>
        <w:t>M</w:t>
      </w:r>
      <w:r>
        <w:rPr>
          <w:b w:val="0"/>
          <w:bCs w:val="0"/>
          <w:color w:val="auto"/>
          <w:sz w:val="22"/>
          <w:szCs w:val="22"/>
          <w:u w:val="none"/>
        </w:rPr>
        <w:t xml:space="preserve">icroempresas e </w:t>
      </w:r>
      <w:r>
        <w:rPr>
          <w:rFonts w:hint="default"/>
          <w:b w:val="0"/>
          <w:bCs w:val="0"/>
          <w:color w:val="auto"/>
          <w:sz w:val="22"/>
          <w:szCs w:val="22"/>
          <w:u w:val="none"/>
          <w:lang w:val="pt-BR"/>
        </w:rPr>
        <w:t>E</w:t>
      </w:r>
      <w:r>
        <w:rPr>
          <w:b w:val="0"/>
          <w:bCs w:val="0"/>
          <w:color w:val="auto"/>
          <w:sz w:val="22"/>
          <w:szCs w:val="22"/>
          <w:u w:val="none"/>
        </w:rPr>
        <w:t xml:space="preserve">mpresas de </w:t>
      </w:r>
      <w:r>
        <w:rPr>
          <w:rFonts w:hint="default"/>
          <w:b w:val="0"/>
          <w:bCs w:val="0"/>
          <w:color w:val="auto"/>
          <w:sz w:val="22"/>
          <w:szCs w:val="22"/>
          <w:u w:val="none"/>
          <w:lang w:val="pt-BR"/>
        </w:rPr>
        <w:t>P</w:t>
      </w:r>
      <w:r>
        <w:rPr>
          <w:b w:val="0"/>
          <w:bCs w:val="0"/>
          <w:color w:val="auto"/>
          <w:sz w:val="22"/>
          <w:szCs w:val="22"/>
          <w:u w:val="none"/>
        </w:rPr>
        <w:t xml:space="preserve">equeno </w:t>
      </w:r>
      <w:r>
        <w:rPr>
          <w:rFonts w:hint="default"/>
          <w:b w:val="0"/>
          <w:bCs w:val="0"/>
          <w:color w:val="auto"/>
          <w:sz w:val="22"/>
          <w:szCs w:val="22"/>
          <w:u w:val="none"/>
          <w:lang w:val="pt-BR"/>
        </w:rPr>
        <w:t>P</w:t>
      </w:r>
      <w:r>
        <w:rPr>
          <w:b w:val="0"/>
          <w:bCs w:val="0"/>
          <w:color w:val="auto"/>
          <w:sz w:val="22"/>
          <w:szCs w:val="22"/>
          <w:u w:val="none"/>
        </w:rPr>
        <w:t xml:space="preserve">orte, para as </w:t>
      </w:r>
      <w:r>
        <w:rPr>
          <w:rFonts w:hint="default"/>
          <w:b w:val="0"/>
          <w:bCs w:val="0"/>
          <w:color w:val="auto"/>
          <w:sz w:val="22"/>
          <w:szCs w:val="22"/>
          <w:u w:val="none"/>
          <w:lang w:val="pt-BR"/>
        </w:rPr>
        <w:t>S</w:t>
      </w:r>
      <w:r>
        <w:rPr>
          <w:b w:val="0"/>
          <w:bCs w:val="0"/>
          <w:color w:val="auto"/>
          <w:sz w:val="22"/>
          <w:szCs w:val="22"/>
          <w:u w:val="none"/>
        </w:rPr>
        <w:t xml:space="preserve">ociedades </w:t>
      </w:r>
      <w:r>
        <w:rPr>
          <w:rFonts w:hint="default"/>
          <w:b w:val="0"/>
          <w:bCs w:val="0"/>
          <w:color w:val="auto"/>
          <w:sz w:val="22"/>
          <w:szCs w:val="22"/>
          <w:u w:val="none"/>
          <w:lang w:val="pt-BR"/>
        </w:rPr>
        <w:t>C</w:t>
      </w:r>
      <w:r>
        <w:rPr>
          <w:b w:val="0"/>
          <w:bCs w:val="0"/>
          <w:color w:val="auto"/>
          <w:sz w:val="22"/>
          <w:szCs w:val="22"/>
          <w:u w:val="none"/>
        </w:rPr>
        <w:t xml:space="preserve">ooperativas </w:t>
      </w:r>
      <w:r>
        <w:rPr>
          <w:rFonts w:eastAsia="Times New Roman"/>
          <w:b w:val="0"/>
          <w:bCs w:val="0"/>
          <w:color w:val="auto"/>
          <w:sz w:val="22"/>
          <w:szCs w:val="22"/>
          <w:u w:val="none"/>
        </w:rPr>
        <w:t xml:space="preserve">mencionadas no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\l "art16" \h </w:instrText>
      </w:r>
      <w:r>
        <w:rPr>
          <w:b w:val="0"/>
          <w:bCs w:val="0"/>
          <w:color w:val="auto"/>
          <w:sz w:val="22"/>
          <w:szCs w:val="22"/>
          <w:u w:val="none"/>
        </w:rPr>
        <w:fldChar w:fldCharType="separate"/>
      </w:r>
      <w:r>
        <w:rPr>
          <w:rStyle w:val="14"/>
          <w:rFonts w:eastAsia="Times New Roman"/>
          <w:b w:val="0"/>
          <w:bCs w:val="0"/>
          <w:color w:val="auto"/>
          <w:sz w:val="22"/>
          <w:szCs w:val="22"/>
          <w:u w:val="none"/>
        </w:rPr>
        <w:t xml:space="preserve">artigo </w:t>
      </w:r>
      <w:r>
        <w:rPr>
          <w:rStyle w:val="14"/>
          <w:b w:val="0"/>
          <w:bCs w:val="0"/>
          <w:color w:val="auto"/>
          <w:sz w:val="22"/>
          <w:szCs w:val="22"/>
          <w:u w:val="none"/>
        </w:rPr>
        <w:t xml:space="preserve">16 da 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14.133</w:t>
      </w:r>
      <w:r>
        <w:rPr>
          <w:rStyle w:val="14"/>
          <w:rFonts w:hint="default"/>
          <w:b w:val="0"/>
          <w:bCs w:val="0"/>
          <w:color w:val="auto"/>
          <w:sz w:val="22"/>
          <w:szCs w:val="22"/>
          <w:u w:val="none"/>
          <w:lang w:val="pt-BR"/>
        </w:rPr>
        <w:t>/</w:t>
      </w:r>
      <w:r>
        <w:rPr>
          <w:rStyle w:val="14"/>
          <w:b w:val="0"/>
          <w:bCs w:val="0"/>
          <w:color w:val="auto"/>
          <w:sz w:val="22"/>
          <w:szCs w:val="22"/>
          <w:u w:val="none"/>
        </w:rPr>
        <w:t>2021</w:t>
      </w:r>
      <w:r>
        <w:rPr>
          <w:rStyle w:val="14"/>
          <w:b w:val="0"/>
          <w:bCs w:val="0"/>
          <w:color w:val="auto"/>
          <w:sz w:val="22"/>
          <w:szCs w:val="22"/>
          <w:u w:val="none"/>
        </w:rPr>
        <w:fldChar w:fldCharType="end"/>
      </w:r>
      <w:r>
        <w:rPr>
          <w:b w:val="0"/>
          <w:bCs w:val="0"/>
          <w:color w:val="auto"/>
          <w:sz w:val="22"/>
          <w:szCs w:val="22"/>
          <w:u w:val="none"/>
        </w:rPr>
        <w:t xml:space="preserve">, para o </w:t>
      </w:r>
      <w:r>
        <w:rPr>
          <w:rFonts w:hint="default"/>
          <w:b w:val="0"/>
          <w:bCs w:val="0"/>
          <w:color w:val="auto"/>
          <w:sz w:val="22"/>
          <w:szCs w:val="22"/>
          <w:u w:val="none"/>
          <w:lang w:val="pt-BR"/>
        </w:rPr>
        <w:t>A</w:t>
      </w:r>
      <w:r>
        <w:rPr>
          <w:b w:val="0"/>
          <w:bCs w:val="0"/>
          <w:color w:val="auto"/>
          <w:sz w:val="22"/>
          <w:szCs w:val="22"/>
          <w:u w:val="none"/>
        </w:rPr>
        <w:t xml:space="preserve">gricultor </w:t>
      </w:r>
      <w:r>
        <w:rPr>
          <w:rFonts w:hint="default"/>
          <w:b w:val="0"/>
          <w:bCs w:val="0"/>
          <w:color w:val="auto"/>
          <w:sz w:val="22"/>
          <w:szCs w:val="22"/>
          <w:u w:val="none"/>
          <w:lang w:val="pt-BR"/>
        </w:rPr>
        <w:t>F</w:t>
      </w:r>
      <w:r>
        <w:rPr>
          <w:b w:val="0"/>
          <w:bCs w:val="0"/>
          <w:color w:val="auto"/>
          <w:sz w:val="22"/>
          <w:szCs w:val="22"/>
          <w:u w:val="none"/>
        </w:rPr>
        <w:t xml:space="preserve">amiliar, o </w:t>
      </w:r>
      <w:r>
        <w:rPr>
          <w:rFonts w:hint="default"/>
          <w:b w:val="0"/>
          <w:bCs w:val="0"/>
          <w:color w:val="auto"/>
          <w:sz w:val="22"/>
          <w:szCs w:val="22"/>
          <w:u w:val="none"/>
          <w:lang w:val="pt-BR"/>
        </w:rPr>
        <w:t>P</w:t>
      </w:r>
      <w:r>
        <w:rPr>
          <w:b w:val="0"/>
          <w:bCs w:val="0"/>
          <w:color w:val="auto"/>
          <w:sz w:val="22"/>
          <w:szCs w:val="22"/>
          <w:u w:val="none"/>
        </w:rPr>
        <w:t xml:space="preserve">rodutor </w:t>
      </w:r>
      <w:r>
        <w:rPr>
          <w:rFonts w:hint="default"/>
          <w:b w:val="0"/>
          <w:bCs w:val="0"/>
          <w:color w:val="auto"/>
          <w:sz w:val="22"/>
          <w:szCs w:val="22"/>
          <w:u w:val="none"/>
          <w:lang w:val="pt-BR"/>
        </w:rPr>
        <w:t>R</w:t>
      </w:r>
      <w:r>
        <w:rPr>
          <w:b w:val="0"/>
          <w:bCs w:val="0"/>
          <w:color w:val="auto"/>
          <w:sz w:val="22"/>
          <w:szCs w:val="22"/>
          <w:u w:val="none"/>
        </w:rPr>
        <w:t xml:space="preserve">ural pessoa física e para o </w:t>
      </w:r>
      <w:r>
        <w:rPr>
          <w:rFonts w:hint="default"/>
          <w:b w:val="0"/>
          <w:bCs w:val="0"/>
          <w:color w:val="auto"/>
          <w:sz w:val="22"/>
          <w:szCs w:val="22"/>
          <w:u w:val="none"/>
          <w:lang w:val="pt-BR"/>
        </w:rPr>
        <w:t>M</w:t>
      </w:r>
      <w:r>
        <w:rPr>
          <w:b w:val="0"/>
          <w:bCs w:val="0"/>
          <w:color w:val="auto"/>
          <w:sz w:val="22"/>
          <w:szCs w:val="22"/>
          <w:u w:val="none"/>
        </w:rPr>
        <w:t xml:space="preserve">icroempreendedor </w:t>
      </w:r>
      <w:r>
        <w:rPr>
          <w:rFonts w:hint="default"/>
          <w:b w:val="0"/>
          <w:bCs w:val="0"/>
          <w:color w:val="auto"/>
          <w:sz w:val="22"/>
          <w:szCs w:val="22"/>
          <w:u w:val="none"/>
          <w:lang w:val="pt-BR"/>
        </w:rPr>
        <w:t>I</w:t>
      </w:r>
      <w:r>
        <w:rPr>
          <w:b w:val="0"/>
          <w:bCs w:val="0"/>
          <w:color w:val="auto"/>
          <w:sz w:val="22"/>
          <w:szCs w:val="22"/>
          <w:u w:val="none"/>
        </w:rPr>
        <w:t xml:space="preserve">ndividual - MEI, nos limites previstos da </w:t>
      </w:r>
      <w:r>
        <w:rPr>
          <w:b w:val="0"/>
          <w:bCs w:val="0"/>
          <w:color w:val="auto"/>
          <w:sz w:val="22"/>
          <w:szCs w:val="22"/>
          <w:u w:val="none"/>
        </w:rPr>
        <w:fldChar w:fldCharType="begin"/>
      </w:r>
      <w:r>
        <w:rPr>
          <w:b w:val="0"/>
          <w:bCs w:val="0"/>
          <w:color w:val="auto"/>
          <w:sz w:val="22"/>
          <w:szCs w:val="22"/>
          <w:u w:val="none"/>
        </w:rPr>
        <w:instrText xml:space="preserve"> HYPERLINK "https://www.planalto.gov.br/ccivil_03/leis/lcp/lcp123.htm" \h </w:instrText>
      </w:r>
      <w:r>
        <w:rPr>
          <w:b w:val="0"/>
          <w:bCs w:val="0"/>
          <w:color w:val="auto"/>
          <w:sz w:val="22"/>
          <w:szCs w:val="22"/>
          <w:u w:val="none"/>
        </w:rPr>
        <w:fldChar w:fldCharType="separate"/>
      </w:r>
      <w:r>
        <w:rPr>
          <w:rStyle w:val="14"/>
          <w:b w:val="0"/>
          <w:bCs w:val="0"/>
          <w:color w:val="auto"/>
          <w:sz w:val="22"/>
          <w:szCs w:val="22"/>
          <w:u w:val="none"/>
        </w:rPr>
        <w:t>Lei Complementar nº 123</w:t>
      </w:r>
      <w:r>
        <w:rPr>
          <w:rStyle w:val="14"/>
          <w:rFonts w:hint="default"/>
          <w:b w:val="0"/>
          <w:bCs w:val="0"/>
          <w:color w:val="auto"/>
          <w:sz w:val="22"/>
          <w:szCs w:val="22"/>
          <w:u w:val="none"/>
          <w:lang w:val="pt-BR"/>
        </w:rPr>
        <w:t>/</w:t>
      </w:r>
      <w:r>
        <w:rPr>
          <w:rStyle w:val="14"/>
          <w:b w:val="0"/>
          <w:bCs w:val="0"/>
          <w:color w:val="auto"/>
          <w:sz w:val="22"/>
          <w:szCs w:val="22"/>
          <w:u w:val="none"/>
        </w:rPr>
        <w:t>2006</w:t>
      </w:r>
      <w:r>
        <w:rPr>
          <w:rStyle w:val="14"/>
          <w:b w:val="0"/>
          <w:bCs w:val="0"/>
          <w:color w:val="auto"/>
          <w:sz w:val="22"/>
          <w:szCs w:val="22"/>
          <w:u w:val="none"/>
        </w:rPr>
        <w:fldChar w:fldCharType="end"/>
      </w:r>
      <w:r>
        <w:rPr>
          <w:b w:val="0"/>
          <w:bCs w:val="0"/>
          <w:color w:val="auto"/>
          <w:sz w:val="22"/>
          <w:szCs w:val="22"/>
          <w:u w:val="none"/>
        </w:rPr>
        <w:t xml:space="preserve"> e do De</w:t>
      </w:r>
      <w:r>
        <w:rPr>
          <w:color w:val="auto"/>
          <w:sz w:val="22"/>
          <w:szCs w:val="22"/>
        </w:rPr>
        <w:t>creto n.º 8.538</w:t>
      </w:r>
      <w:r>
        <w:rPr>
          <w:rFonts w:hint="default"/>
          <w:color w:val="auto"/>
          <w:sz w:val="22"/>
          <w:szCs w:val="22"/>
          <w:lang w:val="pt-BR"/>
        </w:rPr>
        <w:t>/</w:t>
      </w:r>
      <w:r>
        <w:rPr>
          <w:color w:val="auto"/>
          <w:sz w:val="22"/>
          <w:szCs w:val="22"/>
        </w:rPr>
        <w:t>2015.</w:t>
      </w:r>
    </w:p>
    <w:p w14:paraId="57C81085">
      <w:pPr>
        <w:pStyle w:val="137"/>
        <w:numPr>
          <w:ilvl w:val="0"/>
          <w:numId w:val="0"/>
        </w:numPr>
        <w:spacing w:line="360" w:lineRule="auto"/>
        <w:ind w:left="4" w:leftChars="0" w:hanging="4" w:firstLineChars="0"/>
        <w:rPr>
          <w:i w:val="0"/>
          <w:iCs w:val="0"/>
          <w:color w:val="auto"/>
          <w:sz w:val="22"/>
          <w:szCs w:val="22"/>
        </w:rPr>
      </w:pPr>
      <w:bookmarkStart w:id="12" w:name="_Ref117015508"/>
      <w:r>
        <w:rPr>
          <w:rFonts w:hint="default"/>
          <w:b/>
          <w:bCs/>
          <w:i w:val="0"/>
          <w:iCs w:val="0"/>
          <w:color w:val="auto"/>
          <w:sz w:val="22"/>
          <w:szCs w:val="22"/>
          <w:lang w:val="pt-BR"/>
        </w:rPr>
        <w:t xml:space="preserve">3.13. </w:t>
      </w:r>
      <w:r>
        <w:rPr>
          <w:i w:val="0"/>
          <w:iCs w:val="0"/>
          <w:color w:val="auto"/>
          <w:sz w:val="22"/>
          <w:szCs w:val="22"/>
        </w:rPr>
        <w:t xml:space="preserve">A obtenção do benefício a que se refere o item anterior fica limitada às </w:t>
      </w:r>
      <w:r>
        <w:rPr>
          <w:rFonts w:hint="default"/>
          <w:i w:val="0"/>
          <w:iCs w:val="0"/>
          <w:color w:val="auto"/>
          <w:sz w:val="22"/>
          <w:szCs w:val="22"/>
          <w:lang w:val="pt-BR"/>
        </w:rPr>
        <w:t>M</w:t>
      </w:r>
      <w:r>
        <w:rPr>
          <w:i w:val="0"/>
          <w:iCs w:val="0"/>
          <w:color w:val="auto"/>
          <w:sz w:val="22"/>
          <w:szCs w:val="22"/>
        </w:rPr>
        <w:t xml:space="preserve">icroempresas e às </w:t>
      </w:r>
      <w:r>
        <w:rPr>
          <w:rFonts w:hint="default"/>
          <w:i w:val="0"/>
          <w:iCs w:val="0"/>
          <w:color w:val="auto"/>
          <w:sz w:val="22"/>
          <w:szCs w:val="22"/>
          <w:lang w:val="pt-BR"/>
        </w:rPr>
        <w:t>E</w:t>
      </w:r>
      <w:r>
        <w:rPr>
          <w:i w:val="0"/>
          <w:iCs w:val="0"/>
          <w:color w:val="auto"/>
          <w:sz w:val="22"/>
          <w:szCs w:val="22"/>
        </w:rPr>
        <w:t xml:space="preserve">mpresas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 xml:space="preserve">orte que, no ano-calendário de realização da licitação, ainda não tenham celebrado contratos com a Administração Pública cujos valores somados extrapolem a receita bruta máxima admitida para fins de enquadramento como </w:t>
      </w:r>
      <w:r>
        <w:rPr>
          <w:rFonts w:hint="default"/>
          <w:i w:val="0"/>
          <w:iCs w:val="0"/>
          <w:color w:val="auto"/>
          <w:sz w:val="22"/>
          <w:szCs w:val="22"/>
          <w:lang w:val="pt-BR"/>
        </w:rPr>
        <w:t>E</w:t>
      </w:r>
      <w:r>
        <w:rPr>
          <w:i w:val="0"/>
          <w:iCs w:val="0"/>
          <w:color w:val="auto"/>
          <w:sz w:val="22"/>
          <w:szCs w:val="22"/>
        </w:rPr>
        <w:t xml:space="preserve">mpresa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orte.</w:t>
      </w:r>
      <w:bookmarkEnd w:id="12"/>
    </w:p>
    <w:p w14:paraId="4DEC9E00">
      <w:pPr>
        <w:pStyle w:val="20"/>
        <w:keepNext w:val="0"/>
        <w:keepLines w:val="0"/>
        <w:widowControl/>
        <w:suppressLineNumbers w:val="0"/>
        <w:spacing w:before="225" w:beforeAutospacing="0" w:after="225" w:afterAutospacing="0" w:line="360" w:lineRule="auto"/>
        <w:jc w:val="both"/>
        <w:rPr>
          <w:rFonts w:hint="default"/>
          <w:i w:val="0"/>
          <w:iCs w:val="0"/>
          <w:sz w:val="22"/>
          <w:szCs w:val="22"/>
          <w:lang w:val="pt-BR"/>
        </w:rPr>
      </w:pPr>
      <w:r>
        <w:rPr>
          <w:rFonts w:hint="default" w:ascii="Arial" w:hAnsi="Arial" w:cs="Arial"/>
          <w:b/>
          <w:bCs/>
          <w:i w:val="0"/>
          <w:iCs w:val="0"/>
          <w:sz w:val="22"/>
          <w:szCs w:val="22"/>
          <w:lang w:val="pt-BR"/>
        </w:rPr>
        <w:t>3.14.</w:t>
      </w:r>
      <w:r>
        <w:rPr>
          <w:rFonts w:hint="default" w:ascii="Arial" w:hAnsi="Arial" w:cs="Arial"/>
          <w:i w:val="0"/>
          <w:iCs w:val="0"/>
          <w:sz w:val="22"/>
          <w:szCs w:val="22"/>
          <w:lang w:val="pt-BR"/>
        </w:rPr>
        <w:t xml:space="preserve"> Não será concedido tratamento diferenciado </w:t>
      </w:r>
      <w:r>
        <w:rPr>
          <w:rFonts w:hint="default" w:ascii="Arial" w:hAnsi="Arial" w:cs="Arial"/>
          <w:i w:val="0"/>
          <w:iCs w:val="0"/>
          <w:sz w:val="22"/>
          <w:szCs w:val="22"/>
        </w:rPr>
        <w:t xml:space="preserve">no caso de licitação para aquisição de bens ou contratação de serviços </w:t>
      </w:r>
      <w:r>
        <w:rPr>
          <w:rFonts w:hint="default" w:ascii="Arial" w:hAnsi="Arial" w:cs="Arial"/>
          <w:i w:val="0"/>
          <w:iCs w:val="0"/>
          <w:sz w:val="22"/>
          <w:szCs w:val="22"/>
          <w:lang w:val="pt-BR"/>
        </w:rPr>
        <w:t>comuns, até mesmo de engenharia</w:t>
      </w:r>
      <w:r>
        <w:rPr>
          <w:rFonts w:hint="default" w:ascii="Arial" w:hAnsi="Arial" w:cs="Arial"/>
          <w:i w:val="0"/>
          <w:iCs w:val="0"/>
          <w:sz w:val="22"/>
          <w:szCs w:val="22"/>
        </w:rPr>
        <w:t xml:space="preserve">, ao item </w:t>
      </w:r>
      <w:r>
        <w:rPr>
          <w:rFonts w:hint="default" w:ascii="Arial" w:hAnsi="Arial" w:cs="Arial"/>
          <w:i w:val="0"/>
          <w:iCs w:val="0"/>
          <w:sz w:val="22"/>
          <w:szCs w:val="22"/>
          <w:lang w:val="pt-BR"/>
        </w:rPr>
        <w:t xml:space="preserve">ou lote </w:t>
      </w:r>
      <w:r>
        <w:rPr>
          <w:rFonts w:hint="default" w:ascii="Arial" w:hAnsi="Arial" w:cs="Arial"/>
          <w:i w:val="0"/>
          <w:iCs w:val="0"/>
          <w:sz w:val="22"/>
          <w:szCs w:val="22"/>
        </w:rPr>
        <w:t xml:space="preserve">cujo valor estimado for superior à receita bruta máxima admitida para fins de enquadramento como </w:t>
      </w:r>
      <w:r>
        <w:rPr>
          <w:rFonts w:hint="default" w:ascii="Arial" w:hAnsi="Arial" w:cs="Arial"/>
          <w:i w:val="0"/>
          <w:iCs w:val="0"/>
          <w:sz w:val="22"/>
          <w:szCs w:val="22"/>
          <w:lang w:val="pt-BR"/>
        </w:rPr>
        <w:t>E</w:t>
      </w:r>
      <w:r>
        <w:rPr>
          <w:rFonts w:hint="default" w:ascii="Arial" w:hAnsi="Arial" w:cs="Arial"/>
          <w:i w:val="0"/>
          <w:iCs w:val="0"/>
          <w:sz w:val="22"/>
          <w:szCs w:val="22"/>
        </w:rPr>
        <w:t xml:space="preserve">mpresa de </w:t>
      </w:r>
      <w:r>
        <w:rPr>
          <w:rFonts w:hint="default" w:ascii="Arial" w:hAnsi="Arial" w:cs="Arial"/>
          <w:i w:val="0"/>
          <w:iCs w:val="0"/>
          <w:sz w:val="22"/>
          <w:szCs w:val="22"/>
          <w:lang w:val="pt-BR"/>
        </w:rPr>
        <w:t>P</w:t>
      </w:r>
      <w:r>
        <w:rPr>
          <w:rFonts w:hint="default" w:ascii="Arial" w:hAnsi="Arial" w:cs="Arial"/>
          <w:i w:val="0"/>
          <w:iCs w:val="0"/>
          <w:sz w:val="22"/>
          <w:szCs w:val="22"/>
        </w:rPr>
        <w:t>equeno</w:t>
      </w:r>
      <w:r>
        <w:rPr>
          <w:rFonts w:hint="default" w:ascii="Arial" w:hAnsi="Arial" w:cs="Arial"/>
          <w:i w:val="0"/>
          <w:iCs w:val="0"/>
          <w:sz w:val="22"/>
          <w:szCs w:val="22"/>
          <w:lang w:val="pt-BR"/>
        </w:rPr>
        <w:t xml:space="preserve"> P</w:t>
      </w:r>
      <w:r>
        <w:rPr>
          <w:rFonts w:hint="default" w:ascii="Arial" w:hAnsi="Arial" w:cs="Arial"/>
          <w:i w:val="0"/>
          <w:iCs w:val="0"/>
          <w:sz w:val="22"/>
          <w:szCs w:val="22"/>
        </w:rPr>
        <w:t>orte</w:t>
      </w:r>
      <w:r>
        <w:rPr>
          <w:rFonts w:hint="default" w:ascii="Arial" w:hAnsi="Arial" w:cs="Arial"/>
          <w:i w:val="0"/>
          <w:iCs w:val="0"/>
          <w:sz w:val="22"/>
          <w:szCs w:val="22"/>
          <w:lang w:val="pt-BR"/>
        </w:rPr>
        <w:t>.</w:t>
      </w:r>
    </w:p>
    <w:p w14:paraId="784B223B">
      <w:pPr>
        <w:pStyle w:val="6"/>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rPr>
          <w:rFonts w:hint="default" w:cs="Arial"/>
          <w:sz w:val="22"/>
          <w:szCs w:val="22"/>
          <w:lang w:val="pt-BR"/>
        </w:rPr>
      </w:pPr>
      <w:bookmarkStart w:id="13" w:name="art4§1ii"/>
      <w:bookmarkEnd w:id="13"/>
      <w:r>
        <w:rPr>
          <w:rFonts w:cs="Arial"/>
          <w:sz w:val="22"/>
          <w:szCs w:val="22"/>
        </w:rPr>
        <w:t>4. D</w:t>
      </w:r>
      <w:r>
        <w:rPr>
          <w:rFonts w:hint="default" w:cs="Arial"/>
          <w:sz w:val="22"/>
          <w:szCs w:val="22"/>
          <w:lang w:val="pt-BR"/>
        </w:rPr>
        <w:t xml:space="preserve">OS ESCLARECIMENTOS E DA IMPUGNAÇÃO </w:t>
      </w:r>
    </w:p>
    <w:p w14:paraId="4A462B41">
      <w:pPr>
        <w:pStyle w:val="133"/>
        <w:numPr>
          <w:ilvl w:val="0"/>
          <w:numId w:val="0"/>
        </w:numPr>
        <w:spacing w:line="360" w:lineRule="auto"/>
        <w:ind w:leftChars="0"/>
        <w:rPr>
          <w:rStyle w:val="14"/>
          <w:rFonts w:hint="default"/>
          <w:color w:val="000000"/>
          <w:sz w:val="22"/>
          <w:szCs w:val="22"/>
          <w:u w:val="none"/>
          <w:lang w:val="pt-BR"/>
        </w:rPr>
      </w:pPr>
      <w:r>
        <w:rPr>
          <w:rFonts w:hint="default"/>
          <w:b/>
          <w:bCs/>
          <w:sz w:val="22"/>
          <w:szCs w:val="22"/>
          <w:lang w:val="pt-BR"/>
        </w:rPr>
        <w:t>4.1.</w:t>
      </w:r>
      <w:r>
        <w:rPr>
          <w:rFonts w:hint="default"/>
          <w:sz w:val="22"/>
          <w:szCs w:val="22"/>
          <w:lang w:val="pt-BR"/>
        </w:rPr>
        <w:t xml:space="preserve"> </w:t>
      </w:r>
      <w:r>
        <w:rPr>
          <w:sz w:val="22"/>
          <w:szCs w:val="22"/>
        </w:rPr>
        <w:t xml:space="preserve">Qualquer pessoa é parte legítima para impugnar este Edital por irregularidade na aplicação da </w:t>
      </w:r>
      <w:r>
        <w:rPr>
          <w:sz w:val="22"/>
          <w:szCs w:val="22"/>
        </w:rPr>
        <w:fldChar w:fldCharType="begin"/>
      </w:r>
      <w:r>
        <w:rPr>
          <w:sz w:val="22"/>
          <w:szCs w:val="22"/>
        </w:rPr>
        <w:instrText xml:space="preserve"> HYPERLINK "http://www.planalto.gov.br/ccivil_03/_ato2019-2022/2021/lei/L14133.htm" </w:instrText>
      </w:r>
      <w:r>
        <w:rPr>
          <w:sz w:val="22"/>
          <w:szCs w:val="22"/>
        </w:rPr>
        <w:fldChar w:fldCharType="separate"/>
      </w:r>
      <w:r>
        <w:rPr>
          <w:rStyle w:val="14"/>
          <w:color w:val="000000"/>
          <w:sz w:val="22"/>
          <w:szCs w:val="22"/>
          <w:u w:val="none"/>
        </w:rPr>
        <w:t xml:space="preserve">Lei </w:t>
      </w:r>
      <w:r>
        <w:rPr>
          <w:rStyle w:val="14"/>
          <w:rFonts w:hint="default"/>
          <w:color w:val="000000"/>
          <w:sz w:val="22"/>
          <w:szCs w:val="22"/>
          <w:u w:val="none"/>
          <w:lang w:val="pt-BR"/>
        </w:rPr>
        <w:t xml:space="preserve">Federal </w:t>
      </w:r>
      <w:r>
        <w:rPr>
          <w:rStyle w:val="14"/>
          <w:color w:val="000000"/>
          <w:sz w:val="22"/>
          <w:szCs w:val="22"/>
          <w:u w:val="none"/>
        </w:rPr>
        <w:t>nº 14.133</w:t>
      </w:r>
      <w:r>
        <w:rPr>
          <w:rStyle w:val="14"/>
          <w:rFonts w:hint="default"/>
          <w:color w:val="000000"/>
          <w:sz w:val="22"/>
          <w:szCs w:val="22"/>
          <w:u w:val="none"/>
          <w:lang w:val="pt-BR"/>
        </w:rPr>
        <w:t>/</w:t>
      </w:r>
      <w:r>
        <w:rPr>
          <w:rStyle w:val="14"/>
          <w:color w:val="000000"/>
          <w:sz w:val="22"/>
          <w:szCs w:val="22"/>
          <w:u w:val="none"/>
        </w:rPr>
        <w:t>2021</w:t>
      </w:r>
      <w:r>
        <w:rPr>
          <w:rStyle w:val="14"/>
          <w:color w:val="000000"/>
          <w:sz w:val="22"/>
          <w:szCs w:val="22"/>
          <w:u w:val="none"/>
        </w:rPr>
        <w:fldChar w:fldCharType="end"/>
      </w:r>
      <w:r>
        <w:rPr>
          <w:sz w:val="22"/>
          <w:szCs w:val="22"/>
        </w:rPr>
        <w:t xml:space="preserve"> </w:t>
      </w:r>
      <w:r>
        <w:rPr>
          <w:rFonts w:hint="default"/>
          <w:sz w:val="22"/>
          <w:szCs w:val="22"/>
          <w:lang w:val="pt-BR"/>
        </w:rPr>
        <w:t>o</w:t>
      </w:r>
      <w:r>
        <w:rPr>
          <w:rFonts w:hint="default" w:ascii="Arial" w:hAnsi="Arial" w:cs="Arial"/>
          <w:sz w:val="22"/>
          <w:szCs w:val="22"/>
        </w:rPr>
        <w:t>u para solicitar esclarecimento</w:t>
      </w:r>
      <w:r>
        <w:rPr>
          <w:rFonts w:hint="default" w:cs="Arial"/>
          <w:sz w:val="22"/>
          <w:szCs w:val="22"/>
          <w:lang w:val="pt-BR"/>
        </w:rPr>
        <w:t>s</w:t>
      </w:r>
      <w:r>
        <w:rPr>
          <w:rFonts w:hint="default" w:ascii="Arial" w:hAnsi="Arial" w:cs="Arial"/>
          <w:sz w:val="22"/>
          <w:szCs w:val="22"/>
        </w:rPr>
        <w:t xml:space="preserve"> sobre os seus termos</w:t>
      </w:r>
      <w:r>
        <w:rPr>
          <w:rFonts w:hint="default" w:cs="Arial"/>
          <w:sz w:val="22"/>
          <w:szCs w:val="22"/>
          <w:lang w:val="pt-BR"/>
        </w:rPr>
        <w:t xml:space="preserve">, </w:t>
      </w:r>
      <w:r>
        <w:rPr>
          <w:sz w:val="22"/>
          <w:szCs w:val="22"/>
        </w:rPr>
        <w:t>devendo protocolar o pedido até 3 (três) dias úteis antes da data da abertura do certame</w:t>
      </w:r>
      <w:r>
        <w:rPr>
          <w:rFonts w:hint="default"/>
          <w:sz w:val="22"/>
          <w:szCs w:val="22"/>
          <w:lang w:val="pt-BR"/>
        </w:rPr>
        <w:t xml:space="preserve">, conforme preceitua o art. 164 </w:t>
      </w:r>
      <w:r>
        <w:rPr>
          <w:sz w:val="22"/>
          <w:szCs w:val="22"/>
        </w:rPr>
        <w:t xml:space="preserve">da </w:t>
      </w:r>
      <w:r>
        <w:rPr>
          <w:sz w:val="22"/>
          <w:szCs w:val="22"/>
        </w:rPr>
        <w:fldChar w:fldCharType="begin"/>
      </w:r>
      <w:r>
        <w:rPr>
          <w:sz w:val="22"/>
          <w:szCs w:val="22"/>
        </w:rPr>
        <w:instrText xml:space="preserve"> HYPERLINK "http://www.planalto.gov.br/ccivil_03/_ato2019-2022/2021/lei/L14133.htm" </w:instrText>
      </w:r>
      <w:r>
        <w:rPr>
          <w:sz w:val="22"/>
          <w:szCs w:val="22"/>
        </w:rPr>
        <w:fldChar w:fldCharType="separate"/>
      </w:r>
      <w:r>
        <w:rPr>
          <w:rStyle w:val="14"/>
          <w:color w:val="000000"/>
          <w:sz w:val="22"/>
          <w:szCs w:val="22"/>
          <w:u w:val="none"/>
        </w:rPr>
        <w:t xml:space="preserve">Lei </w:t>
      </w:r>
      <w:r>
        <w:rPr>
          <w:rStyle w:val="14"/>
          <w:rFonts w:hint="default"/>
          <w:color w:val="000000"/>
          <w:sz w:val="22"/>
          <w:szCs w:val="22"/>
          <w:u w:val="none"/>
          <w:lang w:val="pt-BR"/>
        </w:rPr>
        <w:t xml:space="preserve">Federal </w:t>
      </w:r>
      <w:r>
        <w:rPr>
          <w:rStyle w:val="14"/>
          <w:color w:val="000000"/>
          <w:sz w:val="22"/>
          <w:szCs w:val="22"/>
          <w:u w:val="none"/>
        </w:rPr>
        <w:t>nº 14.133</w:t>
      </w:r>
      <w:r>
        <w:rPr>
          <w:rStyle w:val="14"/>
          <w:rFonts w:hint="default"/>
          <w:color w:val="000000"/>
          <w:sz w:val="22"/>
          <w:szCs w:val="22"/>
          <w:u w:val="none"/>
          <w:lang w:val="pt-BR"/>
        </w:rPr>
        <w:t>/</w:t>
      </w:r>
      <w:r>
        <w:rPr>
          <w:rStyle w:val="14"/>
          <w:color w:val="000000"/>
          <w:sz w:val="22"/>
          <w:szCs w:val="22"/>
          <w:u w:val="none"/>
        </w:rPr>
        <w:t>2021</w:t>
      </w:r>
      <w:r>
        <w:rPr>
          <w:rStyle w:val="14"/>
          <w:color w:val="000000"/>
          <w:sz w:val="22"/>
          <w:szCs w:val="22"/>
          <w:u w:val="none"/>
        </w:rPr>
        <w:fldChar w:fldCharType="end"/>
      </w:r>
      <w:r>
        <w:rPr>
          <w:rStyle w:val="14"/>
          <w:rFonts w:hint="default"/>
          <w:color w:val="000000"/>
          <w:sz w:val="22"/>
          <w:szCs w:val="22"/>
          <w:u w:val="none"/>
          <w:lang w:val="pt-BR"/>
        </w:rPr>
        <w:t>.</w:t>
      </w:r>
    </w:p>
    <w:p w14:paraId="5C0C9347">
      <w:pPr>
        <w:spacing w:before="240" w:after="240" w:line="360" w:lineRule="auto"/>
        <w:jc w:val="both"/>
        <w:rPr>
          <w:rFonts w:hint="default" w:ascii="Arial" w:hAnsi="Arial" w:cs="Arial"/>
          <w:snapToGrid w:val="0"/>
          <w:sz w:val="22"/>
          <w:szCs w:val="22"/>
        </w:rPr>
      </w:pPr>
      <w:r>
        <w:rPr>
          <w:rFonts w:hint="default" w:ascii="Arial" w:hAnsi="Arial" w:cs="Arial"/>
          <w:b/>
          <w:bCs/>
          <w:sz w:val="22"/>
          <w:szCs w:val="22"/>
          <w:lang w:val="pt-BR"/>
        </w:rPr>
        <w:t xml:space="preserve">4.2. </w:t>
      </w:r>
      <w:r>
        <w:rPr>
          <w:rFonts w:hint="default" w:ascii="Arial" w:hAnsi="Arial" w:cs="Arial"/>
          <w:sz w:val="22"/>
          <w:szCs w:val="22"/>
        </w:rPr>
        <w:t>O Pregoeiro responderá à impugnação ou ao pedido de esclarecimento</w:t>
      </w:r>
      <w:r>
        <w:rPr>
          <w:rFonts w:hint="default" w:ascii="Arial" w:hAnsi="Arial" w:cs="Arial"/>
          <w:sz w:val="22"/>
          <w:szCs w:val="22"/>
          <w:lang w:val="pt-BR"/>
        </w:rPr>
        <w:t>s e</w:t>
      </w:r>
      <w:r>
        <w:rPr>
          <w:rFonts w:hint="default" w:ascii="Arial" w:hAnsi="Arial" w:cs="Arial"/>
          <w:sz w:val="22"/>
          <w:szCs w:val="22"/>
        </w:rPr>
        <w:t xml:space="preserve"> </w:t>
      </w:r>
      <w:r>
        <w:rPr>
          <w:rFonts w:hint="default" w:ascii="Arial" w:hAnsi="Arial" w:cs="Arial"/>
          <w:sz w:val="22"/>
          <w:szCs w:val="22"/>
          <w:lang w:val="pt-BR"/>
        </w:rPr>
        <w:t>divulgará</w:t>
      </w:r>
      <w:r>
        <w:rPr>
          <w:rFonts w:hint="default" w:ascii="Arial" w:hAnsi="Arial" w:cs="Arial"/>
          <w:sz w:val="22"/>
          <w:szCs w:val="22"/>
        </w:rPr>
        <w:t xml:space="preserve"> </w:t>
      </w:r>
      <w:r>
        <w:rPr>
          <w:rFonts w:hint="default" w:ascii="Arial" w:hAnsi="Arial" w:cs="Arial"/>
          <w:sz w:val="22"/>
          <w:szCs w:val="22"/>
          <w:lang w:val="pt-BR"/>
        </w:rPr>
        <w:t xml:space="preserve">no Portal de Compras Públicas ou via e-mail e no sítio eletrônico oficial, se for o caso, </w:t>
      </w:r>
      <w:r>
        <w:rPr>
          <w:rFonts w:hint="default" w:ascii="Arial" w:hAnsi="Arial" w:cs="Arial"/>
          <w:sz w:val="22"/>
          <w:szCs w:val="22"/>
        </w:rPr>
        <w:t>no prazo de até 3 (três) dias úteis, limitado ao último dia útil anterior à data da abertura do certame, pode</w:t>
      </w:r>
      <w:r>
        <w:rPr>
          <w:rFonts w:hint="default" w:ascii="Arial" w:hAnsi="Arial" w:cs="Arial"/>
          <w:sz w:val="22"/>
          <w:szCs w:val="22"/>
          <w:lang w:val="pt-BR"/>
        </w:rPr>
        <w:t>ndo o Pregoeiro</w:t>
      </w:r>
      <w:r>
        <w:rPr>
          <w:rFonts w:hint="default" w:ascii="Arial" w:hAnsi="Arial" w:cs="Arial"/>
          <w:sz w:val="22"/>
          <w:szCs w:val="22"/>
        </w:rPr>
        <w:t xml:space="preserve"> requisitar subsídios formais aos responsáveis pela elaboração do </w:t>
      </w:r>
      <w:r>
        <w:rPr>
          <w:rFonts w:hint="default" w:ascii="Arial" w:hAnsi="Arial" w:cs="Arial"/>
          <w:sz w:val="22"/>
          <w:szCs w:val="22"/>
          <w:lang w:val="pt-BR"/>
        </w:rPr>
        <w:t>Estudo Técnico Preliminar, do Termo de Referência, do</w:t>
      </w:r>
      <w:r>
        <w:rPr>
          <w:rFonts w:hint="default" w:ascii="Arial" w:hAnsi="Arial" w:cs="Arial"/>
          <w:sz w:val="22"/>
          <w:szCs w:val="22"/>
        </w:rPr>
        <w:t xml:space="preserve"> </w:t>
      </w:r>
      <w:r>
        <w:rPr>
          <w:rFonts w:hint="default" w:ascii="Arial" w:hAnsi="Arial" w:cs="Arial"/>
          <w:sz w:val="22"/>
          <w:szCs w:val="22"/>
          <w:lang w:val="pt-BR"/>
        </w:rPr>
        <w:t>Edital e seus</w:t>
      </w:r>
      <w:r>
        <w:rPr>
          <w:rFonts w:hint="default" w:ascii="Arial" w:hAnsi="Arial" w:cs="Arial"/>
          <w:sz w:val="22"/>
          <w:szCs w:val="22"/>
        </w:rPr>
        <w:t xml:space="preserve"> </w:t>
      </w:r>
      <w:r>
        <w:rPr>
          <w:rFonts w:hint="default" w:ascii="Arial" w:hAnsi="Arial" w:cs="Arial"/>
          <w:sz w:val="22"/>
          <w:szCs w:val="22"/>
          <w:lang w:val="pt-BR"/>
        </w:rPr>
        <w:t>A</w:t>
      </w:r>
      <w:r>
        <w:rPr>
          <w:rFonts w:hint="default" w:ascii="Arial" w:hAnsi="Arial" w:cs="Arial"/>
          <w:sz w:val="22"/>
          <w:szCs w:val="22"/>
        </w:rPr>
        <w:t>nexos.</w:t>
      </w:r>
    </w:p>
    <w:p w14:paraId="3667F98E">
      <w:pPr>
        <w:pStyle w:val="132"/>
        <w:spacing w:before="240" w:beforeAutospacing="0" w:after="240" w:afterAutospacing="0" w:line="360" w:lineRule="auto"/>
        <w:jc w:val="both"/>
        <w:rPr>
          <w:rFonts w:hint="default" w:ascii="Arial" w:hAnsi="Arial" w:cs="Arial"/>
          <w:sz w:val="22"/>
          <w:szCs w:val="22"/>
        </w:rPr>
      </w:pPr>
      <w:r>
        <w:rPr>
          <w:rFonts w:hint="default" w:ascii="Arial" w:hAnsi="Arial" w:cs="Arial"/>
          <w:b/>
          <w:bCs/>
          <w:sz w:val="22"/>
          <w:szCs w:val="22"/>
          <w:lang w:val="pt-BR"/>
        </w:rPr>
        <w:t xml:space="preserve">4.3. </w:t>
      </w:r>
      <w:r>
        <w:rPr>
          <w:rFonts w:hint="default" w:ascii="Arial" w:hAnsi="Arial" w:cs="Arial"/>
          <w:sz w:val="22"/>
          <w:szCs w:val="22"/>
        </w:rPr>
        <w:t>A impugnação e o pedido de esclarecimento</w:t>
      </w:r>
      <w:r>
        <w:rPr>
          <w:rFonts w:hint="default" w:ascii="Arial" w:hAnsi="Arial" w:cs="Arial"/>
          <w:sz w:val="22"/>
          <w:szCs w:val="22"/>
          <w:lang w:val="pt-BR"/>
        </w:rPr>
        <w:t>s</w:t>
      </w:r>
      <w:r>
        <w:rPr>
          <w:rFonts w:hint="default" w:ascii="Arial" w:hAnsi="Arial" w:cs="Arial"/>
          <w:sz w:val="22"/>
          <w:szCs w:val="22"/>
        </w:rPr>
        <w:t xml:space="preserve"> poderão ser realizados por forma eletrônica,  através do </w:t>
      </w:r>
      <w:r>
        <w:rPr>
          <w:rFonts w:hint="default" w:ascii="Arial" w:hAnsi="Arial" w:cs="Arial"/>
          <w:i/>
          <w:sz w:val="22"/>
          <w:szCs w:val="22"/>
        </w:rPr>
        <w:t>site</w:t>
      </w:r>
      <w:r>
        <w:rPr>
          <w:rFonts w:hint="default" w:ascii="Arial" w:hAnsi="Arial" w:cs="Arial"/>
          <w:sz w:val="22"/>
          <w:szCs w:val="22"/>
        </w:rPr>
        <w:t xml:space="preserve"> </w:t>
      </w:r>
      <w:r>
        <w:rPr>
          <w:rFonts w:hint="default" w:ascii="Arial" w:hAnsi="Arial" w:cs="Arial"/>
          <w:sz w:val="22"/>
          <w:szCs w:val="22"/>
        </w:rPr>
        <w:fldChar w:fldCharType="begin"/>
      </w:r>
      <w:r>
        <w:rPr>
          <w:rFonts w:hint="default" w:ascii="Arial" w:hAnsi="Arial" w:cs="Arial"/>
          <w:sz w:val="22"/>
          <w:szCs w:val="22"/>
        </w:rPr>
        <w:instrText xml:space="preserve"> HYPERLINK "http://www.portaldecompraspublicas.com.br" </w:instrText>
      </w:r>
      <w:r>
        <w:rPr>
          <w:rFonts w:hint="default" w:ascii="Arial" w:hAnsi="Arial" w:cs="Arial"/>
          <w:sz w:val="22"/>
          <w:szCs w:val="22"/>
        </w:rPr>
        <w:fldChar w:fldCharType="separate"/>
      </w:r>
      <w:r>
        <w:rPr>
          <w:rStyle w:val="14"/>
          <w:rFonts w:hint="default" w:ascii="Arial" w:hAnsi="Arial" w:cs="Arial"/>
          <w:sz w:val="22"/>
          <w:szCs w:val="22"/>
        </w:rPr>
        <w:t>www.portaldecompraspublicas.com.br</w:t>
      </w:r>
      <w:r>
        <w:rPr>
          <w:rFonts w:hint="default" w:ascii="Arial" w:hAnsi="Arial" w:cs="Arial"/>
          <w:sz w:val="22"/>
          <w:szCs w:val="22"/>
        </w:rPr>
        <w:fldChar w:fldCharType="end"/>
      </w:r>
      <w:r>
        <w:rPr>
          <w:rFonts w:hint="default" w:ascii="Arial" w:hAnsi="Arial" w:cs="Arial"/>
          <w:sz w:val="22"/>
          <w:szCs w:val="22"/>
        </w:rPr>
        <w:t xml:space="preserve"> ou através do </w:t>
      </w:r>
      <w:r>
        <w:rPr>
          <w:rFonts w:hint="default" w:ascii="Arial" w:hAnsi="Arial" w:cs="Arial"/>
          <w:i/>
          <w:sz w:val="22"/>
          <w:szCs w:val="22"/>
        </w:rPr>
        <w:t xml:space="preserve">e-mail </w:t>
      </w:r>
      <w:r>
        <w:rPr>
          <w:rFonts w:hint="default" w:ascii="Arial" w:hAnsi="Arial" w:cs="Arial"/>
          <w:sz w:val="22"/>
          <w:szCs w:val="22"/>
        </w:rPr>
        <w:fldChar w:fldCharType="begin"/>
      </w:r>
      <w:r>
        <w:rPr>
          <w:rFonts w:hint="default" w:ascii="Arial" w:hAnsi="Arial" w:cs="Arial"/>
          <w:sz w:val="22"/>
          <w:szCs w:val="22"/>
        </w:rPr>
        <w:instrText xml:space="preserve"> HYPERLINK "mailto:licitacao@sinop.mt.gov.br" </w:instrText>
      </w:r>
      <w:r>
        <w:rPr>
          <w:rFonts w:hint="default" w:ascii="Arial" w:hAnsi="Arial" w:cs="Arial"/>
          <w:sz w:val="22"/>
          <w:szCs w:val="22"/>
        </w:rPr>
        <w:fldChar w:fldCharType="separate"/>
      </w:r>
      <w:r>
        <w:rPr>
          <w:rStyle w:val="14"/>
          <w:rFonts w:hint="default" w:ascii="Arial" w:hAnsi="Arial" w:cs="Arial"/>
          <w:sz w:val="22"/>
          <w:szCs w:val="22"/>
        </w:rPr>
        <w:t>licitacao@sinop.mt.gov.br</w:t>
      </w:r>
      <w:r>
        <w:rPr>
          <w:rFonts w:hint="default" w:ascii="Arial" w:hAnsi="Arial" w:cs="Arial"/>
          <w:sz w:val="22"/>
          <w:szCs w:val="22"/>
        </w:rPr>
        <w:fldChar w:fldCharType="end"/>
      </w:r>
      <w:r>
        <w:rPr>
          <w:rFonts w:hint="default" w:ascii="Arial" w:hAnsi="Arial" w:cs="Arial"/>
          <w:color w:val="000000"/>
          <w:sz w:val="22"/>
          <w:szCs w:val="22"/>
        </w:rPr>
        <w:t xml:space="preserve">, </w:t>
      </w:r>
      <w:r>
        <w:rPr>
          <w:rFonts w:hint="default" w:ascii="Arial" w:hAnsi="Arial" w:cs="Arial"/>
          <w:sz w:val="22"/>
          <w:szCs w:val="22"/>
        </w:rPr>
        <w:t>ou ainda, protocolando o documento original no Departamento de Protocolo da Secretaria Municipal de Administração, localizado na Rua das Avencas, nº 1.481, Setor Comercial, Sinop/MT, CEP: 78.550-210, antiga Câmara Municipal</w:t>
      </w:r>
      <w:r>
        <w:rPr>
          <w:rFonts w:hint="default" w:ascii="Arial" w:hAnsi="Arial" w:cs="Arial"/>
          <w:color w:val="000000"/>
          <w:sz w:val="22"/>
          <w:szCs w:val="22"/>
        </w:rPr>
        <w:t>.</w:t>
      </w:r>
    </w:p>
    <w:p w14:paraId="5C532851">
      <w:pPr>
        <w:pStyle w:val="133"/>
        <w:numPr>
          <w:ilvl w:val="0"/>
          <w:numId w:val="0"/>
        </w:numPr>
        <w:spacing w:line="360" w:lineRule="auto"/>
        <w:ind w:leftChars="0"/>
        <w:rPr>
          <w:sz w:val="22"/>
          <w:szCs w:val="22"/>
        </w:rPr>
      </w:pPr>
      <w:r>
        <w:rPr>
          <w:rFonts w:hint="default"/>
          <w:b/>
          <w:bCs/>
          <w:sz w:val="22"/>
          <w:szCs w:val="22"/>
          <w:lang w:val="pt-BR"/>
        </w:rPr>
        <w:t>4.4.</w:t>
      </w:r>
      <w:r>
        <w:rPr>
          <w:rFonts w:hint="default"/>
          <w:sz w:val="22"/>
          <w:szCs w:val="22"/>
          <w:lang w:val="pt-BR"/>
        </w:rPr>
        <w:t xml:space="preserve"> </w:t>
      </w:r>
      <w:r>
        <w:rPr>
          <w:sz w:val="22"/>
          <w:szCs w:val="22"/>
        </w:rPr>
        <w:t>As impugnações e pedidos de esclarecimentos não suspendem os prazos previstos no certame.</w:t>
      </w:r>
    </w:p>
    <w:p w14:paraId="4CD97D72">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4.1.1. </w:t>
      </w:r>
      <w:r>
        <w:rPr>
          <w:sz w:val="22"/>
          <w:szCs w:val="22"/>
        </w:rPr>
        <w:t>A concessão de efeito suspensivo à impugnação é medida excepcional e deverá ser motivada pelo agente de contratação, nos autos do processo de licitação.</w:t>
      </w:r>
    </w:p>
    <w:p w14:paraId="78C78713">
      <w:pPr>
        <w:widowControl w:val="0"/>
        <w:spacing w:line="360" w:lineRule="auto"/>
        <w:jc w:val="both"/>
        <w:rPr>
          <w:rFonts w:hint="default" w:ascii="Arial" w:hAnsi="Arial" w:cs="Arial"/>
          <w:sz w:val="22"/>
          <w:szCs w:val="22"/>
        </w:rPr>
      </w:pPr>
      <w:r>
        <w:rPr>
          <w:rFonts w:hint="default" w:ascii="Arial" w:hAnsi="Arial" w:cs="Arial"/>
          <w:b/>
          <w:bCs/>
          <w:sz w:val="22"/>
          <w:szCs w:val="22"/>
          <w:lang w:val="pt-BR"/>
        </w:rPr>
        <w:t xml:space="preserve">4.5. </w:t>
      </w:r>
      <w:r>
        <w:rPr>
          <w:rFonts w:hint="default" w:ascii="Arial" w:hAnsi="Arial" w:cs="Arial"/>
          <w:sz w:val="22"/>
          <w:szCs w:val="22"/>
        </w:rPr>
        <w:t>Caso procedente e acolhida a impugnação do Edital, seus vícios serão sanados e, caso afete a formulação das propostas, nova data será designada pela Administração para a realização do certame.</w:t>
      </w:r>
    </w:p>
    <w:p w14:paraId="43D1BDBD">
      <w:pPr>
        <w:widowControl w:val="0"/>
        <w:spacing w:line="360" w:lineRule="auto"/>
        <w:jc w:val="both"/>
        <w:rPr>
          <w:rFonts w:hint="default" w:ascii="Arial" w:hAnsi="Arial" w:cs="Arial"/>
          <w:b w:val="0"/>
          <w:bCs/>
          <w:sz w:val="22"/>
          <w:szCs w:val="22"/>
          <w:lang w:val="pt-BR"/>
        </w:rPr>
      </w:pPr>
      <w:r>
        <w:rPr>
          <w:rFonts w:hint="default" w:ascii="Arial" w:hAnsi="Arial" w:cs="Arial"/>
          <w:b/>
          <w:bCs w:val="0"/>
          <w:sz w:val="22"/>
          <w:szCs w:val="22"/>
          <w:lang w:val="pt-BR"/>
        </w:rPr>
        <w:t>4.6</w:t>
      </w:r>
      <w:r>
        <w:rPr>
          <w:rFonts w:hint="default" w:ascii="Arial" w:hAnsi="Arial" w:cs="Arial"/>
          <w:b/>
          <w:bCs w:val="0"/>
          <w:sz w:val="22"/>
          <w:szCs w:val="22"/>
        </w:rPr>
        <w:t>.</w:t>
      </w:r>
      <w:r>
        <w:rPr>
          <w:rFonts w:hint="default" w:ascii="Arial" w:hAnsi="Arial" w:cs="Arial"/>
          <w:b w:val="0"/>
          <w:bCs/>
          <w:sz w:val="22"/>
          <w:szCs w:val="22"/>
        </w:rPr>
        <w:t xml:space="preserve"> O prazo limite para recebimento dos pedidos de esclarecimentos e </w:t>
      </w:r>
      <w:r>
        <w:rPr>
          <w:rFonts w:hint="default" w:ascii="Arial" w:hAnsi="Arial" w:cs="Arial"/>
          <w:b w:val="0"/>
          <w:bCs/>
          <w:sz w:val="22"/>
          <w:szCs w:val="22"/>
          <w:lang w:val="pt-BR"/>
        </w:rPr>
        <w:t xml:space="preserve">de </w:t>
      </w:r>
      <w:r>
        <w:rPr>
          <w:rFonts w:hint="default" w:ascii="Arial" w:hAnsi="Arial" w:cs="Arial"/>
          <w:b w:val="0"/>
          <w:bCs/>
          <w:sz w:val="22"/>
          <w:szCs w:val="22"/>
        </w:rPr>
        <w:t xml:space="preserve">impugnação </w:t>
      </w:r>
      <w:r>
        <w:rPr>
          <w:rFonts w:hint="default" w:ascii="Arial" w:hAnsi="Arial" w:cs="Arial"/>
          <w:b w:val="0"/>
          <w:bCs/>
          <w:sz w:val="22"/>
          <w:szCs w:val="22"/>
          <w:lang w:val="pt-BR"/>
        </w:rPr>
        <w:t>encerrar-se-á às 23h59min (horário de Brasília/DF).</w:t>
      </w:r>
    </w:p>
    <w:p w14:paraId="5F7A3624">
      <w:pPr>
        <w:widowControl w:val="0"/>
        <w:numPr>
          <w:ilvl w:val="0"/>
          <w:numId w:val="0"/>
        </w:numPr>
        <w:tabs>
          <w:tab w:val="left" w:pos="0"/>
        </w:tabs>
        <w:adjustRightInd w:val="0"/>
        <w:spacing w:before="240" w:after="240" w:line="360" w:lineRule="auto"/>
        <w:jc w:val="both"/>
        <w:textAlignment w:val="baseline"/>
        <w:rPr>
          <w:rFonts w:ascii="Arial" w:hAnsi="Arial" w:cs="Arial"/>
          <w:sz w:val="22"/>
          <w:szCs w:val="22"/>
        </w:rPr>
      </w:pPr>
      <w:r>
        <w:rPr>
          <w:rFonts w:hint="default" w:ascii="Arial" w:hAnsi="Arial" w:cs="Arial"/>
          <w:b/>
          <w:bCs w:val="0"/>
          <w:sz w:val="22"/>
          <w:szCs w:val="22"/>
          <w:lang w:val="pt-BR"/>
        </w:rPr>
        <w:t xml:space="preserve">4.7. </w:t>
      </w:r>
      <w:r>
        <w:rPr>
          <w:rFonts w:ascii="Arial" w:hAnsi="Arial" w:cs="Arial"/>
          <w:bCs/>
          <w:sz w:val="22"/>
          <w:szCs w:val="22"/>
        </w:rPr>
        <w:t>A</w:t>
      </w:r>
      <w:r>
        <w:rPr>
          <w:rFonts w:ascii="Arial" w:hAnsi="Arial" w:cs="Arial"/>
          <w:sz w:val="22"/>
          <w:szCs w:val="22"/>
        </w:rPr>
        <w:t>s impugnações protocoladas intempestivamente serão desconsideradas.</w:t>
      </w:r>
    </w:p>
    <w:p w14:paraId="07F18612">
      <w:pPr>
        <w:pStyle w:val="6"/>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rPr>
          <w:rFonts w:hint="default" w:cs="Arial"/>
          <w:sz w:val="22"/>
          <w:szCs w:val="22"/>
          <w:lang w:val="pt-BR"/>
        </w:rPr>
      </w:pPr>
      <w:r>
        <w:rPr>
          <w:rFonts w:hint="default" w:cs="Arial"/>
          <w:sz w:val="22"/>
          <w:szCs w:val="22"/>
          <w:lang w:val="pt-BR"/>
        </w:rPr>
        <w:t>5</w:t>
      </w:r>
      <w:r>
        <w:rPr>
          <w:rFonts w:cs="Arial"/>
          <w:sz w:val="22"/>
          <w:szCs w:val="22"/>
        </w:rPr>
        <w:t>. DO CREDENCIAMENTO</w:t>
      </w:r>
      <w:r>
        <w:rPr>
          <w:rFonts w:hint="default" w:cs="Arial"/>
          <w:sz w:val="22"/>
          <w:szCs w:val="22"/>
          <w:lang w:val="pt-BR"/>
        </w:rPr>
        <w:t xml:space="preserve"> E </w:t>
      </w:r>
      <w:r>
        <w:rPr>
          <w:rFonts w:hint="default"/>
          <w:b/>
          <w:bCs/>
          <w:sz w:val="22"/>
          <w:szCs w:val="22"/>
          <w:lang w:val="pt-BR"/>
        </w:rPr>
        <w:t>DO REGISTRO</w:t>
      </w:r>
      <w:r>
        <w:rPr>
          <w:b/>
          <w:bCs/>
          <w:sz w:val="22"/>
          <w:szCs w:val="22"/>
        </w:rPr>
        <w:t xml:space="preserve"> DA PROPOSTA DE PREÇOS</w:t>
      </w:r>
    </w:p>
    <w:p w14:paraId="500B0354">
      <w:pPr>
        <w:spacing w:before="240" w:after="240" w:line="360" w:lineRule="auto"/>
        <w:jc w:val="both"/>
        <w:rPr>
          <w:rFonts w:ascii="Arial" w:hAnsi="Arial" w:cs="Arial"/>
          <w:sz w:val="22"/>
          <w:szCs w:val="22"/>
        </w:rPr>
      </w:pPr>
      <w:r>
        <w:rPr>
          <w:rFonts w:ascii="Arial" w:hAnsi="Arial" w:cs="Arial"/>
          <w:b/>
          <w:sz w:val="22"/>
          <w:szCs w:val="22"/>
        </w:rPr>
        <w:t xml:space="preserve"> </w:t>
      </w:r>
      <w:r>
        <w:rPr>
          <w:rFonts w:hint="default" w:ascii="Arial" w:hAnsi="Arial" w:cs="Arial"/>
          <w:b/>
          <w:sz w:val="22"/>
          <w:szCs w:val="22"/>
          <w:lang w:val="pt-BR"/>
        </w:rPr>
        <w:t>5</w:t>
      </w:r>
      <w:r>
        <w:rPr>
          <w:rFonts w:ascii="Arial" w:hAnsi="Arial" w:cs="Arial"/>
          <w:b/>
          <w:sz w:val="22"/>
          <w:szCs w:val="22"/>
        </w:rPr>
        <w:t>.1.</w:t>
      </w:r>
      <w:r>
        <w:rPr>
          <w:rFonts w:ascii="Arial" w:hAnsi="Arial" w:cs="Arial"/>
          <w:sz w:val="22"/>
          <w:szCs w:val="22"/>
        </w:rPr>
        <w:t xml:space="preserve"> Serão utilizados para a realização deste certame recursos de tecnologia da informação, compostos por um conjunto de programas de computador que permitem confrontação sucessiva através do envio de lances dos proponentes com plena visibilidade para o Pregoeiro e total transparência dos resultados para a sociedade, através da rede mundial de computadores – </w:t>
      </w:r>
      <w:r>
        <w:rPr>
          <w:rFonts w:ascii="Arial" w:hAnsi="Arial" w:cs="Arial"/>
          <w:i/>
          <w:sz w:val="22"/>
          <w:szCs w:val="22"/>
        </w:rPr>
        <w:t>Internet</w:t>
      </w:r>
      <w:r>
        <w:rPr>
          <w:rFonts w:ascii="Arial" w:hAnsi="Arial" w:cs="Arial"/>
          <w:sz w:val="22"/>
          <w:szCs w:val="22"/>
        </w:rPr>
        <w:t>.</w:t>
      </w:r>
    </w:p>
    <w:p w14:paraId="6B42EA2E">
      <w:pPr>
        <w:spacing w:before="240" w:after="240" w:line="360" w:lineRule="auto"/>
        <w:jc w:val="both"/>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.2.</w:t>
      </w:r>
      <w:r>
        <w:rPr>
          <w:rFonts w:ascii="Arial" w:hAnsi="Arial" w:cs="Arial"/>
          <w:sz w:val="22"/>
          <w:szCs w:val="22"/>
        </w:rPr>
        <w:t xml:space="preserve"> A realização do procedimento estará a cargo do Pregoeiro e da Administradora do Pregão Eletrônico, empresa responsável para, através da rede mundial de computadores, prover o sistema de compras eletrônicas.</w:t>
      </w:r>
    </w:p>
    <w:p w14:paraId="730D8F19">
      <w:pPr>
        <w:pStyle w:val="20"/>
        <w:spacing w:before="240" w:beforeAutospacing="0" w:after="240" w:afterAutospacing="0" w:line="360" w:lineRule="auto"/>
        <w:jc w:val="both"/>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.3.</w:t>
      </w:r>
      <w:r>
        <w:rPr>
          <w:rFonts w:ascii="Arial" w:hAnsi="Arial" w:cs="Arial"/>
          <w:sz w:val="22"/>
          <w:szCs w:val="22"/>
        </w:rPr>
        <w:t xml:space="preserve"> O fornecedor deverá fazer o seu cadastramento junto ao site </w:t>
      </w:r>
      <w:r>
        <w:rPr>
          <w:rFonts w:ascii="Arial" w:hAnsi="Arial" w:cs="Arial"/>
          <w:bCs/>
          <w:iCs/>
          <w:snapToGrid w:val="0"/>
          <w:color w:val="000000"/>
          <w:sz w:val="22"/>
          <w:szCs w:val="22"/>
        </w:rPr>
        <w:fldChar w:fldCharType="begin"/>
      </w:r>
      <w:r>
        <w:rPr>
          <w:rFonts w:ascii="Arial" w:hAnsi="Arial" w:cs="Arial"/>
          <w:bCs/>
          <w:iCs/>
          <w:snapToGrid w:val="0"/>
          <w:color w:val="000000"/>
          <w:sz w:val="22"/>
          <w:szCs w:val="22"/>
        </w:rPr>
        <w:instrText xml:space="preserve"> HYPERLINK "http://www.portaldecompraspublicas.com.br" </w:instrText>
      </w:r>
      <w:r>
        <w:rPr>
          <w:rFonts w:ascii="Arial" w:hAnsi="Arial" w:cs="Arial"/>
          <w:bCs/>
          <w:iCs/>
          <w:snapToGrid w:val="0"/>
          <w:color w:val="000000"/>
          <w:sz w:val="22"/>
          <w:szCs w:val="22"/>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000000"/>
          <w:sz w:val="22"/>
          <w:szCs w:val="22"/>
        </w:rPr>
        <w:fldChar w:fldCharType="end"/>
      </w:r>
      <w:r>
        <w:rPr>
          <w:rFonts w:ascii="Arial" w:hAnsi="Arial" w:cs="Arial"/>
          <w:sz w:val="22"/>
          <w:szCs w:val="22"/>
        </w:rPr>
        <w:t xml:space="preserve"> e preencher o Termo de Adesão, onde qualquer pessoa física ou jurídica, que manifeste interesse em cadastrar-se e apresente a documentação exigida, terá acesso ao portal. </w:t>
      </w:r>
    </w:p>
    <w:p w14:paraId="1BFD6EFC">
      <w:pPr>
        <w:pStyle w:val="118"/>
        <w:widowControl w:val="0"/>
        <w:suppressLineNumbers w:val="0"/>
        <w:suppressAutoHyphens w:val="0"/>
        <w:spacing w:before="240" w:after="240" w:line="360" w:lineRule="auto"/>
        <w:ind w:firstLine="425"/>
        <w:rPr>
          <w:snapToGrid w:val="0"/>
          <w:lang w:eastAsia="pt-BR"/>
        </w:rPr>
      </w:pPr>
      <w:r>
        <w:rPr>
          <w:rFonts w:hint="default"/>
          <w:b/>
          <w:snapToGrid w:val="0"/>
          <w:lang w:val="en-US" w:eastAsia="pt-BR"/>
        </w:rPr>
        <w:t>5</w:t>
      </w:r>
      <w:r>
        <w:rPr>
          <w:b/>
          <w:snapToGrid w:val="0"/>
          <w:lang w:eastAsia="pt-BR"/>
        </w:rPr>
        <w:t>.3.1.</w:t>
      </w:r>
      <w:r>
        <w:rPr>
          <w:snapToGrid w:val="0"/>
          <w:lang w:eastAsia="pt-BR"/>
        </w:rPr>
        <w:t xml:space="preserve"> O credenciamento dar-se-á pela atribuição de chave de identificação e de senha, pessoal e intransferível, para acesso ao sistema eletrônico.</w:t>
      </w:r>
    </w:p>
    <w:p w14:paraId="38AA81D4">
      <w:pPr>
        <w:widowControl w:val="0"/>
        <w:spacing w:before="240" w:after="240" w:line="360" w:lineRule="auto"/>
        <w:ind w:firstLine="425"/>
        <w:jc w:val="both"/>
        <w:rPr>
          <w:rFonts w:hint="default" w:ascii="Arial" w:hAnsi="Arial" w:cs="Arial"/>
          <w:snapToGrid w:val="0"/>
          <w:sz w:val="22"/>
          <w:szCs w:val="22"/>
          <w:lang w:val="pt-BR"/>
        </w:rPr>
      </w:pPr>
      <w:r>
        <w:rPr>
          <w:rFonts w:hint="default" w:ascii="Arial" w:hAnsi="Arial" w:cs="Arial"/>
          <w:b/>
          <w:snapToGrid w:val="0"/>
          <w:sz w:val="22"/>
          <w:szCs w:val="22"/>
          <w:lang w:val="pt-BR"/>
        </w:rPr>
        <w:t>5</w:t>
      </w:r>
      <w:r>
        <w:rPr>
          <w:rFonts w:ascii="Arial" w:hAnsi="Arial" w:cs="Arial"/>
          <w:b/>
          <w:snapToGrid w:val="0"/>
          <w:sz w:val="22"/>
          <w:szCs w:val="22"/>
        </w:rPr>
        <w:t>.3.2.</w:t>
      </w:r>
      <w:r>
        <w:rPr>
          <w:rFonts w:ascii="Arial" w:hAnsi="Arial" w:cs="Arial"/>
          <w:snapToGrid w:val="0"/>
          <w:sz w:val="22"/>
          <w:szCs w:val="22"/>
        </w:rPr>
        <w:t xml:space="preserve"> O credenciamento da proponente junto ao provedor do sistema implica na responsabilidade legal da proponente ou de seu representante legal, bem como na presunção de sua capacidade técnica para a realização das transações inerentes ao Pregão Eletrônico.</w:t>
      </w:r>
      <w:r>
        <w:rPr>
          <w:rFonts w:hint="default" w:ascii="Arial" w:hAnsi="Arial" w:cs="Arial"/>
          <w:snapToGrid w:val="0"/>
          <w:sz w:val="22"/>
          <w:szCs w:val="22"/>
          <w:lang w:val="pt-BR"/>
        </w:rPr>
        <w:t xml:space="preserve"> </w:t>
      </w:r>
    </w:p>
    <w:p w14:paraId="1F748F45">
      <w:pPr>
        <w:widowControl w:val="0"/>
        <w:spacing w:before="240" w:after="240" w:line="360" w:lineRule="auto"/>
        <w:ind w:firstLine="425"/>
        <w:jc w:val="both"/>
        <w:rPr>
          <w:rFonts w:hint="default" w:ascii="Arial" w:hAnsi="Arial" w:cs="Arial"/>
          <w:snapToGrid w:val="0"/>
          <w:sz w:val="22"/>
          <w:szCs w:val="22"/>
          <w:lang w:val="pt-BR"/>
        </w:rPr>
      </w:pPr>
      <w:r>
        <w:rPr>
          <w:rFonts w:hint="default" w:ascii="Arial" w:hAnsi="Arial" w:cs="Arial"/>
          <w:b/>
          <w:bCs/>
          <w:snapToGrid w:val="0"/>
          <w:sz w:val="22"/>
          <w:szCs w:val="22"/>
          <w:lang w:val="pt-BR"/>
        </w:rPr>
        <w:t xml:space="preserve">5.3.3. </w:t>
      </w:r>
      <w:r>
        <w:rPr>
          <w:rFonts w:hint="default" w:ascii="Arial" w:hAnsi="Arial" w:eastAsia="Arial" w:cs="Arial"/>
          <w:sz w:val="22"/>
          <w:szCs w:val="22"/>
        </w:rPr>
        <w:t>É de responsabilidade d</w:t>
      </w:r>
      <w:r>
        <w:rPr>
          <w:rFonts w:hint="default" w:ascii="Arial" w:hAnsi="Arial" w:eastAsia="Arial" w:cs="Arial"/>
          <w:sz w:val="22"/>
          <w:szCs w:val="22"/>
          <w:lang w:val="pt-BR"/>
        </w:rPr>
        <w:t>o</w:t>
      </w:r>
      <w:r>
        <w:rPr>
          <w:rFonts w:hint="default" w:ascii="Arial" w:hAnsi="Arial" w:eastAsia="Arial" w:cs="Arial"/>
          <w:sz w:val="22"/>
          <w:szCs w:val="22"/>
        </w:rPr>
        <w:t xml:space="preserve"> licitante cadastrad</w:t>
      </w:r>
      <w:r>
        <w:rPr>
          <w:rFonts w:hint="default" w:ascii="Arial" w:hAnsi="Arial" w:eastAsia="Arial" w:cs="Arial"/>
          <w:sz w:val="22"/>
          <w:szCs w:val="22"/>
          <w:lang w:val="pt-BR"/>
        </w:rPr>
        <w:t>o</w:t>
      </w:r>
      <w:r>
        <w:rPr>
          <w:rFonts w:hint="default" w:ascii="Arial" w:hAnsi="Arial" w:eastAsia="Arial" w:cs="Arial"/>
          <w:sz w:val="22"/>
          <w:szCs w:val="22"/>
        </w:rPr>
        <w:t xml:space="preserve"> conferir a exatidão dos seus dados cadastrais no </w:t>
      </w:r>
      <w:r>
        <w:rPr>
          <w:rFonts w:hint="default" w:ascii="Arial" w:hAnsi="Arial" w:eastAsia="Arial" w:cs="Arial"/>
          <w:sz w:val="22"/>
          <w:szCs w:val="22"/>
          <w:lang w:val="pt-BR"/>
        </w:rPr>
        <w:t>s</w:t>
      </w:r>
      <w:r>
        <w:rPr>
          <w:rFonts w:hint="default" w:ascii="Arial" w:hAnsi="Arial" w:eastAsia="Arial" w:cs="Arial"/>
          <w:sz w:val="22"/>
          <w:szCs w:val="22"/>
        </w:rPr>
        <w:t>istema e mantê-los atualizados junto aos órgãos responsáveis pela informação, devendo proceder, imediatamente, à correção ou à alteração dos registros tão logo identifique incorreção ou aqueles se tornem desatualizados.</w:t>
      </w:r>
    </w:p>
    <w:p w14:paraId="2E3E5675">
      <w:pPr>
        <w:pStyle w:val="16"/>
        <w:spacing w:before="240" w:after="240" w:line="360" w:lineRule="auto"/>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.4.</w:t>
      </w:r>
      <w:r>
        <w:rPr>
          <w:rFonts w:ascii="Arial" w:hAnsi="Arial" w:cs="Arial"/>
          <w:sz w:val="22"/>
          <w:szCs w:val="22"/>
        </w:rPr>
        <w:t xml:space="preserve"> Como requisito para participação no </w:t>
      </w:r>
      <w:r>
        <w:rPr>
          <w:rFonts w:hint="default" w:ascii="Arial" w:hAnsi="Arial" w:cs="Arial"/>
          <w:sz w:val="22"/>
          <w:szCs w:val="22"/>
          <w:lang w:val="pt-BR"/>
        </w:rPr>
        <w:t>P</w:t>
      </w:r>
      <w:r>
        <w:rPr>
          <w:rFonts w:ascii="Arial" w:hAnsi="Arial" w:cs="Arial"/>
          <w:sz w:val="22"/>
          <w:szCs w:val="22"/>
        </w:rPr>
        <w:t xml:space="preserve">regão, em campo próprio do sistema eletrônico, a proponente deverá </w:t>
      </w:r>
      <w:r>
        <w:rPr>
          <w:rFonts w:hint="default" w:ascii="Arial" w:hAnsi="Arial" w:cs="Arial"/>
          <w:sz w:val="22"/>
          <w:szCs w:val="22"/>
          <w:lang w:val="pt-BR"/>
        </w:rPr>
        <w:t>declarar que atende a todas às exigências contidas nas declarações do Anexo III do Edital, bem como apresentá-las em documento devidamente assinado</w:t>
      </w:r>
      <w:r>
        <w:rPr>
          <w:rFonts w:ascii="Arial" w:hAnsi="Arial" w:cs="Arial"/>
          <w:sz w:val="22"/>
          <w:szCs w:val="22"/>
        </w:rPr>
        <w:t>.</w:t>
      </w:r>
    </w:p>
    <w:p w14:paraId="7EE9A98D">
      <w:pPr>
        <w:spacing w:before="240" w:after="240" w:line="360" w:lineRule="auto"/>
        <w:ind w:firstLine="567"/>
        <w:jc w:val="both"/>
        <w:rPr>
          <w:rFonts w:ascii="Arial" w:hAnsi="Arial" w:cs="Arial"/>
          <w:sz w:val="22"/>
          <w:szCs w:val="22"/>
        </w:rPr>
      </w:pPr>
      <w:r>
        <w:rPr>
          <w:rFonts w:ascii="Arial" w:hAnsi="Arial" w:cs="Arial"/>
          <w:sz w:val="22"/>
          <w:szCs w:val="22"/>
        </w:rPr>
        <w:t xml:space="preserve"> </w:t>
      </w:r>
      <w:r>
        <w:rPr>
          <w:rFonts w:hint="default" w:ascii="Arial" w:hAnsi="Arial" w:cs="Arial"/>
          <w:b/>
          <w:sz w:val="22"/>
          <w:szCs w:val="22"/>
          <w:lang w:val="pt-BR"/>
        </w:rPr>
        <w:t>5</w:t>
      </w:r>
      <w:r>
        <w:rPr>
          <w:rFonts w:ascii="Arial" w:hAnsi="Arial" w:cs="Arial"/>
          <w:b/>
          <w:sz w:val="22"/>
          <w:szCs w:val="22"/>
        </w:rPr>
        <w:t>.4.1.</w:t>
      </w:r>
      <w:r>
        <w:rPr>
          <w:rFonts w:ascii="Arial" w:hAnsi="Arial" w:cs="Arial"/>
          <w:sz w:val="22"/>
          <w:szCs w:val="22"/>
        </w:rPr>
        <w:t xml:space="preserve"> 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14:paraId="7AF54CC9">
      <w:pPr>
        <w:spacing w:before="240" w:after="240" w:line="360" w:lineRule="auto"/>
        <w:jc w:val="both"/>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.5.</w:t>
      </w:r>
      <w:r>
        <w:rPr>
          <w:rFonts w:ascii="Arial" w:hAnsi="Arial" w:cs="Arial"/>
          <w:sz w:val="22"/>
          <w:szCs w:val="22"/>
        </w:rPr>
        <w:t xml:space="preserve"> O fornecedor deverá acompanhar as operações no sistema eletrônico durante a sessão pública do </w:t>
      </w:r>
      <w:r>
        <w:rPr>
          <w:rFonts w:hint="default" w:ascii="Arial" w:hAnsi="Arial" w:cs="Arial"/>
          <w:sz w:val="22"/>
          <w:szCs w:val="22"/>
          <w:lang w:val="pt-BR"/>
        </w:rPr>
        <w:t>P</w:t>
      </w:r>
      <w:r>
        <w:rPr>
          <w:rFonts w:ascii="Arial" w:hAnsi="Arial" w:cs="Arial"/>
          <w:sz w:val="22"/>
          <w:szCs w:val="22"/>
        </w:rPr>
        <w:t>regão, ficando responsável pelo ônus decorrente da perda de negócios diante da inobservância de quaisquer mensagens emitidas pelo Pregoeiro e/ou pelo sistema ou de sua desconexão.</w:t>
      </w:r>
    </w:p>
    <w:p w14:paraId="5F2EA689">
      <w:pPr>
        <w:numPr>
          <w:ilvl w:val="0"/>
          <w:numId w:val="0"/>
        </w:numPr>
        <w:tabs>
          <w:tab w:val="left" w:pos="0"/>
          <w:tab w:val="left" w:pos="426"/>
          <w:tab w:val="left" w:pos="1418"/>
        </w:tabs>
        <w:suppressAutoHyphens/>
        <w:autoSpaceDE w:val="0"/>
        <w:autoSpaceDN w:val="0"/>
        <w:spacing w:before="100" w:beforeAutospacing="1" w:after="100" w:afterAutospacing="1" w:line="360" w:lineRule="auto"/>
        <w:ind w:leftChars="0"/>
        <w:jc w:val="both"/>
        <w:rPr>
          <w:rFonts w:ascii="Arial" w:hAnsi="Arial" w:cs="Arial"/>
          <w:sz w:val="22"/>
          <w:szCs w:val="22"/>
        </w:rPr>
      </w:pPr>
      <w:r>
        <w:rPr>
          <w:rFonts w:hint="default" w:ascii="Arial" w:hAnsi="Arial" w:cs="Arial"/>
          <w:b/>
          <w:bCs/>
          <w:sz w:val="22"/>
          <w:szCs w:val="22"/>
          <w:lang w:val="pt-BR"/>
        </w:rPr>
        <w:t xml:space="preserve">5.6. </w:t>
      </w:r>
      <w:r>
        <w:rPr>
          <w:rFonts w:ascii="Arial" w:hAnsi="Arial" w:cs="Arial"/>
          <w:sz w:val="22"/>
          <w:szCs w:val="22"/>
        </w:rPr>
        <w:t>Não será admitida a participação de um mesmo representante para mais de uma empresa licitante, ou ainda, representantes distintos substabelecidos pelo mesmo procurador, mesmo que em itens ou lotes distintos.</w:t>
      </w:r>
    </w:p>
    <w:p w14:paraId="13206046">
      <w:pPr>
        <w:pStyle w:val="133"/>
        <w:numPr>
          <w:ilvl w:val="0"/>
          <w:numId w:val="0"/>
        </w:numPr>
        <w:tabs>
          <w:tab w:val="left" w:pos="480"/>
        </w:tabs>
        <w:spacing w:line="360" w:lineRule="auto"/>
        <w:ind w:leftChars="0"/>
        <w:rPr>
          <w:sz w:val="22"/>
          <w:szCs w:val="22"/>
        </w:rPr>
      </w:pPr>
      <w:r>
        <w:rPr>
          <w:rFonts w:hint="default"/>
          <w:b/>
          <w:bCs/>
          <w:sz w:val="22"/>
          <w:szCs w:val="22"/>
          <w:lang w:val="pt-BR"/>
        </w:rPr>
        <w:t xml:space="preserve">5.7. </w:t>
      </w:r>
      <w:r>
        <w:rPr>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11C1BBF">
      <w:pPr>
        <w:pStyle w:val="133"/>
        <w:numPr>
          <w:ilvl w:val="0"/>
          <w:numId w:val="0"/>
        </w:numPr>
        <w:tabs>
          <w:tab w:val="left" w:pos="480"/>
        </w:tabs>
        <w:spacing w:line="360" w:lineRule="auto"/>
        <w:ind w:leftChars="0"/>
        <w:rPr>
          <w:sz w:val="22"/>
          <w:szCs w:val="22"/>
        </w:rPr>
      </w:pPr>
      <w:r>
        <w:rPr>
          <w:rFonts w:hint="default"/>
          <w:b/>
          <w:bCs/>
          <w:sz w:val="22"/>
          <w:szCs w:val="22"/>
          <w:lang w:val="pt-BR"/>
        </w:rPr>
        <w:t>5.8.</w:t>
      </w:r>
      <w:r>
        <w:rPr>
          <w:rFonts w:hint="default"/>
          <w:sz w:val="22"/>
          <w:szCs w:val="22"/>
          <w:lang w:val="pt-BR"/>
        </w:rPr>
        <w:t xml:space="preserve"> </w:t>
      </w:r>
      <w:r>
        <w:rPr>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2E66015">
      <w:pPr>
        <w:pStyle w:val="133"/>
        <w:numPr>
          <w:ilvl w:val="0"/>
          <w:numId w:val="0"/>
        </w:numPr>
        <w:tabs>
          <w:tab w:val="left" w:pos="480"/>
        </w:tabs>
        <w:spacing w:line="360" w:lineRule="auto"/>
        <w:ind w:leftChars="0"/>
        <w:rPr>
          <w:sz w:val="22"/>
          <w:szCs w:val="22"/>
        </w:rPr>
      </w:pPr>
      <w:r>
        <w:rPr>
          <w:rFonts w:hint="default"/>
          <w:b/>
          <w:bCs/>
          <w:sz w:val="22"/>
          <w:szCs w:val="22"/>
          <w:lang w:val="pt-BR"/>
        </w:rPr>
        <w:t xml:space="preserve">5.9. </w:t>
      </w:r>
      <w:r>
        <w:rPr>
          <w:sz w:val="22"/>
          <w:szCs w:val="22"/>
        </w:rPr>
        <w:t>A não observância do disposto no item anterior poderá ensejar desclassificação no momento da habilitação.</w:t>
      </w:r>
    </w:p>
    <w:p w14:paraId="5D22DBFE">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5.10. </w:t>
      </w:r>
      <w:r>
        <w:rPr>
          <w:i w:val="0"/>
          <w:iCs w:val="0"/>
          <w:color w:val="auto"/>
          <w:sz w:val="22"/>
          <w:szCs w:val="22"/>
        </w:rPr>
        <w:t>Na presente licitação a fase de habilitação sucederá as fases de apresentação de propostas e lances e de julgamento.</w:t>
      </w:r>
    </w:p>
    <w:p w14:paraId="444FAF23">
      <w:pPr>
        <w:widowControl w:val="0"/>
        <w:numPr>
          <w:ilvl w:val="0"/>
          <w:numId w:val="0"/>
        </w:numPr>
        <w:tabs>
          <w:tab w:val="left" w:pos="142"/>
          <w:tab w:val="left" w:pos="426"/>
        </w:tabs>
        <w:spacing w:before="240" w:after="240" w:line="360" w:lineRule="auto"/>
        <w:ind w:leftChars="0"/>
        <w:jc w:val="both"/>
        <w:rPr>
          <w:rFonts w:ascii="Arial" w:hAnsi="Arial" w:cs="Arial"/>
          <w:b w:val="0"/>
          <w:bCs w:val="0"/>
          <w:color w:val="000000"/>
          <w:sz w:val="22"/>
          <w:szCs w:val="22"/>
        </w:rPr>
      </w:pPr>
      <w:bookmarkStart w:id="14" w:name="_Ref113886867"/>
      <w:r>
        <w:rPr>
          <w:rFonts w:hint="default" w:ascii="Arial" w:hAnsi="Arial" w:cs="Arial"/>
          <w:b/>
          <w:bCs/>
          <w:i w:val="0"/>
          <w:iCs w:val="0"/>
          <w:color w:val="auto"/>
          <w:sz w:val="22"/>
          <w:szCs w:val="22"/>
          <w:lang w:val="pt-BR"/>
        </w:rPr>
        <w:t xml:space="preserve">5.11. </w:t>
      </w:r>
      <w:r>
        <w:rPr>
          <w:rFonts w:hint="default" w:ascii="Arial" w:hAnsi="Arial" w:cs="Arial"/>
          <w:i w:val="0"/>
          <w:iCs w:val="0"/>
          <w:color w:val="auto"/>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4"/>
      <w:r>
        <w:rPr>
          <w:rFonts w:hint="default" w:ascii="Arial" w:hAnsi="Arial" w:cs="Arial"/>
          <w:i w:val="0"/>
          <w:iCs w:val="0"/>
          <w:color w:val="auto"/>
          <w:sz w:val="22"/>
          <w:szCs w:val="22"/>
          <w:lang w:val="pt-BR"/>
        </w:rPr>
        <w:t>, que</w:t>
      </w:r>
      <w:r>
        <w:rPr>
          <w:rFonts w:hint="default"/>
          <w:i w:val="0"/>
          <w:iCs w:val="0"/>
          <w:color w:val="auto"/>
          <w:sz w:val="22"/>
          <w:szCs w:val="22"/>
          <w:lang w:val="pt-BR"/>
        </w:rPr>
        <w:t xml:space="preserve"> </w:t>
      </w:r>
      <w:r>
        <w:rPr>
          <w:rFonts w:ascii="Arial" w:hAnsi="Arial" w:cs="Arial"/>
          <w:color w:val="000000"/>
          <w:sz w:val="22"/>
          <w:szCs w:val="22"/>
        </w:rPr>
        <w:t>será a partir das</w:t>
      </w:r>
      <w:r>
        <w:rPr>
          <w:rFonts w:ascii="Arial" w:hAnsi="Arial" w:cs="Arial"/>
          <w:b w:val="0"/>
          <w:bCs w:val="0"/>
          <w:color w:val="000000"/>
          <w:sz w:val="22"/>
          <w:szCs w:val="22"/>
        </w:rPr>
        <w:t xml:space="preserve"> </w:t>
      </w:r>
      <w:r>
        <w:rPr>
          <w:rFonts w:hint="default" w:ascii="Arial" w:hAnsi="Arial" w:cs="Arial"/>
          <w:b w:val="0"/>
          <w:bCs w:val="0"/>
          <w:color w:val="000000"/>
          <w:sz w:val="22"/>
          <w:szCs w:val="22"/>
          <w:lang w:val="pt-BR"/>
        </w:rPr>
        <w:t>9</w:t>
      </w:r>
      <w:r>
        <w:rPr>
          <w:rFonts w:ascii="Arial" w:hAnsi="Arial" w:cs="Arial"/>
          <w:b w:val="0"/>
          <w:bCs w:val="0"/>
          <w:color w:val="000000"/>
          <w:sz w:val="22"/>
          <w:szCs w:val="22"/>
        </w:rPr>
        <w:t xml:space="preserve">h (horário de Brasília/DF) do dia </w:t>
      </w:r>
      <w:r>
        <w:rPr>
          <w:rFonts w:hint="default" w:ascii="Arial" w:hAnsi="Arial" w:cs="Arial"/>
          <w:b/>
          <w:bCs/>
          <w:color w:val="000000"/>
          <w:sz w:val="22"/>
          <w:szCs w:val="22"/>
          <w:lang w:val="pt-BR"/>
        </w:rPr>
        <w:t>28</w:t>
      </w:r>
      <w:r>
        <w:rPr>
          <w:rFonts w:ascii="Arial" w:hAnsi="Arial" w:cs="Arial"/>
          <w:b/>
          <w:bCs/>
          <w:color w:val="000000"/>
          <w:sz w:val="22"/>
          <w:szCs w:val="22"/>
        </w:rPr>
        <w:t xml:space="preserve"> de </w:t>
      </w:r>
      <w:r>
        <w:rPr>
          <w:rFonts w:hint="default" w:ascii="Arial" w:hAnsi="Arial" w:cs="Arial"/>
          <w:b/>
          <w:bCs/>
          <w:color w:val="000000"/>
          <w:sz w:val="22"/>
          <w:szCs w:val="22"/>
          <w:lang w:val="pt-BR"/>
        </w:rPr>
        <w:t xml:space="preserve">julho </w:t>
      </w:r>
      <w:r>
        <w:rPr>
          <w:rFonts w:ascii="Arial" w:hAnsi="Arial" w:cs="Arial"/>
          <w:b/>
          <w:bCs/>
          <w:color w:val="000000"/>
          <w:sz w:val="22"/>
          <w:szCs w:val="22"/>
        </w:rPr>
        <w:t xml:space="preserve">de </w:t>
      </w:r>
      <w:r>
        <w:rPr>
          <w:rFonts w:ascii="Arial" w:hAnsi="Arial" w:cs="Arial"/>
          <w:b/>
          <w:bCs/>
          <w:color w:val="000000"/>
          <w:sz w:val="22"/>
          <w:szCs w:val="22"/>
          <w:lang w:val="pt-BR"/>
        </w:rPr>
        <w:t>202</w:t>
      </w:r>
      <w:r>
        <w:rPr>
          <w:rFonts w:hint="default" w:ascii="Arial" w:hAnsi="Arial" w:cs="Arial"/>
          <w:b/>
          <w:bCs/>
          <w:color w:val="000000"/>
          <w:sz w:val="22"/>
          <w:szCs w:val="22"/>
          <w:lang w:val="pt-BR"/>
        </w:rPr>
        <w:t>6</w:t>
      </w:r>
      <w:r>
        <w:rPr>
          <w:rFonts w:ascii="Arial" w:hAnsi="Arial" w:cs="Arial"/>
          <w:b w:val="0"/>
          <w:bCs w:val="0"/>
          <w:color w:val="000000"/>
          <w:sz w:val="22"/>
          <w:szCs w:val="22"/>
        </w:rPr>
        <w:t xml:space="preserve">, até às </w:t>
      </w:r>
      <w:r>
        <w:rPr>
          <w:rFonts w:hint="default" w:ascii="Arial" w:hAnsi="Arial" w:cs="Arial"/>
          <w:b w:val="0"/>
          <w:bCs w:val="0"/>
          <w:color w:val="000000"/>
          <w:sz w:val="22"/>
          <w:szCs w:val="22"/>
          <w:lang w:val="pt-BR"/>
        </w:rPr>
        <w:t>9</w:t>
      </w:r>
      <w:r>
        <w:rPr>
          <w:rFonts w:ascii="Arial" w:hAnsi="Arial" w:cs="Arial"/>
          <w:b w:val="0"/>
          <w:bCs w:val="0"/>
          <w:color w:val="000000"/>
          <w:sz w:val="22"/>
          <w:szCs w:val="22"/>
        </w:rPr>
        <w:t xml:space="preserve">h (horário de Brasília/DF) do dia </w:t>
      </w:r>
      <w:r>
        <w:rPr>
          <w:rFonts w:hint="default" w:ascii="Arial" w:hAnsi="Arial" w:cs="Arial"/>
          <w:b/>
          <w:bCs/>
          <w:color w:val="000000"/>
          <w:sz w:val="22"/>
          <w:szCs w:val="22"/>
          <w:lang w:val="pt-BR"/>
        </w:rPr>
        <w:t>11</w:t>
      </w:r>
      <w:r>
        <w:rPr>
          <w:rFonts w:ascii="Arial" w:hAnsi="Arial" w:cs="Arial"/>
          <w:b/>
          <w:bCs/>
          <w:color w:val="000000"/>
          <w:sz w:val="22"/>
          <w:szCs w:val="22"/>
        </w:rPr>
        <w:t xml:space="preserve"> de</w:t>
      </w:r>
      <w:r>
        <w:rPr>
          <w:rFonts w:hint="default" w:ascii="Arial" w:hAnsi="Arial" w:cs="Arial"/>
          <w:b/>
          <w:bCs/>
          <w:color w:val="000000"/>
          <w:sz w:val="22"/>
          <w:szCs w:val="22"/>
          <w:lang w:val="pt-BR"/>
        </w:rPr>
        <w:t xml:space="preserve"> agosto </w:t>
      </w:r>
      <w:r>
        <w:rPr>
          <w:rFonts w:ascii="Arial" w:hAnsi="Arial" w:cs="Arial"/>
          <w:b/>
          <w:bCs/>
          <w:color w:val="000000"/>
          <w:sz w:val="22"/>
          <w:szCs w:val="22"/>
        </w:rPr>
        <w:t xml:space="preserve">de </w:t>
      </w:r>
      <w:r>
        <w:rPr>
          <w:rFonts w:ascii="Arial" w:hAnsi="Arial" w:cs="Arial"/>
          <w:b/>
          <w:bCs/>
          <w:color w:val="000000"/>
          <w:sz w:val="22"/>
          <w:szCs w:val="22"/>
          <w:lang w:val="pt-BR"/>
        </w:rPr>
        <w:t>202</w:t>
      </w:r>
      <w:r>
        <w:rPr>
          <w:rFonts w:hint="default" w:ascii="Arial" w:hAnsi="Arial" w:cs="Arial"/>
          <w:b/>
          <w:bCs/>
          <w:color w:val="000000"/>
          <w:sz w:val="22"/>
          <w:szCs w:val="22"/>
          <w:lang w:val="pt-BR"/>
        </w:rPr>
        <w:t>6</w:t>
      </w:r>
      <w:r>
        <w:rPr>
          <w:rFonts w:ascii="Arial" w:hAnsi="Arial" w:cs="Arial"/>
          <w:b w:val="0"/>
          <w:bCs w:val="0"/>
          <w:color w:val="000000"/>
          <w:sz w:val="22"/>
          <w:szCs w:val="22"/>
        </w:rPr>
        <w:t xml:space="preserve">. </w:t>
      </w:r>
      <w:bookmarkStart w:id="15" w:name="_Ref113968921"/>
    </w:p>
    <w:p w14:paraId="143E49FE">
      <w:pPr>
        <w:widowControl w:val="0"/>
        <w:numPr>
          <w:ilvl w:val="0"/>
          <w:numId w:val="0"/>
        </w:numPr>
        <w:tabs>
          <w:tab w:val="left" w:pos="142"/>
          <w:tab w:val="left" w:pos="426"/>
        </w:tabs>
        <w:spacing w:before="240" w:after="240" w:line="360" w:lineRule="auto"/>
        <w:ind w:leftChars="0"/>
        <w:jc w:val="both"/>
        <w:rPr>
          <w:rFonts w:hint="default" w:ascii="Arial" w:hAnsi="Arial" w:cs="Arial"/>
          <w:i w:val="0"/>
          <w:iCs w:val="0"/>
          <w:color w:val="auto"/>
          <w:sz w:val="22"/>
          <w:szCs w:val="22"/>
          <w:highlight w:val="none"/>
        </w:rPr>
      </w:pPr>
      <w:r>
        <w:rPr>
          <w:rFonts w:hint="default" w:ascii="Arial" w:hAnsi="Arial" w:cs="Arial"/>
          <w:b/>
          <w:bCs/>
          <w:i w:val="0"/>
          <w:iCs w:val="0"/>
          <w:color w:val="auto"/>
          <w:sz w:val="22"/>
          <w:szCs w:val="22"/>
          <w:lang w:val="pt-BR"/>
        </w:rPr>
        <w:t>5.12.</w:t>
      </w:r>
      <w:r>
        <w:rPr>
          <w:rFonts w:hint="default" w:ascii="Arial" w:hAnsi="Arial" w:cs="Arial"/>
          <w:i w:val="0"/>
          <w:iCs w:val="0"/>
          <w:color w:val="auto"/>
          <w:sz w:val="22"/>
          <w:szCs w:val="22"/>
          <w:lang w:val="pt-BR"/>
        </w:rPr>
        <w:t xml:space="preserve"> </w:t>
      </w:r>
      <w:r>
        <w:rPr>
          <w:rFonts w:hint="default" w:ascii="Arial" w:hAnsi="Arial" w:cs="Arial"/>
          <w:i w:val="0"/>
          <w:iCs w:val="0"/>
          <w:color w:val="auto"/>
          <w:sz w:val="22"/>
          <w:szCs w:val="22"/>
        </w:rPr>
        <w:t>No c</w:t>
      </w:r>
      <w:r>
        <w:rPr>
          <w:rFonts w:hint="default" w:ascii="Arial" w:hAnsi="Arial" w:cs="Arial"/>
          <w:i w:val="0"/>
          <w:iCs w:val="0"/>
          <w:color w:val="auto"/>
          <w:sz w:val="22"/>
          <w:szCs w:val="22"/>
          <w:highlight w:val="none"/>
        </w:rPr>
        <w:t xml:space="preserve">adastramento da proposta inicial, o licitante </w:t>
      </w:r>
      <w:r>
        <w:rPr>
          <w:rFonts w:hint="default" w:ascii="Arial" w:hAnsi="Arial" w:cs="Arial"/>
          <w:i w:val="0"/>
          <w:iCs w:val="0"/>
          <w:color w:val="auto"/>
          <w:sz w:val="22"/>
          <w:szCs w:val="22"/>
          <w:highlight w:val="none"/>
          <w:lang w:val="pt-BR"/>
        </w:rPr>
        <w:t>marcará</w:t>
      </w:r>
      <w:r>
        <w:rPr>
          <w:rFonts w:hint="default" w:ascii="Arial" w:hAnsi="Arial" w:cs="Arial"/>
          <w:i w:val="0"/>
          <w:iCs w:val="0"/>
          <w:color w:val="auto"/>
          <w:sz w:val="22"/>
          <w:szCs w:val="22"/>
          <w:highlight w:val="none"/>
        </w:rPr>
        <w:t>, em campo próprio do sistema, que:</w:t>
      </w:r>
      <w:bookmarkEnd w:id="15"/>
    </w:p>
    <w:p w14:paraId="741FF207">
      <w:pPr>
        <w:pStyle w:val="136"/>
        <w:numPr>
          <w:ilvl w:val="0"/>
          <w:numId w:val="0"/>
        </w:numPr>
        <w:spacing w:before="288" w:beforeLines="120" w:after="288" w:afterLines="120" w:line="360" w:lineRule="auto"/>
        <w:ind w:left="9" w:leftChars="0" w:firstLine="473" w:firstLineChars="214"/>
        <w:rPr>
          <w:rFonts w:ascii="Arial" w:hAnsi="Arial" w:cs="Arial"/>
          <w:sz w:val="22"/>
          <w:szCs w:val="22"/>
        </w:rPr>
      </w:pPr>
      <w:r>
        <w:rPr>
          <w:rFonts w:hint="default"/>
          <w:b/>
          <w:bCs/>
          <w:i w:val="0"/>
          <w:iCs w:val="0"/>
          <w:color w:val="auto"/>
          <w:sz w:val="22"/>
          <w:szCs w:val="22"/>
          <w:highlight w:val="none"/>
          <w:lang w:val="pt-BR"/>
        </w:rPr>
        <w:t>5.12.1.</w:t>
      </w:r>
      <w:r>
        <w:rPr>
          <w:rFonts w:hint="default"/>
          <w:i w:val="0"/>
          <w:iCs w:val="0"/>
          <w:color w:val="auto"/>
          <w:sz w:val="22"/>
          <w:szCs w:val="22"/>
          <w:highlight w:val="none"/>
          <w:lang w:val="pt-BR"/>
        </w:rPr>
        <w:t xml:space="preserve"> D</w:t>
      </w:r>
      <w:r>
        <w:rPr>
          <w:rFonts w:ascii="Arial" w:hAnsi="Arial" w:cs="Arial"/>
          <w:sz w:val="22"/>
          <w:szCs w:val="22"/>
        </w:rPr>
        <w:t xml:space="preserve">eclara para fins do disposto no </w:t>
      </w:r>
      <w:r>
        <w:rPr>
          <w:rFonts w:hint="default" w:ascii="Arial" w:hAnsi="Arial" w:cs="Arial"/>
          <w:sz w:val="22"/>
          <w:szCs w:val="22"/>
          <w:lang w:val="pt-BR"/>
        </w:rPr>
        <w:t>E</w:t>
      </w:r>
      <w:r>
        <w:rPr>
          <w:rFonts w:ascii="Arial" w:hAnsi="Arial" w:cs="Arial"/>
          <w:sz w:val="22"/>
          <w:szCs w:val="22"/>
        </w:rPr>
        <w:t>dital, sob as sanções administrativas cabíveis e sob as penas da lei, que esta empresa, na presente data, está enquadrada como ME/EPP/COOP</w:t>
      </w:r>
      <w:r>
        <w:rPr>
          <w:rFonts w:hint="default" w:ascii="Arial" w:hAnsi="Arial" w:cs="Arial"/>
          <w:sz w:val="22"/>
          <w:szCs w:val="22"/>
          <w:lang w:val="pt-BR"/>
        </w:rPr>
        <w:t>/MEI</w:t>
      </w:r>
      <w:r>
        <w:rPr>
          <w:rFonts w:ascii="Arial" w:hAnsi="Arial" w:cs="Arial"/>
          <w:sz w:val="22"/>
          <w:szCs w:val="22"/>
        </w:rPr>
        <w:t xml:space="preserve"> da Lei Complementar nº 123/2006 e suas posteriores alterações, cujos termos declaro conhecer na íntegra, estando apta, portanto, a exercer o direito de preferência. Declara, ainda, que a empresa está excluída das vedações constantes do parágrafo 4º do art. 3º da Lei Complementar supracitada.</w:t>
      </w:r>
      <w:r>
        <w:rPr>
          <w:rFonts w:hint="default" w:ascii="Arial" w:hAnsi="Arial" w:cs="Arial"/>
          <w:sz w:val="22"/>
          <w:szCs w:val="22"/>
        </w:rPr>
        <w:t xml:space="preserve"> </w:t>
      </w:r>
      <w:r>
        <w:rPr>
          <w:rFonts w:hint="default" w:ascii="Arial" w:hAnsi="Arial" w:eastAsia="SimSun" w:cs="Arial"/>
          <w:kern w:val="0"/>
          <w:sz w:val="22"/>
          <w:szCs w:val="22"/>
          <w:lang w:val="en-US" w:eastAsia="zh-CN" w:bidi="ar"/>
        </w:rPr>
        <w:t>Declaro,</w:t>
      </w:r>
      <w:r>
        <w:rPr>
          <w:rFonts w:hint="default" w:cs="Arial"/>
          <w:kern w:val="0"/>
          <w:sz w:val="22"/>
          <w:szCs w:val="22"/>
          <w:lang w:val="pt-BR" w:eastAsia="zh-CN" w:bidi="ar"/>
        </w:rPr>
        <w:t xml:space="preserve"> </w:t>
      </w:r>
      <w:r>
        <w:rPr>
          <w:rFonts w:hint="default" w:ascii="Arial" w:hAnsi="Arial" w:cs="Arial"/>
          <w:kern w:val="0"/>
          <w:sz w:val="22"/>
          <w:szCs w:val="22"/>
          <w:lang w:val="pt-BR" w:eastAsia="zh-CN" w:bidi="ar"/>
        </w:rPr>
        <w:t>ainda,</w:t>
      </w:r>
      <w:r>
        <w:rPr>
          <w:rFonts w:hint="default" w:ascii="Arial" w:hAnsi="Arial" w:eastAsia="SimSun" w:cs="Arial"/>
          <w:kern w:val="0"/>
          <w:sz w:val="22"/>
          <w:szCs w:val="22"/>
          <w:lang w:val="en-US" w:eastAsia="zh-CN" w:bidi="ar"/>
        </w:rPr>
        <w:t xml:space="preserve"> sob as penas da Lei, que não ultrapassei o limite de faturamento e cumpro os requisitos estabelecidos no </w:t>
      </w:r>
      <w:r>
        <w:rPr>
          <w:rFonts w:hint="default" w:ascii="Arial" w:hAnsi="Arial" w:cs="Arial"/>
          <w:kern w:val="0"/>
          <w:sz w:val="22"/>
          <w:szCs w:val="22"/>
          <w:lang w:val="pt-BR" w:eastAsia="zh-CN" w:bidi="ar"/>
        </w:rPr>
        <w:t>a</w:t>
      </w:r>
      <w:r>
        <w:rPr>
          <w:rFonts w:hint="default" w:ascii="Arial" w:hAnsi="Arial" w:eastAsia="SimSun" w:cs="Arial"/>
          <w:kern w:val="0"/>
          <w:sz w:val="22"/>
          <w:szCs w:val="22"/>
          <w:lang w:val="en-US" w:eastAsia="zh-CN" w:bidi="ar"/>
        </w:rPr>
        <w:t>rt. 3º da Lei Complementar nº 123</w:t>
      </w:r>
      <w:r>
        <w:rPr>
          <w:rFonts w:hint="default" w:ascii="Arial" w:hAnsi="Arial" w:cs="Arial"/>
          <w:kern w:val="0"/>
          <w:sz w:val="22"/>
          <w:szCs w:val="22"/>
          <w:lang w:val="pt-BR" w:eastAsia="zh-CN" w:bidi="ar"/>
        </w:rPr>
        <w:t>/</w:t>
      </w:r>
      <w:r>
        <w:rPr>
          <w:rFonts w:hint="default" w:ascii="Arial" w:hAnsi="Arial" w:eastAsia="SimSun" w:cs="Arial"/>
          <w:kern w:val="0"/>
          <w:sz w:val="22"/>
          <w:szCs w:val="22"/>
          <w:lang w:val="en-US" w:eastAsia="zh-CN" w:bidi="ar"/>
        </w:rPr>
        <w:t>2006, sendo apto a usufruir do tratamento favorecido estabelecido nos artigos 42 ao 49 da referida Lei Complementar</w:t>
      </w:r>
      <w:r>
        <w:rPr>
          <w:rFonts w:hint="default" w:cs="Arial"/>
          <w:sz w:val="22"/>
          <w:szCs w:val="22"/>
          <w:lang w:val="pt-BR"/>
        </w:rPr>
        <w:t>;</w:t>
      </w:r>
      <w:r>
        <w:rPr>
          <w:rFonts w:ascii="Arial" w:hAnsi="Arial" w:cs="Arial"/>
          <w:sz w:val="22"/>
          <w:szCs w:val="22"/>
        </w:rPr>
        <w:t xml:space="preserve"> </w:t>
      </w:r>
    </w:p>
    <w:p w14:paraId="1440F9B1">
      <w:pPr>
        <w:autoSpaceDE w:val="0"/>
        <w:autoSpaceDN w:val="0"/>
        <w:spacing w:before="240" w:after="240" w:line="360" w:lineRule="auto"/>
        <w:ind w:left="0" w:leftChars="0" w:firstLine="481" w:firstLineChars="218"/>
        <w:jc w:val="both"/>
        <w:rPr>
          <w:rFonts w:ascii="Arial" w:hAnsi="Arial" w:cs="Arial"/>
          <w:sz w:val="22"/>
          <w:szCs w:val="22"/>
        </w:rPr>
      </w:pPr>
      <w:r>
        <w:rPr>
          <w:rFonts w:hint="default" w:ascii="Arial" w:hAnsi="Arial" w:cs="Arial"/>
          <w:b/>
          <w:bCs/>
          <w:sz w:val="22"/>
          <w:szCs w:val="22"/>
          <w:lang w:val="pt-BR"/>
        </w:rPr>
        <w:t xml:space="preserve">5.12.2. </w:t>
      </w:r>
      <w:r>
        <w:rPr>
          <w:rFonts w:hint="default" w:ascii="Arial" w:hAnsi="Arial" w:cs="Arial"/>
          <w:b w:val="0"/>
          <w:bCs w:val="0"/>
          <w:sz w:val="22"/>
          <w:szCs w:val="22"/>
          <w:lang w:val="pt-BR"/>
        </w:rPr>
        <w:t>D</w:t>
      </w:r>
      <w:r>
        <w:rPr>
          <w:rFonts w:ascii="Arial" w:hAnsi="Arial" w:cs="Arial"/>
          <w:sz w:val="22"/>
          <w:szCs w:val="22"/>
        </w:rPr>
        <w:t xml:space="preserve">eclara para os devidos fins legais </w:t>
      </w:r>
      <w:r>
        <w:rPr>
          <w:rFonts w:hint="default" w:ascii="Arial" w:hAnsi="Arial" w:cs="Arial"/>
          <w:sz w:val="22"/>
          <w:szCs w:val="22"/>
          <w:lang w:val="pt-BR"/>
        </w:rPr>
        <w:t>o pleno conhecimento e aceitação de</w:t>
      </w:r>
      <w:r>
        <w:rPr>
          <w:rFonts w:ascii="Arial" w:hAnsi="Arial" w:cs="Arial"/>
          <w:sz w:val="22"/>
          <w:szCs w:val="22"/>
        </w:rPr>
        <w:t xml:space="preserve"> todas as regras </w:t>
      </w:r>
      <w:r>
        <w:rPr>
          <w:rFonts w:hint="default" w:ascii="Arial" w:hAnsi="Arial" w:cs="Arial"/>
          <w:sz w:val="22"/>
          <w:szCs w:val="22"/>
          <w:lang w:val="pt-BR"/>
        </w:rPr>
        <w:t xml:space="preserve">e das condições gerais </w:t>
      </w:r>
      <w:r>
        <w:rPr>
          <w:rFonts w:ascii="Arial" w:hAnsi="Arial" w:cs="Arial"/>
          <w:sz w:val="22"/>
          <w:szCs w:val="22"/>
        </w:rPr>
        <w:t xml:space="preserve">do </w:t>
      </w:r>
      <w:r>
        <w:rPr>
          <w:rFonts w:hint="default" w:ascii="Arial" w:hAnsi="Arial" w:cs="Arial"/>
          <w:sz w:val="22"/>
          <w:szCs w:val="22"/>
          <w:lang w:val="pt-BR"/>
        </w:rPr>
        <w:t>E</w:t>
      </w:r>
      <w:r>
        <w:rPr>
          <w:rFonts w:ascii="Arial" w:hAnsi="Arial" w:cs="Arial"/>
          <w:sz w:val="22"/>
          <w:szCs w:val="22"/>
        </w:rPr>
        <w:t>dital</w:t>
      </w:r>
      <w:r>
        <w:rPr>
          <w:rFonts w:hint="default" w:ascii="Arial" w:hAnsi="Arial" w:cs="Arial"/>
          <w:sz w:val="22"/>
          <w:szCs w:val="22"/>
          <w:lang w:val="pt-BR"/>
        </w:rPr>
        <w:t xml:space="preserve"> e das condições locais para o cumprimento das obrigações objeto da licitação</w:t>
      </w:r>
      <w:r>
        <w:rPr>
          <w:rFonts w:ascii="Arial" w:hAnsi="Arial" w:cs="Arial"/>
          <w:sz w:val="22"/>
          <w:szCs w:val="22"/>
        </w:rPr>
        <w:t xml:space="preserve">, bem como </w:t>
      </w:r>
      <w:r>
        <w:rPr>
          <w:rFonts w:hint="default" w:ascii="Arial" w:hAnsi="Arial" w:cs="Arial"/>
          <w:sz w:val="22"/>
          <w:szCs w:val="22"/>
          <w:lang w:val="pt-BR"/>
        </w:rPr>
        <w:t xml:space="preserve">conhece e atende a </w:t>
      </w:r>
      <w:r>
        <w:rPr>
          <w:rFonts w:ascii="Arial" w:hAnsi="Arial" w:cs="Arial"/>
          <w:sz w:val="22"/>
          <w:szCs w:val="22"/>
        </w:rPr>
        <w:t xml:space="preserve">todos os requisitos de habilitação estabelecidos no referido </w:t>
      </w:r>
      <w:r>
        <w:rPr>
          <w:rFonts w:hint="default" w:ascii="Arial" w:hAnsi="Arial" w:cs="Arial"/>
          <w:sz w:val="22"/>
          <w:szCs w:val="22"/>
          <w:lang w:val="pt-BR"/>
        </w:rPr>
        <w:t>E</w:t>
      </w:r>
      <w:r>
        <w:rPr>
          <w:rFonts w:ascii="Arial" w:hAnsi="Arial" w:cs="Arial"/>
          <w:sz w:val="22"/>
          <w:szCs w:val="22"/>
        </w:rPr>
        <w:t xml:space="preserve">dital e que todas as declarações são verídicas, </w:t>
      </w:r>
      <w:r>
        <w:rPr>
          <w:rFonts w:hint="default" w:ascii="Arial" w:hAnsi="Arial" w:cs="Arial"/>
          <w:sz w:val="22"/>
          <w:szCs w:val="22"/>
          <w:lang w:val="pt-BR"/>
        </w:rPr>
        <w:t>assim</w:t>
      </w:r>
      <w:r>
        <w:rPr>
          <w:rFonts w:ascii="Arial" w:hAnsi="Arial" w:cs="Arial"/>
          <w:sz w:val="22"/>
          <w:szCs w:val="22"/>
        </w:rPr>
        <w:t xml:space="preserve"> como todas as certidões apresentadas são autênticas, conforme</w:t>
      </w:r>
      <w:r>
        <w:rPr>
          <w:rFonts w:hint="default" w:ascii="Arial" w:hAnsi="Arial" w:cs="Arial"/>
          <w:sz w:val="22"/>
          <w:szCs w:val="22"/>
          <w:lang w:val="pt-BR"/>
        </w:rPr>
        <w:t xml:space="preserve"> art. 63, I, da Lei Federal nº 14.133/2021, assumindo como firmes e verdadeiras a responsabilidade pelas transações que forem efetuadas. Declara, ainda, </w:t>
      </w:r>
      <w:r>
        <w:rPr>
          <w:rFonts w:ascii="Arial" w:hAnsi="Arial" w:cs="Arial"/>
          <w:sz w:val="22"/>
          <w:szCs w:val="22"/>
        </w:rPr>
        <w:t>que a proposta está em conformidade com as exigências deste instrumento convocatório</w:t>
      </w:r>
      <w:r>
        <w:rPr>
          <w:rFonts w:hint="default" w:ascii="Arial" w:hAnsi="Arial" w:cs="Arial"/>
          <w:sz w:val="22"/>
          <w:szCs w:val="22"/>
          <w:lang w:val="pt-BR"/>
        </w:rPr>
        <w:t>;</w:t>
      </w:r>
      <w:r>
        <w:rPr>
          <w:rFonts w:ascii="Arial" w:hAnsi="Arial" w:cs="Arial"/>
          <w:sz w:val="22"/>
          <w:szCs w:val="22"/>
        </w:rPr>
        <w:t xml:space="preserve"> </w:t>
      </w:r>
    </w:p>
    <w:p w14:paraId="5E5D6870">
      <w:pPr>
        <w:autoSpaceDE w:val="0"/>
        <w:autoSpaceDN w:val="0"/>
        <w:spacing w:before="100" w:beforeAutospacing="1" w:after="100" w:afterAutospacing="1" w:line="360" w:lineRule="auto"/>
        <w:ind w:left="0" w:leftChars="0" w:firstLine="481" w:firstLineChars="218"/>
        <w:jc w:val="both"/>
        <w:rPr>
          <w:rFonts w:ascii="Arial" w:hAnsi="Arial" w:cs="Arial"/>
          <w:sz w:val="22"/>
          <w:szCs w:val="22"/>
        </w:rPr>
      </w:pPr>
      <w:r>
        <w:rPr>
          <w:rFonts w:hint="default" w:ascii="Arial" w:hAnsi="Arial" w:cs="Arial"/>
          <w:b/>
          <w:bCs/>
          <w:sz w:val="22"/>
          <w:szCs w:val="22"/>
          <w:lang w:val="pt-BR"/>
        </w:rPr>
        <w:t>5.12.3.</w:t>
      </w:r>
      <w:r>
        <w:rPr>
          <w:rFonts w:hint="default" w:ascii="Arial" w:hAnsi="Arial" w:cs="Arial"/>
          <w:sz w:val="22"/>
          <w:szCs w:val="22"/>
          <w:lang w:val="pt-BR"/>
        </w:rPr>
        <w:t xml:space="preserve"> D</w:t>
      </w:r>
      <w:r>
        <w:rPr>
          <w:rFonts w:ascii="Arial" w:hAnsi="Arial" w:cs="Arial"/>
          <w:sz w:val="22"/>
          <w:szCs w:val="22"/>
        </w:rPr>
        <w:t xml:space="preserve">eclara para os devidos fins legais, em cumprimento ao exigido no </w:t>
      </w:r>
      <w:r>
        <w:rPr>
          <w:rFonts w:hint="default" w:ascii="Arial" w:hAnsi="Arial" w:cs="Arial"/>
          <w:sz w:val="22"/>
          <w:szCs w:val="22"/>
          <w:lang w:val="pt-BR"/>
        </w:rPr>
        <w:t>E</w:t>
      </w:r>
      <w:r>
        <w:rPr>
          <w:rFonts w:ascii="Arial" w:hAnsi="Arial" w:cs="Arial"/>
          <w:sz w:val="22"/>
          <w:szCs w:val="22"/>
        </w:rPr>
        <w:t xml:space="preserve">dital, que até a presente data não existem fatos supervenientes e/ou impeditivos para </w:t>
      </w:r>
      <w:r>
        <w:rPr>
          <w:rFonts w:hint="default" w:ascii="Arial" w:hAnsi="Arial" w:cs="Arial"/>
          <w:sz w:val="22"/>
          <w:szCs w:val="22"/>
          <w:lang w:val="pt-BR"/>
        </w:rPr>
        <w:t xml:space="preserve">licitar ou contratar com a Administração Pública </w:t>
      </w:r>
      <w:r>
        <w:rPr>
          <w:rFonts w:ascii="Arial" w:hAnsi="Arial" w:cs="Arial"/>
          <w:sz w:val="22"/>
          <w:szCs w:val="22"/>
        </w:rPr>
        <w:t xml:space="preserve">e que não consta nos seguintes cadastros oficiais: </w:t>
      </w:r>
    </w:p>
    <w:p w14:paraId="0F544087">
      <w:pPr>
        <w:numPr>
          <w:ilvl w:val="0"/>
          <w:numId w:val="8"/>
        </w:numPr>
        <w:tabs>
          <w:tab w:val="left" w:pos="1200"/>
        </w:tabs>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Certidão de Licitantes Inidôneos – TCU (Tribunal de Contas da União);</w:t>
      </w:r>
    </w:p>
    <w:p w14:paraId="68924BD9">
      <w:pPr>
        <w:numPr>
          <w:ilvl w:val="0"/>
          <w:numId w:val="8"/>
        </w:numPr>
        <w:tabs>
          <w:tab w:val="left" w:pos="1200"/>
        </w:tabs>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 xml:space="preserve">CNIA – Cadastro Nacional de Condenações Cíveis por Ato de Improbidade Administrativa e Inelegibilidade – CNJ (Conselho Nacional de Justiça); </w:t>
      </w:r>
    </w:p>
    <w:p w14:paraId="4CE62497">
      <w:pPr>
        <w:numPr>
          <w:ilvl w:val="0"/>
          <w:numId w:val="8"/>
        </w:numPr>
        <w:tabs>
          <w:tab w:val="left" w:pos="1200"/>
        </w:tabs>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CEIS - Cadastro Nacional de Empresas Inidôneas e Suspensas – CJU (Controladoria Geral da União);</w:t>
      </w:r>
    </w:p>
    <w:p w14:paraId="33999053">
      <w:pPr>
        <w:numPr>
          <w:ilvl w:val="0"/>
          <w:numId w:val="8"/>
        </w:numPr>
        <w:tabs>
          <w:tab w:val="left" w:pos="1200"/>
        </w:tabs>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CNEP – Cadastro Nacional de Empresas Punidas - CJU (Controladoria Geral da União);</w:t>
      </w:r>
    </w:p>
    <w:p w14:paraId="505D8141">
      <w:pPr>
        <w:numPr>
          <w:ilvl w:val="0"/>
          <w:numId w:val="8"/>
        </w:numPr>
        <w:tabs>
          <w:tab w:val="left" w:pos="1200"/>
        </w:tabs>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Comissão Processante Permanente da Prefeitura Municipal de Sinop/MT.</w:t>
      </w:r>
    </w:p>
    <w:p w14:paraId="7D16620F">
      <w:pPr>
        <w:autoSpaceDE w:val="0"/>
        <w:autoSpaceDN w:val="0"/>
        <w:spacing w:before="240" w:after="240" w:line="360" w:lineRule="auto"/>
        <w:ind w:left="0" w:leftChars="0" w:firstLine="481" w:firstLineChars="218"/>
        <w:jc w:val="both"/>
        <w:rPr>
          <w:rStyle w:val="14"/>
          <w:rFonts w:hint="default" w:ascii="Arial" w:hAnsi="Arial" w:cs="Arial"/>
          <w:color w:val="auto"/>
          <w:sz w:val="22"/>
          <w:szCs w:val="22"/>
          <w:highlight w:val="none"/>
          <w:u w:val="none"/>
          <w:lang w:val="pt-BR"/>
        </w:rPr>
      </w:pPr>
      <w:r>
        <w:rPr>
          <w:rFonts w:hint="default" w:ascii="Arial" w:hAnsi="Arial" w:cs="Arial"/>
          <w:b/>
          <w:bCs/>
          <w:sz w:val="22"/>
          <w:szCs w:val="22"/>
          <w:lang w:val="pt-BR"/>
        </w:rPr>
        <w:t>5.12.4.</w:t>
      </w:r>
      <w:r>
        <w:rPr>
          <w:rFonts w:hint="default" w:ascii="Arial" w:hAnsi="Arial" w:cs="Arial"/>
          <w:sz w:val="22"/>
          <w:szCs w:val="22"/>
          <w:lang w:val="pt-BR"/>
        </w:rPr>
        <w:t xml:space="preserve"> D</w:t>
      </w:r>
      <w:r>
        <w:rPr>
          <w:rFonts w:ascii="Arial" w:hAnsi="Arial" w:cs="Arial"/>
          <w:sz w:val="22"/>
          <w:szCs w:val="22"/>
        </w:rPr>
        <w:t xml:space="preserve">eclara para os devidos fins legais que </w:t>
      </w:r>
      <w:r>
        <w:rPr>
          <w:rFonts w:hint="default" w:ascii="Arial" w:hAnsi="Arial" w:cs="Arial"/>
          <w:sz w:val="22"/>
          <w:szCs w:val="22"/>
          <w:lang w:val="pt-BR"/>
        </w:rPr>
        <w:t xml:space="preserve">cumpre as exigências de reserva de cargos para pessoa com deficiência e para reabilitado da Previdência Social, previstas em lei e em outras normas especificas, conforme art. 63, IV, da Lei Federal 14.133/2021, </w:t>
      </w:r>
      <w:r>
        <w:rPr>
          <w:rFonts w:hint="default" w:ascii="Arial" w:hAnsi="Arial" w:eastAsia="SimSun" w:cs="Arial"/>
          <w:sz w:val="22"/>
          <w:szCs w:val="22"/>
        </w:rPr>
        <w:t>e que, se aplicado ao número de funcionários da minha empresa, atendo às regras de acessibilidade previstas na legislação</w:t>
      </w:r>
      <w:r>
        <w:rPr>
          <w:rFonts w:hint="default" w:ascii="Arial" w:hAnsi="Arial" w:cs="Arial"/>
          <w:sz w:val="22"/>
          <w:szCs w:val="22"/>
          <w:lang w:val="pt-BR"/>
        </w:rPr>
        <w:t xml:space="preserve">, bem como </w:t>
      </w:r>
      <w:r>
        <w:rPr>
          <w:rFonts w:hint="default" w:ascii="Arial" w:hAnsi="Arial" w:cs="Arial"/>
          <w:color w:val="auto"/>
          <w:sz w:val="22"/>
          <w:szCs w:val="22"/>
          <w:highlight w:val="none"/>
          <w:u w:val="none"/>
        </w:rPr>
        <w:t xml:space="preserve">não possui empregados executando trabalho degradante ou forçado, observando o disposto nos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"https://www.planalto.gov.br/ccivil_03/constituicao/constituicaocompilado.htm" </w:instrText>
      </w:r>
      <w:r>
        <w:rPr>
          <w:rFonts w:hint="default" w:ascii="Arial" w:hAnsi="Arial" w:cs="Arial"/>
          <w:color w:val="auto"/>
          <w:sz w:val="22"/>
          <w:szCs w:val="22"/>
          <w:highlight w:val="none"/>
          <w:u w:val="none"/>
        </w:rPr>
        <w:fldChar w:fldCharType="separate"/>
      </w:r>
      <w:r>
        <w:rPr>
          <w:rStyle w:val="14"/>
          <w:rFonts w:hint="default" w:ascii="Arial" w:hAnsi="Arial" w:cs="Arial"/>
          <w:color w:val="auto"/>
          <w:sz w:val="22"/>
          <w:szCs w:val="22"/>
          <w:highlight w:val="none"/>
          <w:u w:val="none"/>
        </w:rPr>
        <w:t>incisos III e IV do art. 1º e no inciso III do art. 5º da Constituição Federal</w:t>
      </w:r>
      <w:r>
        <w:rPr>
          <w:rStyle w:val="14"/>
          <w:rFonts w:hint="default" w:ascii="Arial" w:hAnsi="Arial" w:cs="Arial"/>
          <w:color w:val="auto"/>
          <w:sz w:val="22"/>
          <w:szCs w:val="22"/>
          <w:highlight w:val="none"/>
          <w:u w:val="none"/>
        </w:rPr>
        <w:fldChar w:fldCharType="end"/>
      </w:r>
      <w:r>
        <w:rPr>
          <w:rStyle w:val="14"/>
          <w:rFonts w:hint="default" w:ascii="Arial" w:hAnsi="Arial" w:cs="Arial"/>
          <w:color w:val="auto"/>
          <w:sz w:val="22"/>
          <w:szCs w:val="22"/>
          <w:highlight w:val="none"/>
          <w:u w:val="none"/>
          <w:lang w:val="pt-BR"/>
        </w:rPr>
        <w:t>;</w:t>
      </w:r>
    </w:p>
    <w:p w14:paraId="5D2BAAA8">
      <w:pPr>
        <w:tabs>
          <w:tab w:val="left" w:pos="1440"/>
          <w:tab w:val="left" w:pos="8576"/>
          <w:tab w:val="left" w:pos="10419"/>
        </w:tabs>
        <w:spacing w:before="240" w:after="240" w:line="360" w:lineRule="auto"/>
        <w:ind w:left="0" w:leftChars="0" w:firstLine="481" w:firstLineChars="218"/>
        <w:jc w:val="both"/>
        <w:rPr>
          <w:rFonts w:hint="default" w:ascii="Arial" w:hAnsi="Arial" w:cs="Arial"/>
          <w:sz w:val="22"/>
          <w:szCs w:val="22"/>
          <w:lang w:val="pt-BR"/>
        </w:rPr>
      </w:pPr>
      <w:r>
        <w:rPr>
          <w:rFonts w:hint="default" w:ascii="Arial" w:hAnsi="Arial" w:cs="Arial"/>
          <w:b/>
          <w:bCs/>
          <w:sz w:val="22"/>
          <w:szCs w:val="22"/>
          <w:lang w:val="pt-BR"/>
        </w:rPr>
        <w:t>5.12.5.</w:t>
      </w:r>
      <w:r>
        <w:rPr>
          <w:rFonts w:hint="default" w:ascii="Arial" w:hAnsi="Arial" w:cs="Arial"/>
          <w:sz w:val="22"/>
          <w:szCs w:val="22"/>
          <w:lang w:val="pt-BR"/>
        </w:rPr>
        <w:t xml:space="preserve"> D</w:t>
      </w:r>
      <w:r>
        <w:rPr>
          <w:rFonts w:ascii="Arial" w:hAnsi="Arial" w:cs="Arial"/>
          <w:sz w:val="22"/>
          <w:szCs w:val="22"/>
        </w:rPr>
        <w:t xml:space="preserve">eclara para fins do disposto no </w:t>
      </w:r>
      <w:r>
        <w:rPr>
          <w:rFonts w:hint="default" w:ascii="Arial" w:hAnsi="Arial" w:cs="Arial"/>
          <w:sz w:val="22"/>
          <w:szCs w:val="22"/>
          <w:lang w:val="pt-BR"/>
        </w:rPr>
        <w:t>E</w:t>
      </w:r>
      <w:r>
        <w:rPr>
          <w:rFonts w:ascii="Arial" w:hAnsi="Arial" w:cs="Arial"/>
          <w:sz w:val="22"/>
          <w:szCs w:val="22"/>
        </w:rPr>
        <w:t xml:space="preserve">dital, sob as sanções administrativas cabíveis e sob as penas da lei, que esta empresa, na presente data, não </w:t>
      </w:r>
      <w:r>
        <w:rPr>
          <w:rFonts w:hint="default" w:ascii="Arial" w:hAnsi="Arial" w:cs="Arial"/>
          <w:sz w:val="22"/>
          <w:szCs w:val="22"/>
        </w:rPr>
        <w:t>mant</w:t>
      </w:r>
      <w:r>
        <w:rPr>
          <w:rFonts w:hint="default" w:ascii="Arial" w:hAnsi="Arial" w:cs="Arial"/>
          <w:sz w:val="22"/>
          <w:szCs w:val="22"/>
          <w:lang w:val="pt-BR"/>
        </w:rPr>
        <w:t>ém</w:t>
      </w:r>
      <w:r>
        <w:rPr>
          <w:rFonts w:hint="default" w:ascii="Arial" w:hAnsi="Arial" w:cs="Arial"/>
          <w:sz w:val="22"/>
          <w:szCs w:val="22"/>
        </w:rPr>
        <w:t xml:space="preserve"> vínculo de natureza técnica, comercial, econômica, financeira, trabalhista ou civil com dirigente do órgão ou entidade contratante ou com agente público que desempenhe função na licitação ou atue na fiscalização ou na gestão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 ou Contrato, quando for o caso</w:t>
      </w:r>
      <w:r>
        <w:rPr>
          <w:rFonts w:hint="default" w:ascii="Arial" w:hAnsi="Arial" w:cs="Arial"/>
          <w:sz w:val="22"/>
          <w:szCs w:val="22"/>
        </w:rPr>
        <w:t>, ou que deles seja cônjuge, companheiro ou parente em linha reta, colateral ou por afinidade, até o terceiro grau</w:t>
      </w:r>
      <w:r>
        <w:rPr>
          <w:rFonts w:hint="default" w:ascii="Arial" w:hAnsi="Arial" w:cs="Arial"/>
          <w:sz w:val="22"/>
          <w:szCs w:val="22"/>
          <w:lang w:val="pt-BR"/>
        </w:rPr>
        <w:t>;</w:t>
      </w:r>
    </w:p>
    <w:p w14:paraId="4CBD95B5">
      <w:pPr>
        <w:autoSpaceDE w:val="0"/>
        <w:autoSpaceDN w:val="0"/>
        <w:spacing w:before="240" w:after="240" w:line="360" w:lineRule="auto"/>
        <w:ind w:left="0" w:leftChars="0" w:firstLine="481" w:firstLineChars="218"/>
        <w:jc w:val="both"/>
        <w:rPr>
          <w:rFonts w:hint="default" w:ascii="Arial" w:hAnsi="Arial" w:cs="Arial"/>
          <w:sz w:val="22"/>
          <w:szCs w:val="22"/>
        </w:rPr>
      </w:pPr>
      <w:r>
        <w:rPr>
          <w:rFonts w:hint="default" w:ascii="Arial" w:hAnsi="Arial" w:cs="Arial"/>
          <w:b/>
          <w:bCs/>
          <w:sz w:val="22"/>
          <w:szCs w:val="22"/>
          <w:lang w:val="pt-BR"/>
        </w:rPr>
        <w:t>5.12.6.</w:t>
      </w:r>
      <w:r>
        <w:rPr>
          <w:rFonts w:hint="default" w:ascii="Arial" w:hAnsi="Arial" w:cs="Arial"/>
          <w:sz w:val="22"/>
          <w:szCs w:val="22"/>
          <w:lang w:val="pt-BR"/>
        </w:rPr>
        <w:t xml:space="preserve"> D</w:t>
      </w:r>
      <w:r>
        <w:rPr>
          <w:rFonts w:ascii="Arial" w:hAnsi="Arial" w:cs="Arial"/>
          <w:sz w:val="22"/>
          <w:szCs w:val="22"/>
        </w:rPr>
        <w:t>eclara</w:t>
      </w:r>
      <w:r>
        <w:rPr>
          <w:rFonts w:hint="default" w:ascii="Arial" w:hAnsi="Arial" w:cs="Arial"/>
          <w:sz w:val="22"/>
          <w:szCs w:val="22"/>
          <w:lang w:val="pt-BR"/>
        </w:rPr>
        <w:t>,</w:t>
      </w:r>
      <w:r>
        <w:rPr>
          <w:rFonts w:ascii="Arial" w:hAnsi="Arial" w:cs="Arial"/>
          <w:sz w:val="22"/>
          <w:szCs w:val="22"/>
        </w:rPr>
        <w:t xml:space="preserve"> para fins do disposto no </w:t>
      </w:r>
      <w:r>
        <w:rPr>
          <w:rFonts w:hint="default" w:ascii="Arial" w:hAnsi="Arial" w:cs="Arial"/>
          <w:sz w:val="22"/>
          <w:szCs w:val="22"/>
          <w:highlight w:val="none"/>
          <w:lang w:val="pt-BR"/>
        </w:rPr>
        <w:t>art. 68, VI, da Lei Federal nº 14.133/2021</w:t>
      </w:r>
      <w:r>
        <w:rPr>
          <w:rFonts w:ascii="Arial" w:hAnsi="Arial" w:cs="Arial"/>
          <w:sz w:val="22"/>
          <w:szCs w:val="22"/>
          <w:highlight w:val="none"/>
        </w:rPr>
        <w:t>,</w:t>
      </w:r>
      <w:r>
        <w:rPr>
          <w:rFonts w:ascii="Arial" w:hAnsi="Arial" w:cs="Arial"/>
          <w:sz w:val="22"/>
          <w:szCs w:val="22"/>
        </w:rPr>
        <w:t xml:space="preserve"> que não emprega menor de 18 (dezoito) anos em trabalho noturno, perigoso ou insalubre e não emprega menor de 16 (dezesseis) anos</w:t>
      </w:r>
      <w:r>
        <w:rPr>
          <w:rFonts w:hint="default" w:ascii="Arial" w:hAnsi="Arial" w:cs="Arial"/>
          <w:sz w:val="22"/>
          <w:szCs w:val="22"/>
          <w:lang w:val="pt-BR"/>
        </w:rPr>
        <w:t xml:space="preserve"> em qualquer trabalho, salvo na condição de aprendiz, a partir dos 14 (quatorze) anos</w:t>
      </w:r>
      <w:r>
        <w:rPr>
          <w:rFonts w:ascii="Arial" w:hAnsi="Arial" w:cs="Arial"/>
          <w:sz w:val="22"/>
          <w:szCs w:val="22"/>
        </w:rPr>
        <w:t>.</w:t>
      </w:r>
      <w:r>
        <w:rPr>
          <w:rFonts w:hint="default" w:ascii="Arial" w:hAnsi="Arial" w:cs="Arial"/>
          <w:sz w:val="22"/>
          <w:szCs w:val="22"/>
          <w:lang w:val="pt-BR"/>
        </w:rPr>
        <w:t xml:space="preserve"> </w:t>
      </w:r>
      <w:r>
        <w:rPr>
          <w:rFonts w:hint="default" w:ascii="Arial" w:hAnsi="Arial" w:cs="Arial"/>
          <w:sz w:val="22"/>
          <w:szCs w:val="22"/>
        </w:rPr>
        <w:t>Declara</w:t>
      </w:r>
      <w:r>
        <w:rPr>
          <w:rFonts w:hint="default" w:ascii="Arial" w:hAnsi="Arial" w:cs="Arial"/>
          <w:sz w:val="22"/>
          <w:szCs w:val="22"/>
          <w:lang w:val="pt-BR"/>
        </w:rPr>
        <w:t>, ainda,</w:t>
      </w:r>
      <w:r>
        <w:rPr>
          <w:rFonts w:hint="default" w:ascii="Arial" w:hAnsi="Arial" w:cs="Arial"/>
          <w:sz w:val="22"/>
          <w:szCs w:val="22"/>
        </w:rPr>
        <w:t xml:space="preserve">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p>
    <w:p w14:paraId="19C3836D">
      <w:pPr>
        <w:pStyle w:val="133"/>
        <w:numPr>
          <w:ilvl w:val="0"/>
          <w:numId w:val="0"/>
        </w:numPr>
        <w:spacing w:line="360" w:lineRule="auto"/>
        <w:ind w:leftChars="0"/>
        <w:rPr>
          <w:i w:val="0"/>
          <w:iCs w:val="0"/>
          <w:color w:val="auto"/>
          <w:sz w:val="22"/>
          <w:szCs w:val="22"/>
          <w:highlight w:val="none"/>
          <w:u w:val="none"/>
        </w:rPr>
      </w:pPr>
      <w:r>
        <w:rPr>
          <w:rFonts w:hint="default"/>
          <w:b/>
          <w:bCs/>
          <w:i w:val="0"/>
          <w:iCs w:val="0"/>
          <w:color w:val="auto"/>
          <w:sz w:val="22"/>
          <w:szCs w:val="22"/>
          <w:highlight w:val="none"/>
          <w:lang w:val="pt-BR"/>
        </w:rPr>
        <w:t>5.13.</w:t>
      </w:r>
      <w:r>
        <w:rPr>
          <w:rFonts w:hint="default"/>
          <w:i w:val="0"/>
          <w:iCs w:val="0"/>
          <w:color w:val="auto"/>
          <w:sz w:val="22"/>
          <w:szCs w:val="22"/>
          <w:highlight w:val="none"/>
          <w:lang w:val="pt-BR"/>
        </w:rPr>
        <w:t xml:space="preserve"> </w:t>
      </w:r>
      <w:r>
        <w:rPr>
          <w:i w:val="0"/>
          <w:iCs w:val="0"/>
          <w:color w:val="auto"/>
          <w:sz w:val="22"/>
          <w:szCs w:val="22"/>
          <w:highlight w:val="none"/>
        </w:rPr>
        <w:t xml:space="preserve">O licitante organizado em </w:t>
      </w:r>
      <w:r>
        <w:rPr>
          <w:rFonts w:hint="default"/>
          <w:i w:val="0"/>
          <w:iCs w:val="0"/>
          <w:color w:val="auto"/>
          <w:sz w:val="22"/>
          <w:szCs w:val="22"/>
          <w:highlight w:val="none"/>
          <w:lang w:val="pt-BR"/>
        </w:rPr>
        <w:t>C</w:t>
      </w:r>
      <w:r>
        <w:rPr>
          <w:i w:val="0"/>
          <w:iCs w:val="0"/>
          <w:color w:val="auto"/>
          <w:sz w:val="22"/>
          <w:szCs w:val="22"/>
          <w:highlight w:val="none"/>
        </w:rPr>
        <w:t xml:space="preserve">ooperativa deverá declarar, ainda, em campo próprio do sistema eletrônico, que cumpre os requisitos estabelecidos no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"http://www.planalto.gov.br/ccivil_03/_ato2019-2022/2021/lei/L14133.htm" \l "art16" \h </w:instrText>
      </w:r>
      <w:r>
        <w:rPr>
          <w:i w:val="0"/>
          <w:iCs w:val="0"/>
          <w:color w:val="auto"/>
          <w:sz w:val="22"/>
          <w:szCs w:val="22"/>
          <w:highlight w:val="none"/>
          <w:u w:val="none"/>
        </w:rPr>
        <w:fldChar w:fldCharType="separate"/>
      </w:r>
      <w:r>
        <w:rPr>
          <w:rStyle w:val="14"/>
          <w:i w:val="0"/>
          <w:iCs w:val="0"/>
          <w:color w:val="auto"/>
          <w:sz w:val="22"/>
          <w:szCs w:val="22"/>
          <w:highlight w:val="none"/>
          <w:u w:val="none"/>
        </w:rPr>
        <w:t>artigo 16 da Lei</w:t>
      </w:r>
      <w:r>
        <w:rPr>
          <w:rStyle w:val="14"/>
          <w:rFonts w:hint="default"/>
          <w:i w:val="0"/>
          <w:iCs w:val="0"/>
          <w:color w:val="auto"/>
          <w:sz w:val="22"/>
          <w:szCs w:val="22"/>
          <w:highlight w:val="none"/>
          <w:u w:val="none"/>
          <w:lang w:val="pt-BR"/>
        </w:rPr>
        <w:t xml:space="preserve"> Federal</w:t>
      </w:r>
      <w:r>
        <w:rPr>
          <w:rStyle w:val="14"/>
          <w:i w:val="0"/>
          <w:iCs w:val="0"/>
          <w:color w:val="auto"/>
          <w:sz w:val="22"/>
          <w:szCs w:val="22"/>
          <w:highlight w:val="none"/>
          <w:u w:val="none"/>
        </w:rPr>
        <w:t xml:space="preserve"> nº 14.133</w:t>
      </w:r>
      <w:r>
        <w:rPr>
          <w:rStyle w:val="14"/>
          <w:rFonts w:hint="default"/>
          <w:i w:val="0"/>
          <w:iCs w:val="0"/>
          <w:color w:val="auto"/>
          <w:sz w:val="22"/>
          <w:szCs w:val="22"/>
          <w:highlight w:val="none"/>
          <w:u w:val="none"/>
          <w:lang w:val="pt-BR"/>
        </w:rPr>
        <w:t>/</w:t>
      </w:r>
      <w:r>
        <w:rPr>
          <w:rStyle w:val="14"/>
          <w:i w:val="0"/>
          <w:iCs w:val="0"/>
          <w:color w:val="auto"/>
          <w:sz w:val="22"/>
          <w:szCs w:val="22"/>
          <w:highlight w:val="none"/>
          <w:u w:val="none"/>
        </w:rPr>
        <w:t>2021</w:t>
      </w:r>
      <w:r>
        <w:rPr>
          <w:rStyle w:val="14"/>
          <w:i w:val="0"/>
          <w:iCs w:val="0"/>
          <w:color w:val="auto"/>
          <w:sz w:val="22"/>
          <w:szCs w:val="22"/>
          <w:highlight w:val="none"/>
          <w:u w:val="none"/>
        </w:rPr>
        <w:fldChar w:fldCharType="end"/>
      </w:r>
      <w:r>
        <w:rPr>
          <w:i w:val="0"/>
          <w:iCs w:val="0"/>
          <w:color w:val="auto"/>
          <w:sz w:val="22"/>
          <w:szCs w:val="22"/>
          <w:highlight w:val="none"/>
          <w:u w:val="none"/>
        </w:rPr>
        <w:t>.</w:t>
      </w:r>
    </w:p>
    <w:p w14:paraId="43A67DBB">
      <w:pPr>
        <w:pStyle w:val="133"/>
        <w:numPr>
          <w:ilvl w:val="0"/>
          <w:numId w:val="0"/>
        </w:numPr>
        <w:spacing w:line="360" w:lineRule="auto"/>
        <w:ind w:leftChars="0"/>
        <w:rPr>
          <w:i w:val="0"/>
          <w:iCs w:val="0"/>
          <w:color w:val="auto"/>
          <w:sz w:val="22"/>
          <w:szCs w:val="22"/>
        </w:rPr>
      </w:pPr>
      <w:bookmarkStart w:id="16" w:name="_Ref117000019"/>
      <w:r>
        <w:rPr>
          <w:rFonts w:hint="default"/>
          <w:b/>
          <w:bCs/>
          <w:i w:val="0"/>
          <w:iCs w:val="0"/>
          <w:color w:val="auto"/>
          <w:sz w:val="22"/>
          <w:szCs w:val="22"/>
          <w:lang w:val="pt-BR"/>
        </w:rPr>
        <w:t>5.14.</w:t>
      </w:r>
      <w:r>
        <w:rPr>
          <w:rFonts w:hint="default"/>
          <w:i w:val="0"/>
          <w:iCs w:val="0"/>
          <w:color w:val="auto"/>
          <w:sz w:val="22"/>
          <w:szCs w:val="22"/>
          <w:lang w:val="pt-BR"/>
        </w:rPr>
        <w:t xml:space="preserve"> </w:t>
      </w:r>
      <w:r>
        <w:rPr>
          <w:i w:val="0"/>
          <w:iCs w:val="0"/>
          <w:color w:val="auto"/>
          <w:sz w:val="22"/>
          <w:szCs w:val="22"/>
        </w:rPr>
        <w:t xml:space="preserve">O fornecedor enquadrado como </w:t>
      </w:r>
      <w:r>
        <w:rPr>
          <w:rFonts w:hint="default"/>
          <w:i w:val="0"/>
          <w:iCs w:val="0"/>
          <w:color w:val="auto"/>
          <w:sz w:val="22"/>
          <w:szCs w:val="22"/>
          <w:lang w:val="pt-BR"/>
        </w:rPr>
        <w:t>M</w:t>
      </w:r>
      <w:r>
        <w:rPr>
          <w:i w:val="0"/>
          <w:iCs w:val="0"/>
          <w:color w:val="auto"/>
          <w:sz w:val="22"/>
          <w:szCs w:val="22"/>
        </w:rPr>
        <w:t xml:space="preserve">icroempresa, </w:t>
      </w:r>
      <w:r>
        <w:rPr>
          <w:rFonts w:hint="default"/>
          <w:i w:val="0"/>
          <w:iCs w:val="0"/>
          <w:color w:val="auto"/>
          <w:sz w:val="22"/>
          <w:szCs w:val="22"/>
          <w:lang w:val="pt-BR"/>
        </w:rPr>
        <w:t>E</w:t>
      </w:r>
      <w:r>
        <w:rPr>
          <w:i w:val="0"/>
          <w:iCs w:val="0"/>
          <w:color w:val="auto"/>
          <w:sz w:val="22"/>
          <w:szCs w:val="22"/>
        </w:rPr>
        <w:t xml:space="preserve">mpresa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 xml:space="preserve">orte ou </w:t>
      </w:r>
      <w:r>
        <w:rPr>
          <w:rFonts w:hint="default"/>
          <w:i w:val="0"/>
          <w:iCs w:val="0"/>
          <w:color w:val="auto"/>
          <w:sz w:val="22"/>
          <w:szCs w:val="22"/>
          <w:lang w:val="pt-BR"/>
        </w:rPr>
        <w:t>S</w:t>
      </w:r>
      <w:r>
        <w:rPr>
          <w:i w:val="0"/>
          <w:iCs w:val="0"/>
          <w:color w:val="auto"/>
          <w:sz w:val="22"/>
          <w:szCs w:val="22"/>
        </w:rPr>
        <w:t xml:space="preserve">ociedade </w:t>
      </w:r>
      <w:r>
        <w:rPr>
          <w:rFonts w:hint="default"/>
          <w:i w:val="0"/>
          <w:iCs w:val="0"/>
          <w:color w:val="auto"/>
          <w:sz w:val="22"/>
          <w:szCs w:val="22"/>
          <w:lang w:val="pt-BR"/>
        </w:rPr>
        <w:t>C</w:t>
      </w:r>
      <w:r>
        <w:rPr>
          <w:i w:val="0"/>
          <w:iCs w:val="0"/>
          <w:color w:val="auto"/>
          <w:sz w:val="22"/>
          <w:szCs w:val="22"/>
        </w:rPr>
        <w:t xml:space="preserve">ooperativa deverá declarar, ainda, em campo próprio do sistema eletrônico, que cumpre os requisitos estabelecidos no </w:t>
      </w:r>
      <w:r>
        <w:rPr>
          <w:i w:val="0"/>
          <w:iCs w:val="0"/>
          <w:color w:val="auto"/>
          <w:sz w:val="22"/>
          <w:szCs w:val="22"/>
          <w:u w:val="none"/>
        </w:rPr>
        <w:fldChar w:fldCharType="begin"/>
      </w:r>
      <w:r>
        <w:rPr>
          <w:i w:val="0"/>
          <w:iCs w:val="0"/>
          <w:color w:val="auto"/>
          <w:sz w:val="22"/>
          <w:szCs w:val="22"/>
          <w:u w:val="none"/>
        </w:rPr>
        <w:instrText xml:space="preserve"> HYPERLINK "https://www.planalto.gov.br/ccivil_03/leis/lcp/lcp123.htm" \l "art3" \h </w:instrText>
      </w:r>
      <w:r>
        <w:rPr>
          <w:i w:val="0"/>
          <w:iCs w:val="0"/>
          <w:color w:val="auto"/>
          <w:sz w:val="22"/>
          <w:szCs w:val="22"/>
          <w:u w:val="none"/>
        </w:rPr>
        <w:fldChar w:fldCharType="separate"/>
      </w:r>
      <w:r>
        <w:rPr>
          <w:rStyle w:val="14"/>
          <w:i w:val="0"/>
          <w:iCs w:val="0"/>
          <w:color w:val="auto"/>
          <w:sz w:val="22"/>
          <w:szCs w:val="22"/>
          <w:u w:val="none"/>
        </w:rPr>
        <w:t>artigo 3° da Lei Complementar nº 123</w:t>
      </w:r>
      <w:r>
        <w:rPr>
          <w:rStyle w:val="14"/>
          <w:rFonts w:hint="default"/>
          <w:i w:val="0"/>
          <w:iCs w:val="0"/>
          <w:color w:val="auto"/>
          <w:sz w:val="22"/>
          <w:szCs w:val="22"/>
          <w:u w:val="none"/>
          <w:lang w:val="pt-BR"/>
        </w:rPr>
        <w:t>/</w:t>
      </w:r>
      <w:r>
        <w:rPr>
          <w:rStyle w:val="14"/>
          <w:i w:val="0"/>
          <w:iCs w:val="0"/>
          <w:color w:val="auto"/>
          <w:sz w:val="22"/>
          <w:szCs w:val="22"/>
          <w:u w:val="none"/>
        </w:rPr>
        <w:t>2006</w:t>
      </w:r>
      <w:r>
        <w:rPr>
          <w:rStyle w:val="14"/>
          <w:i w:val="0"/>
          <w:iCs w:val="0"/>
          <w:color w:val="auto"/>
          <w:sz w:val="22"/>
          <w:szCs w:val="22"/>
          <w:u w:val="none"/>
        </w:rPr>
        <w:fldChar w:fldCharType="end"/>
      </w:r>
      <w:r>
        <w:rPr>
          <w:i w:val="0"/>
          <w:iCs w:val="0"/>
          <w:color w:val="auto"/>
          <w:sz w:val="22"/>
          <w:szCs w:val="22"/>
          <w:u w:val="none"/>
        </w:rPr>
        <w:t xml:space="preserve">, estando apto a usufruir do tratamento favorecido estabelecido em seus </w:t>
      </w:r>
      <w:bookmarkEnd w:id="16"/>
      <w:r>
        <w:rPr>
          <w:i w:val="0"/>
          <w:iCs w:val="0"/>
          <w:color w:val="auto"/>
          <w:sz w:val="22"/>
          <w:szCs w:val="22"/>
          <w:u w:val="none"/>
        </w:rPr>
        <w:fldChar w:fldCharType="begin"/>
      </w:r>
      <w:r>
        <w:rPr>
          <w:i w:val="0"/>
          <w:iCs w:val="0"/>
          <w:color w:val="auto"/>
          <w:sz w:val="22"/>
          <w:szCs w:val="22"/>
          <w:u w:val="none"/>
        </w:rPr>
        <w:instrText xml:space="preserve">HYPERLINK "https://www.planalto.gov.br/ccivil_03/leis/lcp/lcp123.htm" \l "art42"</w:instrText>
      </w:r>
      <w:r>
        <w:rPr>
          <w:i w:val="0"/>
          <w:iCs w:val="0"/>
          <w:color w:val="auto"/>
          <w:sz w:val="22"/>
          <w:szCs w:val="22"/>
          <w:u w:val="none"/>
        </w:rPr>
        <w:fldChar w:fldCharType="separate"/>
      </w:r>
      <w:r>
        <w:rPr>
          <w:rStyle w:val="14"/>
          <w:i w:val="0"/>
          <w:iCs w:val="0"/>
          <w:color w:val="auto"/>
          <w:sz w:val="22"/>
          <w:szCs w:val="22"/>
          <w:u w:val="none"/>
        </w:rPr>
        <w:t>arts. 42 a 49</w:t>
      </w:r>
      <w:r>
        <w:rPr>
          <w:rStyle w:val="14"/>
          <w:i w:val="0"/>
          <w:iCs w:val="0"/>
          <w:color w:val="auto"/>
          <w:sz w:val="22"/>
          <w:szCs w:val="22"/>
          <w:u w:val="none"/>
        </w:rPr>
        <w:fldChar w:fldCharType="end"/>
      </w:r>
      <w:r>
        <w:rPr>
          <w:i w:val="0"/>
          <w:iCs w:val="0"/>
          <w:color w:val="auto"/>
          <w:sz w:val="22"/>
          <w:szCs w:val="22"/>
          <w:u w:val="none"/>
        </w:rPr>
        <w:t xml:space="preserve">, observado o disposto nos </w:t>
      </w:r>
      <w:r>
        <w:rPr>
          <w:i w:val="0"/>
          <w:iCs w:val="0"/>
          <w:color w:val="auto"/>
          <w:sz w:val="22"/>
          <w:szCs w:val="22"/>
          <w:u w:val="none"/>
        </w:rPr>
        <w:fldChar w:fldCharType="begin"/>
      </w:r>
      <w:r>
        <w:rPr>
          <w:i w:val="0"/>
          <w:iCs w:val="0"/>
          <w:color w:val="auto"/>
          <w:sz w:val="22"/>
          <w:szCs w:val="22"/>
          <w:u w:val="none"/>
        </w:rPr>
        <w:instrText xml:space="preserve"> HYPERLINK "http://www.planalto.gov.br/ccivil_03/_ato2019-2022/2021/lei/L14133.htm" \l "art4§1" \h </w:instrText>
      </w:r>
      <w:r>
        <w:rPr>
          <w:i w:val="0"/>
          <w:iCs w:val="0"/>
          <w:color w:val="auto"/>
          <w:sz w:val="22"/>
          <w:szCs w:val="22"/>
          <w:u w:val="none"/>
        </w:rPr>
        <w:fldChar w:fldCharType="separate"/>
      </w:r>
      <w:r>
        <w:rPr>
          <w:rStyle w:val="14"/>
          <w:i w:val="0"/>
          <w:iCs w:val="0"/>
          <w:color w:val="auto"/>
          <w:sz w:val="22"/>
          <w:szCs w:val="22"/>
          <w:u w:val="none"/>
        </w:rPr>
        <w:t xml:space="preserve">§§ 1º ao 3º do art. 4º, da Lei </w:t>
      </w:r>
      <w:r>
        <w:rPr>
          <w:rStyle w:val="14"/>
          <w:rFonts w:hint="default"/>
          <w:i w:val="0"/>
          <w:iCs w:val="0"/>
          <w:color w:val="auto"/>
          <w:sz w:val="22"/>
          <w:szCs w:val="22"/>
          <w:u w:val="none"/>
          <w:lang w:val="pt-BR"/>
        </w:rPr>
        <w:t xml:space="preserve">Federal </w:t>
      </w:r>
      <w:r>
        <w:rPr>
          <w:rStyle w:val="14"/>
          <w:i w:val="0"/>
          <w:iCs w:val="0"/>
          <w:color w:val="auto"/>
          <w:sz w:val="22"/>
          <w:szCs w:val="22"/>
          <w:u w:val="none"/>
        </w:rPr>
        <w:t>nº 14.133</w:t>
      </w:r>
      <w:r>
        <w:rPr>
          <w:rStyle w:val="14"/>
          <w:rFonts w:hint="default"/>
          <w:i w:val="0"/>
          <w:iCs w:val="0"/>
          <w:color w:val="auto"/>
          <w:sz w:val="22"/>
          <w:szCs w:val="22"/>
          <w:u w:val="none"/>
          <w:lang w:val="pt-BR"/>
        </w:rPr>
        <w:t>/</w:t>
      </w:r>
      <w:r>
        <w:rPr>
          <w:rStyle w:val="14"/>
          <w:i w:val="0"/>
          <w:iCs w:val="0"/>
          <w:color w:val="auto"/>
          <w:sz w:val="22"/>
          <w:szCs w:val="22"/>
          <w:u w:val="none"/>
        </w:rPr>
        <w:t>2021.</w:t>
      </w:r>
      <w:r>
        <w:rPr>
          <w:rStyle w:val="14"/>
          <w:i w:val="0"/>
          <w:iCs w:val="0"/>
          <w:color w:val="auto"/>
          <w:sz w:val="22"/>
          <w:szCs w:val="22"/>
          <w:u w:val="none"/>
        </w:rPr>
        <w:fldChar w:fldCharType="end"/>
      </w:r>
    </w:p>
    <w:p w14:paraId="7F3FF573">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 xml:space="preserve">5.14.1. </w:t>
      </w:r>
      <w:r>
        <w:rPr>
          <w:rFonts w:hint="default"/>
          <w:i w:val="0"/>
          <w:iCs w:val="0"/>
          <w:color w:val="auto"/>
          <w:sz w:val="22"/>
          <w:szCs w:val="22"/>
          <w:lang w:val="pt-BR"/>
        </w:rPr>
        <w:t>N</w:t>
      </w:r>
      <w:r>
        <w:rPr>
          <w:i w:val="0"/>
          <w:iCs w:val="0"/>
          <w:color w:val="auto"/>
          <w:sz w:val="22"/>
          <w:szCs w:val="22"/>
        </w:rPr>
        <w:t xml:space="preserve">o item exclusivo para participação de </w:t>
      </w:r>
      <w:r>
        <w:rPr>
          <w:rFonts w:hint="default"/>
          <w:i w:val="0"/>
          <w:iCs w:val="0"/>
          <w:color w:val="auto"/>
          <w:sz w:val="22"/>
          <w:szCs w:val="22"/>
          <w:lang w:val="pt-BR"/>
        </w:rPr>
        <w:t>M</w:t>
      </w:r>
      <w:r>
        <w:rPr>
          <w:i w:val="0"/>
          <w:iCs w:val="0"/>
          <w:color w:val="auto"/>
          <w:sz w:val="22"/>
          <w:szCs w:val="22"/>
        </w:rPr>
        <w:t xml:space="preserve">icroempresas e </w:t>
      </w:r>
      <w:r>
        <w:rPr>
          <w:rFonts w:hint="default"/>
          <w:i w:val="0"/>
          <w:iCs w:val="0"/>
          <w:color w:val="auto"/>
          <w:sz w:val="22"/>
          <w:szCs w:val="22"/>
          <w:lang w:val="pt-BR"/>
        </w:rPr>
        <w:t>E</w:t>
      </w:r>
      <w:r>
        <w:rPr>
          <w:i w:val="0"/>
          <w:iCs w:val="0"/>
          <w:color w:val="auto"/>
          <w:sz w:val="22"/>
          <w:szCs w:val="22"/>
        </w:rPr>
        <w:t xml:space="preserve">mpresas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orte, a assinalação do campo “não” impedirá o prosseguimento no certame, para aquele item;</w:t>
      </w:r>
    </w:p>
    <w:p w14:paraId="6A42AF06">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5.14.2.</w:t>
      </w:r>
      <w:r>
        <w:rPr>
          <w:rFonts w:hint="default"/>
          <w:i w:val="0"/>
          <w:iCs w:val="0"/>
          <w:color w:val="auto"/>
          <w:sz w:val="22"/>
          <w:szCs w:val="22"/>
          <w:lang w:val="pt-BR"/>
        </w:rPr>
        <w:t xml:space="preserve"> N</w:t>
      </w:r>
      <w:r>
        <w:rPr>
          <w:i w:val="0"/>
          <w:iCs w:val="0"/>
          <w:color w:val="auto"/>
          <w:sz w:val="22"/>
          <w:szCs w:val="22"/>
        </w:rPr>
        <w:t xml:space="preserve">os itens em que a participação não for exclusiva para </w:t>
      </w:r>
      <w:r>
        <w:rPr>
          <w:rFonts w:hint="default"/>
          <w:i w:val="0"/>
          <w:iCs w:val="0"/>
          <w:color w:val="auto"/>
          <w:sz w:val="22"/>
          <w:szCs w:val="22"/>
          <w:lang w:val="pt-BR"/>
        </w:rPr>
        <w:t>M</w:t>
      </w:r>
      <w:r>
        <w:rPr>
          <w:i w:val="0"/>
          <w:iCs w:val="0"/>
          <w:color w:val="auto"/>
          <w:sz w:val="22"/>
          <w:szCs w:val="22"/>
        </w:rPr>
        <w:t xml:space="preserve">icroempresas e </w:t>
      </w:r>
      <w:r>
        <w:rPr>
          <w:rFonts w:hint="default"/>
          <w:i w:val="0"/>
          <w:iCs w:val="0"/>
          <w:color w:val="auto"/>
          <w:sz w:val="22"/>
          <w:szCs w:val="22"/>
          <w:lang w:val="pt-BR"/>
        </w:rPr>
        <w:t>E</w:t>
      </w:r>
      <w:r>
        <w:rPr>
          <w:i w:val="0"/>
          <w:iCs w:val="0"/>
          <w:color w:val="auto"/>
          <w:sz w:val="22"/>
          <w:szCs w:val="22"/>
        </w:rPr>
        <w:t xml:space="preserve">mpresas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orte, a assinalação do campo “não” apenas produzirá o efeito de o licitante não ter direito ao tratamento favorecido previsto na</w:t>
      </w:r>
      <w:r>
        <w:rPr>
          <w:i w:val="0"/>
          <w:iCs w:val="0"/>
          <w:color w:val="auto"/>
          <w:sz w:val="22"/>
          <w:szCs w:val="22"/>
          <w:u w:val="none"/>
        </w:rPr>
        <w:t xml:space="preserve"> </w:t>
      </w:r>
      <w:r>
        <w:rPr>
          <w:i w:val="0"/>
          <w:iCs w:val="0"/>
          <w:color w:val="auto"/>
          <w:sz w:val="22"/>
          <w:szCs w:val="22"/>
          <w:u w:val="none"/>
        </w:rPr>
        <w:fldChar w:fldCharType="begin"/>
      </w:r>
      <w:r>
        <w:rPr>
          <w:i w:val="0"/>
          <w:iCs w:val="0"/>
          <w:color w:val="auto"/>
          <w:sz w:val="22"/>
          <w:szCs w:val="22"/>
          <w:u w:val="none"/>
        </w:rPr>
        <w:instrText xml:space="preserve"> HYPERLINK "https://www.planalto.gov.br/ccivil_03/leis/lcp/lcp123.htm" </w:instrText>
      </w:r>
      <w:r>
        <w:rPr>
          <w:i w:val="0"/>
          <w:iCs w:val="0"/>
          <w:color w:val="auto"/>
          <w:sz w:val="22"/>
          <w:szCs w:val="22"/>
          <w:u w:val="none"/>
        </w:rPr>
        <w:fldChar w:fldCharType="separate"/>
      </w:r>
      <w:r>
        <w:rPr>
          <w:rStyle w:val="14"/>
          <w:i w:val="0"/>
          <w:iCs w:val="0"/>
          <w:color w:val="auto"/>
          <w:sz w:val="22"/>
          <w:szCs w:val="22"/>
          <w:u w:val="none"/>
        </w:rPr>
        <w:t>Lei Complementar nº 123</w:t>
      </w:r>
      <w:r>
        <w:rPr>
          <w:rStyle w:val="14"/>
          <w:rFonts w:hint="default"/>
          <w:i w:val="0"/>
          <w:iCs w:val="0"/>
          <w:color w:val="auto"/>
          <w:sz w:val="22"/>
          <w:szCs w:val="22"/>
          <w:u w:val="none"/>
          <w:lang w:val="pt-BR"/>
        </w:rPr>
        <w:t>/</w:t>
      </w:r>
      <w:r>
        <w:rPr>
          <w:rStyle w:val="14"/>
          <w:i w:val="0"/>
          <w:iCs w:val="0"/>
          <w:color w:val="auto"/>
          <w:sz w:val="22"/>
          <w:szCs w:val="22"/>
          <w:u w:val="none"/>
        </w:rPr>
        <w:t>2006</w:t>
      </w:r>
      <w:r>
        <w:rPr>
          <w:rStyle w:val="14"/>
          <w:i w:val="0"/>
          <w:iCs w:val="0"/>
          <w:color w:val="auto"/>
          <w:sz w:val="22"/>
          <w:szCs w:val="22"/>
          <w:u w:val="none"/>
        </w:rPr>
        <w:fldChar w:fldCharType="end"/>
      </w:r>
      <w:r>
        <w:rPr>
          <w:i w:val="0"/>
          <w:iCs w:val="0"/>
          <w:color w:val="auto"/>
          <w:sz w:val="22"/>
          <w:szCs w:val="22"/>
          <w:u w:val="none"/>
        </w:rPr>
        <w:t xml:space="preserve">, mesmo que </w:t>
      </w:r>
      <w:r>
        <w:rPr>
          <w:rFonts w:hint="default"/>
          <w:i w:val="0"/>
          <w:iCs w:val="0"/>
          <w:color w:val="auto"/>
          <w:sz w:val="22"/>
          <w:szCs w:val="22"/>
          <w:u w:val="none"/>
          <w:lang w:val="pt-BR"/>
        </w:rPr>
        <w:t>M</w:t>
      </w:r>
      <w:r>
        <w:rPr>
          <w:i w:val="0"/>
          <w:iCs w:val="0"/>
          <w:color w:val="auto"/>
          <w:sz w:val="22"/>
          <w:szCs w:val="22"/>
          <w:u w:val="none"/>
        </w:rPr>
        <w:t xml:space="preserve">icroempresa, </w:t>
      </w:r>
      <w:r>
        <w:rPr>
          <w:rFonts w:hint="default"/>
          <w:i w:val="0"/>
          <w:iCs w:val="0"/>
          <w:color w:val="auto"/>
          <w:sz w:val="22"/>
          <w:szCs w:val="22"/>
          <w:u w:val="none"/>
          <w:lang w:val="pt-BR"/>
        </w:rPr>
        <w:t>E</w:t>
      </w:r>
      <w:r>
        <w:rPr>
          <w:i w:val="0"/>
          <w:iCs w:val="0"/>
          <w:color w:val="auto"/>
          <w:sz w:val="22"/>
          <w:szCs w:val="22"/>
          <w:u w:val="none"/>
        </w:rPr>
        <w:t xml:space="preserve">mpresa de </w:t>
      </w:r>
      <w:r>
        <w:rPr>
          <w:rFonts w:hint="default"/>
          <w:i w:val="0"/>
          <w:iCs w:val="0"/>
          <w:color w:val="auto"/>
          <w:sz w:val="22"/>
          <w:szCs w:val="22"/>
          <w:u w:val="none"/>
          <w:lang w:val="pt-BR"/>
        </w:rPr>
        <w:t>P</w:t>
      </w:r>
      <w:r>
        <w:rPr>
          <w:i w:val="0"/>
          <w:iCs w:val="0"/>
          <w:color w:val="auto"/>
          <w:sz w:val="22"/>
          <w:szCs w:val="22"/>
          <w:u w:val="none"/>
        </w:rPr>
        <w:t xml:space="preserve">equeno </w:t>
      </w:r>
      <w:r>
        <w:rPr>
          <w:rFonts w:hint="default"/>
          <w:i w:val="0"/>
          <w:iCs w:val="0"/>
          <w:color w:val="auto"/>
          <w:sz w:val="22"/>
          <w:szCs w:val="22"/>
          <w:u w:val="none"/>
          <w:lang w:val="pt-BR"/>
        </w:rPr>
        <w:t>P</w:t>
      </w:r>
      <w:r>
        <w:rPr>
          <w:i w:val="0"/>
          <w:iCs w:val="0"/>
          <w:color w:val="auto"/>
          <w:sz w:val="22"/>
          <w:szCs w:val="22"/>
          <w:u w:val="none"/>
        </w:rPr>
        <w:t xml:space="preserve">orte </w:t>
      </w:r>
      <w:r>
        <w:rPr>
          <w:i w:val="0"/>
          <w:iCs w:val="0"/>
          <w:color w:val="auto"/>
          <w:sz w:val="22"/>
          <w:szCs w:val="22"/>
        </w:rPr>
        <w:t xml:space="preserve">ou </w:t>
      </w:r>
      <w:r>
        <w:rPr>
          <w:rFonts w:hint="default"/>
          <w:i w:val="0"/>
          <w:iCs w:val="0"/>
          <w:color w:val="auto"/>
          <w:sz w:val="22"/>
          <w:szCs w:val="22"/>
          <w:lang w:val="pt-BR"/>
        </w:rPr>
        <w:t>S</w:t>
      </w:r>
      <w:r>
        <w:rPr>
          <w:i w:val="0"/>
          <w:iCs w:val="0"/>
          <w:color w:val="auto"/>
          <w:sz w:val="22"/>
          <w:szCs w:val="22"/>
        </w:rPr>
        <w:t xml:space="preserve">ociedade </w:t>
      </w:r>
      <w:r>
        <w:rPr>
          <w:rFonts w:hint="default"/>
          <w:i w:val="0"/>
          <w:iCs w:val="0"/>
          <w:color w:val="auto"/>
          <w:sz w:val="22"/>
          <w:szCs w:val="22"/>
          <w:lang w:val="pt-BR"/>
        </w:rPr>
        <w:t>C</w:t>
      </w:r>
      <w:r>
        <w:rPr>
          <w:i w:val="0"/>
          <w:iCs w:val="0"/>
          <w:color w:val="auto"/>
          <w:sz w:val="22"/>
          <w:szCs w:val="22"/>
        </w:rPr>
        <w:t>ooperativa.</w:t>
      </w:r>
    </w:p>
    <w:p w14:paraId="5777E441">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5.15.</w:t>
      </w:r>
      <w:r>
        <w:rPr>
          <w:rFonts w:hint="default"/>
          <w:i w:val="0"/>
          <w:iCs w:val="0"/>
          <w:color w:val="auto"/>
          <w:sz w:val="22"/>
          <w:szCs w:val="22"/>
          <w:lang w:val="pt-BR"/>
        </w:rPr>
        <w:t xml:space="preserve"> </w:t>
      </w:r>
      <w:r>
        <w:rPr>
          <w:i w:val="0"/>
          <w:iCs w:val="0"/>
          <w:color w:val="auto"/>
          <w:sz w:val="22"/>
          <w:szCs w:val="22"/>
        </w:rPr>
        <w:t>A falsidade da</w:t>
      </w:r>
      <w:r>
        <w:rPr>
          <w:rFonts w:hint="default"/>
          <w:i w:val="0"/>
          <w:iCs w:val="0"/>
          <w:color w:val="auto"/>
          <w:sz w:val="22"/>
          <w:szCs w:val="22"/>
          <w:lang w:val="pt-BR"/>
        </w:rPr>
        <w:t>s</w:t>
      </w:r>
      <w:r>
        <w:rPr>
          <w:i w:val="0"/>
          <w:iCs w:val="0"/>
          <w:color w:val="auto"/>
          <w:sz w:val="22"/>
          <w:szCs w:val="22"/>
        </w:rPr>
        <w:t xml:space="preserve"> declara</w:t>
      </w:r>
      <w:r>
        <w:rPr>
          <w:rFonts w:hint="default"/>
          <w:i w:val="0"/>
          <w:iCs w:val="0"/>
          <w:color w:val="auto"/>
          <w:sz w:val="22"/>
          <w:szCs w:val="22"/>
          <w:lang w:val="pt-BR"/>
        </w:rPr>
        <w:t>ções</w:t>
      </w:r>
      <w:r>
        <w:rPr>
          <w:i w:val="0"/>
          <w:iCs w:val="0"/>
          <w:color w:val="auto"/>
          <w:sz w:val="22"/>
          <w:szCs w:val="22"/>
        </w:rPr>
        <w:t xml:space="preserve"> sujeitará o licitante às sanções previstas na</w:t>
      </w:r>
      <w:r>
        <w:rPr>
          <w:i w:val="0"/>
          <w:iCs w:val="0"/>
          <w:color w:val="auto"/>
          <w:sz w:val="22"/>
          <w:szCs w:val="22"/>
          <w:u w:val="none"/>
        </w:rPr>
        <w:t xml:space="preserve"> </w:t>
      </w:r>
      <w:r>
        <w:rPr>
          <w:i w:val="0"/>
          <w:iCs w:val="0"/>
          <w:color w:val="auto"/>
          <w:sz w:val="22"/>
          <w:szCs w:val="22"/>
          <w:u w:val="none"/>
        </w:rPr>
        <w:fldChar w:fldCharType="begin"/>
      </w:r>
      <w:r>
        <w:rPr>
          <w:i w:val="0"/>
          <w:iCs w:val="0"/>
          <w:color w:val="auto"/>
          <w:sz w:val="22"/>
          <w:szCs w:val="22"/>
          <w:u w:val="none"/>
        </w:rPr>
        <w:instrText xml:space="preserve"> HYPERLINK "http://www.planalto.gov.br/ccivil_03/_ato2019-2022/2021/lei/L14133.htm" </w:instrText>
      </w:r>
      <w:r>
        <w:rPr>
          <w:i w:val="0"/>
          <w:iCs w:val="0"/>
          <w:color w:val="auto"/>
          <w:sz w:val="22"/>
          <w:szCs w:val="22"/>
          <w:u w:val="none"/>
        </w:rPr>
        <w:fldChar w:fldCharType="separate"/>
      </w:r>
      <w:r>
        <w:rPr>
          <w:rStyle w:val="14"/>
          <w:i w:val="0"/>
          <w:iCs w:val="0"/>
          <w:color w:val="auto"/>
          <w:sz w:val="22"/>
          <w:szCs w:val="22"/>
          <w:u w:val="none"/>
        </w:rPr>
        <w:t xml:space="preserve">Lei </w:t>
      </w:r>
      <w:r>
        <w:rPr>
          <w:rStyle w:val="14"/>
          <w:rFonts w:hint="default"/>
          <w:i w:val="0"/>
          <w:iCs w:val="0"/>
          <w:color w:val="auto"/>
          <w:sz w:val="22"/>
          <w:szCs w:val="22"/>
          <w:u w:val="none"/>
          <w:lang w:val="pt-BR"/>
        </w:rPr>
        <w:t xml:space="preserve">Federal </w:t>
      </w:r>
      <w:r>
        <w:rPr>
          <w:rStyle w:val="14"/>
          <w:i w:val="0"/>
          <w:iCs w:val="0"/>
          <w:color w:val="auto"/>
          <w:sz w:val="22"/>
          <w:szCs w:val="22"/>
          <w:u w:val="none"/>
        </w:rPr>
        <w:t>nº 14.133</w:t>
      </w:r>
      <w:r>
        <w:rPr>
          <w:rStyle w:val="14"/>
          <w:rFonts w:hint="default"/>
          <w:i w:val="0"/>
          <w:iCs w:val="0"/>
          <w:color w:val="auto"/>
          <w:sz w:val="22"/>
          <w:szCs w:val="22"/>
          <w:u w:val="none"/>
          <w:lang w:val="pt-BR"/>
        </w:rPr>
        <w:t>/</w:t>
      </w:r>
      <w:r>
        <w:rPr>
          <w:rStyle w:val="14"/>
          <w:i w:val="0"/>
          <w:iCs w:val="0"/>
          <w:color w:val="auto"/>
          <w:sz w:val="22"/>
          <w:szCs w:val="22"/>
          <w:u w:val="none"/>
        </w:rPr>
        <w:t>2021</w:t>
      </w:r>
      <w:r>
        <w:rPr>
          <w:rStyle w:val="14"/>
          <w:i w:val="0"/>
          <w:iCs w:val="0"/>
          <w:color w:val="auto"/>
          <w:sz w:val="22"/>
          <w:szCs w:val="22"/>
          <w:u w:val="none"/>
        </w:rPr>
        <w:fldChar w:fldCharType="end"/>
      </w:r>
      <w:r>
        <w:rPr>
          <w:i w:val="0"/>
          <w:iCs w:val="0"/>
          <w:color w:val="auto"/>
          <w:sz w:val="22"/>
          <w:szCs w:val="22"/>
        </w:rPr>
        <w:t xml:space="preserve"> e neste Edital.</w:t>
      </w:r>
    </w:p>
    <w:p w14:paraId="42F3D899">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5.16. </w:t>
      </w:r>
      <w:r>
        <w:rPr>
          <w:i w:val="0"/>
          <w:iCs w:val="0"/>
          <w:color w:val="auto"/>
          <w:sz w:val="22"/>
          <w:szCs w:val="22"/>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598CC908">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5.17. </w:t>
      </w:r>
      <w:r>
        <w:rPr>
          <w:i w:val="0"/>
          <w:iCs w:val="0"/>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752C3146">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5.18. </w:t>
      </w:r>
      <w:r>
        <w:rPr>
          <w:i w:val="0"/>
          <w:iCs w:val="0"/>
          <w:color w:val="auto"/>
          <w:sz w:val="22"/>
          <w:szCs w:val="22"/>
        </w:rPr>
        <w:t>Serão disponibilizados para acesso público os documentos que compõem a proposta dos licitantes convocados para apresentação de propostas, após a fase de envio de lances.</w:t>
      </w:r>
    </w:p>
    <w:p w14:paraId="0E9E85A3">
      <w:pPr>
        <w:pStyle w:val="133"/>
        <w:numPr>
          <w:ilvl w:val="0"/>
          <w:numId w:val="0"/>
        </w:numPr>
        <w:spacing w:line="360" w:lineRule="auto"/>
        <w:ind w:leftChars="0"/>
        <w:rPr>
          <w:i w:val="0"/>
          <w:iCs w:val="0"/>
          <w:color w:val="auto"/>
          <w:sz w:val="22"/>
          <w:szCs w:val="22"/>
        </w:rPr>
      </w:pPr>
      <w:bookmarkStart w:id="17" w:name="_Ref116992247"/>
      <w:r>
        <w:rPr>
          <w:rFonts w:hint="default"/>
          <w:b/>
          <w:bCs/>
          <w:i w:val="0"/>
          <w:iCs w:val="0"/>
          <w:color w:val="auto"/>
          <w:sz w:val="22"/>
          <w:szCs w:val="22"/>
          <w:lang w:val="pt-BR"/>
        </w:rPr>
        <w:t xml:space="preserve">5.19. </w:t>
      </w:r>
      <w:r>
        <w:rPr>
          <w:i w:val="0"/>
          <w:iCs w:val="0"/>
          <w:color w:val="auto"/>
          <w:sz w:val="22"/>
          <w:szCs w:val="22"/>
        </w:rPr>
        <w:t>Desde que disponibilizada a funcionalidade no sistema, o licitante poderá parametrizar o seu valor final mínimo ou o seu percentual de desconto máximo quando do cadastramento da proposta e obedecerá às seguintes regras:</w:t>
      </w:r>
      <w:bookmarkEnd w:id="17"/>
    </w:p>
    <w:p w14:paraId="5CDB4B32">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5.19.1.</w:t>
      </w:r>
      <w:r>
        <w:rPr>
          <w:rFonts w:hint="default"/>
          <w:i w:val="0"/>
          <w:iCs w:val="0"/>
          <w:color w:val="auto"/>
          <w:sz w:val="22"/>
          <w:szCs w:val="22"/>
          <w:lang w:val="pt-BR"/>
        </w:rPr>
        <w:t xml:space="preserve"> A</w:t>
      </w:r>
      <w:r>
        <w:rPr>
          <w:i w:val="0"/>
          <w:iCs w:val="0"/>
          <w:color w:val="auto"/>
          <w:sz w:val="22"/>
          <w:szCs w:val="22"/>
        </w:rPr>
        <w:t xml:space="preserve"> aplicação do intervalo mínimo de diferença de valores ou de percentuais entre os lances, que incidirá tanto em relação aos lances intermediários quanto em relação ao lance que cobrir a melhor oferta; e</w:t>
      </w:r>
    </w:p>
    <w:p w14:paraId="784A38D5">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5.19.2.</w:t>
      </w:r>
      <w:r>
        <w:rPr>
          <w:rFonts w:hint="default"/>
          <w:i w:val="0"/>
          <w:iCs w:val="0"/>
          <w:color w:val="auto"/>
          <w:sz w:val="22"/>
          <w:szCs w:val="22"/>
          <w:lang w:val="pt-BR"/>
        </w:rPr>
        <w:t xml:space="preserve"> O</w:t>
      </w:r>
      <w:r>
        <w:rPr>
          <w:i w:val="0"/>
          <w:iCs w:val="0"/>
          <w:color w:val="auto"/>
          <w:sz w:val="22"/>
          <w:szCs w:val="22"/>
        </w:rPr>
        <w:t>s lances serão de envio automático pelo sistema, respeitado o valor final mínimo, caso estabelecido, e o intervalo de que trata o subitem acima.</w:t>
      </w:r>
    </w:p>
    <w:p w14:paraId="250FE559">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5.20. </w:t>
      </w:r>
      <w:r>
        <w:rPr>
          <w:i w:val="0"/>
          <w:iCs w:val="0"/>
          <w:color w:val="auto"/>
          <w:sz w:val="22"/>
          <w:szCs w:val="22"/>
        </w:rPr>
        <w:t>O valor final mínimo ou o percentual de desconto final máximo parametrizado no sistema poderá ser alterado pelo fornecedor durante a fase de disputa, sendo vedado:</w:t>
      </w:r>
    </w:p>
    <w:p w14:paraId="16036901">
      <w:pPr>
        <w:pStyle w:val="136"/>
        <w:numPr>
          <w:ilvl w:val="0"/>
          <w:numId w:val="0"/>
        </w:numPr>
        <w:spacing w:line="360" w:lineRule="auto"/>
        <w:ind w:left="4" w:leftChars="0" w:firstLine="477" w:firstLineChars="216"/>
        <w:rPr>
          <w:i w:val="0"/>
          <w:iCs w:val="0"/>
          <w:color w:val="auto"/>
          <w:sz w:val="22"/>
          <w:szCs w:val="22"/>
        </w:rPr>
      </w:pPr>
      <w:r>
        <w:rPr>
          <w:rFonts w:hint="default"/>
          <w:b/>
          <w:bCs/>
          <w:i w:val="0"/>
          <w:iCs w:val="0"/>
          <w:color w:val="auto"/>
          <w:sz w:val="22"/>
          <w:szCs w:val="22"/>
          <w:lang w:val="pt-BR"/>
        </w:rPr>
        <w:t xml:space="preserve">5.20.1. </w:t>
      </w:r>
      <w:r>
        <w:rPr>
          <w:rFonts w:hint="default"/>
          <w:b w:val="0"/>
          <w:bCs w:val="0"/>
          <w:i w:val="0"/>
          <w:iCs w:val="0"/>
          <w:color w:val="auto"/>
          <w:sz w:val="22"/>
          <w:szCs w:val="22"/>
          <w:lang w:val="pt-BR"/>
        </w:rPr>
        <w:t>V</w:t>
      </w:r>
      <w:r>
        <w:rPr>
          <w:i w:val="0"/>
          <w:iCs w:val="0"/>
          <w:color w:val="auto"/>
          <w:sz w:val="22"/>
          <w:szCs w:val="22"/>
        </w:rPr>
        <w:t>alor superior a lance já registrado pelo fornecedor no sistema, quando adotado o critério de julgamento por menor preço; e</w:t>
      </w:r>
    </w:p>
    <w:p w14:paraId="77CD55CC">
      <w:pPr>
        <w:pStyle w:val="136"/>
        <w:numPr>
          <w:ilvl w:val="0"/>
          <w:numId w:val="0"/>
        </w:numPr>
        <w:spacing w:line="360" w:lineRule="auto"/>
        <w:ind w:left="4" w:leftChars="0" w:firstLine="477" w:firstLineChars="216"/>
        <w:rPr>
          <w:i w:val="0"/>
          <w:iCs w:val="0"/>
          <w:color w:val="auto"/>
          <w:sz w:val="22"/>
          <w:szCs w:val="22"/>
        </w:rPr>
      </w:pPr>
      <w:r>
        <w:rPr>
          <w:rFonts w:hint="default"/>
          <w:b/>
          <w:bCs/>
          <w:i w:val="0"/>
          <w:iCs w:val="0"/>
          <w:color w:val="auto"/>
          <w:sz w:val="22"/>
          <w:szCs w:val="22"/>
          <w:lang w:val="pt-BR"/>
        </w:rPr>
        <w:t xml:space="preserve">5.20.2. </w:t>
      </w:r>
      <w:r>
        <w:rPr>
          <w:rFonts w:hint="default"/>
          <w:i w:val="0"/>
          <w:iCs w:val="0"/>
          <w:color w:val="auto"/>
          <w:sz w:val="22"/>
          <w:szCs w:val="22"/>
          <w:lang w:val="pt-BR"/>
        </w:rPr>
        <w:t>P</w:t>
      </w:r>
      <w:r>
        <w:rPr>
          <w:i w:val="0"/>
          <w:iCs w:val="0"/>
          <w:color w:val="auto"/>
          <w:sz w:val="22"/>
          <w:szCs w:val="22"/>
        </w:rPr>
        <w:t>ercentual de desconto inferior a lance já registrado pelo fornecedor no sistema, quando adotado o critério de julgamento por maior desconto.</w:t>
      </w:r>
    </w:p>
    <w:p w14:paraId="6D72020C">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5.21.</w:t>
      </w:r>
      <w:r>
        <w:rPr>
          <w:rFonts w:hint="default"/>
          <w:i w:val="0"/>
          <w:iCs w:val="0"/>
          <w:color w:val="auto"/>
          <w:sz w:val="22"/>
          <w:szCs w:val="22"/>
          <w:lang w:val="pt-BR"/>
        </w:rPr>
        <w:t xml:space="preserve"> </w:t>
      </w:r>
      <w:r>
        <w:rPr>
          <w:i w:val="0"/>
          <w:iCs w:val="0"/>
          <w:color w:val="auto"/>
          <w:sz w:val="22"/>
          <w:szCs w:val="22"/>
        </w:rPr>
        <w:t xml:space="preserve">O valor final mínimo ou o percentual de desconto final máximo parametrizado na forma do item </w:t>
      </w:r>
      <w:r>
        <w:rPr>
          <w:i w:val="0"/>
          <w:iCs w:val="0"/>
          <w:color w:val="auto"/>
          <w:sz w:val="22"/>
          <w:szCs w:val="22"/>
        </w:rPr>
        <w:fldChar w:fldCharType="begin"/>
      </w:r>
      <w:r>
        <w:rPr>
          <w:i w:val="0"/>
          <w:iCs w:val="0"/>
          <w:color w:val="auto"/>
          <w:sz w:val="22"/>
          <w:szCs w:val="22"/>
        </w:rPr>
        <w:instrText xml:space="preserve"> REF _Ref116992247 \r \h  \* MERGEFORMAT </w:instrText>
      </w:r>
      <w:r>
        <w:rPr>
          <w:i w:val="0"/>
          <w:iCs w:val="0"/>
          <w:color w:val="auto"/>
          <w:sz w:val="22"/>
          <w:szCs w:val="22"/>
        </w:rPr>
        <w:fldChar w:fldCharType="separate"/>
      </w:r>
      <w:r>
        <w:rPr>
          <w:rFonts w:hint="default"/>
          <w:i w:val="0"/>
          <w:iCs w:val="0"/>
          <w:color w:val="auto"/>
          <w:sz w:val="22"/>
          <w:szCs w:val="22"/>
          <w:lang w:val="pt-BR"/>
        </w:rPr>
        <w:t>5.19.</w:t>
      </w:r>
      <w:r>
        <w:rPr>
          <w:i w:val="0"/>
          <w:iCs w:val="0"/>
          <w:color w:val="auto"/>
          <w:sz w:val="22"/>
          <w:szCs w:val="22"/>
        </w:rPr>
        <w:fldChar w:fldCharType="end"/>
      </w:r>
      <w:r>
        <w:rPr>
          <w:i w:val="0"/>
          <w:iCs w:val="0"/>
          <w:color w:val="auto"/>
          <w:sz w:val="22"/>
          <w:szCs w:val="22"/>
        </w:rPr>
        <w:t xml:space="preserve"> possuirá caráter sigiloso para os demais fornecedores e para o órgão ou entidade promotora da licitação, podendo ser disponibilizado estrita e permanentemente aos órgãos de controle externo e interno.</w:t>
      </w:r>
    </w:p>
    <w:p w14:paraId="78EE9968">
      <w:pPr>
        <w:pStyle w:val="133"/>
        <w:numPr>
          <w:ilvl w:val="0"/>
          <w:numId w:val="0"/>
        </w:numPr>
        <w:spacing w:line="360" w:lineRule="auto"/>
        <w:ind w:leftChars="0"/>
        <w:rPr>
          <w:rFonts w:eastAsia="Times New Roman"/>
          <w:i w:val="0"/>
          <w:iCs w:val="0"/>
          <w:color w:val="auto"/>
          <w:sz w:val="22"/>
          <w:szCs w:val="22"/>
        </w:rPr>
      </w:pPr>
      <w:r>
        <w:rPr>
          <w:rFonts w:hint="default" w:eastAsia="Times New Roman"/>
          <w:b/>
          <w:bCs/>
          <w:i w:val="0"/>
          <w:iCs w:val="0"/>
          <w:color w:val="auto"/>
          <w:sz w:val="22"/>
          <w:szCs w:val="22"/>
          <w:lang w:val="pt-BR"/>
        </w:rPr>
        <w:t>5.22.</w:t>
      </w:r>
      <w:r>
        <w:rPr>
          <w:rFonts w:hint="default" w:eastAsia="Times New Roman"/>
          <w:i w:val="0"/>
          <w:iCs w:val="0"/>
          <w:color w:val="auto"/>
          <w:sz w:val="22"/>
          <w:szCs w:val="22"/>
          <w:lang w:val="pt-BR"/>
        </w:rPr>
        <w:t xml:space="preserve"> </w:t>
      </w:r>
      <w:r>
        <w:rPr>
          <w:rFonts w:eastAsia="Times New Roman"/>
          <w:i w:val="0"/>
          <w:iCs w:val="0"/>
          <w:color w:val="auto"/>
          <w:sz w:val="22"/>
          <w:szCs w:val="22"/>
        </w:rPr>
        <w:t xml:space="preserve">Caberá ao licitante interessado em participar da licitação </w:t>
      </w:r>
      <w:r>
        <w:rPr>
          <w:i w:val="0"/>
          <w:iCs w:val="0"/>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40EB083C">
      <w:pPr>
        <w:pStyle w:val="133"/>
        <w:numPr>
          <w:ilvl w:val="0"/>
          <w:numId w:val="0"/>
        </w:numPr>
        <w:spacing w:line="360" w:lineRule="auto"/>
        <w:ind w:leftChars="0"/>
        <w:rPr>
          <w:i w:val="0"/>
          <w:iCs w:val="0"/>
          <w:color w:val="auto"/>
          <w:sz w:val="22"/>
          <w:szCs w:val="22"/>
        </w:rPr>
      </w:pPr>
      <w:r>
        <w:rPr>
          <w:rFonts w:hint="default" w:eastAsia="Times New Roman"/>
          <w:b/>
          <w:bCs/>
          <w:i w:val="0"/>
          <w:iCs w:val="0"/>
          <w:color w:val="auto"/>
          <w:sz w:val="22"/>
          <w:szCs w:val="22"/>
          <w:lang w:val="pt-BR"/>
        </w:rPr>
        <w:t xml:space="preserve">5.23. </w:t>
      </w:r>
      <w:r>
        <w:rPr>
          <w:rFonts w:eastAsia="Times New Roman"/>
          <w:i w:val="0"/>
          <w:iCs w:val="0"/>
          <w:color w:val="auto"/>
          <w:sz w:val="22"/>
          <w:szCs w:val="22"/>
        </w:rPr>
        <w:t xml:space="preserve">O licitante deverá </w:t>
      </w:r>
      <w:r>
        <w:rPr>
          <w:i w:val="0"/>
          <w:iCs w:val="0"/>
          <w:color w:val="auto"/>
          <w:sz w:val="22"/>
          <w:szCs w:val="22"/>
        </w:rPr>
        <w:t>comunicar imediatamente ao provedor do sistema qualquer acontecimento que possa comprometer o sigilo ou a segurança, para imediato bloqueio de acesso.</w:t>
      </w:r>
    </w:p>
    <w:p w14:paraId="3FCC60AB">
      <w:pPr>
        <w:spacing w:before="240" w:after="24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24</w:t>
      </w:r>
      <w:r>
        <w:rPr>
          <w:rFonts w:ascii="Arial" w:hAnsi="Arial" w:cs="Arial"/>
          <w:b/>
          <w:sz w:val="22"/>
          <w:szCs w:val="22"/>
        </w:rPr>
        <w:t>.</w:t>
      </w:r>
      <w:r>
        <w:rPr>
          <w:rFonts w:ascii="Arial" w:hAnsi="Arial" w:cs="Arial"/>
          <w:sz w:val="22"/>
          <w:szCs w:val="22"/>
        </w:rPr>
        <w:t xml:space="preserve"> A Proposta de Preços deverá conter a mesma descrição dos itens</w:t>
      </w:r>
      <w:r>
        <w:rPr>
          <w:rFonts w:hint="default" w:ascii="Arial" w:hAnsi="Arial" w:cs="Arial"/>
          <w:sz w:val="22"/>
          <w:szCs w:val="22"/>
          <w:lang w:val="pt-BR"/>
        </w:rPr>
        <w:t xml:space="preserve"> ou lotes</w:t>
      </w:r>
      <w:r>
        <w:rPr>
          <w:rFonts w:ascii="Arial" w:hAnsi="Arial" w:cs="Arial"/>
          <w:sz w:val="22"/>
          <w:szCs w:val="22"/>
        </w:rPr>
        <w:t xml:space="preserve"> descritos no Termo de Referência, não podendo a proponente modificar, suprimir ou acrescentar a descrição contida no </w:t>
      </w:r>
      <w:r>
        <w:rPr>
          <w:rFonts w:hint="default" w:ascii="Arial" w:hAnsi="Arial" w:cs="Arial"/>
          <w:sz w:val="22"/>
          <w:szCs w:val="22"/>
          <w:lang w:val="pt-BR"/>
        </w:rPr>
        <w:t>E</w:t>
      </w:r>
      <w:r>
        <w:rPr>
          <w:rFonts w:ascii="Arial" w:hAnsi="Arial" w:cs="Arial"/>
          <w:sz w:val="22"/>
          <w:szCs w:val="22"/>
        </w:rPr>
        <w:t xml:space="preserve">dital, sob pena de desclassificação. </w:t>
      </w:r>
    </w:p>
    <w:p w14:paraId="560F9BB0">
      <w:pPr>
        <w:pStyle w:val="132"/>
        <w:spacing w:before="240" w:beforeAutospacing="0" w:after="240" w:afterAutospacing="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25</w:t>
      </w:r>
      <w:r>
        <w:rPr>
          <w:rFonts w:ascii="Arial" w:hAnsi="Arial" w:cs="Arial"/>
          <w:b/>
          <w:sz w:val="22"/>
          <w:szCs w:val="22"/>
        </w:rPr>
        <w:t>.</w:t>
      </w:r>
      <w:r>
        <w:rPr>
          <w:rFonts w:ascii="Arial" w:hAnsi="Arial" w:cs="Arial"/>
          <w:sz w:val="22"/>
          <w:szCs w:val="22"/>
        </w:rPr>
        <w:t xml:space="preserve"> Os documentos complementares à proposta e à habilitação, quando necessários à confirmação daqueles exigidos no </w:t>
      </w:r>
      <w:r>
        <w:rPr>
          <w:rFonts w:hint="default" w:ascii="Arial" w:hAnsi="Arial" w:cs="Arial"/>
          <w:sz w:val="22"/>
          <w:szCs w:val="22"/>
          <w:lang w:val="pt-BR"/>
        </w:rPr>
        <w:t>E</w:t>
      </w:r>
      <w:r>
        <w:rPr>
          <w:rFonts w:ascii="Arial" w:hAnsi="Arial" w:cs="Arial"/>
          <w:sz w:val="22"/>
          <w:szCs w:val="22"/>
        </w:rPr>
        <w:t>dital e já apresentados, serão encaminhados pelo licitante melhor classificado após o encerramento do envio de lances, observado o prazo de 2 (duas) horas. </w:t>
      </w:r>
    </w:p>
    <w:p w14:paraId="1CE7E190">
      <w:pPr>
        <w:spacing w:before="240" w:after="24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26</w:t>
      </w:r>
      <w:r>
        <w:rPr>
          <w:rFonts w:ascii="Arial" w:hAnsi="Arial" w:cs="Arial"/>
          <w:b/>
          <w:sz w:val="22"/>
          <w:szCs w:val="22"/>
        </w:rPr>
        <w:t>.</w:t>
      </w:r>
      <w:r>
        <w:rPr>
          <w:rFonts w:ascii="Arial" w:hAnsi="Arial" w:cs="Arial"/>
          <w:sz w:val="22"/>
          <w:szCs w:val="22"/>
        </w:rPr>
        <w:t xml:space="preserve"> O Pregoeiro verificará as propostas apresentadas, desclassificando aquelas que não estejam em conformidade com os requisitos estabelecidos no </w:t>
      </w:r>
      <w:r>
        <w:rPr>
          <w:rFonts w:hint="default" w:ascii="Arial" w:hAnsi="Arial" w:cs="Arial"/>
          <w:sz w:val="22"/>
          <w:szCs w:val="22"/>
          <w:lang w:val="pt-BR"/>
        </w:rPr>
        <w:t>E</w:t>
      </w:r>
      <w:r>
        <w:rPr>
          <w:rFonts w:ascii="Arial" w:hAnsi="Arial" w:cs="Arial"/>
          <w:sz w:val="22"/>
          <w:szCs w:val="22"/>
        </w:rPr>
        <w:t>dital.</w:t>
      </w:r>
    </w:p>
    <w:p w14:paraId="775998BB">
      <w:pPr>
        <w:spacing w:before="240" w:after="240" w:line="360" w:lineRule="auto"/>
        <w:ind w:firstLine="567"/>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26</w:t>
      </w:r>
      <w:r>
        <w:rPr>
          <w:rFonts w:ascii="Arial" w:hAnsi="Arial" w:cs="Arial"/>
          <w:b/>
          <w:sz w:val="22"/>
          <w:szCs w:val="22"/>
        </w:rPr>
        <w:t>.1.</w:t>
      </w:r>
      <w:r>
        <w:rPr>
          <w:rFonts w:ascii="Arial" w:hAnsi="Arial" w:cs="Arial"/>
          <w:sz w:val="22"/>
          <w:szCs w:val="22"/>
        </w:rPr>
        <w:t>  A desclassificação de proposta será sempre fundamentada e registrada no sistema, com acompanhamento em tempo real por todos os participantes.</w:t>
      </w:r>
    </w:p>
    <w:p w14:paraId="1ACBF9F9">
      <w:pPr>
        <w:tabs>
          <w:tab w:val="left" w:pos="426"/>
        </w:tabs>
        <w:spacing w:before="240" w:after="24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27</w:t>
      </w:r>
      <w:r>
        <w:rPr>
          <w:rFonts w:ascii="Arial" w:hAnsi="Arial" w:cs="Arial"/>
          <w:b/>
          <w:sz w:val="22"/>
          <w:szCs w:val="22"/>
        </w:rPr>
        <w:t>.</w:t>
      </w:r>
      <w:r>
        <w:rPr>
          <w:rFonts w:ascii="Arial" w:hAnsi="Arial" w:cs="Arial"/>
          <w:sz w:val="22"/>
          <w:szCs w:val="22"/>
        </w:rPr>
        <w:t xml:space="preserve"> Após a classificação das propostas para a participação na fase de disputa de preços, o Pregoeiro dará sequência ao processo de </w:t>
      </w:r>
      <w:r>
        <w:rPr>
          <w:rFonts w:hint="default" w:ascii="Arial" w:hAnsi="Arial" w:cs="Arial"/>
          <w:sz w:val="22"/>
          <w:szCs w:val="22"/>
          <w:lang w:val="pt-BR"/>
        </w:rPr>
        <w:t>P</w:t>
      </w:r>
      <w:r>
        <w:rPr>
          <w:rFonts w:ascii="Arial" w:hAnsi="Arial" w:cs="Arial"/>
          <w:sz w:val="22"/>
          <w:szCs w:val="22"/>
        </w:rPr>
        <w:t xml:space="preserve">regão, comunicando aos fornecedores classificados na data e horário definidos no </w:t>
      </w:r>
      <w:r>
        <w:rPr>
          <w:rFonts w:hint="default" w:ascii="Arial" w:hAnsi="Arial" w:cs="Arial"/>
          <w:sz w:val="22"/>
          <w:szCs w:val="22"/>
          <w:lang w:val="pt-BR"/>
        </w:rPr>
        <w:t>E</w:t>
      </w:r>
      <w:r>
        <w:rPr>
          <w:rFonts w:ascii="Arial" w:hAnsi="Arial" w:cs="Arial"/>
          <w:sz w:val="22"/>
          <w:szCs w:val="22"/>
        </w:rPr>
        <w:t xml:space="preserve">dital. </w:t>
      </w:r>
    </w:p>
    <w:p w14:paraId="0B56AB94">
      <w:pPr>
        <w:pStyle w:val="118"/>
        <w:widowControl w:val="0"/>
        <w:suppressLineNumbers w:val="0"/>
        <w:spacing w:before="240" w:after="240" w:line="360" w:lineRule="auto"/>
      </w:pPr>
      <w:r>
        <w:rPr>
          <w:b/>
        </w:rPr>
        <w:t>5.</w:t>
      </w:r>
      <w:r>
        <w:rPr>
          <w:rFonts w:hint="default"/>
          <w:b/>
          <w:lang w:val="pt-BR"/>
        </w:rPr>
        <w:t>28</w:t>
      </w:r>
      <w:r>
        <w:rPr>
          <w:b/>
        </w:rPr>
        <w:t>.</w:t>
      </w:r>
      <w:r>
        <w:t xml:space="preserve"> O julgamento das propostas será feito pelo menor valor </w:t>
      </w:r>
      <w:r>
        <w:rPr>
          <w:rFonts w:hint="default"/>
          <w:lang w:val="pt-BR"/>
        </w:rPr>
        <w:t xml:space="preserve">ou maior desconto </w:t>
      </w:r>
      <w:r>
        <w:t>de acordo com o especificado no Anexo I.</w:t>
      </w:r>
    </w:p>
    <w:p w14:paraId="11B0E6B6">
      <w:pPr>
        <w:pStyle w:val="118"/>
        <w:widowControl w:val="0"/>
        <w:suppressLineNumbers w:val="0"/>
        <w:spacing w:before="240" w:after="240" w:line="360" w:lineRule="auto"/>
        <w:rPr>
          <w:rFonts w:hint="default"/>
          <w:lang w:val="pt-BR"/>
        </w:rPr>
      </w:pPr>
      <w:r>
        <w:rPr>
          <w:b/>
        </w:rPr>
        <w:t>5.2</w:t>
      </w:r>
      <w:r>
        <w:rPr>
          <w:rFonts w:hint="default"/>
          <w:b/>
          <w:lang w:val="pt-BR"/>
        </w:rPr>
        <w:t>9</w:t>
      </w:r>
      <w:r>
        <w:rPr>
          <w:b/>
        </w:rPr>
        <w:t>.</w:t>
      </w:r>
      <w:r>
        <w:t xml:space="preserve"> A proponente deverá manter o valor da proposta registrada por no </w:t>
      </w:r>
      <w:r>
        <w:rPr>
          <w:b w:val="0"/>
          <w:bCs/>
        </w:rPr>
        <w:t>mínimo 60 (sessenta) dias</w:t>
      </w:r>
      <w:r>
        <w:rPr>
          <w:rFonts w:hint="default"/>
          <w:lang w:val="pt-BR"/>
        </w:rPr>
        <w:t>.</w:t>
      </w:r>
    </w:p>
    <w:p w14:paraId="3B273DDF">
      <w:pPr>
        <w:pStyle w:val="118"/>
        <w:widowControl w:val="0"/>
        <w:suppressLineNumbers w:val="0"/>
        <w:spacing w:before="240" w:after="240" w:line="360" w:lineRule="auto"/>
        <w:rPr>
          <w:rFonts w:hint="default"/>
          <w:lang w:val="pt-BR"/>
        </w:rPr>
      </w:pPr>
      <w:r>
        <w:rPr>
          <w:rFonts w:hint="default"/>
          <w:b/>
          <w:bCs/>
          <w:lang w:val="pt-BR"/>
        </w:rPr>
        <w:t>5.30.</w:t>
      </w:r>
      <w:r>
        <w:rPr>
          <w:rFonts w:hint="default"/>
          <w:lang w:val="pt-BR"/>
        </w:rPr>
        <w:t xml:space="preserve"> No presente certame não é possível o licitante oferecer proposta de preços em quantitativo inferior ao máximo previsto no Termo de Referência, obrigando-se aos limites lá informados, bem como não poderá apresentar proposta de preços com descrição do item diferente da registrada no Termo de Referência, seja com descrição com menos ou mais informações do que lá estabelecidas.</w:t>
      </w:r>
    </w:p>
    <w:p w14:paraId="322F5B8F">
      <w:pPr>
        <w:pStyle w:val="118"/>
        <w:widowControl w:val="0"/>
        <w:suppressLineNumbers w:val="0"/>
        <w:spacing w:before="240" w:after="240" w:line="360" w:lineRule="auto"/>
        <w:rPr>
          <w:rFonts w:hint="default" w:ascii="Arial" w:hAnsi="Arial" w:cs="Arial"/>
          <w:sz w:val="22"/>
          <w:szCs w:val="22"/>
          <w:lang w:val="pt-BR"/>
        </w:rPr>
      </w:pPr>
      <w:r>
        <w:rPr>
          <w:rFonts w:hint="default" w:ascii="Arial" w:hAnsi="Arial" w:cs="Arial"/>
          <w:b/>
          <w:bCs/>
          <w:sz w:val="22"/>
          <w:szCs w:val="22"/>
          <w:lang w:val="pt-BR"/>
        </w:rPr>
        <w:t>5.3</w:t>
      </w:r>
      <w:r>
        <w:rPr>
          <w:rFonts w:hint="default" w:cs="Arial"/>
          <w:b/>
          <w:bCs/>
          <w:sz w:val="22"/>
          <w:szCs w:val="22"/>
          <w:lang w:val="pt-BR"/>
        </w:rPr>
        <w:t>1</w:t>
      </w:r>
      <w:r>
        <w:rPr>
          <w:rFonts w:hint="default" w:ascii="Arial" w:hAnsi="Arial" w:cs="Arial"/>
          <w:b/>
          <w:bCs/>
          <w:sz w:val="22"/>
          <w:szCs w:val="22"/>
          <w:lang w:val="pt-BR"/>
        </w:rPr>
        <w:t>.</w:t>
      </w:r>
      <w:r>
        <w:rPr>
          <w:rFonts w:hint="default" w:ascii="Arial" w:hAnsi="Arial" w:cs="Arial"/>
          <w:sz w:val="22"/>
          <w:szCs w:val="22"/>
          <w:lang w:val="pt-BR"/>
        </w:rPr>
        <w:t xml:space="preserve"> </w:t>
      </w:r>
      <w:r>
        <w:rPr>
          <w:rFonts w:hint="default" w:ascii="Arial" w:hAnsi="Arial" w:eastAsia="SimSun" w:cs="Arial"/>
          <w:sz w:val="22"/>
          <w:szCs w:val="22"/>
        </w:rPr>
        <w:t xml:space="preserve">Em consonância com os princípios da eficiência, da economicidade e da padronização administrativa, </w:t>
      </w:r>
      <w:r>
        <w:rPr>
          <w:rFonts w:hint="default" w:cs="Arial"/>
          <w:sz w:val="22"/>
          <w:szCs w:val="22"/>
          <w:lang w:val="pt-BR"/>
        </w:rPr>
        <w:t>esta</w:t>
      </w:r>
      <w:r>
        <w:rPr>
          <w:rFonts w:hint="default" w:ascii="Arial" w:hAnsi="Arial" w:eastAsia="SimSun" w:cs="Arial"/>
          <w:sz w:val="22"/>
          <w:szCs w:val="22"/>
        </w:rPr>
        <w:t xml:space="preserve"> Administração opta pela </w:t>
      </w:r>
      <w:r>
        <w:rPr>
          <w:rFonts w:hint="default" w:ascii="Arial" w:hAnsi="Arial" w:eastAsia="SimSun" w:cs="Arial"/>
          <w:b w:val="0"/>
          <w:bCs w:val="0"/>
          <w:sz w:val="22"/>
          <w:szCs w:val="22"/>
        </w:rPr>
        <w:t>não aplicação</w:t>
      </w:r>
      <w:r>
        <w:rPr>
          <w:rFonts w:hint="default" w:ascii="Arial" w:hAnsi="Arial" w:eastAsia="SimSun" w:cs="Arial"/>
          <w:sz w:val="22"/>
          <w:szCs w:val="22"/>
        </w:rPr>
        <w:t xml:space="preserve"> da faculdade de prever preços diferentes prevista no </w:t>
      </w:r>
      <w:r>
        <w:rPr>
          <w:rFonts w:hint="default" w:cs="Arial"/>
          <w:sz w:val="22"/>
          <w:szCs w:val="22"/>
          <w:lang w:val="pt-BR"/>
        </w:rPr>
        <w:t>a</w:t>
      </w:r>
      <w:r>
        <w:rPr>
          <w:rFonts w:hint="default" w:ascii="Arial" w:hAnsi="Arial" w:eastAsia="SimSun" w:cs="Arial"/>
          <w:sz w:val="22"/>
          <w:szCs w:val="22"/>
        </w:rPr>
        <w:t>rt. 82, III, da Lei Federal nº 14.133/2021</w:t>
      </w:r>
      <w:r>
        <w:rPr>
          <w:rFonts w:hint="default" w:cs="Arial"/>
          <w:sz w:val="22"/>
          <w:szCs w:val="22"/>
          <w:lang w:val="pt-BR"/>
        </w:rPr>
        <w:t xml:space="preserve"> e no art. 471, VIII, do Decreto Municipal 359/2023.</w:t>
      </w:r>
    </w:p>
    <w:p w14:paraId="2537AE46">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Chars="0"/>
        <w:rPr>
          <w:rFonts w:cs="Arial"/>
          <w:b/>
          <w:bCs/>
          <w:iCs/>
          <w:sz w:val="22"/>
          <w:szCs w:val="22"/>
        </w:rPr>
      </w:pPr>
      <w:bookmarkStart w:id="18" w:name="_Toc135469228"/>
      <w:r>
        <w:rPr>
          <w:rFonts w:hint="default" w:cs="Arial"/>
          <w:b/>
          <w:bCs/>
          <w:color w:val="auto"/>
          <w:sz w:val="22"/>
          <w:szCs w:val="22"/>
          <w:u w:val="none"/>
          <w:lang w:val="pt-BR"/>
        </w:rPr>
        <w:t xml:space="preserve">6. </w:t>
      </w:r>
      <w:r>
        <w:rPr>
          <w:rFonts w:hint="default" w:ascii="Arial" w:hAnsi="Arial" w:cs="Arial"/>
          <w:b/>
          <w:bCs/>
          <w:color w:val="auto"/>
          <w:sz w:val="22"/>
          <w:szCs w:val="22"/>
          <w:u w:val="none"/>
        </w:rPr>
        <w:t xml:space="preserve">DA ABERTURA DA SESSÃO, </w:t>
      </w:r>
      <w:r>
        <w:rPr>
          <w:rFonts w:hint="default" w:cs="Arial"/>
          <w:b/>
          <w:bCs/>
          <w:color w:val="auto"/>
          <w:sz w:val="22"/>
          <w:szCs w:val="22"/>
          <w:u w:val="none"/>
          <w:lang w:val="pt-BR"/>
        </w:rPr>
        <w:t xml:space="preserve">DA </w:t>
      </w:r>
      <w:r>
        <w:rPr>
          <w:rFonts w:hint="default" w:ascii="Arial" w:hAnsi="Arial" w:cs="Arial"/>
          <w:b/>
          <w:bCs/>
          <w:color w:val="auto"/>
          <w:sz w:val="22"/>
          <w:szCs w:val="22"/>
          <w:u w:val="none"/>
        </w:rPr>
        <w:t xml:space="preserve">CLASSIFICAÇÃO DAS PROPOSTAS E </w:t>
      </w:r>
      <w:r>
        <w:rPr>
          <w:rFonts w:hint="default" w:cs="Arial"/>
          <w:b/>
          <w:bCs/>
          <w:color w:val="auto"/>
          <w:sz w:val="22"/>
          <w:szCs w:val="22"/>
          <w:u w:val="none"/>
          <w:lang w:val="pt-BR"/>
        </w:rPr>
        <w:t>DA FASE</w:t>
      </w:r>
      <w:r>
        <w:rPr>
          <w:rFonts w:hint="default" w:ascii="Arial" w:hAnsi="Arial" w:cs="Arial"/>
          <w:b/>
          <w:bCs/>
          <w:color w:val="auto"/>
          <w:sz w:val="22"/>
          <w:szCs w:val="22"/>
          <w:u w:val="none"/>
        </w:rPr>
        <w:t xml:space="preserve"> DE LANCES</w:t>
      </w:r>
      <w:bookmarkEnd w:id="18"/>
    </w:p>
    <w:p w14:paraId="7DA3B536">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6.1. </w:t>
      </w:r>
      <w:r>
        <w:rPr>
          <w:rFonts w:hint="default" w:ascii="Arial" w:hAnsi="Arial" w:cs="Arial"/>
          <w:color w:val="auto"/>
          <w:sz w:val="22"/>
          <w:szCs w:val="22"/>
          <w:u w:val="none"/>
        </w:rPr>
        <w:t>A abertura da presente licitação dar-se-á automaticamente em sessão pública, por meio de sistema eletrônico, na data, horário e local indicados neste Edital.</w:t>
      </w:r>
    </w:p>
    <w:p w14:paraId="76AABC2C">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6.2. </w:t>
      </w:r>
      <w:r>
        <w:rPr>
          <w:rFonts w:hint="default" w:ascii="Arial" w:hAnsi="Arial" w:cs="Arial"/>
          <w:color w:val="auto"/>
          <w:sz w:val="22"/>
          <w:szCs w:val="22"/>
          <w:u w:val="none"/>
        </w:rPr>
        <w:t>Os licitantes poderão retirar ou substituir a proposta ou os documentos de habilitação, quando for o caso, anteriormente inseridos no sistema, até a abertura da sessão pública.</w:t>
      </w:r>
    </w:p>
    <w:p w14:paraId="0BC78E7D">
      <w:pPr>
        <w:pStyle w:val="118"/>
        <w:widowControl w:val="0"/>
        <w:suppressLineNumbers w:val="0"/>
        <w:suppressAutoHyphens w:val="0"/>
        <w:spacing w:before="240" w:after="240" w:line="360" w:lineRule="auto"/>
        <w:rPr>
          <w:snapToGrid w:val="0"/>
          <w:lang w:eastAsia="pt-BR"/>
        </w:rPr>
      </w:pPr>
      <w:r>
        <w:rPr>
          <w:b/>
          <w:snapToGrid w:val="0"/>
          <w:lang w:eastAsia="pt-BR"/>
        </w:rPr>
        <w:t>6.</w:t>
      </w:r>
      <w:r>
        <w:rPr>
          <w:rFonts w:hint="default"/>
          <w:b/>
          <w:snapToGrid w:val="0"/>
          <w:lang w:val="en-US" w:eastAsia="pt-BR"/>
        </w:rPr>
        <w:t>3</w:t>
      </w:r>
      <w:r>
        <w:rPr>
          <w:b/>
          <w:snapToGrid w:val="0"/>
          <w:lang w:eastAsia="pt-BR"/>
        </w:rPr>
        <w:t>.</w:t>
      </w:r>
      <w:r>
        <w:rPr>
          <w:snapToGrid w:val="0"/>
          <w:lang w:eastAsia="pt-BR"/>
        </w:rPr>
        <w:t xml:space="preserve"> O Pregoeiro, via sistema eletrônico, dará início à sessão pública, na data e horário previstos neste </w:t>
      </w:r>
      <w:r>
        <w:rPr>
          <w:rFonts w:hint="default"/>
          <w:snapToGrid w:val="0"/>
          <w:lang w:val="en-US" w:eastAsia="pt-BR"/>
        </w:rPr>
        <w:t>E</w:t>
      </w:r>
      <w:r>
        <w:rPr>
          <w:snapToGrid w:val="0"/>
          <w:lang w:eastAsia="pt-BR"/>
        </w:rPr>
        <w:t>dital, com a divulgação da melhor proposta para cada item.</w:t>
      </w:r>
    </w:p>
    <w:p w14:paraId="6FD01D66">
      <w:pPr>
        <w:widowControl w:val="0"/>
        <w:spacing w:before="240" w:after="240" w:line="360" w:lineRule="auto"/>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4</w:t>
      </w:r>
      <w:r>
        <w:rPr>
          <w:rFonts w:ascii="Arial" w:hAnsi="Arial" w:cs="Arial"/>
          <w:b/>
          <w:sz w:val="22"/>
          <w:szCs w:val="22"/>
        </w:rPr>
        <w:t>.</w:t>
      </w:r>
      <w:r>
        <w:rPr>
          <w:rFonts w:ascii="Arial" w:hAnsi="Arial" w:cs="Arial"/>
          <w:sz w:val="22"/>
          <w:szCs w:val="22"/>
        </w:rPr>
        <w:t xml:space="preserve">  O preço de abertura da etapa de lances corresponde ao menor preço ofertado na etapa de propostas.</w:t>
      </w:r>
    </w:p>
    <w:p w14:paraId="7410C642">
      <w:pPr>
        <w:pStyle w:val="118"/>
        <w:widowControl w:val="0"/>
        <w:suppressLineNumbers w:val="0"/>
        <w:spacing w:before="240" w:after="240" w:line="360" w:lineRule="auto"/>
      </w:pPr>
      <w:r>
        <w:rPr>
          <w:rFonts w:hint="default"/>
          <w:b/>
          <w:bCs/>
          <w:lang w:val="pt-BR"/>
        </w:rPr>
        <w:t xml:space="preserve">6.5. </w:t>
      </w:r>
      <w:r>
        <w:t>No caso de nenhum fornecedor apresentar lance na respectiva etapa, valem os valores obtidos na etapa de propostas.</w:t>
      </w:r>
    </w:p>
    <w:p w14:paraId="3835CAD8">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6.6. </w:t>
      </w:r>
      <w:r>
        <w:rPr>
          <w:rFonts w:hint="default" w:ascii="Arial" w:hAnsi="Arial" w:cs="Arial"/>
          <w:color w:val="auto"/>
          <w:sz w:val="22"/>
          <w:szCs w:val="22"/>
          <w:u w:val="none"/>
        </w:rPr>
        <w:t xml:space="preserve">Iniciada a etapa competitiva, os licitantes deverão encaminhar lances exclusivamente por meio de sistema eletrônico, sendo imediatamente informados do seu recebimento e do valor consignado no registro. </w:t>
      </w:r>
    </w:p>
    <w:p w14:paraId="2D94A40C">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6.7. </w:t>
      </w:r>
      <w:r>
        <w:rPr>
          <w:rFonts w:hint="default" w:ascii="Arial" w:hAnsi="Arial" w:cs="Arial"/>
          <w:color w:val="auto"/>
          <w:sz w:val="22"/>
          <w:szCs w:val="22"/>
          <w:u w:val="none"/>
        </w:rPr>
        <w:t>O lance deverá ser ofertado pelo valor unitário do item</w:t>
      </w:r>
      <w:r>
        <w:rPr>
          <w:rFonts w:hint="default" w:cs="Arial"/>
          <w:color w:val="auto"/>
          <w:sz w:val="22"/>
          <w:szCs w:val="22"/>
          <w:u w:val="none"/>
          <w:lang w:val="pt-BR"/>
        </w:rPr>
        <w:t xml:space="preserve"> ou pelo percentual de desconto, conforme o caso.</w:t>
      </w:r>
    </w:p>
    <w:p w14:paraId="3FBEF6DD">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6.8. </w:t>
      </w:r>
      <w:r>
        <w:rPr>
          <w:rFonts w:hint="default" w:ascii="Arial" w:hAnsi="Arial" w:cs="Arial"/>
          <w:color w:val="auto"/>
          <w:sz w:val="22"/>
          <w:szCs w:val="22"/>
          <w:u w:val="none"/>
        </w:rPr>
        <w:t>Os licitantes poderão oferecer lances sucessivos, observando o horário fixado para abertura da sessão e as regras estabelecidas no Edital.</w:t>
      </w:r>
    </w:p>
    <w:p w14:paraId="6A4B6D47">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6.9. </w:t>
      </w:r>
      <w:r>
        <w:rPr>
          <w:rFonts w:hint="default" w:ascii="Arial" w:hAnsi="Arial" w:cs="Arial"/>
          <w:color w:val="auto"/>
          <w:sz w:val="22"/>
          <w:szCs w:val="22"/>
          <w:u w:val="none"/>
        </w:rPr>
        <w:t>O</w:t>
      </w:r>
      <w:r>
        <w:rPr>
          <w:rFonts w:hint="default" w:ascii="Arial" w:hAnsi="Arial" w:cs="Arial"/>
          <w:i w:val="0"/>
          <w:iCs w:val="0"/>
          <w:color w:val="auto"/>
          <w:sz w:val="22"/>
          <w:szCs w:val="22"/>
          <w:u w:val="none"/>
        </w:rPr>
        <w:t xml:space="preserve"> licitante somente poderá oferecer lance de valor inferior ou percentual de desconto superior ao último por ele ofertado e registrado pelo sistema. </w:t>
      </w:r>
    </w:p>
    <w:p w14:paraId="646951DB">
      <w:pPr>
        <w:pStyle w:val="118"/>
        <w:widowControl w:val="0"/>
        <w:suppressLineNumbers w:val="0"/>
        <w:suppressAutoHyphens w:val="0"/>
        <w:spacing w:before="240" w:after="240" w:line="360" w:lineRule="auto"/>
      </w:pPr>
      <w:r>
        <w:rPr>
          <w:rFonts w:hint="default" w:cs="Arial"/>
          <w:b/>
          <w:bCs/>
          <w:sz w:val="22"/>
          <w:szCs w:val="22"/>
          <w:lang w:val="pt-BR"/>
        </w:rPr>
        <w:t>6.10.</w:t>
      </w:r>
      <w:r>
        <w:rPr>
          <w:rFonts w:hint="default" w:cs="Arial"/>
          <w:sz w:val="22"/>
          <w:szCs w:val="22"/>
          <w:lang w:val="pt-BR"/>
        </w:rPr>
        <w:t xml:space="preserve"> </w:t>
      </w:r>
      <w:r>
        <w:t>Se algum proponente fizer um lance que  esteja em desacordo com a licitação (preços e diferenças inexequíveis ou excessivas) poderá tê-lo desclassificado pelo Pregoeiro através do sistema. Neste caso, a disputa será suspensa, sendo emitido um aviso e na sequência o Pregoeiro justificará o motivo da exclusão através de mensagem aos participantes e, em seguida, a disputa será reiniciada pelo Pregoeiro.</w:t>
      </w:r>
    </w:p>
    <w:p w14:paraId="4A09EFDC">
      <w:pPr>
        <w:pStyle w:val="118"/>
        <w:widowControl w:val="0"/>
        <w:suppressLineNumbers w:val="0"/>
        <w:suppressAutoHyphens w:val="0"/>
        <w:spacing w:before="240" w:after="240" w:line="360" w:lineRule="auto"/>
      </w:pPr>
      <w:r>
        <w:rPr>
          <w:rFonts w:hint="default"/>
          <w:b/>
          <w:bCs/>
          <w:lang w:val="pt-BR"/>
        </w:rPr>
        <w:t>6.11.</w:t>
      </w:r>
      <w:r>
        <w:rPr>
          <w:rFonts w:hint="default"/>
          <w:lang w:val="pt-BR"/>
        </w:rPr>
        <w:t xml:space="preserve"> </w:t>
      </w:r>
      <w:r>
        <w:t xml:space="preserve">Não será retirada a proposta ou desclassificado o lance quando este não for considerado inexequível pelo Pregoeiro durante a sessão de lances, não sendo admitidos pedidos de desclassificação via </w:t>
      </w:r>
      <w:r>
        <w:rPr>
          <w:i/>
        </w:rPr>
        <w:t>e-mail</w:t>
      </w:r>
      <w:r>
        <w:t xml:space="preserve">, telefone ou </w:t>
      </w:r>
      <w:r>
        <w:rPr>
          <w:i/>
        </w:rPr>
        <w:t>chat</w:t>
      </w:r>
      <w:r>
        <w:t>.</w:t>
      </w:r>
    </w:p>
    <w:p w14:paraId="4D0B0272">
      <w:pPr>
        <w:pStyle w:val="16"/>
        <w:tabs>
          <w:tab w:val="left" w:pos="426"/>
        </w:tabs>
        <w:spacing w:before="240" w:after="240" w:line="360" w:lineRule="auto"/>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12</w:t>
      </w:r>
      <w:r>
        <w:rPr>
          <w:rFonts w:ascii="Arial" w:hAnsi="Arial" w:cs="Arial"/>
          <w:b/>
          <w:sz w:val="22"/>
          <w:szCs w:val="22"/>
        </w:rPr>
        <w:t>.</w:t>
      </w:r>
      <w:r>
        <w:rPr>
          <w:rFonts w:ascii="Arial" w:hAnsi="Arial" w:cs="Arial"/>
          <w:sz w:val="22"/>
          <w:szCs w:val="22"/>
        </w:rPr>
        <w:t xml:space="preserve"> Não serão aceitos dois ou mais lances de mesmo valor, prevalecendo aquele que foi recebido e registrado em primeiro lugar pelo sistema eletrônico.</w:t>
      </w:r>
    </w:p>
    <w:p w14:paraId="46D314E4">
      <w:pPr>
        <w:pStyle w:val="118"/>
        <w:widowControl w:val="0"/>
        <w:suppressLineNumbers w:val="0"/>
        <w:suppressAutoHyphens w:val="0"/>
        <w:spacing w:before="240" w:after="240" w:line="360" w:lineRule="auto"/>
        <w:rPr>
          <w:snapToGrid w:val="0"/>
          <w:lang w:eastAsia="pt-BR"/>
        </w:rPr>
      </w:pPr>
      <w:r>
        <w:rPr>
          <w:b/>
          <w:snapToGrid w:val="0"/>
          <w:lang w:eastAsia="pt-BR"/>
        </w:rPr>
        <w:t>6.</w:t>
      </w:r>
      <w:r>
        <w:rPr>
          <w:rFonts w:hint="default"/>
          <w:b/>
          <w:snapToGrid w:val="0"/>
          <w:lang w:val="en-US" w:eastAsia="pt-BR"/>
        </w:rPr>
        <w:t>13</w:t>
      </w:r>
      <w:r>
        <w:rPr>
          <w:b/>
          <w:snapToGrid w:val="0"/>
          <w:lang w:eastAsia="pt-BR"/>
        </w:rPr>
        <w:t>.</w:t>
      </w:r>
      <w:r>
        <w:rPr>
          <w:snapToGrid w:val="0"/>
          <w:lang w:eastAsia="pt-BR"/>
        </w:rPr>
        <w:t xml:space="preserve"> Durante a sessão pública do Pregão Eletrônico, as proponentes serão informadas em tempo real, do valor do menor lance registrado, vedada a identificação do seu detentor.</w:t>
      </w:r>
    </w:p>
    <w:p w14:paraId="45E2F892">
      <w:pPr>
        <w:pStyle w:val="132"/>
        <w:spacing w:before="240" w:beforeAutospacing="0" w:after="240" w:afterAutospacing="0" w:line="360" w:lineRule="auto"/>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w:t>
      </w:r>
      <w:r>
        <w:rPr>
          <w:rFonts w:ascii="Arial" w:hAnsi="Arial" w:cs="Arial"/>
          <w:sz w:val="22"/>
          <w:szCs w:val="22"/>
        </w:rPr>
        <w:t xml:space="preserve"> Será adotado para este </w:t>
      </w:r>
      <w:r>
        <w:rPr>
          <w:rFonts w:hint="default" w:ascii="Arial" w:hAnsi="Arial" w:cs="Arial"/>
          <w:sz w:val="22"/>
          <w:szCs w:val="22"/>
          <w:lang w:val="pt-BR"/>
        </w:rPr>
        <w:t>P</w:t>
      </w:r>
      <w:r>
        <w:rPr>
          <w:rFonts w:ascii="Arial" w:hAnsi="Arial" w:cs="Arial"/>
          <w:sz w:val="22"/>
          <w:szCs w:val="22"/>
        </w:rPr>
        <w:t xml:space="preserve">regão o </w:t>
      </w:r>
      <w:r>
        <w:rPr>
          <w:rFonts w:ascii="Arial" w:hAnsi="Arial" w:cs="Arial"/>
          <w:b w:val="0"/>
          <w:bCs/>
          <w:sz w:val="22"/>
          <w:szCs w:val="22"/>
        </w:rPr>
        <w:t>MODO DE DISPUTA ABERTO</w:t>
      </w:r>
      <w:r>
        <w:rPr>
          <w:rFonts w:ascii="Arial" w:hAnsi="Arial" w:cs="Arial"/>
          <w:sz w:val="22"/>
          <w:szCs w:val="22"/>
        </w:rPr>
        <w:t>, onde os licitantes apresentarão lances públicos e sucessivos, com prorrogações.</w:t>
      </w:r>
    </w:p>
    <w:p w14:paraId="53AE9882">
      <w:pPr>
        <w:pStyle w:val="132"/>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.1.</w:t>
      </w:r>
      <w:r>
        <w:rPr>
          <w:rFonts w:ascii="Arial" w:hAnsi="Arial" w:cs="Arial"/>
          <w:sz w:val="22"/>
          <w:szCs w:val="22"/>
        </w:rPr>
        <w:t xml:space="preserve"> No modo de disputa aberto, a etapa de envio de lances na sessão pública durará 10 (dez) minutos e, após isso, será prorrogada automaticamente pelo sistema quando houver lance ofertado nos últimos 2 (dois) minutos do período de duração da sessão pública.</w:t>
      </w:r>
    </w:p>
    <w:p w14:paraId="395ADFC6">
      <w:pPr>
        <w:pStyle w:val="132"/>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.2.</w:t>
      </w:r>
      <w:r>
        <w:rPr>
          <w:rFonts w:ascii="Arial" w:hAnsi="Arial" w:cs="Arial"/>
          <w:sz w:val="22"/>
          <w:szCs w:val="22"/>
        </w:rPr>
        <w:t xml:space="preserve"> A prorrogação automática da etapa de envio de lances será de 2 (dois) minutos e ocorrerá sucessivamente sempre que houver lances enviados nesse período de prorrogação, inclusive quando se tratar de lances intermediários.</w:t>
      </w:r>
    </w:p>
    <w:p w14:paraId="5ADBFCE6">
      <w:pPr>
        <w:pStyle w:val="136"/>
        <w:numPr>
          <w:ilvl w:val="0"/>
          <w:numId w:val="0"/>
        </w:numPr>
        <w:spacing w:line="360" w:lineRule="auto"/>
        <w:ind w:left="0" w:leftChars="0" w:firstLine="481" w:firstLineChars="218"/>
        <w:rPr>
          <w:rFonts w:hint="default" w:ascii="Arial" w:hAnsi="Arial" w:cs="Arial"/>
          <w:color w:val="auto"/>
          <w:sz w:val="22"/>
          <w:szCs w:val="22"/>
          <w:u w:val="none"/>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.3.</w:t>
      </w:r>
      <w:r>
        <w:rPr>
          <w:rFonts w:ascii="Arial" w:hAnsi="Arial" w:cs="Arial"/>
          <w:sz w:val="22"/>
          <w:szCs w:val="22"/>
        </w:rPr>
        <w:t xml:space="preserve"> </w:t>
      </w:r>
      <w:r>
        <w:rPr>
          <w:rFonts w:hint="default" w:ascii="Arial" w:hAnsi="Arial" w:cs="Arial"/>
          <w:color w:val="auto"/>
          <w:sz w:val="22"/>
          <w:szCs w:val="22"/>
          <w:u w:val="none"/>
        </w:rPr>
        <w:t>Não havendo novos lances na forma estabelecida nos itens anteriores, a sessão pública encerrar-se-á automaticamente, e o sistema ordenará e divulgará os lances conforme a ordem final de classificação.</w:t>
      </w:r>
    </w:p>
    <w:p w14:paraId="7E9F476A">
      <w:pPr>
        <w:pStyle w:val="132"/>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.4.</w:t>
      </w:r>
      <w:r>
        <w:rPr>
          <w:rFonts w:ascii="Arial" w:hAnsi="Arial" w:cs="Arial"/>
          <w:sz w:val="22"/>
          <w:szCs w:val="22"/>
        </w:rPr>
        <w:t xml:space="preserve"> </w:t>
      </w:r>
      <w:r>
        <w:rPr>
          <w:rFonts w:hint="default" w:ascii="Arial" w:hAnsi="Arial" w:cs="Arial"/>
          <w:color w:val="auto"/>
          <w:sz w:val="22"/>
          <w:szCs w:val="22"/>
          <w:u w:val="none"/>
        </w:rPr>
        <w:t xml:space="preserve">Definida a melhor proposta, se a diferença em relação à proposta classificada em segundo lugar for de pelo menos 5% (cinco por cento), o </w:t>
      </w:r>
      <w:r>
        <w:rPr>
          <w:rFonts w:hint="default" w:ascii="Arial" w:hAnsi="Arial" w:cs="Arial"/>
          <w:color w:val="auto"/>
          <w:sz w:val="22"/>
          <w:szCs w:val="22"/>
          <w:u w:val="none"/>
          <w:lang w:val="pt-BR"/>
        </w:rPr>
        <w:t>P</w:t>
      </w:r>
      <w:r>
        <w:rPr>
          <w:rFonts w:hint="default" w:ascii="Arial" w:hAnsi="Arial" w:cs="Arial"/>
          <w:color w:val="auto"/>
          <w:sz w:val="22"/>
          <w:szCs w:val="22"/>
          <w:u w:val="none"/>
        </w:rPr>
        <w:t xml:space="preserve">regoeiro, auxiliado pela </w:t>
      </w:r>
      <w:r>
        <w:rPr>
          <w:rFonts w:hint="default" w:ascii="Arial" w:hAnsi="Arial" w:cs="Arial"/>
          <w:color w:val="auto"/>
          <w:sz w:val="22"/>
          <w:szCs w:val="22"/>
          <w:u w:val="none"/>
          <w:lang w:val="pt-BR"/>
        </w:rPr>
        <w:t>E</w:t>
      </w:r>
      <w:r>
        <w:rPr>
          <w:rFonts w:hint="default" w:ascii="Arial" w:hAnsi="Arial" w:cs="Arial"/>
          <w:color w:val="auto"/>
          <w:sz w:val="22"/>
          <w:szCs w:val="22"/>
          <w:u w:val="none"/>
        </w:rPr>
        <w:t xml:space="preserve">quipe de </w:t>
      </w:r>
      <w:r>
        <w:rPr>
          <w:rFonts w:hint="default" w:ascii="Arial" w:hAnsi="Arial" w:cs="Arial"/>
          <w:color w:val="auto"/>
          <w:sz w:val="22"/>
          <w:szCs w:val="22"/>
          <w:u w:val="none"/>
          <w:lang w:val="pt-BR"/>
        </w:rPr>
        <w:t>A</w:t>
      </w:r>
      <w:r>
        <w:rPr>
          <w:rFonts w:hint="default" w:ascii="Arial" w:hAnsi="Arial" w:cs="Arial"/>
          <w:color w:val="auto"/>
          <w:sz w:val="22"/>
          <w:szCs w:val="22"/>
          <w:u w:val="none"/>
        </w:rPr>
        <w:t>poio, poderá admitir o reinício da disputa aberta, para a definição das demais colocações</w:t>
      </w:r>
      <w:r>
        <w:rPr>
          <w:rFonts w:ascii="Arial" w:hAnsi="Arial" w:cs="Arial"/>
          <w:sz w:val="22"/>
          <w:szCs w:val="22"/>
        </w:rPr>
        <w:t>.</w:t>
      </w:r>
    </w:p>
    <w:p w14:paraId="47F3C634">
      <w:pPr>
        <w:pStyle w:val="136"/>
        <w:numPr>
          <w:ilvl w:val="0"/>
          <w:numId w:val="0"/>
        </w:numPr>
        <w:spacing w:line="360" w:lineRule="auto"/>
        <w:ind w:left="4" w:leftChars="0" w:firstLine="477" w:firstLineChars="216"/>
        <w:rPr>
          <w:rFonts w:hint="default" w:ascii="Arial" w:hAnsi="Arial" w:cs="Arial"/>
          <w:color w:val="auto"/>
          <w:sz w:val="22"/>
          <w:szCs w:val="22"/>
          <w:u w:val="none"/>
        </w:rPr>
      </w:pPr>
      <w:bookmarkStart w:id="19" w:name="_Hlk113697816"/>
      <w:r>
        <w:rPr>
          <w:rFonts w:hint="default" w:cs="Arial"/>
          <w:b/>
          <w:bCs/>
          <w:color w:val="auto"/>
          <w:sz w:val="22"/>
          <w:szCs w:val="22"/>
          <w:u w:val="none"/>
          <w:lang w:val="pt-BR"/>
        </w:rPr>
        <w:t>6.14.5.</w:t>
      </w:r>
      <w:r>
        <w:rPr>
          <w:rFonts w:hint="default" w:cs="Arial"/>
          <w:color w:val="auto"/>
          <w:sz w:val="22"/>
          <w:szCs w:val="22"/>
          <w:u w:val="none"/>
          <w:lang w:val="pt-BR"/>
        </w:rPr>
        <w:t xml:space="preserve"> </w:t>
      </w:r>
      <w:r>
        <w:rPr>
          <w:rFonts w:hint="default" w:ascii="Arial" w:hAnsi="Arial" w:cs="Arial"/>
          <w:color w:val="auto"/>
          <w:sz w:val="22"/>
          <w:szCs w:val="22"/>
          <w:u w:val="none"/>
        </w:rPr>
        <w:t>Após o reinício previsto no item supra, os licitantes serão convocados para apresentar lances intermediários.</w:t>
      </w:r>
      <w:bookmarkEnd w:id="19"/>
      <w:bookmarkStart w:id="20" w:name="_Hlk113631522"/>
    </w:p>
    <w:p w14:paraId="5477688D">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6.15.</w:t>
      </w:r>
      <w:r>
        <w:rPr>
          <w:rFonts w:hint="default" w:cs="Arial"/>
          <w:color w:val="auto"/>
          <w:sz w:val="22"/>
          <w:szCs w:val="22"/>
          <w:u w:val="none"/>
          <w:lang w:val="pt-BR"/>
        </w:rPr>
        <w:t xml:space="preserve"> </w:t>
      </w:r>
      <w:r>
        <w:rPr>
          <w:rFonts w:hint="default" w:ascii="Arial" w:hAnsi="Arial" w:cs="Arial"/>
          <w:color w:val="auto"/>
          <w:sz w:val="22"/>
          <w:szCs w:val="22"/>
          <w:u w:val="none"/>
        </w:rPr>
        <w:t>Após o término dos prazos estabelecidos nos subitens anteriores, o sistema ordenará e divulgará os lances segundo a ordem crescente de valores.</w:t>
      </w:r>
    </w:p>
    <w:p w14:paraId="4D227500">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6.16. </w:t>
      </w:r>
      <w:r>
        <w:rPr>
          <w:rFonts w:hint="default" w:ascii="Arial" w:hAnsi="Arial" w:cs="Arial"/>
          <w:color w:val="auto"/>
          <w:sz w:val="22"/>
          <w:szCs w:val="22"/>
          <w:u w:val="none"/>
        </w:rPr>
        <w:t xml:space="preserve">Não serão aceitos dois ou mais lances de mesmo valor, prevalecendo aquele que for recebido e registrado em primeiro lugar. </w:t>
      </w:r>
    </w:p>
    <w:p w14:paraId="632110BC">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6.17.</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Durante o transcurso da sessão pública, os licitantes serão informados, em tempo real, do valor do menor lance registrado, vedada a identificação do licitante. </w:t>
      </w:r>
    </w:p>
    <w:p w14:paraId="76D78B85">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6.18.</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No caso de desconexão com o Pregoeiro, no decorrer da etapa competitiva do Pregão, o sistema eletrônico poderá permanecer acessível aos licitantes para a recepção dos lances. </w:t>
      </w:r>
    </w:p>
    <w:p w14:paraId="5C77137D">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6.19.</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Quando a desconexão do sistema eletrônico para o </w:t>
      </w:r>
      <w:r>
        <w:rPr>
          <w:rFonts w:hint="default" w:cs="Arial"/>
          <w:color w:val="auto"/>
          <w:sz w:val="22"/>
          <w:szCs w:val="22"/>
          <w:u w:val="none"/>
          <w:lang w:val="pt-BR"/>
        </w:rPr>
        <w:t>P</w:t>
      </w:r>
      <w:r>
        <w:rPr>
          <w:rFonts w:hint="default" w:ascii="Arial" w:hAnsi="Arial" w:cs="Arial"/>
          <w:color w:val="auto"/>
          <w:sz w:val="22"/>
          <w:szCs w:val="22"/>
          <w:u w:val="none"/>
        </w:rPr>
        <w:t>regoeiro persistir por tempo superior a dez minutos, a sessão pública será suspensa e reiniciada somente após decorridas vinte e quatro horas da comunicação do fato pelo Pregoeiro aos participantes, no sítio eletrônico utilizado para divulgação.</w:t>
      </w:r>
    </w:p>
    <w:bookmarkEnd w:id="20"/>
    <w:p w14:paraId="22BA575F">
      <w:pPr>
        <w:pStyle w:val="132"/>
        <w:spacing w:before="240" w:beforeAutospacing="0" w:after="240" w:afterAutospacing="0" w:line="360" w:lineRule="auto"/>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20</w:t>
      </w:r>
      <w:r>
        <w:rPr>
          <w:rFonts w:ascii="Arial" w:hAnsi="Arial" w:cs="Arial"/>
          <w:b/>
          <w:sz w:val="22"/>
          <w:szCs w:val="22"/>
        </w:rPr>
        <w:t xml:space="preserve">. </w:t>
      </w:r>
      <w:r>
        <w:rPr>
          <w:rFonts w:ascii="Arial" w:hAnsi="Arial" w:cs="Arial"/>
          <w:sz w:val="22"/>
          <w:szCs w:val="22"/>
        </w:rPr>
        <w:t xml:space="preserve">O intervalo mínimo de diferença de valores entre os lances será de </w:t>
      </w:r>
      <w:r>
        <w:rPr>
          <w:rFonts w:ascii="Arial" w:hAnsi="Arial" w:cs="Arial"/>
          <w:b w:val="0"/>
          <w:bCs/>
          <w:sz w:val="22"/>
          <w:szCs w:val="22"/>
        </w:rPr>
        <w:t>R$ 0,01 (um centavo de real)</w:t>
      </w:r>
      <w:r>
        <w:rPr>
          <w:rFonts w:ascii="Arial" w:hAnsi="Arial" w:cs="Arial"/>
          <w:sz w:val="22"/>
          <w:szCs w:val="22"/>
        </w:rPr>
        <w:t>, que incidirá tanto em relação aos lances intermediários quanto em relação ao lance que cobrir a melhor oferta.</w:t>
      </w:r>
    </w:p>
    <w:p w14:paraId="2C3E4050">
      <w:pPr>
        <w:widowControl w:val="0"/>
        <w:spacing w:before="240" w:after="240" w:line="360" w:lineRule="auto"/>
        <w:jc w:val="both"/>
        <w:rPr>
          <w:rFonts w:ascii="Arial" w:hAnsi="Arial" w:cs="Arial"/>
          <w:sz w:val="22"/>
          <w:szCs w:val="22"/>
        </w:rPr>
      </w:pPr>
      <w:r>
        <w:rPr>
          <w:rFonts w:ascii="Arial" w:hAnsi="Arial" w:cs="Arial"/>
          <w:b/>
          <w:snapToGrid w:val="0"/>
          <w:sz w:val="22"/>
          <w:szCs w:val="22"/>
        </w:rPr>
        <w:t>6.</w:t>
      </w:r>
      <w:r>
        <w:rPr>
          <w:rFonts w:hint="default" w:ascii="Arial" w:hAnsi="Arial" w:cs="Arial"/>
          <w:b/>
          <w:snapToGrid w:val="0"/>
          <w:sz w:val="22"/>
          <w:szCs w:val="22"/>
          <w:lang w:val="pt-BR"/>
        </w:rPr>
        <w:t>21</w:t>
      </w:r>
      <w:r>
        <w:rPr>
          <w:rFonts w:ascii="Arial" w:hAnsi="Arial" w:cs="Arial"/>
          <w:b/>
          <w:snapToGrid w:val="0"/>
          <w:sz w:val="22"/>
          <w:szCs w:val="22"/>
        </w:rPr>
        <w:t>.</w:t>
      </w:r>
      <w:r>
        <w:rPr>
          <w:rFonts w:ascii="Arial" w:hAnsi="Arial" w:cs="Arial"/>
          <w:snapToGrid w:val="0"/>
          <w:sz w:val="22"/>
          <w:szCs w:val="22"/>
        </w:rPr>
        <w:t xml:space="preserve"> Após o encerramento da etapa de lances, c</w:t>
      </w:r>
      <w:r>
        <w:rPr>
          <w:rFonts w:ascii="Arial" w:hAnsi="Arial" w:cs="Arial"/>
          <w:sz w:val="22"/>
          <w:szCs w:val="22"/>
        </w:rPr>
        <w:t>omo critério de desempate, será assegurada preferência de contratação para as microempresas e empresas de pequeno porte, entendendo-se por empate aquelas situações em que as propostas apresentadas pelas microempresas e empresas de pequeno porte sejam iguais ou até 5% (cinco por cento) superiores à melhor proposta classificada.</w:t>
      </w:r>
    </w:p>
    <w:p w14:paraId="574B5A88">
      <w:pPr>
        <w:widowControl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.1.</w:t>
      </w:r>
      <w:r>
        <w:rPr>
          <w:rFonts w:ascii="Arial" w:hAnsi="Arial" w:cs="Arial"/>
          <w:sz w:val="22"/>
          <w:szCs w:val="22"/>
        </w:rPr>
        <w:t xml:space="preserve"> A microempresa ou empresa de pequeno porte mais bem classificada será convocada automaticamente pelo sistema para apresentar nova proposta no prazo máximo de 5 (cinco) minutos após o encerramento dos lances, sob pena de preclusão.</w:t>
      </w:r>
    </w:p>
    <w:p w14:paraId="1BFC669F">
      <w:pPr>
        <w:widowControl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.2.</w:t>
      </w:r>
      <w:r>
        <w:rPr>
          <w:rFonts w:ascii="Arial" w:hAnsi="Arial" w:cs="Arial"/>
          <w:sz w:val="22"/>
          <w:szCs w:val="22"/>
        </w:rPr>
        <w:t xml:space="preserve"> A nova proposta de preços mencionada no subitem anterior deverá ser inferior àquela considerada vencedora do certame, situação em que o objeto licitado será adjudicado em favor da detentora desta nova proposta (ME ou EPP).</w:t>
      </w:r>
    </w:p>
    <w:p w14:paraId="0A6F3900">
      <w:pPr>
        <w:widowControl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.3.</w:t>
      </w:r>
      <w:r>
        <w:rPr>
          <w:rFonts w:ascii="Arial" w:hAnsi="Arial" w:cs="Arial"/>
          <w:sz w:val="22"/>
          <w:szCs w:val="22"/>
        </w:rPr>
        <w:t xml:space="preserve"> Não ocorrendo a contratação da microempresa ou empresa de pequeno porte, na forma do subitem anterior, serão convocadas automaticamente pelo sistema as MEs ou EPPs remanescentes, na ordem classificatória, para o exercício do mesmo direito.</w:t>
      </w:r>
    </w:p>
    <w:p w14:paraId="1577CA27">
      <w:pPr>
        <w:widowControl w:val="0"/>
        <w:spacing w:before="240" w:after="240" w:line="360" w:lineRule="auto"/>
        <w:ind w:firstLine="709"/>
        <w:jc w:val="both"/>
        <w:rPr>
          <w:rFonts w:ascii="Arial" w:hAnsi="Arial" w:cs="Arial"/>
          <w:sz w:val="22"/>
          <w:szCs w:val="22"/>
        </w:rPr>
      </w:pPr>
      <w:r>
        <w:rPr>
          <w:rFonts w:ascii="Arial" w:hAnsi="Arial" w:cs="Arial"/>
          <w:b/>
          <w:snapToGrid w:val="0"/>
          <w:sz w:val="22"/>
          <w:szCs w:val="22"/>
        </w:rPr>
        <w:t>6.</w:t>
      </w:r>
      <w:r>
        <w:rPr>
          <w:rFonts w:hint="default" w:ascii="Arial" w:hAnsi="Arial" w:cs="Arial"/>
          <w:b/>
          <w:snapToGrid w:val="0"/>
          <w:sz w:val="22"/>
          <w:szCs w:val="22"/>
          <w:lang w:val="pt-BR"/>
        </w:rPr>
        <w:t>21</w:t>
      </w:r>
      <w:r>
        <w:rPr>
          <w:rFonts w:ascii="Arial" w:hAnsi="Arial" w:cs="Arial"/>
          <w:b/>
          <w:snapToGrid w:val="0"/>
          <w:sz w:val="22"/>
          <w:szCs w:val="22"/>
        </w:rPr>
        <w:t>.4.</w:t>
      </w:r>
      <w:r>
        <w:rPr>
          <w:rFonts w:ascii="Arial" w:hAnsi="Arial" w:cs="Arial"/>
          <w:snapToGrid w:val="0"/>
          <w:sz w:val="22"/>
          <w:szCs w:val="22"/>
        </w:rPr>
        <w:t xml:space="preserve"> </w:t>
      </w:r>
      <w:r>
        <w:rPr>
          <w:rFonts w:ascii="Arial" w:hAnsi="Arial" w:cs="Arial"/>
          <w:sz w:val="22"/>
          <w:szCs w:val="22"/>
        </w:rPr>
        <w:t>No caso de equivalência de valores apresentados pelas microempresas e empresas de pequeno porte será realizado sorteio entre elas para que se identifique aquela que primeiro poderá apresentar a melhor oferta.</w:t>
      </w:r>
    </w:p>
    <w:p w14:paraId="3E82F17B">
      <w:pPr>
        <w:autoSpaceDE w:val="0"/>
        <w:autoSpaceDN w:val="0"/>
        <w:adjustRightInd w:val="0"/>
        <w:spacing w:before="240" w:after="240" w:line="360" w:lineRule="auto"/>
        <w:ind w:firstLine="709"/>
        <w:jc w:val="both"/>
        <w:rPr>
          <w:rFonts w:ascii="Arial" w:hAnsi="Arial" w:cs="Arial"/>
          <w:sz w:val="22"/>
          <w:szCs w:val="22"/>
        </w:rPr>
      </w:pPr>
      <w:r>
        <w:rPr>
          <w:rFonts w:ascii="Arial" w:hAnsi="Arial" w:cs="Arial"/>
          <w:b/>
          <w:snapToGrid w:val="0"/>
          <w:sz w:val="22"/>
          <w:szCs w:val="22"/>
        </w:rPr>
        <w:t>6.</w:t>
      </w:r>
      <w:r>
        <w:rPr>
          <w:rFonts w:hint="default" w:ascii="Arial" w:hAnsi="Arial" w:cs="Arial"/>
          <w:b/>
          <w:snapToGrid w:val="0"/>
          <w:sz w:val="22"/>
          <w:szCs w:val="22"/>
          <w:lang w:val="pt-BR"/>
        </w:rPr>
        <w:t>21</w:t>
      </w:r>
      <w:r>
        <w:rPr>
          <w:rFonts w:ascii="Arial" w:hAnsi="Arial" w:cs="Arial"/>
          <w:b/>
          <w:snapToGrid w:val="0"/>
          <w:sz w:val="22"/>
          <w:szCs w:val="22"/>
        </w:rPr>
        <w:t>.5.</w:t>
      </w:r>
      <w:r>
        <w:rPr>
          <w:rFonts w:ascii="Arial" w:hAnsi="Arial" w:cs="Arial"/>
          <w:snapToGrid w:val="0"/>
          <w:sz w:val="22"/>
          <w:szCs w:val="22"/>
        </w:rPr>
        <w:t xml:space="preserve"> </w:t>
      </w:r>
      <w:r>
        <w:rPr>
          <w:rFonts w:ascii="Arial" w:hAnsi="Arial" w:cs="Arial"/>
          <w:sz w:val="22"/>
          <w:szCs w:val="22"/>
        </w:rPr>
        <w:t>Na hipótese da não contratação nos termos previstos no subitem 6.2</w:t>
      </w:r>
      <w:r>
        <w:rPr>
          <w:rFonts w:hint="default" w:ascii="Arial" w:hAnsi="Arial" w:cs="Arial"/>
          <w:sz w:val="22"/>
          <w:szCs w:val="22"/>
          <w:lang w:val="pt-BR"/>
        </w:rPr>
        <w:t>1</w:t>
      </w:r>
      <w:r>
        <w:rPr>
          <w:rFonts w:ascii="Arial" w:hAnsi="Arial" w:cs="Arial"/>
          <w:sz w:val="22"/>
          <w:szCs w:val="22"/>
        </w:rPr>
        <w:t>.3</w:t>
      </w:r>
      <w:r>
        <w:rPr>
          <w:rFonts w:hint="default" w:ascii="Arial" w:hAnsi="Arial" w:cs="Arial"/>
          <w:sz w:val="22"/>
          <w:szCs w:val="22"/>
          <w:lang w:val="pt-BR"/>
        </w:rPr>
        <w:t>.</w:t>
      </w:r>
      <w:r>
        <w:rPr>
          <w:rFonts w:ascii="Arial" w:hAnsi="Arial" w:cs="Arial"/>
          <w:sz w:val="22"/>
          <w:szCs w:val="22"/>
        </w:rPr>
        <w:t>, o objeto licitado será adjudicado em favor da proposta originalmente vencedora do certame.</w:t>
      </w:r>
    </w:p>
    <w:p w14:paraId="6F53EA2C">
      <w:pPr>
        <w:autoSpaceDE w:val="0"/>
        <w:autoSpaceDN w:val="0"/>
        <w:adjustRightInd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.6.</w:t>
      </w:r>
      <w:r>
        <w:rPr>
          <w:rFonts w:ascii="Arial" w:hAnsi="Arial" w:cs="Arial"/>
          <w:sz w:val="22"/>
          <w:szCs w:val="22"/>
        </w:rPr>
        <w:t xml:space="preserve"> O procedimento previsto no item 6.</w:t>
      </w:r>
      <w:r>
        <w:rPr>
          <w:rFonts w:hint="default" w:ascii="Arial" w:hAnsi="Arial" w:cs="Arial"/>
          <w:sz w:val="22"/>
          <w:szCs w:val="22"/>
          <w:lang w:val="pt-BR"/>
        </w:rPr>
        <w:t>21.</w:t>
      </w:r>
      <w:r>
        <w:rPr>
          <w:rFonts w:ascii="Arial" w:hAnsi="Arial" w:cs="Arial"/>
          <w:sz w:val="22"/>
          <w:szCs w:val="22"/>
        </w:rPr>
        <w:t xml:space="preserve"> somente será aplicado quando a melhor oferta inicial não tiver sido apresentada por microempresa ou empresa de pequeno porte. Nesse caso, havendo empate entre duas ou mais propostas, o desempate far-se-á, obrigatoriamente, por sorteio.</w:t>
      </w:r>
    </w:p>
    <w:p w14:paraId="0DC7A856">
      <w:pPr>
        <w:keepNext w:val="0"/>
        <w:keepLines w:val="0"/>
        <w:widowControl/>
        <w:suppressLineNumbers w:val="0"/>
        <w:spacing w:line="360" w:lineRule="auto"/>
        <w:jc w:val="both"/>
        <w:rPr>
          <w:rFonts w:hint="default" w:ascii="Arial" w:hAnsi="Arial" w:eastAsia="SimSun" w:cs="Arial"/>
          <w:color w:val="000000"/>
          <w:kern w:val="0"/>
          <w:sz w:val="22"/>
          <w:szCs w:val="22"/>
          <w:lang w:val="en-US" w:eastAsia="zh-CN" w:bidi="ar"/>
        </w:rPr>
      </w:pPr>
      <w:r>
        <w:rPr>
          <w:rFonts w:hint="default" w:ascii="Arial" w:hAnsi="Arial" w:cs="Arial"/>
          <w:b/>
          <w:bCs/>
          <w:i w:val="0"/>
          <w:iCs w:val="0"/>
          <w:sz w:val="22"/>
          <w:szCs w:val="22"/>
          <w:lang w:val="pt-BR"/>
        </w:rPr>
        <w:t>6.22.</w:t>
      </w:r>
      <w:r>
        <w:rPr>
          <w:rFonts w:hint="default" w:ascii="Arial" w:hAnsi="Arial" w:cs="Arial"/>
          <w:i w:val="0"/>
          <w:iCs w:val="0"/>
          <w:sz w:val="22"/>
          <w:szCs w:val="22"/>
          <w:lang w:val="pt-BR"/>
        </w:rPr>
        <w:t xml:space="preserve"> </w:t>
      </w:r>
      <w:r>
        <w:rPr>
          <w:rFonts w:hint="default" w:ascii="Arial" w:hAnsi="Arial" w:eastAsia="SimSun" w:cs="Arial"/>
          <w:color w:val="000000"/>
          <w:kern w:val="0"/>
          <w:sz w:val="22"/>
          <w:szCs w:val="22"/>
          <w:lang w:val="pt-BR" w:eastAsia="zh-CN" w:bidi="ar"/>
        </w:rPr>
        <w:t>Será dada</w:t>
      </w:r>
      <w:r>
        <w:rPr>
          <w:rFonts w:hint="default" w:ascii="Arial" w:hAnsi="Arial" w:eastAsia="SimSun" w:cs="Arial"/>
          <w:color w:val="000000"/>
          <w:kern w:val="0"/>
          <w:sz w:val="22"/>
          <w:szCs w:val="22"/>
          <w:lang w:val="en-US" w:eastAsia="zh-CN" w:bidi="ar"/>
        </w:rPr>
        <w:t xml:space="preserve"> prioridade de contratação para as </w:t>
      </w:r>
      <w:r>
        <w:rPr>
          <w:rFonts w:hint="default" w:ascii="Arial" w:hAnsi="Arial" w:eastAsia="SimSun" w:cs="Arial"/>
          <w:color w:val="000000"/>
          <w:kern w:val="0"/>
          <w:sz w:val="22"/>
          <w:szCs w:val="22"/>
          <w:lang w:val="pt-BR" w:eastAsia="zh-CN" w:bidi="ar"/>
        </w:rPr>
        <w:t>M</w:t>
      </w:r>
      <w:r>
        <w:rPr>
          <w:rFonts w:hint="default" w:ascii="Arial" w:hAnsi="Arial" w:eastAsia="SimSun" w:cs="Arial"/>
          <w:color w:val="000000"/>
          <w:kern w:val="0"/>
          <w:sz w:val="22"/>
          <w:szCs w:val="22"/>
          <w:lang w:val="en-US" w:eastAsia="zh-CN" w:bidi="ar"/>
        </w:rPr>
        <w:t xml:space="preserve">icroempresas (ME) e </w:t>
      </w:r>
      <w:r>
        <w:rPr>
          <w:rFonts w:hint="default" w:ascii="Arial" w:hAnsi="Arial" w:eastAsia="SimSun" w:cs="Arial"/>
          <w:color w:val="000000"/>
          <w:kern w:val="0"/>
          <w:sz w:val="22"/>
          <w:szCs w:val="22"/>
          <w:lang w:val="pt-BR" w:eastAsia="zh-CN" w:bidi="ar"/>
        </w:rPr>
        <w:t>E</w:t>
      </w:r>
      <w:r>
        <w:rPr>
          <w:rFonts w:hint="default" w:ascii="Arial" w:hAnsi="Arial" w:eastAsia="SimSun" w:cs="Arial"/>
          <w:color w:val="000000"/>
          <w:kern w:val="0"/>
          <w:sz w:val="22"/>
          <w:szCs w:val="22"/>
          <w:lang w:val="en-US" w:eastAsia="zh-CN" w:bidi="ar"/>
        </w:rPr>
        <w:t xml:space="preserve">mpresas de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 xml:space="preserve">equeno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 xml:space="preserve">orte (EPP) sediadas local ou regionalmente, até o limite de </w:t>
      </w:r>
      <w:r>
        <w:rPr>
          <w:rFonts w:hint="default" w:ascii="Arial" w:hAnsi="Arial" w:eastAsia="SimSun" w:cs="Arial"/>
          <w:color w:val="000000"/>
          <w:kern w:val="0"/>
          <w:sz w:val="22"/>
          <w:szCs w:val="22"/>
          <w:lang w:val="pt-BR" w:eastAsia="zh-CN" w:bidi="ar"/>
        </w:rPr>
        <w:t>5</w:t>
      </w:r>
      <w:r>
        <w:rPr>
          <w:rFonts w:hint="default" w:ascii="Arial" w:hAnsi="Arial" w:eastAsia="SimSun" w:cs="Arial"/>
          <w:color w:val="000000"/>
          <w:kern w:val="0"/>
          <w:sz w:val="22"/>
          <w:szCs w:val="22"/>
          <w:lang w:val="en-US" w:eastAsia="zh-CN" w:bidi="ar"/>
        </w:rPr>
        <w:t>% (</w:t>
      </w:r>
      <w:r>
        <w:rPr>
          <w:rFonts w:hint="default" w:ascii="Arial" w:hAnsi="Arial" w:eastAsia="SimSun" w:cs="Arial"/>
          <w:color w:val="000000"/>
          <w:kern w:val="0"/>
          <w:sz w:val="22"/>
          <w:szCs w:val="22"/>
          <w:lang w:val="pt-BR" w:eastAsia="zh-CN" w:bidi="ar"/>
        </w:rPr>
        <w:t>cinco</w:t>
      </w:r>
      <w:r>
        <w:rPr>
          <w:rFonts w:hint="default" w:ascii="Arial" w:hAnsi="Arial" w:eastAsia="SimSun" w:cs="Arial"/>
          <w:color w:val="000000"/>
          <w:kern w:val="0"/>
          <w:sz w:val="22"/>
          <w:szCs w:val="22"/>
          <w:lang w:val="en-US" w:eastAsia="zh-CN" w:bidi="ar"/>
        </w:rPr>
        <w:t xml:space="preserve"> por cento) do melhor preço válido</w:t>
      </w:r>
      <w:r>
        <w:rPr>
          <w:rFonts w:hint="default" w:ascii="Arial" w:hAnsi="Arial" w:eastAsia="SimSun" w:cs="Arial"/>
          <w:color w:val="000000"/>
          <w:kern w:val="0"/>
          <w:sz w:val="22"/>
          <w:szCs w:val="22"/>
          <w:lang w:val="pt-BR" w:eastAsia="zh-CN" w:bidi="ar"/>
        </w:rPr>
        <w:t xml:space="preserve"> quando</w:t>
      </w:r>
      <w:r>
        <w:rPr>
          <w:rFonts w:hint="default" w:ascii="Arial" w:hAnsi="Arial" w:eastAsia="SimSun" w:cs="Arial"/>
          <w:color w:val="000000"/>
          <w:kern w:val="0"/>
          <w:sz w:val="22"/>
          <w:szCs w:val="22"/>
          <w:lang w:val="en-US" w:eastAsia="zh-CN" w:bidi="ar"/>
        </w:rPr>
        <w:t xml:space="preserve"> houver empate entre os licitantes</w:t>
      </w:r>
      <w:r>
        <w:rPr>
          <w:rFonts w:hint="default" w:ascii="Arial" w:hAnsi="Arial" w:eastAsia="SimSun" w:cs="Arial"/>
          <w:color w:val="000000"/>
          <w:kern w:val="0"/>
          <w:sz w:val="22"/>
          <w:szCs w:val="22"/>
          <w:lang w:val="pt-BR" w:eastAsia="zh-CN" w:bidi="ar"/>
        </w:rPr>
        <w:t>,</w:t>
      </w:r>
      <w:r>
        <w:rPr>
          <w:rFonts w:hint="default" w:ascii="Arial" w:hAnsi="Arial" w:eastAsia="SimSun" w:cs="Arial"/>
          <w:color w:val="000000"/>
          <w:kern w:val="0"/>
          <w:sz w:val="22"/>
          <w:szCs w:val="22"/>
          <w:lang w:val="en-US" w:eastAsia="zh-CN" w:bidi="ar"/>
        </w:rPr>
        <w:t xml:space="preserve"> inclusive em relação aos preços ofertados pelas demais </w:t>
      </w:r>
      <w:r>
        <w:rPr>
          <w:rFonts w:hint="default" w:ascii="Arial" w:hAnsi="Arial" w:eastAsia="SimSun" w:cs="Arial"/>
          <w:color w:val="000000"/>
          <w:kern w:val="0"/>
          <w:sz w:val="22"/>
          <w:szCs w:val="22"/>
          <w:lang w:val="pt-BR" w:eastAsia="zh-CN" w:bidi="ar"/>
        </w:rPr>
        <w:t>M</w:t>
      </w:r>
      <w:r>
        <w:rPr>
          <w:rFonts w:hint="default" w:ascii="Arial" w:hAnsi="Arial" w:eastAsia="SimSun" w:cs="Arial"/>
          <w:color w:val="000000"/>
          <w:kern w:val="0"/>
          <w:sz w:val="22"/>
          <w:szCs w:val="22"/>
          <w:lang w:val="en-US" w:eastAsia="zh-CN" w:bidi="ar"/>
        </w:rPr>
        <w:t xml:space="preserve">icroempresas (ME) e </w:t>
      </w:r>
      <w:r>
        <w:rPr>
          <w:rFonts w:hint="default" w:ascii="Arial" w:hAnsi="Arial" w:eastAsia="SimSun" w:cs="Arial"/>
          <w:color w:val="000000"/>
          <w:kern w:val="0"/>
          <w:sz w:val="22"/>
          <w:szCs w:val="22"/>
          <w:lang w:val="pt-BR" w:eastAsia="zh-CN" w:bidi="ar"/>
        </w:rPr>
        <w:t>E</w:t>
      </w:r>
      <w:r>
        <w:rPr>
          <w:rFonts w:hint="default" w:ascii="Arial" w:hAnsi="Arial" w:eastAsia="SimSun" w:cs="Arial"/>
          <w:color w:val="000000"/>
          <w:kern w:val="0"/>
          <w:sz w:val="22"/>
          <w:szCs w:val="22"/>
          <w:lang w:val="en-US" w:eastAsia="zh-CN" w:bidi="ar"/>
        </w:rPr>
        <w:t xml:space="preserve">mpresas de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 xml:space="preserve">equeno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 xml:space="preserve">orte não sediadas na sede do órgão licitante ou na região prevista no </w:t>
      </w:r>
      <w:r>
        <w:rPr>
          <w:rFonts w:hint="default" w:ascii="Arial" w:hAnsi="Arial" w:eastAsia="SimSun" w:cs="Arial"/>
          <w:color w:val="000000"/>
          <w:kern w:val="0"/>
          <w:sz w:val="22"/>
          <w:szCs w:val="22"/>
          <w:lang w:val="pt-BR" w:eastAsia="zh-CN" w:bidi="ar"/>
        </w:rPr>
        <w:t>a</w:t>
      </w:r>
      <w:r>
        <w:rPr>
          <w:rFonts w:hint="default" w:ascii="Arial" w:hAnsi="Arial" w:eastAsia="SimSun" w:cs="Arial"/>
          <w:color w:val="000000"/>
          <w:kern w:val="0"/>
          <w:sz w:val="22"/>
          <w:szCs w:val="22"/>
          <w:lang w:val="en-US" w:eastAsia="zh-CN" w:bidi="ar"/>
        </w:rPr>
        <w:t>rt. 2ª</w:t>
      </w:r>
      <w:r>
        <w:rPr>
          <w:rFonts w:hint="default" w:ascii="Arial" w:hAnsi="Arial" w:eastAsia="SimSun" w:cs="Arial"/>
          <w:color w:val="000000"/>
          <w:kern w:val="0"/>
          <w:sz w:val="22"/>
          <w:szCs w:val="22"/>
          <w:lang w:val="pt-BR" w:eastAsia="zh-CN" w:bidi="ar"/>
        </w:rPr>
        <w:t>, II, da</w:t>
      </w:r>
      <w:r>
        <w:rPr>
          <w:rFonts w:hint="default" w:ascii="Arial" w:hAnsi="Arial" w:eastAsia="SimSun" w:cs="Arial"/>
          <w:color w:val="000000"/>
          <w:kern w:val="0"/>
          <w:sz w:val="22"/>
          <w:szCs w:val="22"/>
          <w:lang w:val="en-US" w:eastAsia="zh-CN" w:bidi="ar"/>
        </w:rPr>
        <w:t xml:space="preserve"> Lei</w:t>
      </w:r>
      <w:r>
        <w:rPr>
          <w:rFonts w:hint="default" w:ascii="Arial" w:hAnsi="Arial" w:eastAsia="SimSun" w:cs="Arial"/>
          <w:color w:val="000000"/>
          <w:kern w:val="0"/>
          <w:sz w:val="22"/>
          <w:szCs w:val="22"/>
          <w:lang w:val="pt-BR" w:eastAsia="zh-CN" w:bidi="ar"/>
        </w:rPr>
        <w:t xml:space="preserve"> Municipal nº 3.503/2025</w:t>
      </w:r>
      <w:r>
        <w:rPr>
          <w:rFonts w:hint="default" w:ascii="Arial" w:hAnsi="Arial" w:eastAsia="SimSun" w:cs="Arial"/>
          <w:color w:val="000000"/>
          <w:kern w:val="0"/>
          <w:sz w:val="22"/>
          <w:szCs w:val="22"/>
          <w:lang w:val="en-US" w:eastAsia="zh-CN" w:bidi="ar"/>
        </w:rPr>
        <w:t>.</w:t>
      </w:r>
    </w:p>
    <w:p w14:paraId="0FBA3F19">
      <w:pPr>
        <w:keepNext w:val="0"/>
        <w:keepLines w:val="0"/>
        <w:widowControl/>
        <w:suppressLineNumbers w:val="0"/>
        <w:spacing w:line="240" w:lineRule="auto"/>
        <w:jc w:val="both"/>
        <w:rPr>
          <w:rFonts w:hint="default" w:ascii="Arial" w:hAnsi="Arial" w:eastAsia="SimSun" w:cs="Arial"/>
          <w:color w:val="000000"/>
          <w:kern w:val="0"/>
          <w:sz w:val="22"/>
          <w:szCs w:val="22"/>
          <w:lang w:val="en-US" w:eastAsia="zh-CN" w:bidi="ar"/>
        </w:rPr>
      </w:pPr>
    </w:p>
    <w:p w14:paraId="6F577973">
      <w:pPr>
        <w:keepNext w:val="0"/>
        <w:keepLines w:val="0"/>
        <w:widowControl/>
        <w:suppressLineNumbers w:val="0"/>
        <w:spacing w:line="360" w:lineRule="auto"/>
        <w:jc w:val="both"/>
        <w:rPr>
          <w:rFonts w:hint="default" w:ascii="Arial" w:hAnsi="Arial" w:cs="Arial"/>
          <w:sz w:val="22"/>
          <w:szCs w:val="22"/>
        </w:rPr>
      </w:pPr>
      <w:r>
        <w:rPr>
          <w:rFonts w:hint="default" w:ascii="Arial" w:hAnsi="Arial" w:cs="Arial"/>
          <w:b/>
          <w:bCs/>
          <w:color w:val="000000"/>
          <w:kern w:val="0"/>
          <w:sz w:val="22"/>
          <w:szCs w:val="22"/>
          <w:lang w:val="pt-BR" w:eastAsia="zh-CN" w:bidi="ar"/>
        </w:rPr>
        <w:t>6.23</w:t>
      </w:r>
      <w:r>
        <w:rPr>
          <w:rFonts w:hint="default" w:ascii="Arial" w:hAnsi="Arial" w:eastAsia="SimSun" w:cs="Arial"/>
          <w:b/>
          <w:bCs/>
          <w:color w:val="000000"/>
          <w:kern w:val="0"/>
          <w:sz w:val="22"/>
          <w:szCs w:val="22"/>
          <w:lang w:val="pt-BR" w:eastAsia="zh-CN" w:bidi="ar"/>
        </w:rPr>
        <w:t>.</w:t>
      </w:r>
      <w:r>
        <w:rPr>
          <w:rFonts w:hint="default" w:ascii="Arial" w:hAnsi="Arial" w:eastAsia="SimSun" w:cs="Arial"/>
          <w:color w:val="000000"/>
          <w:kern w:val="0"/>
          <w:sz w:val="22"/>
          <w:szCs w:val="22"/>
          <w:lang w:val="pt-BR" w:eastAsia="zh-CN" w:bidi="ar"/>
        </w:rPr>
        <w:t xml:space="preserve"> Conforme item anterior,</w:t>
      </w:r>
      <w:r>
        <w:rPr>
          <w:rFonts w:hint="default" w:ascii="Arial" w:hAnsi="Arial" w:eastAsia="SimSun" w:cs="Arial"/>
          <w:color w:val="000000"/>
          <w:kern w:val="0"/>
          <w:sz w:val="22"/>
          <w:szCs w:val="22"/>
          <w:lang w:val="en-US" w:eastAsia="zh-CN" w:bidi="ar"/>
        </w:rPr>
        <w:t xml:space="preserve"> entende-se por: </w:t>
      </w:r>
    </w:p>
    <w:p w14:paraId="7F0BD8F6">
      <w:pPr>
        <w:keepNext w:val="0"/>
        <w:keepLines w:val="0"/>
        <w:widowControl/>
        <w:suppressLineNumbers w:val="0"/>
        <w:spacing w:line="360" w:lineRule="auto"/>
        <w:ind w:left="0" w:leftChars="0" w:firstLine="481" w:firstLineChars="218"/>
        <w:jc w:val="both"/>
        <w:rPr>
          <w:rFonts w:hint="default" w:ascii="Arial" w:hAnsi="Arial" w:cs="Arial"/>
          <w:sz w:val="22"/>
          <w:szCs w:val="22"/>
        </w:rPr>
      </w:pPr>
      <w:r>
        <w:rPr>
          <w:rFonts w:hint="default" w:ascii="Arial" w:hAnsi="Arial" w:cs="Arial"/>
          <w:b/>
          <w:bCs/>
          <w:color w:val="000000"/>
          <w:kern w:val="0"/>
          <w:sz w:val="22"/>
          <w:szCs w:val="22"/>
          <w:lang w:val="pt-BR" w:eastAsia="zh-CN" w:bidi="ar"/>
        </w:rPr>
        <w:t>6.23</w:t>
      </w:r>
      <w:r>
        <w:rPr>
          <w:rFonts w:hint="default" w:ascii="Arial" w:hAnsi="Arial" w:eastAsia="SimSun" w:cs="Arial"/>
          <w:b/>
          <w:bCs/>
          <w:color w:val="000000"/>
          <w:kern w:val="0"/>
          <w:sz w:val="22"/>
          <w:szCs w:val="22"/>
          <w:lang w:val="pt-BR" w:eastAsia="zh-CN" w:bidi="ar"/>
        </w:rPr>
        <w:t>.1.</w:t>
      </w:r>
      <w:r>
        <w:rPr>
          <w:rFonts w:hint="default" w:ascii="Arial" w:hAnsi="Arial" w:eastAsia="SimSun" w:cs="Arial"/>
          <w:color w:val="000000"/>
          <w:kern w:val="0"/>
          <w:sz w:val="22"/>
          <w:szCs w:val="22"/>
          <w:lang w:val="en-US" w:eastAsia="zh-CN" w:bidi="ar"/>
        </w:rPr>
        <w:t xml:space="preserve"> </w:t>
      </w:r>
      <w:r>
        <w:rPr>
          <w:rFonts w:hint="default" w:ascii="Arial" w:hAnsi="Arial" w:eastAsia="SimSun" w:cs="Arial"/>
          <w:color w:val="000000"/>
          <w:kern w:val="0"/>
          <w:sz w:val="22"/>
          <w:szCs w:val="22"/>
          <w:u w:val="single"/>
          <w:lang w:val="pt-BR" w:eastAsia="zh-CN" w:bidi="ar"/>
        </w:rPr>
        <w:t>E</w:t>
      </w:r>
      <w:r>
        <w:rPr>
          <w:rFonts w:hint="default" w:ascii="Arial" w:hAnsi="Arial" w:eastAsia="SimSun" w:cs="Arial"/>
          <w:color w:val="000000"/>
          <w:kern w:val="0"/>
          <w:sz w:val="22"/>
          <w:szCs w:val="22"/>
          <w:u w:val="single"/>
          <w:lang w:val="en-US" w:eastAsia="zh-CN" w:bidi="ar"/>
        </w:rPr>
        <w:t>mpresa local:</w:t>
      </w:r>
      <w:r>
        <w:rPr>
          <w:rFonts w:hint="default" w:ascii="Arial" w:hAnsi="Arial" w:eastAsia="SimSun" w:cs="Arial"/>
          <w:color w:val="000000"/>
          <w:kern w:val="0"/>
          <w:sz w:val="22"/>
          <w:szCs w:val="22"/>
          <w:lang w:val="en-US" w:eastAsia="zh-CN" w:bidi="ar"/>
        </w:rPr>
        <w:t xml:space="preserve"> pessoa jurídica de direito privado estabelecida em todo o território do Município de Sinop</w:t>
      </w:r>
      <w:r>
        <w:rPr>
          <w:rFonts w:hint="default" w:ascii="Arial" w:hAnsi="Arial" w:eastAsia="SimSun" w:cs="Arial"/>
          <w:color w:val="000000"/>
          <w:kern w:val="0"/>
          <w:sz w:val="22"/>
          <w:szCs w:val="22"/>
          <w:lang w:val="pt-BR" w:eastAsia="zh-CN" w:bidi="ar"/>
        </w:rPr>
        <w:t>/MT</w:t>
      </w:r>
      <w:r>
        <w:rPr>
          <w:rFonts w:hint="default" w:ascii="Arial" w:hAnsi="Arial" w:eastAsia="SimSun" w:cs="Arial"/>
          <w:color w:val="000000"/>
          <w:kern w:val="0"/>
          <w:sz w:val="22"/>
          <w:szCs w:val="22"/>
          <w:lang w:val="en-US" w:eastAsia="zh-CN" w:bidi="ar"/>
        </w:rPr>
        <w:t xml:space="preserve">; </w:t>
      </w:r>
    </w:p>
    <w:p w14:paraId="58E8AB81">
      <w:pPr>
        <w:keepNext w:val="0"/>
        <w:keepLines w:val="0"/>
        <w:widowControl/>
        <w:suppressLineNumbers w:val="0"/>
        <w:spacing w:line="360" w:lineRule="auto"/>
        <w:ind w:left="0" w:leftChars="0" w:firstLine="481" w:firstLineChars="218"/>
        <w:jc w:val="both"/>
        <w:rPr>
          <w:rFonts w:hint="default" w:ascii="Arial" w:hAnsi="Arial" w:eastAsia="SimSun" w:cs="Arial"/>
          <w:color w:val="000000"/>
          <w:kern w:val="0"/>
          <w:sz w:val="22"/>
          <w:szCs w:val="22"/>
          <w:lang w:val="en-US" w:eastAsia="zh-CN" w:bidi="ar"/>
        </w:rPr>
      </w:pPr>
      <w:r>
        <w:rPr>
          <w:rFonts w:hint="default" w:ascii="Arial" w:hAnsi="Arial" w:cs="Arial"/>
          <w:b/>
          <w:bCs/>
          <w:color w:val="000000"/>
          <w:kern w:val="0"/>
          <w:sz w:val="22"/>
          <w:szCs w:val="22"/>
          <w:lang w:val="pt-BR" w:eastAsia="zh-CN" w:bidi="ar"/>
        </w:rPr>
        <w:t>6.23</w:t>
      </w:r>
      <w:r>
        <w:rPr>
          <w:rFonts w:hint="default" w:ascii="Arial" w:hAnsi="Arial" w:eastAsia="SimSun" w:cs="Arial"/>
          <w:b/>
          <w:bCs/>
          <w:color w:val="000000"/>
          <w:kern w:val="0"/>
          <w:sz w:val="22"/>
          <w:szCs w:val="22"/>
          <w:lang w:val="pt-BR" w:eastAsia="zh-CN" w:bidi="ar"/>
        </w:rPr>
        <w:t>.2.</w:t>
      </w:r>
      <w:r>
        <w:rPr>
          <w:rFonts w:hint="default" w:ascii="Arial" w:hAnsi="Arial" w:eastAsia="SimSun" w:cs="Arial"/>
          <w:color w:val="000000"/>
          <w:kern w:val="0"/>
          <w:sz w:val="22"/>
          <w:szCs w:val="22"/>
          <w:lang w:val="pt-BR" w:eastAsia="zh-CN" w:bidi="ar"/>
        </w:rPr>
        <w:t xml:space="preserve"> </w:t>
      </w:r>
      <w:r>
        <w:rPr>
          <w:rFonts w:hint="default" w:ascii="Arial" w:hAnsi="Arial" w:eastAsia="SimSun" w:cs="Arial"/>
          <w:color w:val="000000"/>
          <w:kern w:val="0"/>
          <w:sz w:val="22"/>
          <w:szCs w:val="22"/>
          <w:lang w:val="en-US" w:eastAsia="zh-CN" w:bidi="ar"/>
        </w:rPr>
        <w:t xml:space="preserve"> </w:t>
      </w:r>
      <w:r>
        <w:rPr>
          <w:rFonts w:hint="default" w:ascii="Arial" w:hAnsi="Arial" w:eastAsia="SimSun" w:cs="Arial"/>
          <w:color w:val="000000"/>
          <w:kern w:val="0"/>
          <w:sz w:val="22"/>
          <w:szCs w:val="22"/>
          <w:u w:val="single"/>
          <w:lang w:val="pt-BR" w:eastAsia="zh-CN" w:bidi="ar"/>
        </w:rPr>
        <w:t>E</w:t>
      </w:r>
      <w:r>
        <w:rPr>
          <w:rFonts w:hint="default" w:ascii="Arial" w:hAnsi="Arial" w:eastAsia="SimSun" w:cs="Arial"/>
          <w:color w:val="000000"/>
          <w:kern w:val="0"/>
          <w:sz w:val="22"/>
          <w:szCs w:val="22"/>
          <w:u w:val="single"/>
          <w:lang w:val="en-US" w:eastAsia="zh-CN" w:bidi="ar"/>
        </w:rPr>
        <w:t>mpresa regional:</w:t>
      </w:r>
      <w:r>
        <w:rPr>
          <w:rFonts w:hint="default" w:ascii="Arial" w:hAnsi="Arial" w:eastAsia="SimSun" w:cs="Arial"/>
          <w:color w:val="000000"/>
          <w:kern w:val="0"/>
          <w:sz w:val="22"/>
          <w:szCs w:val="22"/>
          <w:lang w:val="en-US" w:eastAsia="zh-CN" w:bidi="ar"/>
        </w:rPr>
        <w:t xml:space="preserve"> pessoa jurídica de direito privado estabelecida em qualquer cidade localizada na microrregião Alto do Teles Pires, compreendendo os seguintes municípios: Cláudia, Feliz Natal, Ipiranga do Norte, Itanhangá, Lucas do Rio Verde, Nova Mutum, Nova Ubiratã, Santa Carmem, Sinop, Sorriso, Tapurah, União do Sul, Santa Rita do Trivelato e São José do Rio Claro.</w:t>
      </w:r>
    </w:p>
    <w:p w14:paraId="503319C1">
      <w:pPr>
        <w:keepNext w:val="0"/>
        <w:keepLines w:val="0"/>
        <w:widowControl/>
        <w:suppressLineNumbers w:val="0"/>
        <w:spacing w:line="240" w:lineRule="auto"/>
        <w:ind w:left="0" w:leftChars="0" w:firstLine="479" w:firstLineChars="218"/>
        <w:jc w:val="both"/>
        <w:rPr>
          <w:rFonts w:hint="default" w:ascii="Arial" w:hAnsi="Arial" w:eastAsia="SimSun" w:cs="Arial"/>
          <w:color w:val="000000"/>
          <w:kern w:val="0"/>
          <w:sz w:val="22"/>
          <w:szCs w:val="22"/>
          <w:lang w:val="en-US" w:eastAsia="zh-CN" w:bidi="ar"/>
        </w:rPr>
      </w:pPr>
    </w:p>
    <w:p w14:paraId="408E486F">
      <w:pPr>
        <w:keepNext w:val="0"/>
        <w:keepLines w:val="0"/>
        <w:widowControl/>
        <w:suppressLineNumbers w:val="0"/>
        <w:spacing w:line="360" w:lineRule="auto"/>
        <w:ind w:left="0" w:leftChars="0" w:firstLine="0" w:firstLineChars="0"/>
        <w:jc w:val="both"/>
        <w:rPr>
          <w:rFonts w:hint="default" w:ascii="Arial" w:hAnsi="Arial" w:eastAsia="SimSun" w:cs="Arial"/>
          <w:color w:val="000000"/>
          <w:kern w:val="0"/>
          <w:sz w:val="22"/>
          <w:szCs w:val="22"/>
          <w:lang w:val="en-US" w:eastAsia="zh-CN" w:bidi="ar"/>
        </w:rPr>
      </w:pPr>
      <w:r>
        <w:rPr>
          <w:rFonts w:hint="default" w:ascii="Arial" w:hAnsi="Arial" w:cs="Arial"/>
          <w:b/>
          <w:bCs/>
          <w:color w:val="000000"/>
          <w:kern w:val="0"/>
          <w:sz w:val="22"/>
          <w:szCs w:val="22"/>
          <w:lang w:val="pt-BR" w:eastAsia="zh-CN" w:bidi="ar"/>
        </w:rPr>
        <w:t>6.24</w:t>
      </w:r>
      <w:r>
        <w:rPr>
          <w:rFonts w:hint="default" w:ascii="Arial" w:hAnsi="Arial" w:eastAsia="SimSun" w:cs="Arial"/>
          <w:b/>
          <w:bCs/>
          <w:color w:val="000000"/>
          <w:kern w:val="0"/>
          <w:sz w:val="22"/>
          <w:szCs w:val="22"/>
          <w:lang w:val="pt-BR" w:eastAsia="zh-CN" w:bidi="ar"/>
        </w:rPr>
        <w:t>.</w:t>
      </w:r>
      <w:r>
        <w:rPr>
          <w:rFonts w:hint="default" w:ascii="Arial" w:hAnsi="Arial" w:eastAsia="SimSun" w:cs="Arial"/>
          <w:color w:val="000000"/>
          <w:kern w:val="0"/>
          <w:sz w:val="22"/>
          <w:szCs w:val="22"/>
          <w:lang w:val="en-US" w:eastAsia="zh-CN" w:bidi="ar"/>
        </w:rPr>
        <w:t xml:space="preserve"> Ocorrendo o empate </w:t>
      </w:r>
      <w:r>
        <w:rPr>
          <w:rFonts w:hint="default" w:ascii="Arial" w:hAnsi="Arial" w:eastAsia="SimSun" w:cs="Arial"/>
          <w:color w:val="000000"/>
          <w:kern w:val="0"/>
          <w:sz w:val="22"/>
          <w:szCs w:val="22"/>
          <w:lang w:val="pt-BR" w:eastAsia="zh-CN" w:bidi="ar"/>
        </w:rPr>
        <w:t>ficto</w:t>
      </w:r>
      <w:r>
        <w:rPr>
          <w:rFonts w:hint="default" w:ascii="Arial" w:hAnsi="Arial" w:eastAsia="SimSun" w:cs="Arial"/>
          <w:color w:val="000000"/>
          <w:kern w:val="0"/>
          <w:sz w:val="22"/>
          <w:szCs w:val="22"/>
          <w:lang w:val="en-US" w:eastAsia="zh-CN" w:bidi="ar"/>
        </w:rPr>
        <w:t>, serão adotados os seguintes procedimentos:</w:t>
      </w:r>
    </w:p>
    <w:p w14:paraId="410C78CA">
      <w:pPr>
        <w:keepNext w:val="0"/>
        <w:keepLines w:val="0"/>
        <w:widowControl/>
        <w:suppressLineNumbers w:val="0"/>
        <w:spacing w:line="360" w:lineRule="auto"/>
        <w:ind w:left="0" w:leftChars="0" w:firstLine="481" w:firstLineChars="218"/>
        <w:jc w:val="both"/>
        <w:rPr>
          <w:rFonts w:hint="default" w:ascii="Arial" w:hAnsi="Arial" w:cs="Arial"/>
          <w:sz w:val="22"/>
          <w:szCs w:val="22"/>
          <w:lang w:val="pt-BR"/>
        </w:rPr>
      </w:pPr>
      <w:r>
        <w:rPr>
          <w:rFonts w:hint="default" w:ascii="Arial" w:hAnsi="Arial" w:cs="Arial"/>
          <w:b/>
          <w:bCs/>
          <w:color w:val="000000"/>
          <w:kern w:val="0"/>
          <w:sz w:val="22"/>
          <w:szCs w:val="22"/>
          <w:lang w:val="pt-BR" w:eastAsia="zh-CN" w:bidi="ar"/>
        </w:rPr>
        <w:t>6.24</w:t>
      </w:r>
      <w:r>
        <w:rPr>
          <w:rFonts w:hint="default" w:ascii="Arial" w:hAnsi="Arial" w:eastAsia="SimSun" w:cs="Arial"/>
          <w:b/>
          <w:bCs/>
          <w:color w:val="000000"/>
          <w:kern w:val="0"/>
          <w:sz w:val="22"/>
          <w:szCs w:val="22"/>
          <w:lang w:val="pt-BR" w:eastAsia="zh-CN" w:bidi="ar"/>
        </w:rPr>
        <w:t>.1.</w:t>
      </w:r>
      <w:r>
        <w:rPr>
          <w:rFonts w:hint="default" w:ascii="Arial" w:hAnsi="Arial" w:eastAsia="SimSun" w:cs="Arial"/>
          <w:color w:val="000000"/>
          <w:kern w:val="0"/>
          <w:sz w:val="22"/>
          <w:szCs w:val="22"/>
          <w:lang w:val="en-US" w:eastAsia="zh-CN" w:bidi="ar"/>
        </w:rPr>
        <w:t xml:space="preserve"> </w:t>
      </w:r>
      <w:r>
        <w:rPr>
          <w:rFonts w:hint="default" w:ascii="Arial" w:hAnsi="Arial" w:eastAsia="SimSun" w:cs="Arial"/>
          <w:color w:val="000000"/>
          <w:kern w:val="0"/>
          <w:sz w:val="22"/>
          <w:szCs w:val="22"/>
          <w:lang w:val="pt-BR" w:eastAsia="zh-CN" w:bidi="ar"/>
        </w:rPr>
        <w:t>A</w:t>
      </w:r>
      <w:r>
        <w:rPr>
          <w:rFonts w:hint="default" w:ascii="Arial" w:hAnsi="Arial" w:eastAsia="SimSun" w:cs="Arial"/>
          <w:color w:val="000000"/>
          <w:kern w:val="0"/>
          <w:sz w:val="22"/>
          <w:szCs w:val="22"/>
          <w:lang w:val="en-US" w:eastAsia="zh-CN" w:bidi="ar"/>
        </w:rPr>
        <w:t xml:space="preserve"> </w:t>
      </w:r>
      <w:r>
        <w:rPr>
          <w:rFonts w:hint="default" w:ascii="Arial" w:hAnsi="Arial" w:eastAsia="SimSun" w:cs="Arial"/>
          <w:color w:val="000000"/>
          <w:kern w:val="0"/>
          <w:sz w:val="22"/>
          <w:szCs w:val="22"/>
          <w:lang w:val="pt-BR" w:eastAsia="zh-CN" w:bidi="ar"/>
        </w:rPr>
        <w:t>Mi</w:t>
      </w:r>
      <w:r>
        <w:rPr>
          <w:rFonts w:hint="default" w:ascii="Arial" w:hAnsi="Arial" w:eastAsia="SimSun" w:cs="Arial"/>
          <w:color w:val="000000"/>
          <w:kern w:val="0"/>
          <w:sz w:val="22"/>
          <w:szCs w:val="22"/>
          <w:lang w:val="en-US" w:eastAsia="zh-CN" w:bidi="ar"/>
        </w:rPr>
        <w:t xml:space="preserve">croempresa (ME) ou </w:t>
      </w:r>
      <w:r>
        <w:rPr>
          <w:rFonts w:hint="default" w:ascii="Arial" w:hAnsi="Arial" w:eastAsia="SimSun" w:cs="Arial"/>
          <w:color w:val="000000"/>
          <w:kern w:val="0"/>
          <w:sz w:val="22"/>
          <w:szCs w:val="22"/>
          <w:lang w:val="pt-BR" w:eastAsia="zh-CN" w:bidi="ar"/>
        </w:rPr>
        <w:t>E</w:t>
      </w:r>
      <w:r>
        <w:rPr>
          <w:rFonts w:hint="default" w:ascii="Arial" w:hAnsi="Arial" w:eastAsia="SimSun" w:cs="Arial"/>
          <w:color w:val="000000"/>
          <w:kern w:val="0"/>
          <w:sz w:val="22"/>
          <w:szCs w:val="22"/>
          <w:lang w:val="en-US" w:eastAsia="zh-CN" w:bidi="ar"/>
        </w:rPr>
        <w:t xml:space="preserve">mpresa de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 xml:space="preserve">equeno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orte (E</w:t>
      </w:r>
      <w:r>
        <w:rPr>
          <w:rFonts w:hint="default" w:ascii="Arial" w:hAnsi="Arial" w:eastAsia="SimSun" w:cs="Arial"/>
          <w:color w:val="000000"/>
          <w:kern w:val="0"/>
          <w:sz w:val="22"/>
          <w:szCs w:val="22"/>
          <w:lang w:val="pt-BR" w:eastAsia="zh-CN" w:bidi="ar"/>
        </w:rPr>
        <w:t>PP</w:t>
      </w:r>
      <w:r>
        <w:rPr>
          <w:rFonts w:hint="default" w:ascii="Arial" w:hAnsi="Arial" w:eastAsia="SimSun" w:cs="Arial"/>
          <w:color w:val="000000"/>
          <w:kern w:val="0"/>
          <w:sz w:val="22"/>
          <w:szCs w:val="22"/>
          <w:lang w:val="en-US" w:eastAsia="zh-CN" w:bidi="ar"/>
        </w:rPr>
        <w:t>) melhor classificada poderá apresentar proposta de preço inferior àquela considerada vencedora do certame, situação em que será adjudicado em seu favor o objeto licitado</w:t>
      </w:r>
      <w:r>
        <w:rPr>
          <w:rFonts w:hint="default" w:ascii="Arial" w:hAnsi="Arial" w:eastAsia="SimSun" w:cs="Arial"/>
          <w:color w:val="000000"/>
          <w:kern w:val="0"/>
          <w:sz w:val="22"/>
          <w:szCs w:val="22"/>
          <w:lang w:val="pt-BR" w:eastAsia="zh-CN" w:bidi="ar"/>
        </w:rPr>
        <w:t>;</w:t>
      </w:r>
    </w:p>
    <w:p w14:paraId="307A1C81">
      <w:pPr>
        <w:keepNext w:val="0"/>
        <w:keepLines w:val="0"/>
        <w:widowControl/>
        <w:suppressLineNumbers w:val="0"/>
        <w:spacing w:line="360" w:lineRule="auto"/>
        <w:ind w:left="0" w:leftChars="0" w:firstLine="481" w:firstLineChars="218"/>
        <w:jc w:val="both"/>
        <w:rPr>
          <w:rFonts w:hint="default" w:ascii="Arial" w:hAnsi="Arial" w:cs="Arial"/>
          <w:sz w:val="22"/>
          <w:szCs w:val="22"/>
          <w:lang w:val="pt-BR"/>
        </w:rPr>
      </w:pPr>
      <w:r>
        <w:rPr>
          <w:rFonts w:hint="default" w:ascii="Arial" w:hAnsi="Arial" w:cs="Arial"/>
          <w:b/>
          <w:bCs/>
          <w:color w:val="000000"/>
          <w:kern w:val="0"/>
          <w:sz w:val="22"/>
          <w:szCs w:val="22"/>
          <w:lang w:val="pt-BR" w:eastAsia="zh-CN" w:bidi="ar"/>
        </w:rPr>
        <w:t>6.24</w:t>
      </w:r>
      <w:r>
        <w:rPr>
          <w:rFonts w:hint="default" w:ascii="Arial" w:hAnsi="Arial" w:eastAsia="SimSun" w:cs="Arial"/>
          <w:b/>
          <w:bCs/>
          <w:color w:val="000000"/>
          <w:kern w:val="0"/>
          <w:sz w:val="22"/>
          <w:szCs w:val="22"/>
          <w:lang w:val="pt-BR" w:eastAsia="zh-CN" w:bidi="ar"/>
        </w:rPr>
        <w:t>.2.</w:t>
      </w:r>
      <w:r>
        <w:rPr>
          <w:rFonts w:hint="default" w:ascii="Arial" w:hAnsi="Arial" w:eastAsia="SimSun" w:cs="Arial"/>
          <w:color w:val="000000"/>
          <w:kern w:val="0"/>
          <w:sz w:val="22"/>
          <w:szCs w:val="22"/>
          <w:lang w:val="pt-BR" w:eastAsia="zh-CN" w:bidi="ar"/>
        </w:rPr>
        <w:t xml:space="preserve"> N</w:t>
      </w:r>
      <w:r>
        <w:rPr>
          <w:rFonts w:hint="default" w:ascii="Arial" w:hAnsi="Arial" w:eastAsia="SimSun" w:cs="Arial"/>
          <w:color w:val="000000"/>
          <w:kern w:val="0"/>
          <w:sz w:val="22"/>
          <w:szCs w:val="22"/>
          <w:lang w:val="en-US" w:eastAsia="zh-CN" w:bidi="ar"/>
        </w:rPr>
        <w:t xml:space="preserve">ão ocorrendo a contratação da </w:t>
      </w:r>
      <w:r>
        <w:rPr>
          <w:rFonts w:hint="default" w:ascii="Arial" w:hAnsi="Arial" w:eastAsia="SimSun" w:cs="Arial"/>
          <w:color w:val="000000"/>
          <w:kern w:val="0"/>
          <w:sz w:val="22"/>
          <w:szCs w:val="22"/>
          <w:lang w:val="pt-BR" w:eastAsia="zh-CN" w:bidi="ar"/>
        </w:rPr>
        <w:t>M</w:t>
      </w:r>
      <w:r>
        <w:rPr>
          <w:rFonts w:hint="default" w:ascii="Arial" w:hAnsi="Arial" w:eastAsia="SimSun" w:cs="Arial"/>
          <w:color w:val="000000"/>
          <w:kern w:val="0"/>
          <w:sz w:val="22"/>
          <w:szCs w:val="22"/>
          <w:lang w:val="en-US" w:eastAsia="zh-CN" w:bidi="ar"/>
        </w:rPr>
        <w:t xml:space="preserve">icroempresa (ME) ou </w:t>
      </w:r>
      <w:r>
        <w:rPr>
          <w:rFonts w:hint="default" w:ascii="Arial" w:hAnsi="Arial" w:eastAsia="SimSun" w:cs="Arial"/>
          <w:color w:val="000000"/>
          <w:kern w:val="0"/>
          <w:sz w:val="22"/>
          <w:szCs w:val="22"/>
          <w:lang w:val="pt-BR" w:eastAsia="zh-CN" w:bidi="ar"/>
        </w:rPr>
        <w:t>E</w:t>
      </w:r>
      <w:r>
        <w:rPr>
          <w:rFonts w:hint="default" w:ascii="Arial" w:hAnsi="Arial" w:eastAsia="SimSun" w:cs="Arial"/>
          <w:color w:val="000000"/>
          <w:kern w:val="0"/>
          <w:sz w:val="22"/>
          <w:szCs w:val="22"/>
          <w:lang w:val="en-US" w:eastAsia="zh-CN" w:bidi="ar"/>
        </w:rPr>
        <w:t xml:space="preserve">mpresa de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 xml:space="preserve">equeno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orte (EPP), serão convocadas as remanescentes na ordem classificatória para o exercício do mesmo direito</w:t>
      </w:r>
      <w:r>
        <w:rPr>
          <w:rFonts w:hint="default" w:ascii="Arial" w:hAnsi="Arial" w:eastAsia="SimSun" w:cs="Arial"/>
          <w:color w:val="000000"/>
          <w:kern w:val="0"/>
          <w:sz w:val="22"/>
          <w:szCs w:val="22"/>
          <w:lang w:val="pt-BR" w:eastAsia="zh-CN" w:bidi="ar"/>
        </w:rPr>
        <w:t>;</w:t>
      </w:r>
    </w:p>
    <w:p w14:paraId="2D774497">
      <w:pPr>
        <w:keepNext w:val="0"/>
        <w:keepLines w:val="0"/>
        <w:widowControl/>
        <w:suppressLineNumbers w:val="0"/>
        <w:spacing w:line="360" w:lineRule="auto"/>
        <w:ind w:left="0" w:leftChars="0" w:firstLine="481" w:firstLineChars="218"/>
        <w:jc w:val="both"/>
        <w:rPr>
          <w:rFonts w:hint="default" w:ascii="Arial" w:hAnsi="Arial" w:cs="Arial"/>
          <w:sz w:val="22"/>
          <w:szCs w:val="22"/>
          <w:lang w:val="pt-BR"/>
        </w:rPr>
      </w:pPr>
      <w:r>
        <w:rPr>
          <w:rFonts w:hint="default" w:ascii="Arial" w:hAnsi="Arial" w:cs="Arial"/>
          <w:b/>
          <w:bCs/>
          <w:color w:val="000000"/>
          <w:kern w:val="0"/>
          <w:sz w:val="22"/>
          <w:szCs w:val="22"/>
          <w:lang w:val="pt-BR" w:eastAsia="zh-CN" w:bidi="ar"/>
        </w:rPr>
        <w:t>6.24</w:t>
      </w:r>
      <w:r>
        <w:rPr>
          <w:rFonts w:hint="default" w:ascii="Arial" w:hAnsi="Arial" w:eastAsia="SimSun" w:cs="Arial"/>
          <w:b/>
          <w:bCs/>
          <w:color w:val="000000"/>
          <w:kern w:val="0"/>
          <w:sz w:val="22"/>
          <w:szCs w:val="22"/>
          <w:lang w:val="pt-BR" w:eastAsia="zh-CN" w:bidi="ar"/>
        </w:rPr>
        <w:t xml:space="preserve">.3. </w:t>
      </w:r>
      <w:r>
        <w:rPr>
          <w:rFonts w:hint="default" w:ascii="Arial" w:hAnsi="Arial" w:eastAsia="SimSun" w:cs="Arial"/>
          <w:color w:val="000000"/>
          <w:kern w:val="0"/>
          <w:sz w:val="22"/>
          <w:szCs w:val="22"/>
          <w:lang w:val="pt-BR" w:eastAsia="zh-CN" w:bidi="ar"/>
        </w:rPr>
        <w:t>N</w:t>
      </w:r>
      <w:r>
        <w:rPr>
          <w:rFonts w:hint="default" w:ascii="Arial" w:hAnsi="Arial" w:eastAsia="SimSun" w:cs="Arial"/>
          <w:color w:val="000000"/>
          <w:kern w:val="0"/>
          <w:sz w:val="22"/>
          <w:szCs w:val="22"/>
          <w:lang w:val="en-US" w:eastAsia="zh-CN" w:bidi="ar"/>
        </w:rPr>
        <w:t xml:space="preserve">o caso de equivalência dos valores apresentados pelas </w:t>
      </w:r>
      <w:r>
        <w:rPr>
          <w:rFonts w:hint="default" w:ascii="Arial" w:hAnsi="Arial" w:eastAsia="SimSun" w:cs="Arial"/>
          <w:color w:val="000000"/>
          <w:kern w:val="0"/>
          <w:sz w:val="22"/>
          <w:szCs w:val="22"/>
          <w:lang w:val="pt-BR" w:eastAsia="zh-CN" w:bidi="ar"/>
        </w:rPr>
        <w:t>M</w:t>
      </w:r>
      <w:r>
        <w:rPr>
          <w:rFonts w:hint="default" w:ascii="Arial" w:hAnsi="Arial" w:eastAsia="SimSun" w:cs="Arial"/>
          <w:color w:val="000000"/>
          <w:kern w:val="0"/>
          <w:sz w:val="22"/>
          <w:szCs w:val="22"/>
          <w:lang w:val="en-US" w:eastAsia="zh-CN" w:bidi="ar"/>
        </w:rPr>
        <w:t xml:space="preserve">icroempresas (ME) e </w:t>
      </w:r>
      <w:r>
        <w:rPr>
          <w:rFonts w:hint="default" w:ascii="Arial" w:hAnsi="Arial" w:eastAsia="SimSun" w:cs="Arial"/>
          <w:color w:val="000000"/>
          <w:kern w:val="0"/>
          <w:sz w:val="22"/>
          <w:szCs w:val="22"/>
          <w:lang w:val="pt-BR" w:eastAsia="zh-CN" w:bidi="ar"/>
        </w:rPr>
        <w:t>E</w:t>
      </w:r>
      <w:r>
        <w:rPr>
          <w:rFonts w:hint="default" w:ascii="Arial" w:hAnsi="Arial" w:eastAsia="SimSun" w:cs="Arial"/>
          <w:color w:val="000000"/>
          <w:kern w:val="0"/>
          <w:sz w:val="22"/>
          <w:szCs w:val="22"/>
          <w:lang w:val="en-US" w:eastAsia="zh-CN" w:bidi="ar"/>
        </w:rPr>
        <w:t xml:space="preserve">mpresas de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 xml:space="preserve">equeno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orte (EPP) que se encontrem no intervalo</w:t>
      </w:r>
      <w:r>
        <w:rPr>
          <w:rFonts w:hint="default" w:ascii="Arial" w:hAnsi="Arial" w:eastAsia="SimSun" w:cs="Arial"/>
          <w:color w:val="000000"/>
          <w:kern w:val="0"/>
          <w:sz w:val="22"/>
          <w:szCs w:val="22"/>
          <w:lang w:val="pt-BR" w:eastAsia="zh-CN" w:bidi="ar"/>
        </w:rPr>
        <w:t xml:space="preserve"> de 5%</w:t>
      </w:r>
      <w:r>
        <w:rPr>
          <w:rFonts w:hint="default" w:ascii="Arial" w:hAnsi="Arial" w:eastAsia="SimSun" w:cs="Arial"/>
          <w:color w:val="000000"/>
          <w:kern w:val="0"/>
          <w:sz w:val="22"/>
          <w:szCs w:val="22"/>
          <w:lang w:val="en-US" w:eastAsia="zh-CN" w:bidi="ar"/>
        </w:rPr>
        <w:t xml:space="preserve">, será realizado sorteio entre elas para que se identifique aquela que primeiro poderá apresentar melhor oferta na hipótese da disputa se dar entre empresas locais. Caso contrário, será sempre garantida a preferência às pessoas jurídicas sediadas neste município e, em sequência, às localizadas </w:t>
      </w:r>
      <w:r>
        <w:rPr>
          <w:rFonts w:hint="default" w:ascii="Arial" w:hAnsi="Arial" w:eastAsia="SimSun" w:cs="Arial"/>
          <w:color w:val="000000"/>
          <w:kern w:val="0"/>
          <w:sz w:val="22"/>
          <w:szCs w:val="22"/>
          <w:lang w:val="pt-BR" w:eastAsia="zh-CN" w:bidi="ar"/>
        </w:rPr>
        <w:t>regionalmente.</w:t>
      </w:r>
    </w:p>
    <w:p w14:paraId="792838DD">
      <w:pPr>
        <w:keepNext w:val="0"/>
        <w:keepLines w:val="0"/>
        <w:widowControl/>
        <w:suppressLineNumbers w:val="0"/>
        <w:spacing w:line="240" w:lineRule="auto"/>
        <w:ind w:left="0" w:leftChars="0" w:firstLine="479" w:firstLineChars="218"/>
        <w:jc w:val="both"/>
        <w:rPr>
          <w:rFonts w:hint="default" w:ascii="Arial" w:hAnsi="Arial" w:eastAsia="SimSun" w:cs="Arial"/>
          <w:color w:val="000000"/>
          <w:kern w:val="0"/>
          <w:sz w:val="22"/>
          <w:szCs w:val="22"/>
          <w:lang w:val="en-US" w:eastAsia="zh-CN" w:bidi="ar"/>
        </w:rPr>
      </w:pPr>
    </w:p>
    <w:p w14:paraId="1339374C">
      <w:pPr>
        <w:keepNext w:val="0"/>
        <w:keepLines w:val="0"/>
        <w:widowControl/>
        <w:suppressLineNumbers w:val="0"/>
        <w:spacing w:line="360" w:lineRule="auto"/>
        <w:jc w:val="both"/>
        <w:rPr>
          <w:rFonts w:hint="default" w:ascii="Arial" w:hAnsi="Arial" w:cs="Arial"/>
          <w:sz w:val="22"/>
          <w:szCs w:val="22"/>
        </w:rPr>
      </w:pPr>
      <w:r>
        <w:rPr>
          <w:rFonts w:hint="default" w:ascii="Arial" w:hAnsi="Arial" w:cs="Arial"/>
          <w:b/>
          <w:bCs/>
          <w:color w:val="000000"/>
          <w:kern w:val="0"/>
          <w:sz w:val="22"/>
          <w:szCs w:val="22"/>
          <w:lang w:val="pt-BR" w:eastAsia="zh-CN" w:bidi="ar"/>
        </w:rPr>
        <w:t>6.25</w:t>
      </w:r>
      <w:r>
        <w:rPr>
          <w:rFonts w:hint="default" w:ascii="Arial" w:hAnsi="Arial" w:eastAsia="SimSun" w:cs="Arial"/>
          <w:b/>
          <w:bCs/>
          <w:color w:val="000000"/>
          <w:kern w:val="0"/>
          <w:sz w:val="22"/>
          <w:szCs w:val="22"/>
          <w:lang w:val="pt-BR" w:eastAsia="zh-CN" w:bidi="ar"/>
        </w:rPr>
        <w:t>.</w:t>
      </w:r>
      <w:r>
        <w:rPr>
          <w:rFonts w:hint="default" w:ascii="Arial" w:hAnsi="Arial" w:eastAsia="SimSun" w:cs="Arial"/>
          <w:b/>
          <w:bCs/>
          <w:color w:val="000000"/>
          <w:kern w:val="0"/>
          <w:sz w:val="22"/>
          <w:szCs w:val="22"/>
          <w:lang w:val="en-US" w:eastAsia="zh-CN" w:bidi="ar"/>
        </w:rPr>
        <w:t xml:space="preserve"> </w:t>
      </w:r>
      <w:r>
        <w:rPr>
          <w:rFonts w:hint="default" w:ascii="Arial" w:hAnsi="Arial" w:eastAsia="SimSun" w:cs="Arial"/>
          <w:color w:val="000000"/>
          <w:kern w:val="0"/>
          <w:sz w:val="22"/>
          <w:szCs w:val="22"/>
          <w:lang w:val="en-US" w:eastAsia="zh-CN" w:bidi="ar"/>
        </w:rPr>
        <w:t xml:space="preserve">A prioridade de contratação </w:t>
      </w:r>
      <w:r>
        <w:rPr>
          <w:rFonts w:hint="default" w:ascii="Arial" w:hAnsi="Arial" w:eastAsia="SimSun" w:cs="Arial"/>
          <w:color w:val="000000"/>
          <w:kern w:val="0"/>
          <w:sz w:val="22"/>
          <w:szCs w:val="22"/>
          <w:lang w:val="pt-BR" w:eastAsia="zh-CN" w:bidi="ar"/>
        </w:rPr>
        <w:t>s</w:t>
      </w:r>
      <w:r>
        <w:rPr>
          <w:rFonts w:hint="default" w:ascii="Arial" w:hAnsi="Arial" w:eastAsia="SimSun" w:cs="Arial"/>
          <w:color w:val="000000"/>
          <w:kern w:val="0"/>
          <w:sz w:val="22"/>
          <w:szCs w:val="22"/>
          <w:lang w:val="en-US" w:eastAsia="zh-CN" w:bidi="ar"/>
        </w:rPr>
        <w:t xml:space="preserve">erá sempre pelo critério local, adotando-se a prioridade conforme critério regional apenas nas hipóteses em que não forem localizadas pelo menos </w:t>
      </w:r>
      <w:r>
        <w:rPr>
          <w:rFonts w:hint="default" w:ascii="Arial" w:hAnsi="Arial" w:eastAsia="SimSun" w:cs="Arial"/>
          <w:color w:val="000000"/>
          <w:kern w:val="0"/>
          <w:sz w:val="22"/>
          <w:szCs w:val="22"/>
          <w:lang w:val="pt-BR" w:eastAsia="zh-CN" w:bidi="ar"/>
        </w:rPr>
        <w:t>3</w:t>
      </w:r>
      <w:r>
        <w:rPr>
          <w:rFonts w:hint="default" w:ascii="Arial" w:hAnsi="Arial" w:eastAsia="SimSun" w:cs="Arial"/>
          <w:color w:val="000000"/>
          <w:kern w:val="0"/>
          <w:sz w:val="22"/>
          <w:szCs w:val="22"/>
          <w:lang w:val="en-US" w:eastAsia="zh-CN" w:bidi="ar"/>
        </w:rPr>
        <w:t xml:space="preserve"> EPP</w:t>
      </w:r>
      <w:r>
        <w:rPr>
          <w:rFonts w:hint="default" w:ascii="Arial" w:hAnsi="Arial" w:eastAsia="SimSun" w:cs="Arial"/>
          <w:color w:val="000000"/>
          <w:kern w:val="0"/>
          <w:sz w:val="22"/>
          <w:szCs w:val="22"/>
          <w:lang w:val="pt-BR" w:eastAsia="zh-CN" w:bidi="ar"/>
        </w:rPr>
        <w:t>s</w:t>
      </w:r>
      <w:r>
        <w:rPr>
          <w:rFonts w:hint="default" w:ascii="Arial" w:hAnsi="Arial" w:eastAsia="SimSun" w:cs="Arial"/>
          <w:color w:val="000000"/>
          <w:kern w:val="0"/>
          <w:sz w:val="22"/>
          <w:szCs w:val="22"/>
          <w:lang w:val="en-US" w:eastAsia="zh-CN" w:bidi="ar"/>
        </w:rPr>
        <w:t xml:space="preserve"> sediadas no local capazes de atender ao instrumento convocatório.</w:t>
      </w:r>
    </w:p>
    <w:p w14:paraId="58203A7E">
      <w:pPr>
        <w:pStyle w:val="136"/>
        <w:keepNext w:val="0"/>
        <w:keepLines w:val="0"/>
        <w:pageBreakBefore w:val="0"/>
        <w:widowControl/>
        <w:numPr>
          <w:ilvl w:val="0"/>
          <w:numId w:val="0"/>
        </w:numPr>
        <w:kinsoku/>
        <w:wordWrap/>
        <w:overflowPunct/>
        <w:topLinePunct w:val="0"/>
        <w:autoSpaceDE/>
        <w:autoSpaceDN/>
        <w:bidi w:val="0"/>
        <w:adjustRightInd/>
        <w:snapToGrid/>
        <w:spacing w:before="0" w:line="240" w:lineRule="auto"/>
        <w:textAlignment w:val="auto"/>
        <w:rPr>
          <w:rFonts w:hint="default" w:cs="Arial"/>
          <w:b/>
          <w:bCs/>
          <w:color w:val="auto"/>
          <w:sz w:val="22"/>
          <w:szCs w:val="22"/>
          <w:u w:val="none"/>
          <w:lang w:val="pt-BR"/>
        </w:rPr>
      </w:pPr>
    </w:p>
    <w:p w14:paraId="0DFC387F">
      <w:pPr>
        <w:pStyle w:val="136"/>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6.26. </w:t>
      </w:r>
      <w:r>
        <w:rPr>
          <w:rFonts w:hint="default" w:ascii="Arial" w:hAnsi="Arial" w:cs="Arial"/>
          <w:color w:val="auto"/>
          <w:sz w:val="22"/>
          <w:szCs w:val="22"/>
          <w:u w:val="none"/>
        </w:rPr>
        <w:t xml:space="preserve">Havendo eventual empate entre propostas ou lances, o critério de desempate será aquele previsto no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"art60" </w:instrText>
      </w:r>
      <w:r>
        <w:rPr>
          <w:rFonts w:hint="default" w:ascii="Arial" w:hAnsi="Arial" w:cs="Arial"/>
          <w:color w:val="auto"/>
          <w:sz w:val="22"/>
          <w:szCs w:val="22"/>
          <w:u w:val="none"/>
        </w:rPr>
        <w:fldChar w:fldCharType="separate"/>
      </w:r>
      <w:r>
        <w:rPr>
          <w:rStyle w:val="14"/>
          <w:rFonts w:hint="default" w:ascii="Arial" w:hAnsi="Arial" w:eastAsia="Arial" w:cs="Arial"/>
          <w:color w:val="auto"/>
          <w:sz w:val="22"/>
          <w:szCs w:val="22"/>
          <w:u w:val="none"/>
        </w:rPr>
        <w:t>art</w:t>
      </w:r>
      <w:r>
        <w:rPr>
          <w:rStyle w:val="14"/>
          <w:rFonts w:hint="default" w:ascii="Arial" w:hAnsi="Arial" w:cs="Arial"/>
          <w:color w:val="auto"/>
          <w:sz w:val="22"/>
          <w:szCs w:val="22"/>
          <w:u w:val="none"/>
        </w:rPr>
        <w:t>. 60 da Lei</w:t>
      </w:r>
      <w:r>
        <w:rPr>
          <w:rStyle w:val="14"/>
          <w:rFonts w:hint="default" w:cs="Arial"/>
          <w:color w:val="auto"/>
          <w:sz w:val="22"/>
          <w:szCs w:val="22"/>
          <w:u w:val="none"/>
          <w:lang w:val="pt-BR"/>
        </w:rPr>
        <w:t xml:space="preserve"> Federal</w:t>
      </w:r>
      <w:r>
        <w:rPr>
          <w:rStyle w:val="14"/>
          <w:rFonts w:hint="default" w:ascii="Arial" w:hAnsi="Arial" w:cs="Arial"/>
          <w:color w:val="auto"/>
          <w:sz w:val="22"/>
          <w:szCs w:val="22"/>
          <w:u w:val="none"/>
        </w:rPr>
        <w:t xml:space="preserve"> nº 14.133</w:t>
      </w:r>
      <w:r>
        <w:rPr>
          <w:rStyle w:val="14"/>
          <w:rFonts w:hint="default" w:cs="Arial"/>
          <w:color w:val="auto"/>
          <w:sz w:val="22"/>
          <w:szCs w:val="22"/>
          <w:u w:val="none"/>
          <w:lang w:val="pt-BR"/>
        </w:rPr>
        <w:t>/</w:t>
      </w:r>
      <w:r>
        <w:rPr>
          <w:rStyle w:val="14"/>
          <w:rFonts w:hint="default" w:ascii="Arial" w:hAnsi="Arial" w:cs="Arial"/>
          <w:color w:val="auto"/>
          <w:sz w:val="22"/>
          <w:szCs w:val="22"/>
          <w:u w:val="none"/>
        </w:rPr>
        <w:t>2021</w:t>
      </w:r>
      <w:r>
        <w:rPr>
          <w:rStyle w:val="14"/>
          <w:rFonts w:hint="default" w:ascii="Arial" w:hAnsi="Arial" w:cs="Arial"/>
          <w:color w:val="auto"/>
          <w:sz w:val="22"/>
          <w:szCs w:val="22"/>
          <w:u w:val="none"/>
        </w:rPr>
        <w:fldChar w:fldCharType="end"/>
      </w:r>
      <w:r>
        <w:rPr>
          <w:rFonts w:hint="default" w:ascii="Arial" w:hAnsi="Arial" w:cs="Arial"/>
          <w:color w:val="auto"/>
          <w:sz w:val="22"/>
          <w:szCs w:val="22"/>
          <w:u w:val="none"/>
        </w:rPr>
        <w:t>, nesta ordem:</w:t>
      </w:r>
    </w:p>
    <w:p w14:paraId="0DBECD57">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 xml:space="preserve">6.26.1. </w:t>
      </w:r>
      <w:r>
        <w:rPr>
          <w:rFonts w:hint="default" w:cs="Arial"/>
          <w:color w:val="auto"/>
          <w:sz w:val="22"/>
          <w:szCs w:val="22"/>
          <w:u w:val="none"/>
          <w:lang w:val="pt-BR"/>
        </w:rPr>
        <w:t>D</w:t>
      </w:r>
      <w:r>
        <w:rPr>
          <w:rFonts w:hint="default" w:ascii="Arial" w:hAnsi="Arial" w:cs="Arial"/>
          <w:color w:val="auto"/>
          <w:sz w:val="22"/>
          <w:szCs w:val="22"/>
          <w:u w:val="none"/>
        </w:rPr>
        <w:t>isputa final, hipótese em que os licitantes empatados poderão apresentar nova proposta em ato contínuo à classificação;</w:t>
      </w:r>
    </w:p>
    <w:p w14:paraId="25F399F6">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6.26.2.</w:t>
      </w:r>
      <w:r>
        <w:rPr>
          <w:rFonts w:hint="default" w:cs="Arial"/>
          <w:color w:val="auto"/>
          <w:sz w:val="22"/>
          <w:szCs w:val="22"/>
          <w:u w:val="none"/>
          <w:lang w:val="pt-BR"/>
        </w:rPr>
        <w:t xml:space="preserve"> A</w:t>
      </w:r>
      <w:r>
        <w:rPr>
          <w:rFonts w:hint="default" w:ascii="Arial" w:hAnsi="Arial" w:cs="Arial"/>
          <w:color w:val="auto"/>
          <w:sz w:val="22"/>
          <w:szCs w:val="22"/>
          <w:u w:val="none"/>
        </w:rPr>
        <w:t xml:space="preserve">valiação do desempenho contratual prévio dos licitantes, para a qual deverão preferencialmente ser utilizados registros cadastrais para efeito de atesto de cumprimento de obrigações previstos nesta </w:t>
      </w:r>
      <w:r>
        <w:rPr>
          <w:rFonts w:hint="default" w:cs="Arial"/>
          <w:color w:val="auto"/>
          <w:sz w:val="22"/>
          <w:szCs w:val="22"/>
          <w:u w:val="none"/>
          <w:lang w:val="pt-BR"/>
        </w:rPr>
        <w:t>l</w:t>
      </w:r>
      <w:r>
        <w:rPr>
          <w:rFonts w:hint="default" w:ascii="Arial" w:hAnsi="Arial" w:cs="Arial"/>
          <w:color w:val="auto"/>
          <w:sz w:val="22"/>
          <w:szCs w:val="22"/>
          <w:u w:val="none"/>
        </w:rPr>
        <w:t>ei;</w:t>
      </w:r>
    </w:p>
    <w:p w14:paraId="7F5963D5">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6.26.3.</w:t>
      </w:r>
      <w:r>
        <w:rPr>
          <w:rFonts w:hint="default" w:cs="Arial"/>
          <w:color w:val="auto"/>
          <w:sz w:val="22"/>
          <w:szCs w:val="22"/>
          <w:u w:val="none"/>
          <w:lang w:val="pt-BR"/>
        </w:rPr>
        <w:t xml:space="preserve"> D</w:t>
      </w:r>
      <w:r>
        <w:rPr>
          <w:rFonts w:hint="default" w:ascii="Arial" w:hAnsi="Arial" w:cs="Arial"/>
          <w:color w:val="auto"/>
          <w:sz w:val="22"/>
          <w:szCs w:val="22"/>
          <w:u w:val="none"/>
        </w:rPr>
        <w:t>esenvolvimento pelo licitante de ações de equidade entre homens e mulheres no ambiente de trabalho, conforme regulamento;</w:t>
      </w:r>
    </w:p>
    <w:p w14:paraId="21CD75E3">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 xml:space="preserve">6.26.4. </w:t>
      </w:r>
      <w:r>
        <w:rPr>
          <w:rFonts w:hint="default" w:cs="Arial"/>
          <w:b w:val="0"/>
          <w:bCs w:val="0"/>
          <w:color w:val="auto"/>
          <w:sz w:val="22"/>
          <w:szCs w:val="22"/>
          <w:u w:val="none"/>
          <w:lang w:val="pt-BR"/>
        </w:rPr>
        <w:t>D</w:t>
      </w:r>
      <w:r>
        <w:rPr>
          <w:rFonts w:hint="default" w:ascii="Arial" w:hAnsi="Arial" w:cs="Arial"/>
          <w:color w:val="auto"/>
          <w:sz w:val="22"/>
          <w:szCs w:val="22"/>
          <w:u w:val="none"/>
        </w:rPr>
        <w:t>esenvolvimento pelo licitante de programa de integridade, conforme orientações dos órgãos de controle.</w:t>
      </w:r>
    </w:p>
    <w:p w14:paraId="02670D4E">
      <w:pPr>
        <w:pStyle w:val="136"/>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6.27. </w:t>
      </w:r>
      <w:r>
        <w:rPr>
          <w:rFonts w:hint="default" w:ascii="Arial" w:hAnsi="Arial" w:cs="Arial"/>
          <w:color w:val="auto"/>
          <w:sz w:val="22"/>
          <w:szCs w:val="22"/>
          <w:u w:val="none"/>
        </w:rPr>
        <w:t>Persistindo o empate, será assegurada preferência, sucessivamente, aos bens e serviços produzidos ou prestados por:</w:t>
      </w:r>
    </w:p>
    <w:p w14:paraId="7D19F249">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1" w:name="art60§1i"/>
      <w:bookmarkEnd w:id="21"/>
      <w:r>
        <w:rPr>
          <w:rFonts w:hint="default" w:cs="Arial"/>
          <w:b/>
          <w:bCs/>
          <w:color w:val="auto"/>
          <w:sz w:val="22"/>
          <w:szCs w:val="22"/>
          <w:u w:val="none"/>
          <w:lang w:val="pt-BR"/>
        </w:rPr>
        <w:t xml:space="preserve">6.27.1. </w:t>
      </w:r>
      <w:r>
        <w:rPr>
          <w:rFonts w:hint="default" w:cs="Arial"/>
          <w:color w:val="auto"/>
          <w:sz w:val="22"/>
          <w:szCs w:val="22"/>
          <w:u w:val="none"/>
          <w:lang w:val="pt-BR"/>
        </w:rPr>
        <w:t>E</w:t>
      </w:r>
      <w:r>
        <w:rPr>
          <w:rFonts w:hint="default" w:ascii="Arial" w:hAnsi="Arial" w:cs="Arial"/>
          <w:color w:val="auto"/>
          <w:sz w:val="22"/>
          <w:szCs w:val="22"/>
          <w:u w:val="none"/>
        </w:rPr>
        <w:t xml:space="preserve">mpresas estabelecidas no território do Estado </w:t>
      </w:r>
      <w:r>
        <w:rPr>
          <w:rFonts w:hint="default" w:cs="Arial"/>
          <w:color w:val="auto"/>
          <w:sz w:val="22"/>
          <w:szCs w:val="22"/>
          <w:u w:val="none"/>
          <w:lang w:val="pt-BR"/>
        </w:rPr>
        <w:t>de Mato Grosso</w:t>
      </w:r>
      <w:r>
        <w:rPr>
          <w:rFonts w:hint="default" w:ascii="Arial" w:hAnsi="Arial" w:cs="Arial"/>
          <w:color w:val="auto"/>
          <w:sz w:val="22"/>
          <w:szCs w:val="22"/>
          <w:u w:val="none"/>
        </w:rPr>
        <w:t>;</w:t>
      </w:r>
    </w:p>
    <w:p w14:paraId="46354AF2">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2" w:name="art60§1ii"/>
      <w:bookmarkEnd w:id="22"/>
      <w:r>
        <w:rPr>
          <w:rFonts w:hint="default" w:cs="Arial"/>
          <w:b/>
          <w:bCs/>
          <w:color w:val="auto"/>
          <w:sz w:val="22"/>
          <w:szCs w:val="22"/>
          <w:u w:val="none"/>
          <w:lang w:val="pt-BR"/>
        </w:rPr>
        <w:t>6.27.2.</w:t>
      </w:r>
      <w:r>
        <w:rPr>
          <w:rFonts w:hint="default" w:cs="Arial"/>
          <w:color w:val="auto"/>
          <w:sz w:val="22"/>
          <w:szCs w:val="22"/>
          <w:u w:val="none"/>
          <w:lang w:val="pt-BR"/>
        </w:rPr>
        <w:t xml:space="preserve"> E</w:t>
      </w:r>
      <w:r>
        <w:rPr>
          <w:rFonts w:hint="default" w:ascii="Arial" w:hAnsi="Arial" w:cs="Arial"/>
          <w:color w:val="auto"/>
          <w:sz w:val="22"/>
          <w:szCs w:val="22"/>
          <w:u w:val="none"/>
        </w:rPr>
        <w:t>mpresas brasileiras;</w:t>
      </w:r>
    </w:p>
    <w:p w14:paraId="35AF8BDB">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3" w:name="art60§1iii"/>
      <w:bookmarkEnd w:id="23"/>
      <w:r>
        <w:rPr>
          <w:rFonts w:hint="default" w:cs="Arial"/>
          <w:b/>
          <w:bCs/>
          <w:color w:val="auto"/>
          <w:sz w:val="22"/>
          <w:szCs w:val="22"/>
          <w:u w:val="none"/>
          <w:lang w:val="pt-BR"/>
        </w:rPr>
        <w:t>6.27.3.</w:t>
      </w:r>
      <w:r>
        <w:rPr>
          <w:rFonts w:hint="default" w:cs="Arial"/>
          <w:color w:val="auto"/>
          <w:sz w:val="22"/>
          <w:szCs w:val="22"/>
          <w:u w:val="none"/>
          <w:lang w:val="pt-BR"/>
        </w:rPr>
        <w:t xml:space="preserve"> E</w:t>
      </w:r>
      <w:r>
        <w:rPr>
          <w:rFonts w:hint="default" w:ascii="Arial" w:hAnsi="Arial" w:cs="Arial"/>
          <w:color w:val="auto"/>
          <w:sz w:val="22"/>
          <w:szCs w:val="22"/>
          <w:u w:val="none"/>
        </w:rPr>
        <w:t>mpresas que invistam em pesquisa e no desenvolvimento de tecnologia no País;</w:t>
      </w:r>
    </w:p>
    <w:p w14:paraId="41152A12">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4" w:name="art60§1iv"/>
      <w:bookmarkEnd w:id="24"/>
      <w:r>
        <w:rPr>
          <w:rFonts w:hint="default" w:cs="Arial"/>
          <w:b/>
          <w:bCs/>
          <w:color w:val="auto"/>
          <w:sz w:val="22"/>
          <w:szCs w:val="22"/>
          <w:u w:val="none"/>
          <w:lang w:val="pt-BR"/>
        </w:rPr>
        <w:t xml:space="preserve">6.27.4. </w:t>
      </w:r>
      <w:r>
        <w:rPr>
          <w:rFonts w:hint="default" w:cs="Arial"/>
          <w:color w:val="auto"/>
          <w:sz w:val="22"/>
          <w:szCs w:val="22"/>
          <w:u w:val="none"/>
          <w:lang w:val="pt-BR"/>
        </w:rPr>
        <w:t>E</w:t>
      </w:r>
      <w:r>
        <w:rPr>
          <w:rFonts w:hint="default" w:ascii="Arial" w:hAnsi="Arial" w:cs="Arial"/>
          <w:color w:val="auto"/>
          <w:sz w:val="22"/>
          <w:szCs w:val="22"/>
          <w:u w:val="none"/>
        </w:rPr>
        <w:t>mpresas que comprovem a prática de mitigação, nos termos da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"https://www.planalto.gov.br/ccivil_03/_ato2007-2010/2009/lei/l12187.htm" \l ":~:text=LEI%20N%C2%BA%2012.187%2C%20DE%2029%20DE%20DEZEMBRO%20DE%202009.&amp;text=Institui%20a%20Pol%C3%ADtica%20Nacional%20sobre,PNMC%20e%20d%C3%A1%20outras%20provid%C3%AAncias."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rPr>
        <w:t>Lei nº 12.187</w:t>
      </w:r>
      <w:r>
        <w:rPr>
          <w:rStyle w:val="14"/>
          <w:rFonts w:hint="default" w:cs="Arial"/>
          <w:color w:val="auto"/>
          <w:sz w:val="22"/>
          <w:szCs w:val="22"/>
          <w:u w:val="none"/>
          <w:lang w:val="pt-BR"/>
        </w:rPr>
        <w:t>/</w:t>
      </w:r>
      <w:r>
        <w:rPr>
          <w:rStyle w:val="14"/>
          <w:rFonts w:hint="default" w:ascii="Arial" w:hAnsi="Arial" w:cs="Arial"/>
          <w:color w:val="auto"/>
          <w:sz w:val="22"/>
          <w:szCs w:val="22"/>
          <w:u w:val="none"/>
        </w:rPr>
        <w:t>2009</w:t>
      </w:r>
      <w:r>
        <w:rPr>
          <w:rStyle w:val="14"/>
          <w:rFonts w:hint="default" w:ascii="Arial" w:hAnsi="Arial" w:cs="Arial"/>
          <w:color w:val="auto"/>
          <w:sz w:val="22"/>
          <w:szCs w:val="22"/>
          <w:u w:val="none"/>
        </w:rPr>
        <w:fldChar w:fldCharType="end"/>
      </w:r>
      <w:r>
        <w:rPr>
          <w:rFonts w:hint="default" w:ascii="Arial" w:hAnsi="Arial" w:cs="Arial"/>
          <w:color w:val="auto"/>
          <w:sz w:val="22"/>
          <w:szCs w:val="22"/>
          <w:u w:val="none"/>
        </w:rPr>
        <w:t>.</w:t>
      </w:r>
    </w:p>
    <w:p w14:paraId="0EBC0AC0">
      <w:pPr>
        <w:pStyle w:val="133"/>
        <w:numPr>
          <w:ilvl w:val="0"/>
          <w:numId w:val="0"/>
        </w:numPr>
        <w:spacing w:line="360" w:lineRule="auto"/>
        <w:ind w:leftChars="0"/>
        <w:rPr>
          <w:rFonts w:hint="default" w:ascii="Arial" w:hAnsi="Arial" w:cs="Arial"/>
          <w:color w:val="auto"/>
          <w:sz w:val="22"/>
          <w:szCs w:val="22"/>
          <w:u w:val="none"/>
        </w:rPr>
      </w:pPr>
      <w:bookmarkStart w:id="25" w:name="_Hlk114646655"/>
      <w:r>
        <w:rPr>
          <w:rFonts w:hint="default" w:cs="Arial"/>
          <w:b/>
          <w:bCs/>
          <w:color w:val="auto"/>
          <w:sz w:val="22"/>
          <w:szCs w:val="22"/>
          <w:u w:val="none"/>
          <w:lang w:val="pt-BR"/>
        </w:rPr>
        <w:t>6.28.</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Encerrada a etapa de envio de lances da sessão pública, na hipótese da proposta do primeiro colocado permanecer acima do preço máximo ou inferior ao desconto definido para a contratação, o </w:t>
      </w:r>
      <w:r>
        <w:rPr>
          <w:rFonts w:hint="default" w:cs="Arial"/>
          <w:color w:val="auto"/>
          <w:sz w:val="22"/>
          <w:szCs w:val="22"/>
          <w:u w:val="none"/>
          <w:lang w:val="pt-BR"/>
        </w:rPr>
        <w:t>P</w:t>
      </w:r>
      <w:r>
        <w:rPr>
          <w:rFonts w:hint="default" w:ascii="Arial" w:hAnsi="Arial" w:cs="Arial"/>
          <w:color w:val="auto"/>
          <w:sz w:val="22"/>
          <w:szCs w:val="22"/>
          <w:u w:val="none"/>
        </w:rPr>
        <w:t>regoeiro poderá negociar condições mais vantajosas, após definido o resultado do julgamento.</w:t>
      </w:r>
    </w:p>
    <w:p w14:paraId="2D93FBAA">
      <w:pPr>
        <w:pStyle w:val="133"/>
        <w:numPr>
          <w:ilvl w:val="0"/>
          <w:numId w:val="0"/>
        </w:numPr>
        <w:spacing w:line="360" w:lineRule="auto"/>
        <w:ind w:left="0" w:leftChars="0" w:firstLine="481" w:firstLineChars="218"/>
        <w:rPr>
          <w:rFonts w:hint="default" w:ascii="Arial" w:hAnsi="Arial" w:cs="Arial"/>
          <w:color w:val="auto"/>
          <w:sz w:val="22"/>
          <w:szCs w:val="22"/>
          <w:u w:val="none"/>
          <w:lang w:val="pt-BR"/>
        </w:rPr>
      </w:pPr>
      <w:r>
        <w:rPr>
          <w:rFonts w:hint="default" w:cs="Arial"/>
          <w:b/>
          <w:bCs/>
          <w:color w:val="auto"/>
          <w:sz w:val="22"/>
          <w:szCs w:val="22"/>
          <w:u w:val="none"/>
          <w:lang w:val="pt-BR"/>
        </w:rPr>
        <w:t>6.28.1.</w:t>
      </w:r>
      <w:r>
        <w:rPr>
          <w:rFonts w:hint="default" w:cs="Arial"/>
          <w:color w:val="auto"/>
          <w:sz w:val="22"/>
          <w:szCs w:val="22"/>
          <w:u w:val="none"/>
          <w:lang w:val="pt-BR"/>
        </w:rPr>
        <w:t xml:space="preserve"> Tratando-se de licitação em grupo, a contratação posterior de item específico do grupo exigirá prévia pesquisa de mercado e demonstração de sua vantagem para o órgão ou entidade e serão observados os preços unitários máximos obtidos na pesquisa de preços  do presente certame como critério de aceitabilidade.</w:t>
      </w:r>
    </w:p>
    <w:p w14:paraId="7DB2F8EB">
      <w:pPr>
        <w:pStyle w:val="136"/>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6.29. </w:t>
      </w:r>
      <w:r>
        <w:rPr>
          <w:rFonts w:hint="default" w:ascii="Arial" w:hAnsi="Arial" w:cs="Arial"/>
          <w:color w:val="auto"/>
          <w:sz w:val="22"/>
          <w:szCs w:val="22"/>
          <w:u w:val="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0C1DE4A">
      <w:pPr>
        <w:pStyle w:val="136"/>
        <w:numPr>
          <w:ilvl w:val="0"/>
          <w:numId w:val="0"/>
        </w:numPr>
        <w:spacing w:line="360" w:lineRule="auto"/>
        <w:ind w:left="4" w:leftChars="0" w:hanging="4" w:firstLineChars="0"/>
        <w:rPr>
          <w:rFonts w:hint="default" w:ascii="Arial" w:hAnsi="Arial" w:eastAsia="Times New Roman" w:cs="Arial"/>
          <w:color w:val="auto"/>
          <w:sz w:val="22"/>
          <w:szCs w:val="22"/>
          <w:u w:val="none"/>
        </w:rPr>
      </w:pPr>
      <w:r>
        <w:rPr>
          <w:rFonts w:hint="default" w:eastAsia="Times New Roman" w:cs="Arial"/>
          <w:b/>
          <w:bCs/>
          <w:color w:val="auto"/>
          <w:sz w:val="22"/>
          <w:szCs w:val="22"/>
          <w:u w:val="none"/>
          <w:lang w:val="pt-BR"/>
        </w:rPr>
        <w:t xml:space="preserve">6.30. </w:t>
      </w:r>
      <w:r>
        <w:rPr>
          <w:rFonts w:hint="default" w:ascii="Arial" w:hAnsi="Arial" w:eastAsia="Times New Roman" w:cs="Arial"/>
          <w:color w:val="auto"/>
          <w:sz w:val="22"/>
          <w:szCs w:val="22"/>
          <w:u w:val="none"/>
        </w:rPr>
        <w:t xml:space="preserve">A </w:t>
      </w:r>
      <w:r>
        <w:rPr>
          <w:rFonts w:hint="default" w:ascii="Arial" w:hAnsi="Arial" w:cs="Arial"/>
          <w:color w:val="auto"/>
          <w:sz w:val="22"/>
          <w:szCs w:val="22"/>
          <w:u w:val="none"/>
        </w:rPr>
        <w:t>negociação será realizada por meio do sistema, podendo ser acompanhada pelos demais licitantes.</w:t>
      </w:r>
    </w:p>
    <w:p w14:paraId="505E61C2">
      <w:pPr>
        <w:pStyle w:val="136"/>
        <w:numPr>
          <w:ilvl w:val="0"/>
          <w:numId w:val="0"/>
        </w:numPr>
        <w:spacing w:line="360" w:lineRule="auto"/>
        <w:ind w:left="4" w:leftChars="0" w:hanging="4" w:firstLineChars="0"/>
        <w:rPr>
          <w:rFonts w:hint="default" w:ascii="Arial" w:hAnsi="Arial" w:cs="Arial"/>
          <w:color w:val="auto"/>
          <w:sz w:val="22"/>
          <w:szCs w:val="22"/>
          <w:u w:val="none"/>
        </w:rPr>
      </w:pPr>
      <w:r>
        <w:rPr>
          <w:rFonts w:hint="default" w:cs="Arial"/>
          <w:b/>
          <w:bCs/>
          <w:color w:val="auto"/>
          <w:sz w:val="22"/>
          <w:szCs w:val="22"/>
          <w:u w:val="none"/>
          <w:lang w:val="pt-BR"/>
        </w:rPr>
        <w:t xml:space="preserve">6.31. </w:t>
      </w:r>
      <w:r>
        <w:rPr>
          <w:rFonts w:hint="default" w:ascii="Arial" w:hAnsi="Arial" w:cs="Arial"/>
          <w:color w:val="auto"/>
          <w:sz w:val="22"/>
          <w:szCs w:val="22"/>
          <w:u w:val="none"/>
        </w:rPr>
        <w:t>O resultado da negociação será divulgado a todos os licitantes e anexado aos autos do processo licitatório.</w:t>
      </w:r>
    </w:p>
    <w:p w14:paraId="05DC4ECF">
      <w:pPr>
        <w:pStyle w:val="136"/>
        <w:numPr>
          <w:ilvl w:val="0"/>
          <w:numId w:val="0"/>
        </w:numPr>
        <w:spacing w:line="360" w:lineRule="auto"/>
        <w:ind w:left="4" w:leftChars="0" w:hanging="4" w:firstLineChars="0"/>
        <w:rPr>
          <w:rFonts w:hint="default" w:ascii="Arial" w:hAnsi="Arial" w:cs="Arial"/>
          <w:color w:val="auto"/>
          <w:sz w:val="22"/>
          <w:szCs w:val="22"/>
          <w:u w:val="none"/>
        </w:rPr>
      </w:pPr>
      <w:r>
        <w:rPr>
          <w:rFonts w:hint="default" w:cs="Arial"/>
          <w:b/>
          <w:bCs/>
          <w:color w:val="auto"/>
          <w:sz w:val="22"/>
          <w:szCs w:val="22"/>
          <w:u w:val="none"/>
          <w:lang w:val="pt-BR"/>
        </w:rPr>
        <w:t>6.32.</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O </w:t>
      </w:r>
      <w:r>
        <w:rPr>
          <w:rFonts w:hint="default" w:cs="Arial"/>
          <w:color w:val="auto"/>
          <w:sz w:val="22"/>
          <w:szCs w:val="22"/>
          <w:u w:val="none"/>
          <w:lang w:val="pt-BR"/>
        </w:rPr>
        <w:t>P</w:t>
      </w:r>
      <w:r>
        <w:rPr>
          <w:rFonts w:hint="default" w:ascii="Arial" w:hAnsi="Arial" w:cs="Arial"/>
          <w:color w:val="auto"/>
          <w:sz w:val="22"/>
          <w:szCs w:val="22"/>
          <w:u w:val="none"/>
        </w:rPr>
        <w:t>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26" w:name="_Hlk117016948"/>
    </w:p>
    <w:bookmarkEnd w:id="26"/>
    <w:p w14:paraId="34837EE8">
      <w:pPr>
        <w:pStyle w:val="136"/>
        <w:numPr>
          <w:ilvl w:val="0"/>
          <w:numId w:val="0"/>
        </w:numPr>
        <w:spacing w:line="360" w:lineRule="auto"/>
        <w:ind w:left="4" w:leftChars="0" w:hanging="4" w:firstLineChars="0"/>
        <w:rPr>
          <w:rFonts w:hint="default" w:ascii="Arial" w:hAnsi="Arial" w:cs="Arial"/>
          <w:iCs/>
          <w:color w:val="auto"/>
          <w:sz w:val="22"/>
          <w:szCs w:val="22"/>
          <w:u w:val="none"/>
        </w:rPr>
      </w:pPr>
      <w:r>
        <w:rPr>
          <w:rFonts w:hint="default" w:cs="Arial"/>
          <w:b/>
          <w:bCs/>
          <w:color w:val="auto"/>
          <w:sz w:val="22"/>
          <w:szCs w:val="22"/>
          <w:u w:val="none"/>
          <w:lang w:val="pt-BR"/>
        </w:rPr>
        <w:t xml:space="preserve">6.33. </w:t>
      </w:r>
      <w:r>
        <w:rPr>
          <w:rFonts w:hint="default" w:ascii="Arial" w:hAnsi="Arial" w:cs="Arial"/>
          <w:color w:val="auto"/>
          <w:sz w:val="22"/>
          <w:szCs w:val="22"/>
          <w:u w:val="none"/>
        </w:rPr>
        <w:t xml:space="preserve">É facultado ao </w:t>
      </w:r>
      <w:r>
        <w:rPr>
          <w:rFonts w:hint="default" w:cs="Arial"/>
          <w:color w:val="auto"/>
          <w:sz w:val="22"/>
          <w:szCs w:val="22"/>
          <w:u w:val="none"/>
          <w:lang w:val="pt-BR"/>
        </w:rPr>
        <w:t>P</w:t>
      </w:r>
      <w:r>
        <w:rPr>
          <w:rFonts w:hint="default" w:ascii="Arial" w:hAnsi="Arial" w:cs="Arial"/>
          <w:color w:val="auto"/>
          <w:sz w:val="22"/>
          <w:szCs w:val="22"/>
          <w:u w:val="none"/>
        </w:rPr>
        <w:t>regoeiro prorrogar o prazo estabelecido, a partir de solicitação fundamentada feita no chat pelo licitante, antes de findo o prazo.</w:t>
      </w:r>
    </w:p>
    <w:p w14:paraId="690E6D1F">
      <w:pPr>
        <w:pStyle w:val="133"/>
        <w:numPr>
          <w:ilvl w:val="0"/>
          <w:numId w:val="0"/>
        </w:numPr>
        <w:spacing w:line="360" w:lineRule="auto"/>
        <w:ind w:left="4" w:leftChars="0" w:hanging="4" w:firstLineChars="0"/>
        <w:rPr>
          <w:rFonts w:hint="default" w:ascii="Arial" w:hAnsi="Arial" w:cs="Arial"/>
          <w:color w:val="auto"/>
          <w:sz w:val="22"/>
          <w:szCs w:val="22"/>
          <w:u w:val="none"/>
        </w:rPr>
      </w:pPr>
      <w:r>
        <w:rPr>
          <w:rFonts w:hint="default" w:cs="Arial"/>
          <w:b/>
          <w:bCs/>
          <w:color w:val="auto"/>
          <w:sz w:val="22"/>
          <w:szCs w:val="22"/>
          <w:u w:val="none"/>
          <w:lang w:val="pt-BR"/>
        </w:rPr>
        <w:t>6.34.</w:t>
      </w:r>
      <w:r>
        <w:rPr>
          <w:rFonts w:hint="default" w:cs="Arial"/>
          <w:color w:val="auto"/>
          <w:sz w:val="22"/>
          <w:szCs w:val="22"/>
          <w:u w:val="none"/>
          <w:lang w:val="pt-BR"/>
        </w:rPr>
        <w:t xml:space="preserve"> </w:t>
      </w:r>
      <w:r>
        <w:rPr>
          <w:rFonts w:hint="default" w:ascii="Arial" w:hAnsi="Arial" w:cs="Arial"/>
          <w:color w:val="auto"/>
          <w:sz w:val="22"/>
          <w:szCs w:val="22"/>
          <w:u w:val="none"/>
        </w:rPr>
        <w:t>Após a negociação do preço, o Pregoeiro iniciará a fase de aceitação e julgamento da proposta.</w:t>
      </w:r>
      <w:bookmarkEnd w:id="25"/>
    </w:p>
    <w:p w14:paraId="070ABF94">
      <w:pPr>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jc w:val="center"/>
        <w:rPr>
          <w:rFonts w:ascii="Arial" w:hAnsi="Arial" w:cs="Arial"/>
          <w:b/>
          <w:bCs/>
          <w:iCs/>
          <w:sz w:val="22"/>
          <w:szCs w:val="22"/>
        </w:rPr>
      </w:pPr>
      <w:r>
        <w:rPr>
          <w:rFonts w:ascii="Arial" w:hAnsi="Arial" w:cs="Arial"/>
          <w:b/>
          <w:bCs/>
          <w:iCs/>
          <w:sz w:val="22"/>
          <w:szCs w:val="22"/>
        </w:rPr>
        <w:t>7.  DO JULGAMENTO DAS PROPOSTAS</w:t>
      </w:r>
    </w:p>
    <w:p w14:paraId="1448BBBE">
      <w:pPr>
        <w:tabs>
          <w:tab w:val="left" w:pos="426"/>
        </w:tabs>
        <w:autoSpaceDE w:val="0"/>
        <w:spacing w:before="240" w:after="240" w:line="360" w:lineRule="auto"/>
        <w:jc w:val="both"/>
        <w:rPr>
          <w:rFonts w:ascii="Arial" w:hAnsi="Arial" w:cs="Arial"/>
          <w:b w:val="0"/>
          <w:bCs w:val="0"/>
          <w:sz w:val="22"/>
          <w:szCs w:val="22"/>
        </w:rPr>
      </w:pPr>
      <w:r>
        <w:rPr>
          <w:rFonts w:ascii="Arial" w:hAnsi="Arial" w:cs="Arial"/>
          <w:b/>
          <w:sz w:val="22"/>
          <w:szCs w:val="22"/>
        </w:rPr>
        <w:t>7.1.</w:t>
      </w:r>
      <w:r>
        <w:rPr>
          <w:rFonts w:ascii="Arial" w:hAnsi="Arial" w:cs="Arial"/>
          <w:sz w:val="22"/>
          <w:szCs w:val="22"/>
        </w:rPr>
        <w:tab/>
      </w:r>
      <w:r>
        <w:rPr>
          <w:rFonts w:ascii="Arial" w:hAnsi="Arial" w:cs="Arial"/>
          <w:sz w:val="22"/>
          <w:szCs w:val="22"/>
        </w:rPr>
        <w:t>Encerrada a etapa de lances</w:t>
      </w:r>
      <w:r>
        <w:rPr>
          <w:rFonts w:hint="default" w:ascii="Arial" w:hAnsi="Arial" w:cs="Arial"/>
          <w:sz w:val="22"/>
          <w:szCs w:val="22"/>
          <w:lang w:val="pt-BR"/>
        </w:rPr>
        <w:t xml:space="preserve"> e de negociação, se houver</w:t>
      </w:r>
      <w:r>
        <w:rPr>
          <w:rFonts w:ascii="Arial" w:hAnsi="Arial" w:cs="Arial"/>
          <w:sz w:val="22"/>
          <w:szCs w:val="22"/>
        </w:rPr>
        <w:t>, o Pregoeiro examinará a proposta classificada em primeiro lugar quanto à compatibilidade do preço em relação ao estimado para o objeto, obtido por meio de pesquisa de m</w:t>
      </w:r>
      <w:r>
        <w:rPr>
          <w:rFonts w:ascii="Arial" w:hAnsi="Arial" w:cs="Arial"/>
          <w:b w:val="0"/>
          <w:bCs w:val="0"/>
          <w:sz w:val="22"/>
          <w:szCs w:val="22"/>
        </w:rPr>
        <w:t>ercado.</w:t>
      </w:r>
    </w:p>
    <w:p w14:paraId="278994F2">
      <w:pPr>
        <w:tabs>
          <w:tab w:val="left" w:pos="426"/>
        </w:tabs>
        <w:autoSpaceDE w:val="0"/>
        <w:spacing w:before="240" w:after="240" w:line="360" w:lineRule="auto"/>
        <w:jc w:val="both"/>
        <w:rPr>
          <w:rFonts w:ascii="Arial" w:hAnsi="Arial" w:cs="Arial"/>
          <w:b w:val="0"/>
          <w:bCs w:val="0"/>
          <w:sz w:val="22"/>
          <w:szCs w:val="22"/>
        </w:rPr>
      </w:pPr>
      <w:r>
        <w:rPr>
          <w:rFonts w:ascii="Arial" w:hAnsi="Arial" w:cs="Arial"/>
          <w:b/>
          <w:bCs/>
          <w:sz w:val="22"/>
          <w:szCs w:val="22"/>
        </w:rPr>
        <w:t>7.2.</w:t>
      </w:r>
      <w:r>
        <w:rPr>
          <w:rFonts w:ascii="Arial" w:hAnsi="Arial" w:cs="Arial"/>
          <w:b w:val="0"/>
          <w:bCs w:val="0"/>
          <w:sz w:val="22"/>
          <w:szCs w:val="22"/>
        </w:rPr>
        <w:tab/>
      </w:r>
      <w:r>
        <w:rPr>
          <w:rFonts w:ascii="Arial" w:hAnsi="Arial" w:cs="Arial"/>
          <w:b w:val="0"/>
          <w:bCs w:val="0"/>
          <w:sz w:val="22"/>
          <w:szCs w:val="22"/>
        </w:rPr>
        <w:t xml:space="preserve"> A classificação das propostas será pelo critério de MENOR PREÇO, representado pelo MENOR PREÇO POR </w:t>
      </w:r>
      <w:r>
        <w:rPr>
          <w:rFonts w:hint="default" w:ascii="Arial" w:hAnsi="Arial" w:cs="Arial"/>
          <w:b w:val="0"/>
          <w:bCs w:val="0"/>
          <w:sz w:val="22"/>
          <w:szCs w:val="22"/>
          <w:lang w:val="pt-BR"/>
        </w:rPr>
        <w:t>GRUPO DE ITENS</w:t>
      </w:r>
      <w:r>
        <w:rPr>
          <w:rFonts w:ascii="Arial" w:hAnsi="Arial" w:cs="Arial"/>
          <w:b w:val="0"/>
          <w:bCs w:val="0"/>
          <w:sz w:val="22"/>
          <w:szCs w:val="22"/>
        </w:rPr>
        <w:t>, observado o preço total de referência do item, obtido por meio de pesquisa de mercado.</w:t>
      </w:r>
    </w:p>
    <w:p w14:paraId="67B7C4FD">
      <w:pPr>
        <w:pStyle w:val="133"/>
        <w:numPr>
          <w:ilvl w:val="0"/>
          <w:numId w:val="0"/>
        </w:numPr>
        <w:spacing w:line="360" w:lineRule="auto"/>
        <w:ind w:leftChars="0"/>
        <w:rPr>
          <w:b/>
          <w:sz w:val="22"/>
          <w:szCs w:val="22"/>
        </w:rPr>
      </w:pPr>
      <w:r>
        <w:rPr>
          <w:rFonts w:hint="default"/>
          <w:b/>
          <w:bCs/>
          <w:sz w:val="22"/>
          <w:szCs w:val="22"/>
          <w:lang w:val="pt-BR"/>
        </w:rPr>
        <w:t xml:space="preserve">7.3. </w:t>
      </w:r>
      <w:r>
        <w:rPr>
          <w:sz w:val="22"/>
          <w:szCs w:val="22"/>
        </w:rPr>
        <w:t xml:space="preserve">Será desclassificada a proposta vencedora que: </w:t>
      </w:r>
    </w:p>
    <w:p w14:paraId="35109389">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7.3.1. </w:t>
      </w:r>
      <w:r>
        <w:rPr>
          <w:rFonts w:hint="default"/>
          <w:b w:val="0"/>
          <w:bCs w:val="0"/>
          <w:sz w:val="22"/>
          <w:szCs w:val="22"/>
          <w:lang w:val="pt-BR"/>
        </w:rPr>
        <w:t>C</w:t>
      </w:r>
      <w:r>
        <w:rPr>
          <w:sz w:val="22"/>
          <w:szCs w:val="22"/>
        </w:rPr>
        <w:t>ontiver vícios insanáveis;</w:t>
      </w:r>
    </w:p>
    <w:p w14:paraId="053990C3">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7.3.2. </w:t>
      </w:r>
      <w:r>
        <w:rPr>
          <w:rFonts w:hint="default"/>
          <w:b w:val="0"/>
          <w:bCs w:val="0"/>
          <w:sz w:val="22"/>
          <w:szCs w:val="22"/>
          <w:lang w:val="pt-BR"/>
        </w:rPr>
        <w:t>N</w:t>
      </w:r>
      <w:r>
        <w:rPr>
          <w:sz w:val="22"/>
          <w:szCs w:val="22"/>
        </w:rPr>
        <w:t>ão obedecer às especificações técnicas contidas no Termo de Referência;</w:t>
      </w:r>
    </w:p>
    <w:p w14:paraId="76F1F8DD">
      <w:pPr>
        <w:pStyle w:val="136"/>
        <w:numPr>
          <w:ilvl w:val="0"/>
          <w:numId w:val="0"/>
        </w:numPr>
        <w:spacing w:line="360" w:lineRule="auto"/>
        <w:ind w:left="0" w:leftChars="0" w:firstLine="481" w:firstLineChars="218"/>
        <w:rPr>
          <w:sz w:val="22"/>
          <w:szCs w:val="22"/>
        </w:rPr>
      </w:pPr>
      <w:r>
        <w:rPr>
          <w:rFonts w:hint="default"/>
          <w:b/>
          <w:bCs/>
          <w:sz w:val="22"/>
          <w:szCs w:val="22"/>
          <w:lang w:val="pt-BR"/>
        </w:rPr>
        <w:t>7.3.3.</w:t>
      </w:r>
      <w:r>
        <w:rPr>
          <w:rFonts w:hint="default"/>
          <w:sz w:val="22"/>
          <w:szCs w:val="22"/>
          <w:lang w:val="pt-BR"/>
        </w:rPr>
        <w:t xml:space="preserve"> A</w:t>
      </w:r>
      <w:r>
        <w:rPr>
          <w:sz w:val="22"/>
          <w:szCs w:val="22"/>
        </w:rPr>
        <w:t>presentar preços inexequíveis ou permanecerem acima do preço máximo definido para a contratação;</w:t>
      </w:r>
    </w:p>
    <w:p w14:paraId="1F230DDE">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7.3.4. </w:t>
      </w:r>
      <w:r>
        <w:rPr>
          <w:rFonts w:hint="default"/>
          <w:sz w:val="22"/>
          <w:szCs w:val="22"/>
          <w:lang w:val="pt-BR"/>
        </w:rPr>
        <w:t>N</w:t>
      </w:r>
      <w:r>
        <w:rPr>
          <w:sz w:val="22"/>
          <w:szCs w:val="22"/>
        </w:rPr>
        <w:t>ão tiverem sua exequibilidade demonstrada, quando exigido pela Administração;</w:t>
      </w:r>
    </w:p>
    <w:p w14:paraId="329E287D">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7.3.5. </w:t>
      </w:r>
      <w:r>
        <w:rPr>
          <w:rFonts w:hint="default"/>
          <w:sz w:val="22"/>
          <w:szCs w:val="22"/>
          <w:lang w:val="pt-BR"/>
        </w:rPr>
        <w:t>A</w:t>
      </w:r>
      <w:r>
        <w:rPr>
          <w:sz w:val="22"/>
          <w:szCs w:val="22"/>
        </w:rPr>
        <w:t xml:space="preserve">presentar desconformidade com quaisquer outras exigências deste Edital ou seus </w:t>
      </w:r>
      <w:r>
        <w:rPr>
          <w:rFonts w:hint="default"/>
          <w:sz w:val="22"/>
          <w:szCs w:val="22"/>
          <w:lang w:val="pt-BR"/>
        </w:rPr>
        <w:t>A</w:t>
      </w:r>
      <w:r>
        <w:rPr>
          <w:sz w:val="22"/>
          <w:szCs w:val="22"/>
        </w:rPr>
        <w:t>nexos, desde que insanável.</w:t>
      </w:r>
    </w:p>
    <w:p w14:paraId="44DE0A9B">
      <w:pPr>
        <w:pStyle w:val="133"/>
        <w:numPr>
          <w:ilvl w:val="0"/>
          <w:numId w:val="0"/>
        </w:numPr>
        <w:spacing w:line="360" w:lineRule="auto"/>
        <w:ind w:leftChars="0"/>
        <w:rPr>
          <w:b/>
          <w:bCs/>
          <w:sz w:val="22"/>
          <w:szCs w:val="22"/>
        </w:rPr>
      </w:pPr>
      <w:r>
        <w:rPr>
          <w:rFonts w:hint="default"/>
          <w:b/>
          <w:bCs/>
          <w:sz w:val="22"/>
          <w:szCs w:val="22"/>
          <w:lang w:val="pt-BR"/>
        </w:rPr>
        <w:t>7.4.</w:t>
      </w:r>
      <w:r>
        <w:rPr>
          <w:rFonts w:hint="default"/>
          <w:sz w:val="22"/>
          <w:szCs w:val="22"/>
          <w:lang w:val="pt-BR"/>
        </w:rPr>
        <w:t xml:space="preserve"> </w:t>
      </w:r>
      <w:r>
        <w:rPr>
          <w:sz w:val="22"/>
          <w:szCs w:val="22"/>
        </w:rPr>
        <w:t>No caso de bens e serviços em geral, é indício de inexequibilidade das propostas valores inferiores a 50% (cinquenta por cento) do valor orçado pela Administração.</w:t>
      </w:r>
    </w:p>
    <w:p w14:paraId="4A43AAB0">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7.4.1. </w:t>
      </w:r>
      <w:r>
        <w:rPr>
          <w:sz w:val="22"/>
          <w:szCs w:val="22"/>
        </w:rPr>
        <w:t xml:space="preserve">A inexequibilidade, na hipótese de que trata o </w:t>
      </w:r>
      <w:r>
        <w:rPr>
          <w:b w:val="0"/>
          <w:bCs w:val="0"/>
          <w:i/>
          <w:iCs/>
          <w:sz w:val="22"/>
          <w:szCs w:val="22"/>
        </w:rPr>
        <w:t>caput</w:t>
      </w:r>
      <w:r>
        <w:rPr>
          <w:rFonts w:hint="default"/>
          <w:b w:val="0"/>
          <w:bCs w:val="0"/>
          <w:i/>
          <w:iCs/>
          <w:sz w:val="22"/>
          <w:szCs w:val="22"/>
          <w:lang w:val="pt-BR"/>
        </w:rPr>
        <w:t>,</w:t>
      </w:r>
      <w:r>
        <w:rPr>
          <w:sz w:val="22"/>
          <w:szCs w:val="22"/>
        </w:rPr>
        <w:t xml:space="preserve"> só será considerada após diligência do </w:t>
      </w:r>
      <w:r>
        <w:rPr>
          <w:rFonts w:hint="default"/>
          <w:sz w:val="22"/>
          <w:szCs w:val="22"/>
          <w:lang w:val="pt-BR"/>
        </w:rPr>
        <w:t>P</w:t>
      </w:r>
      <w:r>
        <w:rPr>
          <w:sz w:val="22"/>
          <w:szCs w:val="22"/>
        </w:rPr>
        <w:t>regoeiro, que comprove:</w:t>
      </w:r>
    </w:p>
    <w:p w14:paraId="23961103">
      <w:pPr>
        <w:pStyle w:val="141"/>
        <w:numPr>
          <w:ilvl w:val="0"/>
          <w:numId w:val="0"/>
        </w:numPr>
        <w:spacing w:line="360" w:lineRule="auto"/>
        <w:ind w:left="0" w:leftChars="0" w:firstLine="722" w:firstLineChars="327"/>
        <w:rPr>
          <w:sz w:val="22"/>
          <w:szCs w:val="22"/>
        </w:rPr>
      </w:pPr>
      <w:r>
        <w:rPr>
          <w:rFonts w:hint="default"/>
          <w:b/>
          <w:bCs/>
          <w:sz w:val="22"/>
          <w:szCs w:val="22"/>
          <w:lang w:val="pt-BR"/>
        </w:rPr>
        <w:t xml:space="preserve">7.4.1.1. </w:t>
      </w:r>
      <w:r>
        <w:rPr>
          <w:rFonts w:hint="default"/>
          <w:b w:val="0"/>
          <w:bCs w:val="0"/>
          <w:sz w:val="22"/>
          <w:szCs w:val="22"/>
          <w:lang w:val="pt-BR"/>
        </w:rPr>
        <w:t>Q</w:t>
      </w:r>
      <w:r>
        <w:rPr>
          <w:sz w:val="22"/>
          <w:szCs w:val="22"/>
        </w:rPr>
        <w:t>ue o custo do licitante ultrapassa o valor da proposta; e</w:t>
      </w:r>
    </w:p>
    <w:p w14:paraId="6FFC16EB">
      <w:pPr>
        <w:pStyle w:val="141"/>
        <w:numPr>
          <w:ilvl w:val="0"/>
          <w:numId w:val="0"/>
        </w:numPr>
        <w:spacing w:line="360" w:lineRule="auto"/>
        <w:ind w:left="0" w:leftChars="0" w:firstLine="722" w:firstLineChars="327"/>
        <w:rPr>
          <w:sz w:val="22"/>
          <w:szCs w:val="22"/>
        </w:rPr>
      </w:pPr>
      <w:r>
        <w:rPr>
          <w:rFonts w:hint="default"/>
          <w:b/>
          <w:bCs/>
          <w:sz w:val="22"/>
          <w:szCs w:val="22"/>
          <w:lang w:val="pt-BR"/>
        </w:rPr>
        <w:t>7.4.1.2.</w:t>
      </w:r>
      <w:r>
        <w:rPr>
          <w:rFonts w:hint="default"/>
          <w:sz w:val="22"/>
          <w:szCs w:val="22"/>
          <w:lang w:val="pt-BR"/>
        </w:rPr>
        <w:t xml:space="preserve"> I</w:t>
      </w:r>
      <w:r>
        <w:rPr>
          <w:sz w:val="22"/>
          <w:szCs w:val="22"/>
        </w:rPr>
        <w:t>nexistirem custos de oportunidade capazes de justificar o vulto da oferta.</w:t>
      </w:r>
    </w:p>
    <w:p w14:paraId="44838747">
      <w:pPr>
        <w:pStyle w:val="133"/>
        <w:numPr>
          <w:ilvl w:val="0"/>
          <w:numId w:val="0"/>
        </w:numPr>
        <w:spacing w:line="360" w:lineRule="auto"/>
        <w:ind w:leftChars="0"/>
        <w:rPr>
          <w:b/>
          <w:bCs/>
          <w:sz w:val="22"/>
          <w:szCs w:val="22"/>
        </w:rPr>
      </w:pPr>
      <w:r>
        <w:rPr>
          <w:rFonts w:hint="default"/>
          <w:b/>
          <w:bCs/>
          <w:sz w:val="22"/>
          <w:szCs w:val="22"/>
          <w:lang w:val="pt-BR"/>
        </w:rPr>
        <w:t xml:space="preserve">7.5. </w:t>
      </w:r>
      <w:r>
        <w:rPr>
          <w:sz w:val="22"/>
          <w:szCs w:val="22"/>
        </w:rPr>
        <w:t>Em contratação de serviços de engenharia, além das disposições acima, a análise de exequibilidade e sobrepreço considerará o seguinte:</w:t>
      </w:r>
    </w:p>
    <w:p w14:paraId="2F241541">
      <w:pPr>
        <w:pStyle w:val="136"/>
        <w:numPr>
          <w:ilvl w:val="0"/>
          <w:numId w:val="0"/>
        </w:numPr>
        <w:spacing w:line="360" w:lineRule="auto"/>
        <w:ind w:left="4" w:leftChars="0" w:firstLine="477" w:firstLineChars="216"/>
        <w:rPr>
          <w:b/>
          <w:sz w:val="22"/>
          <w:szCs w:val="22"/>
        </w:rPr>
      </w:pPr>
      <w:r>
        <w:rPr>
          <w:rFonts w:hint="default"/>
          <w:b/>
          <w:bCs/>
          <w:sz w:val="22"/>
          <w:szCs w:val="22"/>
          <w:lang w:val="pt-BR"/>
        </w:rPr>
        <w:t>7.5.1.</w:t>
      </w:r>
      <w:r>
        <w:rPr>
          <w:rFonts w:hint="default"/>
          <w:sz w:val="22"/>
          <w:szCs w:val="22"/>
          <w:lang w:val="pt-BR"/>
        </w:rPr>
        <w:t xml:space="preserve"> </w:t>
      </w:r>
      <w:r>
        <w:rPr>
          <w:sz w:val="22"/>
          <w:szCs w:val="22"/>
        </w:rPr>
        <w:t>Nos regimes de execução por tarefa, empreitada por preço global ou empreitada integral, semi-integrada ou integrada, a caracterização do sobrepreço se dará pela superação do valor global estimado;</w:t>
      </w:r>
    </w:p>
    <w:p w14:paraId="2FA2F5BF">
      <w:pPr>
        <w:pStyle w:val="136"/>
        <w:numPr>
          <w:ilvl w:val="0"/>
          <w:numId w:val="0"/>
        </w:numPr>
        <w:spacing w:line="360" w:lineRule="auto"/>
        <w:ind w:left="4" w:leftChars="0" w:firstLine="477" w:firstLineChars="216"/>
        <w:rPr>
          <w:b/>
          <w:sz w:val="22"/>
          <w:szCs w:val="22"/>
        </w:rPr>
      </w:pPr>
      <w:r>
        <w:rPr>
          <w:rFonts w:hint="default"/>
          <w:b/>
          <w:bCs/>
          <w:sz w:val="22"/>
          <w:szCs w:val="22"/>
          <w:lang w:val="pt-BR"/>
        </w:rPr>
        <w:t xml:space="preserve">7.5.2. </w:t>
      </w:r>
      <w:r>
        <w:rPr>
          <w:sz w:val="22"/>
          <w:szCs w:val="22"/>
        </w:rPr>
        <w:t xml:space="preserve">No regime de empreitada por preço unitário, a caracterização do sobrepreço se dará pela superação do valor global estimado e </w:t>
      </w:r>
      <w:r>
        <w:rPr>
          <w:i w:val="0"/>
          <w:iCs w:val="0"/>
          <w:color w:val="auto"/>
          <w:sz w:val="22"/>
          <w:szCs w:val="22"/>
        </w:rPr>
        <w:t xml:space="preserve">pela superação de custo unitário tido como relevante, conforme planilha anexa ao </w:t>
      </w:r>
      <w:r>
        <w:rPr>
          <w:rFonts w:hint="default"/>
          <w:i w:val="0"/>
          <w:iCs w:val="0"/>
          <w:color w:val="auto"/>
          <w:sz w:val="22"/>
          <w:szCs w:val="22"/>
          <w:lang w:val="pt-BR"/>
        </w:rPr>
        <w:t>E</w:t>
      </w:r>
      <w:r>
        <w:rPr>
          <w:i w:val="0"/>
          <w:iCs w:val="0"/>
          <w:color w:val="auto"/>
          <w:sz w:val="22"/>
          <w:szCs w:val="22"/>
        </w:rPr>
        <w:t>dital;</w:t>
      </w:r>
    </w:p>
    <w:p w14:paraId="0680142C">
      <w:pPr>
        <w:pStyle w:val="136"/>
        <w:numPr>
          <w:ilvl w:val="0"/>
          <w:numId w:val="0"/>
        </w:numPr>
        <w:spacing w:line="360" w:lineRule="auto"/>
        <w:ind w:left="4" w:leftChars="0" w:firstLine="477" w:firstLineChars="216"/>
        <w:rPr>
          <w:sz w:val="22"/>
          <w:szCs w:val="22"/>
        </w:rPr>
      </w:pPr>
      <w:r>
        <w:rPr>
          <w:rFonts w:hint="default"/>
          <w:b/>
          <w:bCs/>
          <w:sz w:val="22"/>
          <w:szCs w:val="22"/>
          <w:lang w:val="pt-BR"/>
        </w:rPr>
        <w:t>7.5.3.</w:t>
      </w:r>
      <w:r>
        <w:rPr>
          <w:rFonts w:hint="default"/>
          <w:sz w:val="22"/>
          <w:szCs w:val="22"/>
          <w:lang w:val="pt-BR"/>
        </w:rPr>
        <w:t xml:space="preserve"> </w:t>
      </w:r>
      <w:r>
        <w:rPr>
          <w:sz w:val="22"/>
          <w:szCs w:val="22"/>
        </w:rPr>
        <w:t>No caso de serviços de engenharia, serão consideradas inexequíveis as propostas cujos valores forem inferiores a 75% (setenta e cinco por cento) do valor orçado pela Administração, independentemente do regime de execução.</w:t>
      </w:r>
    </w:p>
    <w:p w14:paraId="3A80A42F">
      <w:pPr>
        <w:pStyle w:val="136"/>
        <w:numPr>
          <w:ilvl w:val="0"/>
          <w:numId w:val="0"/>
        </w:numPr>
        <w:spacing w:line="360" w:lineRule="auto"/>
        <w:ind w:left="4" w:leftChars="0" w:firstLine="477" w:firstLineChars="216"/>
        <w:rPr>
          <w:sz w:val="22"/>
          <w:szCs w:val="22"/>
        </w:rPr>
      </w:pPr>
      <w:bookmarkStart w:id="27" w:name="_Hlk135304834"/>
      <w:r>
        <w:rPr>
          <w:rFonts w:hint="default"/>
          <w:b/>
          <w:bCs/>
          <w:sz w:val="22"/>
          <w:szCs w:val="22"/>
          <w:lang w:val="pt-BR"/>
        </w:rPr>
        <w:t xml:space="preserve">7.5.4. </w:t>
      </w:r>
      <w:r>
        <w:rPr>
          <w:sz w:val="22"/>
          <w:szCs w:val="22"/>
        </w:rPr>
        <w:t xml:space="preserve">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w:t>
      </w:r>
      <w:r>
        <w:rPr>
          <w:rFonts w:hint="default"/>
          <w:sz w:val="22"/>
          <w:szCs w:val="22"/>
          <w:lang w:val="pt-BR"/>
        </w:rPr>
        <w:t>l</w:t>
      </w:r>
      <w:r>
        <w:rPr>
          <w:sz w:val="22"/>
          <w:szCs w:val="22"/>
        </w:rPr>
        <w:t>ei</w:t>
      </w:r>
      <w:bookmarkEnd w:id="27"/>
      <w:r>
        <w:rPr>
          <w:sz w:val="22"/>
          <w:szCs w:val="22"/>
        </w:rPr>
        <w:t>.</w:t>
      </w:r>
    </w:p>
    <w:p w14:paraId="533B082F">
      <w:pPr>
        <w:pStyle w:val="133"/>
        <w:numPr>
          <w:ilvl w:val="0"/>
          <w:numId w:val="0"/>
        </w:numPr>
        <w:spacing w:line="360" w:lineRule="auto"/>
        <w:ind w:leftChars="0"/>
        <w:rPr>
          <w:sz w:val="22"/>
          <w:szCs w:val="22"/>
        </w:rPr>
      </w:pPr>
      <w:r>
        <w:rPr>
          <w:rFonts w:hint="default"/>
          <w:b/>
          <w:bCs/>
          <w:sz w:val="22"/>
          <w:szCs w:val="22"/>
          <w:lang w:val="pt-BR"/>
        </w:rPr>
        <w:t xml:space="preserve">7.6. </w:t>
      </w:r>
      <w:r>
        <w:rPr>
          <w:sz w:val="22"/>
          <w:szCs w:val="22"/>
        </w:rPr>
        <w:t xml:space="preserve">Se houver indícios de inexequibilidade da </w:t>
      </w:r>
      <w:r>
        <w:rPr>
          <w:rFonts w:hint="default"/>
          <w:sz w:val="22"/>
          <w:szCs w:val="22"/>
          <w:lang w:val="pt-BR"/>
        </w:rPr>
        <w:t>P</w:t>
      </w:r>
      <w:r>
        <w:rPr>
          <w:sz w:val="22"/>
          <w:szCs w:val="22"/>
        </w:rPr>
        <w:t xml:space="preserve">roposta de </w:t>
      </w:r>
      <w:r>
        <w:rPr>
          <w:rFonts w:hint="default"/>
          <w:sz w:val="22"/>
          <w:szCs w:val="22"/>
          <w:lang w:val="pt-BR"/>
        </w:rPr>
        <w:t>P</w:t>
      </w:r>
      <w:r>
        <w:rPr>
          <w:sz w:val="22"/>
          <w:szCs w:val="22"/>
        </w:rPr>
        <w:t>reço, ou em caso da necessidade de esclarecimentos complementares, poderão ser efetuadas diligências, para que a empresa comprove a exequibilidade da proposta.</w:t>
      </w:r>
    </w:p>
    <w:p w14:paraId="07EA1F70">
      <w:pPr>
        <w:pStyle w:val="133"/>
        <w:numPr>
          <w:ilvl w:val="0"/>
          <w:numId w:val="0"/>
        </w:numPr>
        <w:spacing w:line="360" w:lineRule="auto"/>
        <w:ind w:leftChars="0"/>
        <w:rPr>
          <w:sz w:val="22"/>
          <w:szCs w:val="22"/>
        </w:rPr>
      </w:pPr>
      <w:r>
        <w:rPr>
          <w:rFonts w:hint="default"/>
          <w:b/>
          <w:bCs/>
          <w:sz w:val="22"/>
          <w:szCs w:val="22"/>
          <w:lang w:val="pt-BR"/>
        </w:rPr>
        <w:t xml:space="preserve">7.7. </w:t>
      </w:r>
      <w:r>
        <w:rPr>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08882071">
      <w:pPr>
        <w:pStyle w:val="136"/>
        <w:numPr>
          <w:ilvl w:val="0"/>
          <w:numId w:val="0"/>
        </w:numPr>
        <w:spacing w:line="360" w:lineRule="auto"/>
        <w:ind w:left="4" w:leftChars="0" w:firstLine="477" w:firstLineChars="216"/>
        <w:rPr>
          <w:b/>
          <w:bCs/>
          <w:sz w:val="22"/>
          <w:szCs w:val="22"/>
        </w:rPr>
      </w:pPr>
      <w:bookmarkStart w:id="28" w:name="_Hlk126568356"/>
      <w:r>
        <w:rPr>
          <w:rFonts w:hint="default"/>
          <w:b/>
          <w:bCs/>
          <w:sz w:val="22"/>
          <w:szCs w:val="22"/>
          <w:lang w:val="pt-BR"/>
        </w:rPr>
        <w:t xml:space="preserve">7.7.1. </w:t>
      </w:r>
      <w:r>
        <w:rPr>
          <w:sz w:val="22"/>
          <w:szCs w:val="22"/>
        </w:rPr>
        <w:t>Em se tratando de serviços de engenharia, o licitante vencedor será convocado a apresentar à Administração, por meio eletrônico, as planilhas com indicação dos quantitativos e dos custos unitários</w:t>
      </w:r>
      <w:bookmarkEnd w:id="28"/>
      <w:r>
        <w:rPr>
          <w:sz w:val="22"/>
          <w:szCs w:val="22"/>
        </w:rPr>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w:t>
      </w:r>
      <w:r>
        <w:rPr>
          <w:rFonts w:hint="default"/>
          <w:sz w:val="22"/>
          <w:szCs w:val="22"/>
          <w:lang w:val="pt-BR"/>
        </w:rPr>
        <w:t xml:space="preserve">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w:t>
      </w:r>
    </w:p>
    <w:p w14:paraId="7568692F">
      <w:pPr>
        <w:pStyle w:val="133"/>
        <w:numPr>
          <w:ilvl w:val="0"/>
          <w:numId w:val="0"/>
        </w:numPr>
        <w:tabs>
          <w:tab w:val="left" w:pos="1200"/>
        </w:tabs>
        <w:spacing w:line="360" w:lineRule="auto"/>
        <w:ind w:left="0" w:leftChars="0" w:firstLine="481" w:firstLineChars="218"/>
        <w:rPr>
          <w:b/>
          <w:sz w:val="22"/>
          <w:szCs w:val="22"/>
        </w:rPr>
      </w:pPr>
      <w:r>
        <w:rPr>
          <w:rFonts w:hint="default"/>
          <w:b/>
          <w:bCs/>
          <w:sz w:val="22"/>
          <w:szCs w:val="22"/>
          <w:lang w:val="pt-BR"/>
        </w:rPr>
        <w:t xml:space="preserve">7.7.2. </w:t>
      </w:r>
      <w:r>
        <w:rPr>
          <w:sz w:val="22"/>
          <w:szCs w:val="22"/>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7C695D4C">
      <w:pPr>
        <w:pStyle w:val="136"/>
        <w:numPr>
          <w:ilvl w:val="0"/>
          <w:numId w:val="0"/>
        </w:numPr>
        <w:tabs>
          <w:tab w:val="left" w:pos="1200"/>
        </w:tabs>
        <w:spacing w:line="360" w:lineRule="auto"/>
        <w:ind w:left="0" w:leftChars="0" w:firstLine="481" w:firstLineChars="218"/>
        <w:rPr>
          <w:sz w:val="22"/>
          <w:szCs w:val="22"/>
        </w:rPr>
      </w:pPr>
      <w:r>
        <w:rPr>
          <w:rFonts w:hint="default"/>
          <w:b/>
          <w:bCs/>
          <w:sz w:val="22"/>
          <w:szCs w:val="22"/>
          <w:lang w:val="pt-BR"/>
        </w:rPr>
        <w:t xml:space="preserve">7.7.3. </w:t>
      </w:r>
      <w:r>
        <w:rPr>
          <w:sz w:val="22"/>
          <w:szCs w:val="22"/>
        </w:rPr>
        <w:t>O ajuste de que trata este dispositivo se limita a sanar erros ou falhas que não alterem a substância das propostas;</w:t>
      </w:r>
    </w:p>
    <w:p w14:paraId="25083E32">
      <w:pPr>
        <w:pStyle w:val="136"/>
        <w:numPr>
          <w:ilvl w:val="0"/>
          <w:numId w:val="0"/>
        </w:numPr>
        <w:tabs>
          <w:tab w:val="left" w:pos="1200"/>
        </w:tabs>
        <w:spacing w:line="360" w:lineRule="auto"/>
        <w:ind w:left="0" w:leftChars="0" w:firstLine="481" w:firstLineChars="218"/>
        <w:rPr>
          <w:sz w:val="22"/>
          <w:szCs w:val="22"/>
        </w:rPr>
      </w:pPr>
      <w:r>
        <w:rPr>
          <w:rFonts w:hint="default"/>
          <w:b/>
          <w:bCs/>
          <w:sz w:val="22"/>
          <w:szCs w:val="22"/>
          <w:lang w:val="pt-BR"/>
        </w:rPr>
        <w:t>7.7.4.</w:t>
      </w:r>
      <w:r>
        <w:rPr>
          <w:rFonts w:hint="default"/>
          <w:sz w:val="22"/>
          <w:szCs w:val="22"/>
          <w:lang w:val="pt-BR"/>
        </w:rPr>
        <w:t xml:space="preserve"> </w:t>
      </w:r>
      <w:r>
        <w:rPr>
          <w:sz w:val="22"/>
          <w:szCs w:val="22"/>
        </w:rPr>
        <w:t>Considera-se erro no preenchimento da planilha passível de correção a indicação de recolhimento de impostos e contribuições na forma do Simples Nacional, quando não cabível esse regime.</w:t>
      </w:r>
    </w:p>
    <w:p w14:paraId="3DE880F3">
      <w:pPr>
        <w:tabs>
          <w:tab w:val="left" w:pos="426"/>
        </w:tabs>
        <w:autoSpaceDE w:val="0"/>
        <w:spacing w:before="240" w:after="240" w:line="360" w:lineRule="auto"/>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8</w:t>
      </w:r>
      <w:r>
        <w:rPr>
          <w:rFonts w:ascii="Arial" w:hAnsi="Arial" w:cs="Arial"/>
          <w:b/>
          <w:sz w:val="22"/>
          <w:szCs w:val="22"/>
        </w:rPr>
        <w:t>.</w:t>
      </w:r>
      <w:r>
        <w:rPr>
          <w:rFonts w:ascii="Arial" w:hAnsi="Arial" w:cs="Arial"/>
          <w:sz w:val="22"/>
          <w:szCs w:val="22"/>
        </w:rPr>
        <w:tab/>
      </w:r>
      <w:r>
        <w:rPr>
          <w:rFonts w:ascii="Arial" w:hAnsi="Arial" w:cs="Arial"/>
          <w:sz w:val="22"/>
          <w:szCs w:val="22"/>
        </w:rPr>
        <w:t xml:space="preserve">Se a proposta ou o lance de menor preço não for aceitável, se estiver acima do valor de referência ou </w:t>
      </w:r>
      <w:r>
        <w:rPr>
          <w:rFonts w:hint="default" w:ascii="Arial" w:hAnsi="Arial" w:cs="Arial"/>
          <w:sz w:val="22"/>
          <w:szCs w:val="22"/>
          <w:lang w:val="pt-BR"/>
        </w:rPr>
        <w:t>for comprovada sua inexequibilidade</w:t>
      </w:r>
      <w:r>
        <w:rPr>
          <w:rFonts w:ascii="Arial" w:hAnsi="Arial" w:cs="Arial"/>
          <w:sz w:val="22"/>
          <w:szCs w:val="22"/>
        </w:rPr>
        <w:t>, o Pregoeiro examinará a proposta ou o lance subsequente, verificando a sua aceitabilidade</w:t>
      </w:r>
      <w:r>
        <w:rPr>
          <w:rFonts w:hint="default" w:ascii="Arial" w:hAnsi="Arial" w:cs="Arial"/>
          <w:sz w:val="22"/>
          <w:szCs w:val="22"/>
          <w:lang w:val="pt-BR"/>
        </w:rPr>
        <w:t>,</w:t>
      </w:r>
      <w:r>
        <w:rPr>
          <w:rFonts w:ascii="Arial" w:hAnsi="Arial" w:cs="Arial"/>
          <w:sz w:val="22"/>
          <w:szCs w:val="22"/>
        </w:rPr>
        <w:t xml:space="preserve"> na ordem de classificação, e assim sucessivamente, até a apuração de uma proposta ou lance que satisfaça às condições e exigências constantes no </w:t>
      </w:r>
      <w:r>
        <w:rPr>
          <w:rFonts w:hint="default" w:ascii="Arial" w:hAnsi="Arial" w:cs="Arial"/>
          <w:sz w:val="22"/>
          <w:szCs w:val="22"/>
          <w:lang w:val="pt-BR"/>
        </w:rPr>
        <w:t>E</w:t>
      </w:r>
      <w:r>
        <w:rPr>
          <w:rFonts w:ascii="Arial" w:hAnsi="Arial" w:cs="Arial"/>
          <w:sz w:val="22"/>
          <w:szCs w:val="22"/>
        </w:rPr>
        <w:t xml:space="preserve">dital e seus </w:t>
      </w:r>
      <w:r>
        <w:rPr>
          <w:rFonts w:hint="default" w:ascii="Arial" w:hAnsi="Arial" w:cs="Arial"/>
          <w:sz w:val="22"/>
          <w:szCs w:val="22"/>
          <w:lang w:val="pt-BR"/>
        </w:rPr>
        <w:t>A</w:t>
      </w:r>
      <w:r>
        <w:rPr>
          <w:rFonts w:ascii="Arial" w:hAnsi="Arial" w:cs="Arial"/>
          <w:sz w:val="22"/>
          <w:szCs w:val="22"/>
        </w:rPr>
        <w:t>nexos.</w:t>
      </w:r>
    </w:p>
    <w:p w14:paraId="2069BB60">
      <w:pPr>
        <w:tabs>
          <w:tab w:val="left" w:pos="851"/>
          <w:tab w:val="left" w:pos="1276"/>
          <w:tab w:val="left" w:pos="1418"/>
        </w:tabs>
        <w:autoSpaceDE w:val="0"/>
        <w:spacing w:before="240" w:after="240" w:line="360" w:lineRule="auto"/>
        <w:jc w:val="both"/>
        <w:rPr>
          <w:rFonts w:ascii="Arial" w:hAnsi="Arial" w:cs="Arial"/>
          <w:sz w:val="22"/>
          <w:szCs w:val="22"/>
        </w:rPr>
      </w:pPr>
      <w:r>
        <w:rPr>
          <w:rFonts w:ascii="Arial" w:hAnsi="Arial" w:cs="Arial"/>
          <w:b/>
          <w:sz w:val="22"/>
          <w:szCs w:val="22"/>
        </w:rPr>
        <w:tab/>
      </w:r>
      <w:r>
        <w:rPr>
          <w:rFonts w:ascii="Arial" w:hAnsi="Arial" w:cs="Arial"/>
          <w:b/>
          <w:sz w:val="22"/>
          <w:szCs w:val="22"/>
        </w:rPr>
        <w:t>7.</w:t>
      </w:r>
      <w:r>
        <w:rPr>
          <w:rFonts w:hint="default" w:ascii="Arial" w:hAnsi="Arial" w:cs="Arial"/>
          <w:b/>
          <w:sz w:val="22"/>
          <w:szCs w:val="22"/>
          <w:lang w:val="pt-BR"/>
        </w:rPr>
        <w:t>8</w:t>
      </w:r>
      <w:r>
        <w:rPr>
          <w:rFonts w:ascii="Arial" w:hAnsi="Arial" w:cs="Arial"/>
          <w:b/>
          <w:sz w:val="22"/>
          <w:szCs w:val="22"/>
        </w:rPr>
        <w:t xml:space="preserve">.1. </w:t>
      </w:r>
      <w:r>
        <w:rPr>
          <w:rFonts w:ascii="Arial" w:hAnsi="Arial" w:cs="Arial"/>
          <w:sz w:val="22"/>
          <w:szCs w:val="22"/>
        </w:rPr>
        <w:t>Ocorrendo a situação referida no item 7.</w:t>
      </w:r>
      <w:r>
        <w:rPr>
          <w:rFonts w:hint="default" w:ascii="Arial" w:hAnsi="Arial" w:cs="Arial"/>
          <w:sz w:val="22"/>
          <w:szCs w:val="22"/>
          <w:lang w:val="pt-BR"/>
        </w:rPr>
        <w:t>8</w:t>
      </w:r>
      <w:r>
        <w:rPr>
          <w:rFonts w:ascii="Arial" w:hAnsi="Arial" w:cs="Arial"/>
          <w:sz w:val="22"/>
          <w:szCs w:val="22"/>
        </w:rPr>
        <w:t xml:space="preserve">., o Pregoeiro </w:t>
      </w:r>
      <w:r>
        <w:rPr>
          <w:rFonts w:hint="default" w:ascii="Arial" w:hAnsi="Arial" w:cs="Arial"/>
          <w:sz w:val="22"/>
          <w:szCs w:val="22"/>
          <w:lang w:val="pt-BR"/>
        </w:rPr>
        <w:t xml:space="preserve">poderá </w:t>
      </w:r>
      <w:r>
        <w:rPr>
          <w:rFonts w:ascii="Arial" w:hAnsi="Arial" w:cs="Arial"/>
          <w:sz w:val="22"/>
          <w:szCs w:val="22"/>
        </w:rPr>
        <w:t>negociar com a licitante subsequente para que seja obtida melhor proposta.</w:t>
      </w:r>
    </w:p>
    <w:p w14:paraId="0A363BAD">
      <w:pPr>
        <w:tabs>
          <w:tab w:val="left" w:pos="851"/>
          <w:tab w:val="left" w:pos="1276"/>
          <w:tab w:val="left" w:pos="1418"/>
        </w:tabs>
        <w:autoSpaceDE w:val="0"/>
        <w:spacing w:before="240" w:after="240" w:line="360" w:lineRule="auto"/>
        <w:ind w:firstLine="851"/>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8</w:t>
      </w:r>
      <w:r>
        <w:rPr>
          <w:rFonts w:ascii="Arial" w:hAnsi="Arial" w:cs="Arial"/>
          <w:b/>
          <w:sz w:val="22"/>
          <w:szCs w:val="22"/>
        </w:rPr>
        <w:t xml:space="preserve">.2. </w:t>
      </w:r>
      <w:r>
        <w:rPr>
          <w:rFonts w:ascii="Arial" w:hAnsi="Arial" w:cs="Arial"/>
          <w:sz w:val="22"/>
          <w:szCs w:val="22"/>
        </w:rPr>
        <w:t xml:space="preserve">Se a negociante se mantiver inerte durante a fase de negociação, dar-se-á a preclusão e a negociação passará para a colocada subseqüente. </w:t>
      </w:r>
    </w:p>
    <w:p w14:paraId="4F527A56">
      <w:pPr>
        <w:pStyle w:val="132"/>
        <w:tabs>
          <w:tab w:val="left" w:pos="2835"/>
        </w:tabs>
        <w:spacing w:before="240" w:beforeAutospacing="0" w:after="240" w:afterAutospacing="0" w:line="360" w:lineRule="auto"/>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9</w:t>
      </w:r>
      <w:r>
        <w:rPr>
          <w:rFonts w:ascii="Arial" w:hAnsi="Arial" w:cs="Arial"/>
          <w:b/>
          <w:sz w:val="22"/>
          <w:szCs w:val="22"/>
        </w:rPr>
        <w:t>.</w:t>
      </w:r>
      <w:r>
        <w:rPr>
          <w:rFonts w:ascii="Arial" w:hAnsi="Arial" w:cs="Arial"/>
          <w:sz w:val="22"/>
          <w:szCs w:val="22"/>
        </w:rPr>
        <w:t xml:space="preserve"> O prazo para envio da proposta de preços readequada com os respectivos valores obtidos na fase de lances </w:t>
      </w:r>
      <w:r>
        <w:rPr>
          <w:rFonts w:hint="default" w:ascii="Arial" w:hAnsi="Arial" w:cs="Arial"/>
          <w:sz w:val="22"/>
          <w:szCs w:val="22"/>
          <w:lang w:val="pt-BR"/>
        </w:rPr>
        <w:t xml:space="preserve">ou de negociação </w:t>
      </w:r>
      <w:r>
        <w:rPr>
          <w:rFonts w:ascii="Arial" w:hAnsi="Arial" w:cs="Arial"/>
          <w:sz w:val="22"/>
          <w:szCs w:val="22"/>
        </w:rPr>
        <w:t>pelo vencedor será de 2 (duas) horas, contados da solicitação do Pregoeiro no sistema, para envio da proposta e, se necessário, dos documentos complementares, adequada ao último lance ofertado após a negociação.</w:t>
      </w:r>
      <w:bookmarkStart w:id="29" w:name="art39"/>
      <w:bookmarkEnd w:id="29"/>
    </w:p>
    <w:p w14:paraId="34907219">
      <w:pPr>
        <w:spacing w:before="240" w:after="240" w:line="360" w:lineRule="auto"/>
        <w:jc w:val="both"/>
        <w:rPr>
          <w:rFonts w:ascii="Arial" w:hAnsi="Arial" w:cs="Arial"/>
          <w:b w:val="0"/>
          <w:bCs w:val="0"/>
          <w:i w:val="0"/>
          <w:iCs w:val="0"/>
          <w:sz w:val="22"/>
          <w:szCs w:val="22"/>
        </w:rPr>
      </w:pPr>
      <w:r>
        <w:rPr>
          <w:rFonts w:ascii="Arial" w:hAnsi="Arial" w:cs="Arial"/>
          <w:b/>
          <w:sz w:val="22"/>
          <w:szCs w:val="22"/>
        </w:rPr>
        <w:t>7.</w:t>
      </w:r>
      <w:r>
        <w:rPr>
          <w:rFonts w:hint="default" w:ascii="Arial" w:hAnsi="Arial" w:cs="Arial"/>
          <w:b/>
          <w:sz w:val="22"/>
          <w:szCs w:val="22"/>
          <w:lang w:val="pt-BR"/>
        </w:rPr>
        <w:t>10</w:t>
      </w:r>
      <w:r>
        <w:rPr>
          <w:rFonts w:ascii="Arial" w:hAnsi="Arial" w:cs="Arial"/>
          <w:b/>
          <w:sz w:val="22"/>
          <w:szCs w:val="22"/>
        </w:rPr>
        <w:t>.</w:t>
      </w:r>
      <w:r>
        <w:rPr>
          <w:rFonts w:ascii="Arial" w:hAnsi="Arial" w:cs="Arial"/>
          <w:b w:val="0"/>
          <w:bCs w:val="0"/>
          <w:i w:val="0"/>
          <w:iCs w:val="0"/>
          <w:sz w:val="22"/>
          <w:szCs w:val="22"/>
        </w:rPr>
        <w:t xml:space="preserve"> Não poderá haver desistência dos lances ofertados ou das propostas registradas, sujeitando-se o proponente desistente às penalidades constantes neste </w:t>
      </w:r>
      <w:r>
        <w:rPr>
          <w:rFonts w:hint="default" w:ascii="Arial" w:hAnsi="Arial" w:cs="Arial"/>
          <w:b w:val="0"/>
          <w:bCs w:val="0"/>
          <w:i w:val="0"/>
          <w:iCs w:val="0"/>
          <w:sz w:val="22"/>
          <w:szCs w:val="22"/>
          <w:lang w:val="pt-BR"/>
        </w:rPr>
        <w:t>E</w:t>
      </w:r>
      <w:r>
        <w:rPr>
          <w:rFonts w:ascii="Arial" w:hAnsi="Arial" w:cs="Arial"/>
          <w:b w:val="0"/>
          <w:bCs w:val="0"/>
          <w:i w:val="0"/>
          <w:iCs w:val="0"/>
          <w:sz w:val="22"/>
          <w:szCs w:val="22"/>
        </w:rPr>
        <w:t>dital.</w:t>
      </w:r>
    </w:p>
    <w:p w14:paraId="11A3E1EE">
      <w:pPr>
        <w:tabs>
          <w:tab w:val="left" w:pos="851"/>
        </w:tabs>
        <w:autoSpaceDE w:val="0"/>
        <w:spacing w:before="240" w:after="240" w:line="360" w:lineRule="auto"/>
        <w:jc w:val="both"/>
        <w:rPr>
          <w:rFonts w:ascii="Arial" w:hAnsi="Arial" w:cs="Arial"/>
          <w:sz w:val="22"/>
          <w:szCs w:val="22"/>
        </w:rPr>
      </w:pPr>
      <w:r>
        <w:rPr>
          <w:rFonts w:ascii="Arial" w:hAnsi="Arial" w:cs="Arial"/>
          <w:b/>
          <w:sz w:val="22"/>
          <w:szCs w:val="22"/>
        </w:rPr>
        <w:t xml:space="preserve">7.9. </w:t>
      </w:r>
      <w:r>
        <w:rPr>
          <w:rFonts w:ascii="Arial" w:hAnsi="Arial" w:cs="Arial"/>
          <w:sz w:val="22"/>
          <w:szCs w:val="22"/>
        </w:rPr>
        <w:t>No julgamento das propostas</w:t>
      </w:r>
      <w:r>
        <w:rPr>
          <w:rFonts w:hint="default" w:ascii="Arial" w:hAnsi="Arial" w:cs="Arial"/>
          <w:sz w:val="22"/>
          <w:szCs w:val="22"/>
          <w:lang w:val="pt-BR"/>
        </w:rPr>
        <w:t xml:space="preserve"> de preços</w:t>
      </w:r>
      <w:r>
        <w:rPr>
          <w:rFonts w:ascii="Arial" w:hAnsi="Arial" w:cs="Arial"/>
          <w:sz w:val="22"/>
          <w:szCs w:val="22"/>
        </w:rPr>
        <w:t>, o Pregoeiro poderá sanar erros ou falhas que não alterem a substância das propostas, dos documentos e sua validade jurídica, mediante despacho fundamentado, registrado em ata e acessível a todos, atribuindo-lhes validade e eficácia para fins de classificação.</w:t>
      </w:r>
    </w:p>
    <w:p w14:paraId="482E8F88">
      <w:pPr>
        <w:numPr>
          <w:ilvl w:val="0"/>
          <w:numId w:val="9"/>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0" w:firstLine="0"/>
        <w:jc w:val="center"/>
        <w:rPr>
          <w:rFonts w:ascii="Arial" w:hAnsi="Arial" w:cs="Arial"/>
          <w:b/>
          <w:sz w:val="22"/>
          <w:szCs w:val="22"/>
        </w:rPr>
      </w:pPr>
      <w:r>
        <w:rPr>
          <w:rFonts w:ascii="Arial" w:hAnsi="Arial" w:cs="Arial"/>
          <w:b/>
          <w:sz w:val="22"/>
          <w:szCs w:val="22"/>
        </w:rPr>
        <w:t>DA PROPOSTA DE PREÇOS</w:t>
      </w:r>
      <w:r>
        <w:rPr>
          <w:rFonts w:hint="default" w:ascii="Arial" w:hAnsi="Arial" w:cs="Arial"/>
          <w:b/>
          <w:sz w:val="22"/>
          <w:szCs w:val="22"/>
          <w:lang w:val="pt-BR"/>
        </w:rPr>
        <w:t xml:space="preserve"> READEQUADA</w:t>
      </w:r>
    </w:p>
    <w:p w14:paraId="3090B78A">
      <w:pPr>
        <w:spacing w:before="240" w:after="240" w:line="360" w:lineRule="auto"/>
        <w:jc w:val="both"/>
        <w:rPr>
          <w:rFonts w:ascii="Arial" w:hAnsi="Arial" w:cs="Arial"/>
          <w:sz w:val="22"/>
          <w:szCs w:val="22"/>
        </w:rPr>
      </w:pPr>
      <w:r>
        <w:rPr>
          <w:rFonts w:ascii="Arial" w:hAnsi="Arial" w:cs="Arial"/>
          <w:b/>
          <w:sz w:val="22"/>
          <w:szCs w:val="22"/>
        </w:rPr>
        <w:t>8.1.</w:t>
      </w:r>
      <w:r>
        <w:rPr>
          <w:rFonts w:ascii="Arial" w:hAnsi="Arial" w:cs="Arial"/>
          <w:sz w:val="22"/>
          <w:szCs w:val="22"/>
        </w:rPr>
        <w:t xml:space="preserve"> Declarada a empresa vencedora ao final da fase de lances, </w:t>
      </w:r>
      <w:r>
        <w:rPr>
          <w:rFonts w:hint="default" w:ascii="Arial" w:hAnsi="Arial" w:cs="Arial"/>
          <w:sz w:val="22"/>
          <w:szCs w:val="22"/>
          <w:lang w:val="pt-BR"/>
        </w:rPr>
        <w:t>a</w:t>
      </w:r>
      <w:r>
        <w:rPr>
          <w:rFonts w:ascii="Arial" w:hAnsi="Arial" w:cs="Arial"/>
          <w:sz w:val="22"/>
          <w:szCs w:val="22"/>
        </w:rPr>
        <w:t xml:space="preserve"> licitante detentor</w:t>
      </w:r>
      <w:r>
        <w:rPr>
          <w:rFonts w:hint="default" w:ascii="Arial" w:hAnsi="Arial" w:cs="Arial"/>
          <w:sz w:val="22"/>
          <w:szCs w:val="22"/>
          <w:lang w:val="pt-BR"/>
        </w:rPr>
        <w:t>a</w:t>
      </w:r>
      <w:r>
        <w:rPr>
          <w:rFonts w:ascii="Arial" w:hAnsi="Arial" w:cs="Arial"/>
          <w:sz w:val="22"/>
          <w:szCs w:val="22"/>
        </w:rPr>
        <w:t xml:space="preserve"> da melhor oferta deverá encaminhar a </w:t>
      </w:r>
      <w:r>
        <w:rPr>
          <w:rFonts w:hint="default" w:ascii="Arial" w:hAnsi="Arial" w:cs="Arial"/>
          <w:sz w:val="22"/>
          <w:szCs w:val="22"/>
          <w:lang w:val="pt-BR"/>
        </w:rPr>
        <w:t>P</w:t>
      </w:r>
      <w:r>
        <w:rPr>
          <w:rFonts w:ascii="Arial" w:hAnsi="Arial" w:cs="Arial"/>
          <w:sz w:val="22"/>
          <w:szCs w:val="22"/>
        </w:rPr>
        <w:t xml:space="preserve">roposta de </w:t>
      </w:r>
      <w:r>
        <w:rPr>
          <w:rFonts w:hint="default" w:ascii="Arial" w:hAnsi="Arial" w:cs="Arial"/>
          <w:sz w:val="22"/>
          <w:szCs w:val="22"/>
          <w:lang w:val="pt-BR"/>
        </w:rPr>
        <w:t>P</w:t>
      </w:r>
      <w:r>
        <w:rPr>
          <w:rFonts w:ascii="Arial" w:hAnsi="Arial" w:cs="Arial"/>
          <w:sz w:val="22"/>
          <w:szCs w:val="22"/>
        </w:rPr>
        <w:t xml:space="preserve">reços </w:t>
      </w:r>
      <w:r>
        <w:rPr>
          <w:rFonts w:hint="default" w:ascii="Arial" w:hAnsi="Arial" w:cs="Arial"/>
          <w:sz w:val="22"/>
          <w:szCs w:val="22"/>
          <w:lang w:val="pt-BR"/>
        </w:rPr>
        <w:t>re</w:t>
      </w:r>
      <w:r>
        <w:rPr>
          <w:rFonts w:ascii="Arial" w:hAnsi="Arial" w:cs="Arial"/>
          <w:sz w:val="22"/>
          <w:szCs w:val="22"/>
        </w:rPr>
        <w:t>a</w:t>
      </w:r>
      <w:r>
        <w:rPr>
          <w:rFonts w:hint="default" w:ascii="Arial" w:hAnsi="Arial" w:cs="Arial"/>
          <w:sz w:val="22"/>
          <w:szCs w:val="22"/>
          <w:lang w:val="pt-BR"/>
        </w:rPr>
        <w:t>dequad</w:t>
      </w:r>
      <w:r>
        <w:rPr>
          <w:rFonts w:ascii="Arial" w:hAnsi="Arial" w:cs="Arial"/>
          <w:sz w:val="22"/>
          <w:szCs w:val="22"/>
        </w:rPr>
        <w:t xml:space="preserve">a de forma digitalizada no prazo de </w:t>
      </w:r>
      <w:r>
        <w:rPr>
          <w:rFonts w:ascii="Arial" w:hAnsi="Arial" w:cs="Arial"/>
          <w:b w:val="0"/>
          <w:bCs/>
          <w:sz w:val="22"/>
          <w:szCs w:val="22"/>
        </w:rPr>
        <w:t>2 (duas) horas</w:t>
      </w:r>
      <w:r>
        <w:rPr>
          <w:rFonts w:ascii="Arial" w:hAnsi="Arial" w:cs="Arial"/>
          <w:sz w:val="22"/>
          <w:szCs w:val="22"/>
        </w:rPr>
        <w:t>, contados a partir da declaração de vencedor</w:t>
      </w:r>
      <w:r>
        <w:rPr>
          <w:rFonts w:hint="default" w:ascii="Arial" w:hAnsi="Arial" w:cs="Arial"/>
          <w:sz w:val="22"/>
          <w:szCs w:val="22"/>
          <w:lang w:val="pt-BR"/>
        </w:rPr>
        <w:t xml:space="preserve"> e da fase de negociação</w:t>
      </w:r>
      <w:r>
        <w:rPr>
          <w:rFonts w:ascii="Arial" w:hAnsi="Arial" w:cs="Arial"/>
          <w:sz w:val="22"/>
          <w:szCs w:val="22"/>
        </w:rPr>
        <w:t xml:space="preserve">, no campo adequado para tal, disponível no site </w:t>
      </w:r>
      <w:r>
        <w:rPr>
          <w:rFonts w:ascii="Arial" w:hAnsi="Arial" w:cs="Arial"/>
          <w:bCs/>
          <w:iCs/>
          <w:snapToGrid w:val="0"/>
          <w:color w:val="auto"/>
          <w:sz w:val="22"/>
          <w:szCs w:val="22"/>
          <w:u w:val="none"/>
        </w:rPr>
        <w:fldChar w:fldCharType="begin"/>
      </w:r>
      <w:r>
        <w:rPr>
          <w:rFonts w:ascii="Arial" w:hAnsi="Arial" w:cs="Arial"/>
          <w:bCs/>
          <w:iCs/>
          <w:snapToGrid w:val="0"/>
          <w:color w:val="auto"/>
          <w:sz w:val="22"/>
          <w:szCs w:val="22"/>
          <w:u w:val="none"/>
        </w:rPr>
        <w:instrText xml:space="preserve"> HYPERLINK "http://www.portaldecompraspublicas.com.br" </w:instrText>
      </w:r>
      <w:r>
        <w:rPr>
          <w:rFonts w:ascii="Arial" w:hAnsi="Arial" w:cs="Arial"/>
          <w:bCs/>
          <w:iCs/>
          <w:snapToGrid w:val="0"/>
          <w:color w:val="auto"/>
          <w:sz w:val="22"/>
          <w:szCs w:val="22"/>
          <w:u w:val="none"/>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auto"/>
          <w:sz w:val="22"/>
          <w:szCs w:val="22"/>
          <w:u w:val="none"/>
        </w:rPr>
        <w:fldChar w:fldCharType="end"/>
      </w:r>
      <w:r>
        <w:rPr>
          <w:rFonts w:ascii="Arial" w:hAnsi="Arial" w:cs="Arial"/>
          <w:bCs/>
          <w:iCs/>
          <w:snapToGrid w:val="0"/>
          <w:sz w:val="22"/>
          <w:szCs w:val="22"/>
        </w:rPr>
        <w:t>,</w:t>
      </w:r>
      <w:r>
        <w:rPr>
          <w:rFonts w:ascii="Arial" w:hAnsi="Arial" w:cs="Arial"/>
          <w:sz w:val="22"/>
          <w:szCs w:val="22"/>
        </w:rPr>
        <w:t xml:space="preserve"> contendo os</w:t>
      </w:r>
      <w:r>
        <w:rPr>
          <w:rStyle w:val="11"/>
          <w:rFonts w:ascii="Arial" w:hAnsi="Arial" w:cs="Arial"/>
          <w:b w:val="0"/>
          <w:bCs w:val="0"/>
          <w:sz w:val="22"/>
          <w:szCs w:val="22"/>
        </w:rPr>
        <w:t xml:space="preserve"> </w:t>
      </w:r>
      <w:r>
        <w:rPr>
          <w:rFonts w:ascii="Arial" w:hAnsi="Arial" w:cs="Arial"/>
          <w:sz w:val="22"/>
          <w:szCs w:val="22"/>
        </w:rPr>
        <w:t xml:space="preserve">valores (unitários e totais), descrição contendo especificação detalhada, unidade de fornecimento, marca e o valor deverá ser igual ou menor ao lance vencedor. </w:t>
      </w:r>
    </w:p>
    <w:p w14:paraId="321412B4">
      <w:pPr>
        <w:tabs>
          <w:tab w:val="left" w:pos="850"/>
        </w:tabs>
        <w:spacing w:before="240" w:after="240" w:line="360" w:lineRule="auto"/>
        <w:ind w:firstLine="851"/>
        <w:jc w:val="both"/>
        <w:rPr>
          <w:rFonts w:ascii="Arial" w:hAnsi="Arial" w:cs="Arial"/>
          <w:sz w:val="22"/>
          <w:szCs w:val="22"/>
        </w:rPr>
      </w:pPr>
      <w:r>
        <w:rPr>
          <w:rFonts w:ascii="Arial" w:hAnsi="Arial" w:cs="Arial"/>
          <w:b/>
          <w:sz w:val="22"/>
          <w:szCs w:val="22"/>
        </w:rPr>
        <w:t xml:space="preserve">8.1.1. </w:t>
      </w:r>
      <w:r>
        <w:rPr>
          <w:rFonts w:ascii="Arial" w:hAnsi="Arial" w:cs="Arial"/>
          <w:sz w:val="22"/>
          <w:szCs w:val="22"/>
        </w:rPr>
        <w:t xml:space="preserve">Dentro do prazo de 2 (duas) horas poderão ser remetidos, por iniciativa da licitante, tantos quantos forem os documentos complementares ou retificadores afetos a sua Proposta de Preços. </w:t>
      </w:r>
    </w:p>
    <w:p w14:paraId="51E5BFB7">
      <w:pPr>
        <w:tabs>
          <w:tab w:val="left" w:pos="850"/>
        </w:tabs>
        <w:spacing w:before="240" w:after="240" w:line="360" w:lineRule="auto"/>
        <w:ind w:firstLine="851"/>
        <w:jc w:val="both"/>
        <w:rPr>
          <w:rFonts w:ascii="Arial" w:hAnsi="Arial" w:cs="Arial"/>
          <w:sz w:val="22"/>
          <w:szCs w:val="22"/>
        </w:rPr>
      </w:pPr>
      <w:r>
        <w:rPr>
          <w:rFonts w:ascii="Arial" w:hAnsi="Arial" w:cs="Arial"/>
          <w:b/>
          <w:sz w:val="22"/>
          <w:szCs w:val="22"/>
        </w:rPr>
        <w:t>8.1.2.</w:t>
      </w:r>
      <w:r>
        <w:rPr>
          <w:rFonts w:ascii="Arial" w:hAnsi="Arial" w:cs="Arial"/>
          <w:sz w:val="22"/>
          <w:szCs w:val="22"/>
        </w:rPr>
        <w:t xml:space="preserve"> Em caso de qualquer ocorrência que impeça a inserção da proposta rea</w:t>
      </w:r>
      <w:r>
        <w:rPr>
          <w:rFonts w:hint="default" w:ascii="Arial" w:hAnsi="Arial" w:cs="Arial"/>
          <w:sz w:val="22"/>
          <w:szCs w:val="22"/>
          <w:lang w:val="pt-BR"/>
        </w:rPr>
        <w:t>dequada</w:t>
      </w:r>
      <w:r>
        <w:rPr>
          <w:rFonts w:ascii="Arial" w:hAnsi="Arial" w:cs="Arial"/>
          <w:sz w:val="22"/>
          <w:szCs w:val="22"/>
        </w:rPr>
        <w:t xml:space="preserve"> e/ou de documentos de habilitação, na devida plataforma digital, a empresa vencedora deverá solicitar via chat da plataforma digital o envio dos referidos documentos por e-mail dentro do prazo estabelecido de 2 (duas) horas. </w:t>
      </w:r>
    </w:p>
    <w:p w14:paraId="128F6200">
      <w:pPr>
        <w:tabs>
          <w:tab w:val="left" w:pos="850"/>
        </w:tabs>
        <w:spacing w:before="240" w:after="240" w:line="360" w:lineRule="auto"/>
        <w:jc w:val="both"/>
        <w:rPr>
          <w:rFonts w:ascii="Arial" w:hAnsi="Arial" w:cs="Arial"/>
          <w:sz w:val="22"/>
          <w:szCs w:val="22"/>
        </w:rPr>
      </w:pPr>
      <w:r>
        <w:rPr>
          <w:rFonts w:ascii="Arial" w:hAnsi="Arial" w:cs="Arial"/>
          <w:sz w:val="22"/>
          <w:szCs w:val="22"/>
        </w:rPr>
        <w:tab/>
      </w:r>
      <w:r>
        <w:rPr>
          <w:rFonts w:ascii="Arial" w:hAnsi="Arial" w:cs="Arial"/>
          <w:b/>
          <w:sz w:val="22"/>
          <w:szCs w:val="22"/>
        </w:rPr>
        <w:t>8.1.3.</w:t>
      </w:r>
      <w:r>
        <w:rPr>
          <w:rFonts w:ascii="Arial" w:hAnsi="Arial" w:cs="Arial"/>
          <w:sz w:val="22"/>
          <w:szCs w:val="22"/>
        </w:rPr>
        <w:t xml:space="preserve"> A fim de aplicar o princípio da isonomia entre as licitantes, após transcorrido o prazo de 2 (duas) horas, não serão considerados, para fins de análise, sob qualquer alegação, o envio da Proposta de Preço ou de qualquer outro documento complementar ou retificador ou que deveria ter sido remetido juntamente com a proposta, sendo realizado, pelo Pregoeiro, o registro da não aceitação da proposta, e a convocação da próxima licitante.</w:t>
      </w:r>
    </w:p>
    <w:p w14:paraId="1BE262CA">
      <w:pPr>
        <w:spacing w:before="240" w:after="240" w:line="360" w:lineRule="auto"/>
        <w:jc w:val="both"/>
        <w:rPr>
          <w:rFonts w:ascii="Arial" w:hAnsi="Arial" w:cs="Arial"/>
          <w:sz w:val="22"/>
          <w:szCs w:val="22"/>
        </w:rPr>
      </w:pPr>
      <w:r>
        <w:rPr>
          <w:rFonts w:ascii="Arial" w:hAnsi="Arial" w:cs="Arial"/>
          <w:b/>
          <w:bCs/>
          <w:sz w:val="22"/>
          <w:szCs w:val="22"/>
        </w:rPr>
        <w:t>8.2.</w:t>
      </w:r>
      <w:r>
        <w:rPr>
          <w:rFonts w:ascii="Arial" w:hAnsi="Arial" w:cs="Arial"/>
          <w:sz w:val="22"/>
          <w:szCs w:val="22"/>
        </w:rPr>
        <w:t xml:space="preserve"> A Proposta de Preços deverá atender aos seguintes requisitos:</w:t>
      </w:r>
    </w:p>
    <w:p w14:paraId="17825459">
      <w:pPr>
        <w:widowControl w:val="0"/>
        <w:tabs>
          <w:tab w:val="left" w:pos="1276"/>
        </w:tabs>
        <w:adjustRightInd w:val="0"/>
        <w:spacing w:before="240" w:after="240" w:line="360" w:lineRule="auto"/>
        <w:ind w:firstLine="567"/>
        <w:jc w:val="both"/>
        <w:rPr>
          <w:rFonts w:ascii="Arial" w:hAnsi="Arial" w:cs="Arial"/>
          <w:b w:val="0"/>
          <w:bCs/>
          <w:sz w:val="22"/>
          <w:szCs w:val="22"/>
        </w:rPr>
      </w:pPr>
      <w:r>
        <w:rPr>
          <w:rFonts w:ascii="Arial" w:hAnsi="Arial" w:cs="Arial"/>
          <w:b/>
          <w:sz w:val="22"/>
          <w:szCs w:val="22"/>
        </w:rPr>
        <w:t>8.2.1.</w:t>
      </w:r>
      <w:r>
        <w:rPr>
          <w:rFonts w:ascii="Arial" w:hAnsi="Arial" w:cs="Arial"/>
          <w:sz w:val="22"/>
          <w:szCs w:val="22"/>
        </w:rPr>
        <w:t xml:space="preserve"> A Proposta de Preços deverá ser apresentada em formulário próprio contendo as mesmas informações exigidas no </w:t>
      </w:r>
      <w:r>
        <w:rPr>
          <w:rFonts w:hint="default" w:ascii="Arial" w:hAnsi="Arial" w:cs="Arial"/>
          <w:sz w:val="22"/>
          <w:szCs w:val="22"/>
          <w:lang w:val="pt-BR"/>
        </w:rPr>
        <w:t>T</w:t>
      </w:r>
      <w:r>
        <w:rPr>
          <w:rFonts w:ascii="Arial" w:hAnsi="Arial" w:cs="Arial"/>
          <w:sz w:val="22"/>
          <w:szCs w:val="22"/>
        </w:rPr>
        <w:t xml:space="preserve">ermo de </w:t>
      </w:r>
      <w:r>
        <w:rPr>
          <w:rFonts w:hint="default" w:ascii="Arial" w:hAnsi="Arial" w:cs="Arial"/>
          <w:sz w:val="22"/>
          <w:szCs w:val="22"/>
          <w:lang w:val="pt-BR"/>
        </w:rPr>
        <w:t>R</w:t>
      </w:r>
      <w:r>
        <w:rPr>
          <w:rFonts w:ascii="Arial" w:hAnsi="Arial" w:cs="Arial"/>
          <w:sz w:val="22"/>
          <w:szCs w:val="22"/>
        </w:rPr>
        <w:t xml:space="preserve">eferência, assinado por quem de direito, em 01 (uma) via, no idioma oficial do Brasil, sem rasuras, emendas ou entrelinhas, constando o </w:t>
      </w:r>
      <w:r>
        <w:rPr>
          <w:rFonts w:hint="default" w:ascii="Arial" w:hAnsi="Arial" w:cs="Arial"/>
          <w:sz w:val="22"/>
          <w:szCs w:val="22"/>
          <w:lang w:val="pt-BR"/>
        </w:rPr>
        <w:t>valor unitário ou desconto</w:t>
      </w:r>
      <w:r>
        <w:rPr>
          <w:rFonts w:ascii="Arial" w:hAnsi="Arial" w:cs="Arial"/>
          <w:sz w:val="22"/>
          <w:szCs w:val="22"/>
        </w:rPr>
        <w:t xml:space="preserve"> de cada item, </w:t>
      </w:r>
      <w:r>
        <w:rPr>
          <w:rFonts w:hint="default" w:ascii="Arial" w:hAnsi="Arial" w:cs="Arial"/>
          <w:sz w:val="22"/>
          <w:szCs w:val="22"/>
          <w:lang w:val="pt-BR"/>
        </w:rPr>
        <w:t xml:space="preserve">valor total do item, valor total da proposta, </w:t>
      </w:r>
      <w:r>
        <w:rPr>
          <w:rFonts w:ascii="Arial" w:hAnsi="Arial" w:cs="Arial"/>
          <w:sz w:val="22"/>
          <w:szCs w:val="22"/>
        </w:rPr>
        <w:t>expresso em reais (R$), com 02 (dois) dígitos após a vírgula, em algarismos arábicos, conforme mencionado acima, marca</w:t>
      </w:r>
      <w:r>
        <w:rPr>
          <w:rFonts w:hint="default" w:ascii="Arial" w:hAnsi="Arial" w:cs="Arial"/>
          <w:sz w:val="22"/>
          <w:szCs w:val="22"/>
          <w:lang w:val="pt-BR"/>
        </w:rPr>
        <w:t xml:space="preserve"> e fabricante </w:t>
      </w:r>
      <w:r>
        <w:rPr>
          <w:rFonts w:ascii="Arial" w:hAnsi="Arial" w:cs="Arial"/>
          <w:sz w:val="22"/>
          <w:szCs w:val="22"/>
        </w:rPr>
        <w:t>do produto</w:t>
      </w:r>
      <w:r>
        <w:rPr>
          <w:rFonts w:hint="default" w:ascii="Arial" w:hAnsi="Arial" w:cs="Arial"/>
          <w:sz w:val="22"/>
          <w:szCs w:val="22"/>
          <w:lang w:val="pt-BR"/>
        </w:rPr>
        <w:t xml:space="preserve"> ou o nome do prestador quando tratar-se de serviço, conforme o caso</w:t>
      </w:r>
      <w:r>
        <w:rPr>
          <w:rFonts w:ascii="Arial" w:hAnsi="Arial" w:cs="Arial"/>
          <w:sz w:val="22"/>
          <w:szCs w:val="22"/>
        </w:rPr>
        <w:t xml:space="preserve">, </w:t>
      </w:r>
      <w:r>
        <w:rPr>
          <w:rFonts w:hint="default" w:ascii="Arial" w:hAnsi="Arial" w:cs="Arial"/>
          <w:sz w:val="22"/>
          <w:szCs w:val="22"/>
          <w:lang w:val="pt-BR"/>
        </w:rPr>
        <w:t xml:space="preserve">sendo </w:t>
      </w:r>
      <w:r>
        <w:rPr>
          <w:rFonts w:ascii="Arial" w:hAnsi="Arial" w:cs="Arial"/>
          <w:sz w:val="22"/>
          <w:szCs w:val="22"/>
        </w:rPr>
        <w:t>assinada na última folha em local específico</w:t>
      </w:r>
      <w:r>
        <w:rPr>
          <w:rFonts w:hint="default" w:ascii="Arial" w:hAnsi="Arial" w:cs="Arial"/>
          <w:sz w:val="22"/>
          <w:szCs w:val="22"/>
          <w:lang w:val="pt-BR"/>
        </w:rPr>
        <w:t xml:space="preserve"> pelo responsável da licitante</w:t>
      </w:r>
      <w:r>
        <w:rPr>
          <w:rFonts w:ascii="Arial" w:hAnsi="Arial" w:cs="Arial"/>
          <w:sz w:val="22"/>
          <w:szCs w:val="22"/>
        </w:rPr>
        <w:t>;</w:t>
      </w:r>
      <w:r>
        <w:rPr>
          <w:rFonts w:ascii="Arial" w:hAnsi="Arial" w:cs="Arial"/>
          <w:b/>
          <w:sz w:val="22"/>
          <w:szCs w:val="22"/>
        </w:rPr>
        <w:t xml:space="preserve"> </w:t>
      </w:r>
      <w:r>
        <w:rPr>
          <w:rFonts w:ascii="Arial" w:hAnsi="Arial" w:cs="Arial"/>
          <w:b w:val="0"/>
          <w:bCs/>
          <w:sz w:val="22"/>
          <w:szCs w:val="22"/>
        </w:rPr>
        <w:t>(Modelo/Anexo II).</w:t>
      </w:r>
    </w:p>
    <w:p w14:paraId="5E0FEB28">
      <w:pPr>
        <w:widowControl w:val="0"/>
        <w:tabs>
          <w:tab w:val="left" w:pos="1276"/>
        </w:tabs>
        <w:adjustRightInd w:val="0"/>
        <w:spacing w:before="240" w:after="240" w:line="360" w:lineRule="auto"/>
        <w:ind w:firstLine="567"/>
        <w:jc w:val="both"/>
        <w:rPr>
          <w:rFonts w:ascii="Arial" w:hAnsi="Arial" w:cs="Arial"/>
          <w:sz w:val="22"/>
          <w:szCs w:val="22"/>
        </w:rPr>
      </w:pPr>
      <w:r>
        <w:rPr>
          <w:rFonts w:ascii="Arial" w:hAnsi="Arial" w:cs="Arial"/>
          <w:b/>
          <w:sz w:val="22"/>
          <w:szCs w:val="22"/>
        </w:rPr>
        <w:t>8.2.2.</w:t>
      </w:r>
      <w:r>
        <w:rPr>
          <w:rFonts w:ascii="Arial" w:hAnsi="Arial" w:cs="Arial"/>
          <w:sz w:val="22"/>
          <w:szCs w:val="22"/>
        </w:rPr>
        <w:t xml:space="preserve"> </w:t>
      </w:r>
      <w:r>
        <w:rPr>
          <w:rFonts w:hint="default" w:ascii="Arial" w:hAnsi="Arial" w:cs="Arial"/>
          <w:i w:val="0"/>
          <w:iCs w:val="0"/>
          <w:color w:val="auto"/>
          <w:sz w:val="22"/>
          <w:szCs w:val="22"/>
          <w:highlight w:val="none"/>
        </w:rPr>
        <w:t>Todas as especificações do objeto contidas na proposta vinculam o licitante</w:t>
      </w:r>
      <w:r>
        <w:rPr>
          <w:rFonts w:hint="default" w:ascii="Arial" w:hAnsi="Arial" w:cs="Arial"/>
          <w:i w:val="0"/>
          <w:iCs w:val="0"/>
          <w:color w:val="auto"/>
          <w:sz w:val="22"/>
          <w:szCs w:val="22"/>
          <w:highlight w:val="none"/>
          <w:lang w:val="pt-BR"/>
        </w:rPr>
        <w:t>, não sendo possível oferecer proposta em quantitativo inferior ao máximo previsto para contratação, devendo constar nos preços</w:t>
      </w:r>
      <w:r>
        <w:rPr>
          <w:rFonts w:ascii="Arial" w:hAnsi="Arial" w:cs="Arial"/>
          <w:sz w:val="22"/>
          <w:szCs w:val="22"/>
        </w:rPr>
        <w:t xml:space="preserve"> todos os custos necessários para o atendimento do objeto da licitação, bem como todos os impostos, encargos trabalhistas, previdenciários, fiscais, comerciais, taxas, fretes, seguros, deslocamentos de pessoal, garantias e quaisquer outros ônus que incidam ou venham a incidir sobre o objeto licitado e constante da proposta;</w:t>
      </w:r>
    </w:p>
    <w:p w14:paraId="41FA639E">
      <w:pPr>
        <w:widowControl w:val="0"/>
        <w:numPr>
          <w:ilvl w:val="2"/>
          <w:numId w:val="10"/>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 Em caso de divergência entre os valores unitário e total, serão considerados os primeiros e, entre os expressos em algarismos e por extenso, serão considerados estes últimos;</w:t>
      </w:r>
    </w:p>
    <w:p w14:paraId="0B63DF94">
      <w:pPr>
        <w:widowControl w:val="0"/>
        <w:numPr>
          <w:ilvl w:val="2"/>
          <w:numId w:val="10"/>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 Quaisquer tributos, despesas e custos, diretos ou indiretos, omitidos da proposta ou incorretamente cotados que não tenham causado a desclassificação da mesma por caracterizar preço inexequível no julgamento das proposta, serão considerados como inclusos nos preços, não sendo considerados pleitos de acréscimos, a esse ou qualquer título, devendo os materiais ser fornecidos sem ônus adicionais;</w:t>
      </w:r>
    </w:p>
    <w:p w14:paraId="6421510F">
      <w:pPr>
        <w:widowControl w:val="0"/>
        <w:numPr>
          <w:ilvl w:val="2"/>
          <w:numId w:val="10"/>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O prazo para a </w:t>
      </w:r>
      <w:r>
        <w:rPr>
          <w:rFonts w:hint="default" w:ascii="Arial" w:hAnsi="Arial" w:cs="Arial"/>
          <w:sz w:val="22"/>
          <w:szCs w:val="22"/>
          <w:lang w:val="pt-BR"/>
        </w:rPr>
        <w:t xml:space="preserve">entrega dos produtos ou para a </w:t>
      </w:r>
      <w:r>
        <w:rPr>
          <w:rFonts w:ascii="Arial" w:hAnsi="Arial" w:cs="Arial"/>
          <w:sz w:val="22"/>
          <w:szCs w:val="22"/>
        </w:rPr>
        <w:t>prestação dos serviços deverá ser de acordo com o cronograma estipulado pela Secretaria solicitante;</w:t>
      </w:r>
    </w:p>
    <w:p w14:paraId="1CC0B869">
      <w:pPr>
        <w:widowControl w:val="0"/>
        <w:numPr>
          <w:ilvl w:val="2"/>
          <w:numId w:val="10"/>
        </w:numPr>
        <w:tabs>
          <w:tab w:val="left" w:pos="1276"/>
          <w:tab w:val="left" w:pos="1418"/>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Somente será aceito um preço para cada item;</w:t>
      </w:r>
    </w:p>
    <w:p w14:paraId="23ABDF15">
      <w:pPr>
        <w:widowControl w:val="0"/>
        <w:numPr>
          <w:ilvl w:val="2"/>
          <w:numId w:val="10"/>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Constar prazo de validade das condições propostas não inferior a 60 (sessenta) dias, a contar da data de apresentação da proposta. Não havendo indicação expressa, esse prazo será considerado como tal;</w:t>
      </w:r>
    </w:p>
    <w:p w14:paraId="36CF5520">
      <w:pPr>
        <w:widowControl w:val="0"/>
        <w:numPr>
          <w:ilvl w:val="2"/>
          <w:numId w:val="10"/>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Indicar a razão social da empresa licitante, número de inscrição no CNPJ do estabelecimento da empresa que efetivamente irá fornecer o objeto da licitação, endereço completo, telefone, endereço eletrônico (e-mail), número da conta corrente bancária e agência respectiva;</w:t>
      </w:r>
    </w:p>
    <w:p w14:paraId="73E13E50">
      <w:pPr>
        <w:widowControl w:val="0"/>
        <w:numPr>
          <w:ilvl w:val="2"/>
          <w:numId w:val="10"/>
        </w:numPr>
        <w:tabs>
          <w:tab w:val="left" w:pos="1276"/>
          <w:tab w:val="left" w:pos="1418"/>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Número deste </w:t>
      </w:r>
      <w:r>
        <w:rPr>
          <w:rFonts w:hint="default" w:ascii="Arial" w:hAnsi="Arial" w:cs="Arial"/>
          <w:sz w:val="22"/>
          <w:szCs w:val="22"/>
          <w:lang w:val="pt-BR"/>
        </w:rPr>
        <w:t>P</w:t>
      </w:r>
      <w:r>
        <w:rPr>
          <w:rFonts w:ascii="Arial" w:hAnsi="Arial" w:cs="Arial"/>
          <w:sz w:val="22"/>
          <w:szCs w:val="22"/>
        </w:rPr>
        <w:t>regão.</w:t>
      </w:r>
    </w:p>
    <w:p w14:paraId="11AFB5AA">
      <w:pPr>
        <w:pStyle w:val="133"/>
        <w:numPr>
          <w:ilvl w:val="1"/>
          <w:numId w:val="10"/>
        </w:numPr>
        <w:tabs>
          <w:tab w:val="left" w:pos="480"/>
        </w:tabs>
        <w:spacing w:line="360" w:lineRule="auto"/>
        <w:ind w:left="5" w:leftChars="0" w:hanging="5" w:firstLineChars="0"/>
        <w:rPr>
          <w:i w:val="0"/>
          <w:iCs w:val="0"/>
          <w:color w:val="auto"/>
          <w:sz w:val="22"/>
          <w:szCs w:val="22"/>
          <w:highlight w:val="none"/>
        </w:rPr>
      </w:pPr>
      <w:r>
        <w:rPr>
          <w:i w:val="0"/>
          <w:iCs w:val="0"/>
          <w:color w:val="auto"/>
          <w:sz w:val="22"/>
          <w:szCs w:val="22"/>
          <w:highlight w:val="none"/>
        </w:rPr>
        <w:t>Os preços ofertados, tanto na proposta inicial, quanto na etapa de lances, serão de exclusiva responsabilidade do licitante, não lhe assistindo o direito de pleitear qualquer alteração, sob alegação de erro, omissão ou qualquer outro pretexto.</w:t>
      </w:r>
    </w:p>
    <w:p w14:paraId="25F502A2">
      <w:pPr>
        <w:widowControl w:val="0"/>
        <w:numPr>
          <w:ilvl w:val="1"/>
          <w:numId w:val="10"/>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A Proposta de Preços será considerada completa, abrangendo todos os custos com a entrega do</w:t>
      </w:r>
      <w:r>
        <w:rPr>
          <w:rFonts w:hint="default" w:ascii="Arial" w:hAnsi="Arial" w:cs="Arial"/>
          <w:sz w:val="22"/>
          <w:szCs w:val="22"/>
          <w:lang w:val="pt-BR"/>
        </w:rPr>
        <w:t xml:space="preserve"> produto ou do</w:t>
      </w:r>
      <w:r>
        <w:rPr>
          <w:rFonts w:ascii="Arial" w:hAnsi="Arial" w:cs="Arial"/>
          <w:sz w:val="22"/>
          <w:szCs w:val="22"/>
        </w:rPr>
        <w:t xml:space="preserve"> serviço licitado, conforme disposto nos itens 8.2.1, 8.2.2 e 8.2.3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12433DEE">
      <w:pPr>
        <w:widowControl w:val="0"/>
        <w:numPr>
          <w:ilvl w:val="1"/>
          <w:numId w:val="10"/>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A proposta deverá limitar-se ao objeto desta licitação, sendo desconsideradas quaisquer alternativas de preços ou qualquer outra condição não prevista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715ABE01">
      <w:pPr>
        <w:widowControl w:val="0"/>
        <w:numPr>
          <w:ilvl w:val="1"/>
          <w:numId w:val="10"/>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Em nenhuma hipótese poderá ser alterada a proposta apresentada, seja quanto ao preço, condições de pagamento, prazos ou outra condição que importe em modificação dos termos originais ofertados.</w:t>
      </w:r>
    </w:p>
    <w:p w14:paraId="2D8E5ED2">
      <w:pPr>
        <w:widowControl w:val="0"/>
        <w:numPr>
          <w:ilvl w:val="1"/>
          <w:numId w:val="10"/>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 xml:space="preserve">Serão desclassificadas as propostas que não atenderem as especificações e exigências do presente </w:t>
      </w:r>
      <w:r>
        <w:rPr>
          <w:rFonts w:hint="default" w:ascii="Arial" w:hAnsi="Arial" w:cs="Arial"/>
          <w:sz w:val="22"/>
          <w:szCs w:val="22"/>
          <w:lang w:val="pt-BR"/>
        </w:rPr>
        <w:t>E</w:t>
      </w:r>
      <w:r>
        <w:rPr>
          <w:rFonts w:ascii="Arial" w:hAnsi="Arial" w:cs="Arial"/>
          <w:sz w:val="22"/>
          <w:szCs w:val="22"/>
        </w:rPr>
        <w:t xml:space="preserve">dital e de seus </w:t>
      </w:r>
      <w:r>
        <w:rPr>
          <w:rFonts w:hint="default" w:ascii="Arial" w:hAnsi="Arial" w:cs="Arial"/>
          <w:sz w:val="22"/>
          <w:szCs w:val="22"/>
          <w:lang w:val="pt-BR"/>
        </w:rPr>
        <w:t>A</w:t>
      </w:r>
      <w:r>
        <w:rPr>
          <w:rFonts w:ascii="Arial" w:hAnsi="Arial" w:cs="Arial"/>
          <w:sz w:val="22"/>
          <w:szCs w:val="22"/>
        </w:rPr>
        <w:t xml:space="preserve">nexos e que apresentem omissões, irregularidades ou defeitos capazes de dificultar o julgamento. </w:t>
      </w:r>
    </w:p>
    <w:p w14:paraId="2E6FB0DC">
      <w:pPr>
        <w:widowControl w:val="0"/>
        <w:numPr>
          <w:ilvl w:val="1"/>
          <w:numId w:val="10"/>
        </w:numPr>
        <w:tabs>
          <w:tab w:val="left" w:pos="567"/>
        </w:tabs>
        <w:adjustRightInd w:val="0"/>
        <w:spacing w:before="240" w:after="240" w:line="360" w:lineRule="auto"/>
        <w:ind w:left="0" w:firstLine="0"/>
        <w:jc w:val="both"/>
        <w:rPr>
          <w:rFonts w:ascii="Arial" w:hAnsi="Arial" w:cs="Arial"/>
          <w:sz w:val="22"/>
          <w:szCs w:val="22"/>
        </w:rPr>
      </w:pPr>
      <w:r>
        <w:rPr>
          <w:rFonts w:ascii="Arial" w:hAnsi="Arial" w:cs="Arial"/>
          <w:sz w:val="22"/>
          <w:szCs w:val="22"/>
        </w:rPr>
        <w:t xml:space="preserve">Independentemente de declaração expressa, a simples apresentação das propostas implica em submissão a todas as condições estipuladas neste </w:t>
      </w:r>
      <w:r>
        <w:rPr>
          <w:rFonts w:hint="default" w:ascii="Arial" w:hAnsi="Arial" w:cs="Arial"/>
          <w:sz w:val="22"/>
          <w:szCs w:val="22"/>
          <w:lang w:val="pt-BR"/>
        </w:rPr>
        <w:t>E</w:t>
      </w:r>
      <w:r>
        <w:rPr>
          <w:rFonts w:ascii="Arial" w:hAnsi="Arial" w:cs="Arial"/>
          <w:sz w:val="22"/>
          <w:szCs w:val="22"/>
        </w:rPr>
        <w:t xml:space="preserve">dital e seus </w:t>
      </w:r>
      <w:r>
        <w:rPr>
          <w:rFonts w:hint="default" w:ascii="Arial" w:hAnsi="Arial" w:cs="Arial"/>
          <w:sz w:val="22"/>
          <w:szCs w:val="22"/>
          <w:lang w:val="pt-BR"/>
        </w:rPr>
        <w:t>A</w:t>
      </w:r>
      <w:r>
        <w:rPr>
          <w:rFonts w:ascii="Arial" w:hAnsi="Arial" w:cs="Arial"/>
          <w:sz w:val="22"/>
          <w:szCs w:val="22"/>
        </w:rPr>
        <w:t>nexos, sem prejuízo da estrita observância das normas contidas na legislação federal mencionada no preâmbulo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6E387077">
      <w:pPr>
        <w:spacing w:before="240" w:after="240" w:line="360" w:lineRule="auto"/>
        <w:jc w:val="both"/>
        <w:rPr>
          <w:rFonts w:ascii="Arial" w:hAnsi="Arial" w:cs="Arial"/>
          <w:sz w:val="22"/>
          <w:szCs w:val="22"/>
        </w:rPr>
      </w:pPr>
      <w:r>
        <w:rPr>
          <w:rFonts w:ascii="Arial" w:hAnsi="Arial" w:cs="Arial"/>
          <w:b/>
          <w:sz w:val="22"/>
          <w:szCs w:val="22"/>
        </w:rPr>
        <w:t>8.</w:t>
      </w:r>
      <w:r>
        <w:rPr>
          <w:rFonts w:hint="default" w:ascii="Arial" w:hAnsi="Arial" w:cs="Arial"/>
          <w:b/>
          <w:sz w:val="22"/>
          <w:szCs w:val="22"/>
          <w:lang w:val="pt-BR"/>
        </w:rPr>
        <w:t>9</w:t>
      </w:r>
      <w:r>
        <w:rPr>
          <w:rFonts w:ascii="Arial" w:hAnsi="Arial" w:cs="Arial"/>
          <w:b/>
          <w:sz w:val="22"/>
          <w:szCs w:val="22"/>
        </w:rPr>
        <w:t>.</w:t>
      </w:r>
      <w:r>
        <w:rPr>
          <w:rFonts w:ascii="Arial" w:hAnsi="Arial" w:cs="Arial"/>
          <w:sz w:val="22"/>
          <w:szCs w:val="22"/>
        </w:rPr>
        <w:t xml:space="preserve"> O Pregoeiro considerará como formal</w:t>
      </w:r>
      <w:r>
        <w:rPr>
          <w:rFonts w:hint="default" w:ascii="Arial" w:hAnsi="Arial" w:cs="Arial"/>
          <w:sz w:val="22"/>
          <w:szCs w:val="22"/>
          <w:lang w:val="pt-BR"/>
        </w:rPr>
        <w:t xml:space="preserve"> os</w:t>
      </w:r>
      <w:r>
        <w:rPr>
          <w:rFonts w:ascii="Arial" w:hAnsi="Arial" w:cs="Arial"/>
          <w:sz w:val="22"/>
          <w:szCs w:val="22"/>
        </w:rPr>
        <w:t xml:space="preserve"> erros de somatórios e outros aspectos que beneficiem a Administração Pública e não implique em nulidade do procedimento.</w:t>
      </w:r>
    </w:p>
    <w:p w14:paraId="6B7B125C">
      <w:pPr>
        <w:pStyle w:val="118"/>
        <w:tabs>
          <w:tab w:val="left" w:pos="0"/>
        </w:tabs>
        <w:spacing w:before="240" w:after="240" w:line="360" w:lineRule="auto"/>
        <w:rPr>
          <w:rFonts w:hint="default"/>
          <w:lang w:val="pt-BR"/>
        </w:rPr>
      </w:pPr>
      <w:r>
        <w:rPr>
          <w:b/>
        </w:rPr>
        <w:t>8.1</w:t>
      </w:r>
      <w:r>
        <w:rPr>
          <w:rFonts w:hint="default"/>
          <w:b/>
          <w:lang w:val="pt-BR"/>
        </w:rPr>
        <w:t>0</w:t>
      </w:r>
      <w:r>
        <w:rPr>
          <w:b/>
        </w:rPr>
        <w:t>.</w:t>
      </w:r>
      <w:r>
        <w:t xml:space="preserve"> A proponente deverá manter o valor da proposta registrada por no mínimo 60 (sessenta) dias</w:t>
      </w:r>
      <w:r>
        <w:rPr>
          <w:rFonts w:hint="default"/>
          <w:lang w:val="pt-BR"/>
        </w:rPr>
        <w:t>.</w:t>
      </w:r>
    </w:p>
    <w:p w14:paraId="1DF7F42C">
      <w:pPr>
        <w:pStyle w:val="133"/>
        <w:numPr>
          <w:ilvl w:val="0"/>
          <w:numId w:val="0"/>
        </w:numPr>
        <w:spacing w:line="360" w:lineRule="auto"/>
        <w:ind w:leftChars="0"/>
        <w:rPr>
          <w:i w:val="0"/>
          <w:iCs w:val="0"/>
          <w:color w:val="auto"/>
          <w:sz w:val="22"/>
          <w:szCs w:val="22"/>
          <w:highlight w:val="none"/>
        </w:rPr>
      </w:pPr>
      <w:r>
        <w:rPr>
          <w:rFonts w:hint="default"/>
          <w:b/>
          <w:bCs/>
          <w:i w:val="0"/>
          <w:iCs w:val="0"/>
          <w:color w:val="auto"/>
          <w:sz w:val="22"/>
          <w:szCs w:val="22"/>
          <w:highlight w:val="none"/>
          <w:lang w:val="pt-BR"/>
        </w:rPr>
        <w:t xml:space="preserve">8.11. </w:t>
      </w:r>
      <w:r>
        <w:rPr>
          <w:i w:val="0"/>
          <w:iCs w:val="0"/>
          <w:color w:val="auto"/>
          <w:sz w:val="22"/>
          <w:szCs w:val="22"/>
          <w:highlight w:val="non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518FDE88">
      <w:pPr>
        <w:pStyle w:val="133"/>
        <w:numPr>
          <w:ilvl w:val="0"/>
          <w:numId w:val="0"/>
        </w:numPr>
        <w:spacing w:line="360" w:lineRule="auto"/>
        <w:ind w:leftChars="0"/>
        <w:rPr>
          <w:i w:val="0"/>
          <w:iCs w:val="0"/>
          <w:color w:val="auto"/>
          <w:sz w:val="22"/>
          <w:szCs w:val="22"/>
          <w:highlight w:val="none"/>
        </w:rPr>
      </w:pPr>
      <w:r>
        <w:rPr>
          <w:rFonts w:hint="default"/>
          <w:b/>
          <w:bCs/>
          <w:i w:val="0"/>
          <w:iCs w:val="0"/>
          <w:color w:val="auto"/>
          <w:sz w:val="22"/>
          <w:szCs w:val="22"/>
          <w:highlight w:val="none"/>
          <w:lang w:val="pt-BR"/>
        </w:rPr>
        <w:t xml:space="preserve">8.12. </w:t>
      </w:r>
      <w:r>
        <w:rPr>
          <w:i w:val="0"/>
          <w:iCs w:val="0"/>
          <w:color w:val="auto"/>
          <w:sz w:val="22"/>
          <w:szCs w:val="22"/>
          <w:highlight w:val="none"/>
        </w:rPr>
        <w:t xml:space="preserve">O descumprimento das regras supramencionadas pela Administração por parte dos contratados pode ensejar a responsabilização pelo </w:t>
      </w:r>
      <w:r>
        <w:rPr>
          <w:rFonts w:hint="default"/>
          <w:i w:val="0"/>
          <w:iCs w:val="0"/>
          <w:color w:val="auto"/>
          <w:sz w:val="22"/>
          <w:szCs w:val="22"/>
          <w:highlight w:val="none"/>
          <w:lang w:val="pt-BR"/>
        </w:rPr>
        <w:t xml:space="preserve">Tribunal de Contas do Estado de Mato Grosso ou pelo </w:t>
      </w:r>
      <w:r>
        <w:rPr>
          <w:i w:val="0"/>
          <w:iCs w:val="0"/>
          <w:color w:val="auto"/>
          <w:sz w:val="22"/>
          <w:szCs w:val="22"/>
          <w:highlight w:val="none"/>
        </w:rPr>
        <w:t>Tribunal de Contas da União e, após o devido processo legal, gerar as seguintes consequências: assinatura de prazo para a adoção das medidas necessárias ao exato cumprimento da lei, nos termos do</w:t>
      </w:r>
      <w:r>
        <w:rPr>
          <w:i w:val="0"/>
          <w:iCs w:val="0"/>
          <w:color w:val="auto"/>
          <w:sz w:val="22"/>
          <w:szCs w:val="22"/>
          <w:highlight w:val="none"/>
          <w:u w:val="none"/>
        </w:rPr>
        <w:t xml:space="preserve">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"https://www.planalto.gov.br/ccivil_03/constituicao/constituicaocompilado.htm" </w:instrText>
      </w:r>
      <w:r>
        <w:rPr>
          <w:i w:val="0"/>
          <w:iCs w:val="0"/>
          <w:color w:val="auto"/>
          <w:sz w:val="22"/>
          <w:szCs w:val="22"/>
          <w:highlight w:val="none"/>
          <w:u w:val="none"/>
        </w:rPr>
        <w:fldChar w:fldCharType="separate"/>
      </w:r>
      <w:r>
        <w:rPr>
          <w:rStyle w:val="14"/>
          <w:i w:val="0"/>
          <w:iCs w:val="0"/>
          <w:color w:val="auto"/>
          <w:sz w:val="22"/>
          <w:szCs w:val="22"/>
          <w:highlight w:val="none"/>
          <w:u w:val="none"/>
        </w:rPr>
        <w:t>art. 71, inciso IX, da Constituição</w:t>
      </w:r>
      <w:r>
        <w:rPr>
          <w:rStyle w:val="14"/>
          <w:i w:val="0"/>
          <w:iCs w:val="0"/>
          <w:color w:val="auto"/>
          <w:sz w:val="22"/>
          <w:szCs w:val="22"/>
          <w:highlight w:val="none"/>
          <w:u w:val="none"/>
        </w:rPr>
        <w:fldChar w:fldCharType="end"/>
      </w:r>
      <w:r>
        <w:rPr>
          <w:i w:val="0"/>
          <w:iCs w:val="0"/>
          <w:color w:val="auto"/>
          <w:sz w:val="22"/>
          <w:szCs w:val="22"/>
          <w:highlight w:val="none"/>
        </w:rPr>
        <w:t xml:space="preserve">; ou condenação dos agentes públicos responsáveis e da empresa contratada ao pagamento dos prejuízos ao erário, caso verificada a ocorrência de superfaturamento por sobrepreço na execução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i w:val="0"/>
          <w:iCs w:val="0"/>
          <w:color w:val="auto"/>
          <w:sz w:val="22"/>
          <w:szCs w:val="22"/>
          <w:highlight w:val="none"/>
        </w:rPr>
        <w:t>.</w:t>
      </w:r>
    </w:p>
    <w:p w14:paraId="3540C518">
      <w:pPr>
        <w:pStyle w:val="2"/>
        <w:numPr>
          <w:ilvl w:val="0"/>
          <w:numId w:val="9"/>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0" w:firstLine="0"/>
        <w:rPr>
          <w:rFonts w:cs="Arial"/>
          <w:b/>
          <w:bCs/>
          <w:iCs/>
          <w:sz w:val="22"/>
          <w:szCs w:val="22"/>
        </w:rPr>
      </w:pPr>
      <w:r>
        <w:rPr>
          <w:rFonts w:cs="Arial"/>
          <w:b/>
          <w:bCs/>
          <w:iCs/>
          <w:color w:val="auto"/>
          <w:sz w:val="22"/>
          <w:szCs w:val="22"/>
        </w:rPr>
        <w:t>D</w:t>
      </w:r>
      <w:r>
        <w:rPr>
          <w:rFonts w:hint="default" w:cs="Arial"/>
          <w:b/>
          <w:bCs/>
          <w:iCs/>
          <w:color w:val="auto"/>
          <w:sz w:val="22"/>
          <w:szCs w:val="22"/>
          <w:lang w:val="pt-BR"/>
        </w:rPr>
        <w:t>OS DOCUMENTOS DE</w:t>
      </w:r>
      <w:r>
        <w:rPr>
          <w:rFonts w:cs="Arial"/>
          <w:b/>
          <w:bCs/>
          <w:iCs/>
          <w:color w:val="auto"/>
          <w:sz w:val="22"/>
          <w:szCs w:val="22"/>
        </w:rPr>
        <w:t xml:space="preserve"> HABILITAÇÃO</w:t>
      </w:r>
    </w:p>
    <w:p w14:paraId="14DD1C2B">
      <w:pPr>
        <w:spacing w:before="240" w:after="240" w:line="360" w:lineRule="auto"/>
        <w:jc w:val="both"/>
        <w:rPr>
          <w:rFonts w:ascii="Arial" w:hAnsi="Arial" w:cs="Arial"/>
          <w:sz w:val="22"/>
          <w:szCs w:val="22"/>
        </w:rPr>
      </w:pPr>
      <w:r>
        <w:rPr>
          <w:rFonts w:ascii="Arial" w:hAnsi="Arial" w:cs="Arial"/>
          <w:b/>
          <w:sz w:val="22"/>
          <w:szCs w:val="22"/>
        </w:rPr>
        <w:t>9.1.</w:t>
      </w:r>
      <w:r>
        <w:rPr>
          <w:rFonts w:ascii="Arial" w:hAnsi="Arial" w:cs="Arial"/>
          <w:sz w:val="22"/>
          <w:szCs w:val="22"/>
        </w:rPr>
        <w:t xml:space="preserve"> </w:t>
      </w:r>
      <w:r>
        <w:rPr>
          <w:rFonts w:hint="default" w:ascii="Arial" w:hAnsi="Arial" w:cs="Arial"/>
          <w:sz w:val="22"/>
          <w:szCs w:val="22"/>
          <w:lang w:val="pt-BR"/>
        </w:rPr>
        <w:t>No mesmo prazo de que trata o item 8.1.</w:t>
      </w:r>
      <w:r>
        <w:rPr>
          <w:rFonts w:ascii="Arial" w:hAnsi="Arial" w:cs="Arial"/>
          <w:sz w:val="22"/>
          <w:szCs w:val="22"/>
        </w:rPr>
        <w:t xml:space="preserve">, </w:t>
      </w:r>
      <w:r>
        <w:rPr>
          <w:rFonts w:hint="default" w:ascii="Arial" w:hAnsi="Arial" w:cs="Arial"/>
          <w:sz w:val="22"/>
          <w:szCs w:val="22"/>
          <w:lang w:val="pt-BR"/>
        </w:rPr>
        <w:t xml:space="preserve">juntamente com a Proposta de Preços readequada, </w:t>
      </w:r>
      <w:r>
        <w:rPr>
          <w:rFonts w:ascii="Arial" w:hAnsi="Arial" w:cs="Arial"/>
          <w:sz w:val="22"/>
          <w:szCs w:val="22"/>
        </w:rPr>
        <w:t xml:space="preserve">a empresa vencedora deverá apresentar </w:t>
      </w:r>
      <w:r>
        <w:rPr>
          <w:rFonts w:hint="default" w:ascii="Arial" w:hAnsi="Arial" w:cs="Arial"/>
          <w:sz w:val="22"/>
          <w:szCs w:val="22"/>
          <w:lang w:val="pt-BR"/>
        </w:rPr>
        <w:t xml:space="preserve">os Documentos de Habilitação </w:t>
      </w:r>
      <w:r>
        <w:rPr>
          <w:rFonts w:ascii="Arial" w:hAnsi="Arial" w:cs="Arial"/>
          <w:sz w:val="22"/>
          <w:szCs w:val="22"/>
        </w:rPr>
        <w:t xml:space="preserve">no site </w:t>
      </w:r>
      <w:r>
        <w:rPr>
          <w:rFonts w:ascii="Arial" w:hAnsi="Arial" w:cs="Arial"/>
          <w:bCs/>
          <w:iCs/>
          <w:snapToGrid w:val="0"/>
          <w:color w:val="auto"/>
          <w:sz w:val="22"/>
          <w:szCs w:val="22"/>
          <w:u w:val="none"/>
        </w:rPr>
        <w:fldChar w:fldCharType="begin"/>
      </w:r>
      <w:r>
        <w:rPr>
          <w:rFonts w:ascii="Arial" w:hAnsi="Arial" w:cs="Arial"/>
          <w:bCs/>
          <w:iCs/>
          <w:snapToGrid w:val="0"/>
          <w:color w:val="auto"/>
          <w:sz w:val="22"/>
          <w:szCs w:val="22"/>
          <w:u w:val="none"/>
        </w:rPr>
        <w:instrText xml:space="preserve"> HYPERLINK "http://www.portaldecompraspublicas.com.br" </w:instrText>
      </w:r>
      <w:r>
        <w:rPr>
          <w:rFonts w:ascii="Arial" w:hAnsi="Arial" w:cs="Arial"/>
          <w:bCs/>
          <w:iCs/>
          <w:snapToGrid w:val="0"/>
          <w:color w:val="auto"/>
          <w:sz w:val="22"/>
          <w:szCs w:val="22"/>
          <w:u w:val="none"/>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auto"/>
          <w:sz w:val="22"/>
          <w:szCs w:val="22"/>
          <w:u w:val="none"/>
        </w:rPr>
        <w:fldChar w:fldCharType="end"/>
      </w:r>
      <w:r>
        <w:rPr>
          <w:rFonts w:hint="default" w:ascii="Arial" w:hAnsi="Arial" w:cs="Arial"/>
          <w:bCs/>
          <w:iCs/>
          <w:snapToGrid w:val="0"/>
          <w:sz w:val="22"/>
          <w:szCs w:val="22"/>
          <w:lang w:val="pt-BR"/>
        </w:rPr>
        <w:t>,</w:t>
      </w:r>
      <w:r>
        <w:rPr>
          <w:rFonts w:ascii="Arial" w:hAnsi="Arial" w:cs="Arial"/>
          <w:sz w:val="22"/>
          <w:szCs w:val="22"/>
        </w:rPr>
        <w:t xml:space="preserve"> </w:t>
      </w:r>
      <w:r>
        <w:rPr>
          <w:rFonts w:hint="default" w:ascii="Arial" w:hAnsi="Arial" w:cs="Arial"/>
          <w:color w:val="auto"/>
          <w:sz w:val="22"/>
          <w:szCs w:val="22"/>
          <w:u w:val="none"/>
        </w:rPr>
        <w:t xml:space="preserve">nos termos dos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"art62"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rPr>
        <w:t xml:space="preserve">arts. 62 a 70 da Lei </w:t>
      </w:r>
      <w:r>
        <w:rPr>
          <w:rStyle w:val="14"/>
          <w:rFonts w:hint="default" w:ascii="Arial" w:hAnsi="Arial" w:cs="Arial"/>
          <w:color w:val="auto"/>
          <w:sz w:val="22"/>
          <w:szCs w:val="22"/>
          <w:u w:val="none"/>
          <w:lang w:val="pt-BR"/>
        </w:rPr>
        <w:t xml:space="preserve">Federal </w:t>
      </w:r>
      <w:r>
        <w:rPr>
          <w:rStyle w:val="14"/>
          <w:rFonts w:hint="default" w:ascii="Arial" w:hAnsi="Arial" w:cs="Arial"/>
          <w:color w:val="auto"/>
          <w:sz w:val="22"/>
          <w:szCs w:val="22"/>
          <w:u w:val="none"/>
        </w:rPr>
        <w:t>nº 14.133</w:t>
      </w:r>
      <w:r>
        <w:rPr>
          <w:rStyle w:val="14"/>
          <w:rFonts w:hint="default" w:ascii="Arial" w:hAnsi="Arial" w:cs="Arial"/>
          <w:color w:val="auto"/>
          <w:sz w:val="22"/>
          <w:szCs w:val="22"/>
          <w:u w:val="none"/>
          <w:lang w:val="pt-BR"/>
        </w:rPr>
        <w:t>/</w:t>
      </w:r>
      <w:r>
        <w:rPr>
          <w:rStyle w:val="14"/>
          <w:rFonts w:hint="default" w:ascii="Arial" w:hAnsi="Arial" w:cs="Arial"/>
          <w:color w:val="auto"/>
          <w:sz w:val="22"/>
          <w:szCs w:val="22"/>
          <w:u w:val="none"/>
        </w:rPr>
        <w:t>2021</w:t>
      </w:r>
      <w:r>
        <w:rPr>
          <w:rStyle w:val="14"/>
          <w:rFonts w:hint="default" w:ascii="Arial" w:hAnsi="Arial" w:cs="Arial"/>
          <w:color w:val="auto"/>
          <w:sz w:val="22"/>
          <w:szCs w:val="22"/>
          <w:u w:val="none"/>
        </w:rPr>
        <w:fldChar w:fldCharType="end"/>
      </w:r>
      <w:r>
        <w:rPr>
          <w:rStyle w:val="14"/>
          <w:rFonts w:hint="default" w:ascii="Arial" w:hAnsi="Arial" w:cs="Arial"/>
          <w:color w:val="auto"/>
          <w:sz w:val="22"/>
          <w:szCs w:val="22"/>
          <w:u w:val="none"/>
          <w:lang w:val="pt-BR"/>
        </w:rPr>
        <w:t>, conforme documentos listados a partir do item 9.2.</w:t>
      </w:r>
    </w:p>
    <w:p w14:paraId="1A51A2B5">
      <w:pPr>
        <w:widowControl w:val="0"/>
        <w:tabs>
          <w:tab w:val="left" w:pos="1985"/>
        </w:tabs>
        <w:spacing w:before="240" w:after="240" w:line="360" w:lineRule="auto"/>
        <w:ind w:firstLine="425"/>
        <w:jc w:val="both"/>
        <w:rPr>
          <w:rFonts w:ascii="Arial" w:hAnsi="Arial" w:cs="Arial"/>
          <w:sz w:val="22"/>
          <w:szCs w:val="22"/>
        </w:rPr>
      </w:pPr>
      <w:r>
        <w:rPr>
          <w:rFonts w:ascii="Arial" w:hAnsi="Arial" w:cs="Arial"/>
          <w:b/>
          <w:sz w:val="22"/>
          <w:szCs w:val="22"/>
        </w:rPr>
        <w:t>9.1.1.</w:t>
      </w:r>
      <w:r>
        <w:rPr>
          <w:rFonts w:ascii="Arial" w:hAnsi="Arial" w:cs="Arial"/>
          <w:sz w:val="22"/>
          <w:szCs w:val="22"/>
        </w:rPr>
        <w:t xml:space="preserve"> Não serão aceitos protocolos, documentos em cópia não autenticada</w:t>
      </w:r>
      <w:r>
        <w:rPr>
          <w:rFonts w:hint="default" w:ascii="Arial" w:hAnsi="Arial" w:cs="Arial"/>
          <w:sz w:val="22"/>
          <w:szCs w:val="22"/>
          <w:lang w:val="pt-BR"/>
        </w:rPr>
        <w:t xml:space="preserve"> (aceita-se certificação digital)</w:t>
      </w:r>
      <w:r>
        <w:rPr>
          <w:rFonts w:ascii="Arial" w:hAnsi="Arial" w:cs="Arial"/>
          <w:sz w:val="22"/>
          <w:szCs w:val="22"/>
        </w:rPr>
        <w:t>, nem documentos com prazo de validade vencido.</w:t>
      </w:r>
    </w:p>
    <w:p w14:paraId="766F1174">
      <w:pPr>
        <w:pStyle w:val="16"/>
        <w:widowControl w:val="0"/>
        <w:spacing w:before="240" w:after="240" w:line="360" w:lineRule="auto"/>
        <w:ind w:firstLine="425"/>
        <w:rPr>
          <w:rFonts w:ascii="Arial" w:hAnsi="Arial" w:cs="Arial"/>
          <w:sz w:val="22"/>
          <w:szCs w:val="22"/>
          <w:u w:val="none"/>
        </w:rPr>
      </w:pPr>
      <w:r>
        <w:rPr>
          <w:rFonts w:ascii="Arial" w:hAnsi="Arial" w:cs="Arial"/>
          <w:b/>
          <w:sz w:val="22"/>
          <w:szCs w:val="22"/>
          <w:u w:val="none"/>
        </w:rPr>
        <w:t>9.1.2.</w:t>
      </w:r>
      <w:r>
        <w:rPr>
          <w:rFonts w:ascii="Arial" w:hAnsi="Arial" w:cs="Arial"/>
          <w:sz w:val="22"/>
          <w:szCs w:val="22"/>
          <w:u w:val="none"/>
        </w:rPr>
        <w:t xml:space="preserve"> Os documentos deverão ser apresentados com impressão apenas no anverso (frente) das folhas, não sendo aceitas quaisquer impressões no verso das folhas.</w:t>
      </w:r>
    </w:p>
    <w:p w14:paraId="56DFDFB1">
      <w:pPr>
        <w:pStyle w:val="118"/>
        <w:widowControl w:val="0"/>
        <w:suppressLineNumbers w:val="0"/>
        <w:spacing w:before="240" w:after="240" w:line="360" w:lineRule="auto"/>
        <w:ind w:firstLine="709"/>
      </w:pPr>
      <w:r>
        <w:rPr>
          <w:b/>
        </w:rPr>
        <w:t>9.1.2.1.</w:t>
      </w:r>
      <w:r>
        <w:t xml:space="preserve"> O descumprimento do item 9.1.2 não será motivo de inabilitação do proponente. </w:t>
      </w:r>
    </w:p>
    <w:p w14:paraId="23EE4799">
      <w:pPr>
        <w:pStyle w:val="21"/>
        <w:spacing w:before="240" w:after="240" w:line="360" w:lineRule="auto"/>
        <w:ind w:left="0" w:leftChars="0" w:firstLine="481" w:firstLineChars="218"/>
        <w:rPr>
          <w:sz w:val="22"/>
          <w:szCs w:val="22"/>
        </w:rPr>
      </w:pPr>
      <w:r>
        <w:rPr>
          <w:b/>
          <w:sz w:val="22"/>
          <w:szCs w:val="22"/>
        </w:rPr>
        <w:t>9.1.3.</w:t>
      </w:r>
      <w:r>
        <w:rPr>
          <w:sz w:val="22"/>
          <w:szCs w:val="22"/>
        </w:rPr>
        <w:t xml:space="preserve"> Todos os documentos exigidos para habilitação deverão estar no prazo de validade. Caso o órgão emissor não declare a validade do documento, esta será de </w:t>
      </w:r>
      <w:r>
        <w:rPr>
          <w:b w:val="0"/>
          <w:bCs/>
          <w:sz w:val="22"/>
          <w:szCs w:val="22"/>
        </w:rPr>
        <w:t>90 (noventa) dias</w:t>
      </w:r>
      <w:r>
        <w:rPr>
          <w:sz w:val="22"/>
          <w:szCs w:val="22"/>
        </w:rPr>
        <w:t xml:space="preserve"> contados a partir da data de emissão.</w:t>
      </w:r>
    </w:p>
    <w:p w14:paraId="2F863397">
      <w:pPr>
        <w:pStyle w:val="133"/>
        <w:numPr>
          <w:ilvl w:val="0"/>
          <w:numId w:val="0"/>
        </w:numPr>
        <w:spacing w:line="360" w:lineRule="auto"/>
        <w:ind w:left="0" w:leftChars="0" w:firstLine="481" w:firstLineChars="218"/>
        <w:rPr>
          <w:i/>
          <w:sz w:val="22"/>
          <w:szCs w:val="22"/>
        </w:rPr>
      </w:pPr>
      <w:r>
        <w:rPr>
          <w:rFonts w:hint="default"/>
          <w:b/>
          <w:bCs/>
          <w:sz w:val="22"/>
          <w:szCs w:val="22"/>
          <w:lang w:val="pt-BR"/>
        </w:rPr>
        <w:t>9.1.4.</w:t>
      </w:r>
      <w:r>
        <w:rPr>
          <w:rFonts w:hint="default"/>
          <w:sz w:val="22"/>
          <w:szCs w:val="22"/>
          <w:lang w:val="pt-BR"/>
        </w:rPr>
        <w:t xml:space="preserve"> </w:t>
      </w:r>
      <w:r>
        <w:rPr>
          <w:sz w:val="22"/>
          <w:szCs w:val="22"/>
        </w:rPr>
        <w:t xml:space="preserve">Após a entrega dos documentos para habilitação, não será permitida a substituição ou a apresentação de novos documentos, salvo em sede de diligência, para </w:t>
      </w:r>
      <w:r>
        <w:rPr>
          <w:color w:val="auto"/>
          <w:sz w:val="22"/>
          <w:szCs w:val="22"/>
          <w:u w:val="none"/>
        </w:rPr>
        <w:t>(</w:t>
      </w:r>
      <w:r>
        <w:rPr>
          <w:color w:val="auto"/>
          <w:sz w:val="22"/>
          <w:szCs w:val="22"/>
          <w:u w:val="none"/>
        </w:rPr>
        <w:fldChar w:fldCharType="begin"/>
      </w:r>
      <w:r>
        <w:rPr>
          <w:color w:val="auto"/>
          <w:sz w:val="22"/>
          <w:szCs w:val="22"/>
          <w:u w:val="none"/>
        </w:rPr>
        <w:instrText xml:space="preserve"> HYPERLINK "http://www.planalto.gov.br/ccivil_03/_ato2019-2022/2021/lei/L14133.htm" \l "art64" \h </w:instrText>
      </w:r>
      <w:r>
        <w:rPr>
          <w:color w:val="auto"/>
          <w:sz w:val="22"/>
          <w:szCs w:val="22"/>
          <w:u w:val="none"/>
        </w:rPr>
        <w:fldChar w:fldCharType="separate"/>
      </w:r>
      <w:r>
        <w:rPr>
          <w:rStyle w:val="14"/>
          <w:color w:val="auto"/>
          <w:sz w:val="22"/>
          <w:szCs w:val="22"/>
          <w:u w:val="none"/>
        </w:rPr>
        <w:t xml:space="preserve">Lei </w:t>
      </w:r>
      <w:r>
        <w:rPr>
          <w:rStyle w:val="14"/>
          <w:rFonts w:hint="default"/>
          <w:color w:val="auto"/>
          <w:sz w:val="22"/>
          <w:szCs w:val="22"/>
          <w:u w:val="none"/>
          <w:lang w:val="pt-BR"/>
        </w:rPr>
        <w:t xml:space="preserve">Federal nº </w:t>
      </w:r>
      <w:r>
        <w:rPr>
          <w:rStyle w:val="14"/>
          <w:color w:val="auto"/>
          <w:sz w:val="22"/>
          <w:szCs w:val="22"/>
          <w:u w:val="none"/>
        </w:rPr>
        <w:t>14.133/2</w:t>
      </w:r>
      <w:r>
        <w:rPr>
          <w:rStyle w:val="14"/>
          <w:rFonts w:hint="default"/>
          <w:color w:val="auto"/>
          <w:sz w:val="22"/>
          <w:szCs w:val="22"/>
          <w:u w:val="none"/>
          <w:lang w:val="pt-BR"/>
        </w:rPr>
        <w:t>02</w:t>
      </w:r>
      <w:r>
        <w:rPr>
          <w:rStyle w:val="14"/>
          <w:color w:val="auto"/>
          <w:sz w:val="22"/>
          <w:szCs w:val="22"/>
          <w:u w:val="none"/>
        </w:rPr>
        <w:t>1, art. 64</w:t>
      </w:r>
      <w:r>
        <w:rPr>
          <w:rStyle w:val="14"/>
          <w:color w:val="auto"/>
          <w:sz w:val="22"/>
          <w:szCs w:val="22"/>
          <w:u w:val="none"/>
        </w:rPr>
        <w:fldChar w:fldCharType="end"/>
      </w:r>
      <w:r>
        <w:rPr>
          <w:color w:val="auto"/>
          <w:sz w:val="22"/>
          <w:szCs w:val="22"/>
          <w:u w:val="none"/>
        </w:rPr>
        <w:t>):</w:t>
      </w:r>
    </w:p>
    <w:p w14:paraId="60643141">
      <w:pPr>
        <w:pStyle w:val="136"/>
        <w:numPr>
          <w:ilvl w:val="0"/>
          <w:numId w:val="0"/>
        </w:numPr>
        <w:spacing w:line="360" w:lineRule="auto"/>
        <w:ind w:left="0" w:leftChars="0" w:firstLine="722" w:firstLineChars="327"/>
        <w:rPr>
          <w:sz w:val="22"/>
          <w:szCs w:val="22"/>
        </w:rPr>
      </w:pPr>
      <w:r>
        <w:rPr>
          <w:rFonts w:hint="default"/>
          <w:b/>
          <w:bCs/>
          <w:sz w:val="22"/>
          <w:szCs w:val="22"/>
          <w:lang w:val="pt-BR"/>
        </w:rPr>
        <w:t xml:space="preserve">9.1.4.1. </w:t>
      </w:r>
      <w:r>
        <w:rPr>
          <w:rFonts w:hint="default"/>
          <w:sz w:val="22"/>
          <w:szCs w:val="22"/>
          <w:lang w:val="pt-BR"/>
        </w:rPr>
        <w:t>C</w:t>
      </w:r>
      <w:r>
        <w:rPr>
          <w:sz w:val="22"/>
          <w:szCs w:val="22"/>
        </w:rPr>
        <w:t>omplementação de informações acerca dos documentos já apresentados pelos licitantes e desde que necessária para apurar fatos existentes à época da abertura do certame; e</w:t>
      </w:r>
    </w:p>
    <w:p w14:paraId="1B257BF5">
      <w:pPr>
        <w:pStyle w:val="136"/>
        <w:numPr>
          <w:ilvl w:val="0"/>
          <w:numId w:val="0"/>
        </w:numPr>
        <w:spacing w:line="360" w:lineRule="auto"/>
        <w:ind w:left="0" w:leftChars="0" w:firstLine="722" w:firstLineChars="327"/>
        <w:rPr>
          <w:rFonts w:hint="default"/>
          <w:sz w:val="22"/>
          <w:szCs w:val="22"/>
          <w:lang w:val="pt-BR"/>
        </w:rPr>
      </w:pPr>
      <w:r>
        <w:rPr>
          <w:rFonts w:hint="default"/>
          <w:b/>
          <w:bCs/>
          <w:sz w:val="22"/>
          <w:szCs w:val="22"/>
          <w:lang w:val="pt-BR"/>
        </w:rPr>
        <w:t xml:space="preserve">9.1.4.2. </w:t>
      </w:r>
      <w:r>
        <w:rPr>
          <w:rFonts w:hint="default"/>
          <w:sz w:val="22"/>
          <w:szCs w:val="22"/>
          <w:lang w:val="pt-BR"/>
        </w:rPr>
        <w:t>A</w:t>
      </w:r>
      <w:r>
        <w:rPr>
          <w:sz w:val="22"/>
          <w:szCs w:val="22"/>
        </w:rPr>
        <w:t>tualização de documentos cuja validade tenha expirado após a data de recebimento das propostas</w:t>
      </w:r>
      <w:r>
        <w:rPr>
          <w:rFonts w:hint="default"/>
          <w:sz w:val="22"/>
          <w:szCs w:val="22"/>
          <w:lang w:val="pt-BR"/>
        </w:rPr>
        <w:t>.</w:t>
      </w:r>
    </w:p>
    <w:p w14:paraId="55E8DBAC">
      <w:pPr>
        <w:pStyle w:val="133"/>
        <w:numPr>
          <w:ilvl w:val="0"/>
          <w:numId w:val="0"/>
        </w:numPr>
        <w:spacing w:line="360" w:lineRule="auto"/>
        <w:ind w:left="0" w:leftChars="0" w:firstLine="481" w:firstLineChars="218"/>
        <w:rPr>
          <w:sz w:val="22"/>
          <w:szCs w:val="22"/>
        </w:rPr>
      </w:pPr>
      <w:bookmarkStart w:id="30" w:name="_Ref114670319"/>
      <w:r>
        <w:rPr>
          <w:rFonts w:hint="default"/>
          <w:b/>
          <w:bCs/>
          <w:sz w:val="22"/>
          <w:szCs w:val="22"/>
          <w:lang w:val="pt-BR"/>
        </w:rPr>
        <w:t>9.1.5.</w:t>
      </w:r>
      <w:r>
        <w:rPr>
          <w:rFonts w:hint="default"/>
          <w:sz w:val="22"/>
          <w:szCs w:val="22"/>
          <w:lang w:val="pt-BR"/>
        </w:rPr>
        <w:t xml:space="preserve"> </w:t>
      </w:r>
      <w:r>
        <w:rPr>
          <w:sz w:val="22"/>
          <w:szCs w:val="22"/>
        </w:rPr>
        <w:t xml:space="preserve">Na análise dos documentos de habilitação, </w:t>
      </w:r>
      <w:r>
        <w:rPr>
          <w:rFonts w:hint="default"/>
          <w:sz w:val="22"/>
          <w:szCs w:val="22"/>
          <w:lang w:val="pt-BR"/>
        </w:rPr>
        <w:t>o Pregoeiro</w:t>
      </w:r>
      <w:r>
        <w:rPr>
          <w:sz w:val="22"/>
          <w:szCs w:val="22"/>
        </w:rPr>
        <w:t xml:space="preserve"> poderá sanar erros ou falhas</w:t>
      </w:r>
      <w:r>
        <w:rPr>
          <w:rFonts w:hint="default"/>
          <w:sz w:val="22"/>
          <w:szCs w:val="22"/>
          <w:lang w:val="pt-BR"/>
        </w:rPr>
        <w:t xml:space="preserve"> </w:t>
      </w:r>
      <w:r>
        <w:rPr>
          <w:sz w:val="22"/>
          <w:szCs w:val="22"/>
        </w:rPr>
        <w:t>que não alterem a substância dos documentos e sua validade jurídica, mediante decisão fundamentada, registrada em ata e acessível a todos, atribuindo-lhes eﬁcácia para fins de habilitação e classificação.</w:t>
      </w:r>
      <w:bookmarkEnd w:id="30"/>
    </w:p>
    <w:p w14:paraId="1D4EA5EE">
      <w:pPr>
        <w:pStyle w:val="133"/>
        <w:numPr>
          <w:ilvl w:val="0"/>
          <w:numId w:val="0"/>
        </w:numPr>
        <w:spacing w:line="360" w:lineRule="auto"/>
        <w:ind w:left="0" w:leftChars="0" w:firstLine="481" w:firstLineChars="218"/>
        <w:rPr>
          <w:rFonts w:hint="default"/>
          <w:sz w:val="22"/>
          <w:szCs w:val="22"/>
          <w:lang w:val="pt-BR"/>
        </w:rPr>
      </w:pPr>
      <w:bookmarkStart w:id="31" w:name="_Ref114665528"/>
      <w:r>
        <w:rPr>
          <w:rFonts w:hint="default"/>
          <w:b/>
          <w:bCs/>
          <w:sz w:val="22"/>
          <w:szCs w:val="22"/>
          <w:lang w:val="pt-BR"/>
        </w:rPr>
        <w:t>9.1.6.</w:t>
      </w:r>
      <w:r>
        <w:rPr>
          <w:rFonts w:hint="default"/>
          <w:sz w:val="22"/>
          <w:szCs w:val="22"/>
          <w:lang w:val="pt-BR"/>
        </w:rPr>
        <w:t xml:space="preserve"> </w:t>
      </w:r>
      <w:r>
        <w:rPr>
          <w:sz w:val="22"/>
          <w:szCs w:val="22"/>
        </w:rPr>
        <w:t xml:space="preserve">Na hipótese de o licitante não atender às exigências para habilitação, o </w:t>
      </w:r>
      <w:r>
        <w:rPr>
          <w:rFonts w:hint="default"/>
          <w:sz w:val="22"/>
          <w:szCs w:val="22"/>
          <w:lang w:val="pt-BR"/>
        </w:rPr>
        <w:t>P</w:t>
      </w:r>
      <w:r>
        <w:rPr>
          <w:sz w:val="22"/>
          <w:szCs w:val="22"/>
        </w:rPr>
        <w:t xml:space="preserve">regoeiro examinará a proposta subsequente e assim sucessivamente, na ordem de classificação, até a apuração de uma proposta que atenda ao presente </w:t>
      </w:r>
      <w:r>
        <w:rPr>
          <w:rFonts w:hint="default"/>
          <w:sz w:val="22"/>
          <w:szCs w:val="22"/>
          <w:lang w:val="pt-BR"/>
        </w:rPr>
        <w:t>E</w:t>
      </w:r>
      <w:r>
        <w:rPr>
          <w:sz w:val="22"/>
          <w:szCs w:val="22"/>
        </w:rPr>
        <w:t>dital</w:t>
      </w:r>
      <w:bookmarkEnd w:id="31"/>
      <w:r>
        <w:rPr>
          <w:rFonts w:hint="default"/>
          <w:sz w:val="22"/>
          <w:szCs w:val="22"/>
          <w:lang w:val="pt-BR"/>
        </w:rPr>
        <w:t>.</w:t>
      </w:r>
    </w:p>
    <w:p w14:paraId="0F22895D">
      <w:pPr>
        <w:pStyle w:val="133"/>
        <w:numPr>
          <w:ilvl w:val="0"/>
          <w:numId w:val="0"/>
        </w:numPr>
        <w:spacing w:line="360" w:lineRule="auto"/>
        <w:ind w:left="0" w:leftChars="0" w:firstLine="481" w:firstLineChars="218"/>
        <w:rPr>
          <w:sz w:val="22"/>
          <w:szCs w:val="22"/>
        </w:rPr>
      </w:pPr>
      <w:bookmarkStart w:id="32" w:name="_Ref114665515"/>
      <w:r>
        <w:rPr>
          <w:rFonts w:hint="default"/>
          <w:b/>
          <w:bCs/>
          <w:sz w:val="22"/>
          <w:szCs w:val="22"/>
          <w:lang w:val="pt-BR"/>
        </w:rPr>
        <w:t>9.1.7.</w:t>
      </w:r>
      <w:r>
        <w:rPr>
          <w:rFonts w:hint="default"/>
          <w:sz w:val="22"/>
          <w:szCs w:val="22"/>
          <w:lang w:val="pt-BR"/>
        </w:rPr>
        <w:t xml:space="preserve"> </w:t>
      </w:r>
      <w:r>
        <w:rPr>
          <w:sz w:val="22"/>
          <w:szCs w:val="22"/>
        </w:rPr>
        <w:t xml:space="preserve">Somente serão disponibilizados para acesso público os documentos de habilitação do licitante cuja proposta atenda ao </w:t>
      </w:r>
      <w:r>
        <w:rPr>
          <w:rFonts w:hint="default"/>
          <w:sz w:val="22"/>
          <w:szCs w:val="22"/>
          <w:lang w:val="pt-BR"/>
        </w:rPr>
        <w:t>E</w:t>
      </w:r>
      <w:r>
        <w:rPr>
          <w:sz w:val="22"/>
          <w:szCs w:val="22"/>
        </w:rPr>
        <w:t xml:space="preserve">dital de </w:t>
      </w:r>
      <w:r>
        <w:rPr>
          <w:rFonts w:hint="default"/>
          <w:sz w:val="22"/>
          <w:szCs w:val="22"/>
          <w:lang w:val="pt-BR"/>
        </w:rPr>
        <w:t>l</w:t>
      </w:r>
      <w:r>
        <w:rPr>
          <w:sz w:val="22"/>
          <w:szCs w:val="22"/>
        </w:rPr>
        <w:t>icitação, após concluídos os procedimentos de que trata o subitem anterior</w:t>
      </w:r>
      <w:bookmarkEnd w:id="32"/>
      <w:r>
        <w:rPr>
          <w:sz w:val="22"/>
          <w:szCs w:val="22"/>
        </w:rPr>
        <w:t>.</w:t>
      </w:r>
    </w:p>
    <w:p w14:paraId="3B3F9239">
      <w:pPr>
        <w:pStyle w:val="127"/>
        <w:widowControl w:val="0"/>
        <w:spacing w:line="360" w:lineRule="auto"/>
        <w:ind w:left="0" w:leftChars="0" w:firstLine="481" w:firstLineChars="218"/>
        <w:jc w:val="both"/>
        <w:rPr>
          <w:rFonts w:hint="default" w:ascii="Arial" w:hAnsi="Arial" w:cs="Arial"/>
          <w:sz w:val="22"/>
          <w:szCs w:val="22"/>
        </w:rPr>
      </w:pPr>
      <w:r>
        <w:rPr>
          <w:rFonts w:hint="default" w:ascii="Arial" w:hAnsi="Arial" w:cs="Arial"/>
          <w:b/>
          <w:sz w:val="22"/>
          <w:szCs w:val="22"/>
        </w:rPr>
        <w:t>9.1</w:t>
      </w:r>
      <w:r>
        <w:rPr>
          <w:rFonts w:hint="default" w:ascii="Arial" w:hAnsi="Arial" w:cs="Arial"/>
          <w:b/>
          <w:sz w:val="22"/>
          <w:szCs w:val="22"/>
          <w:lang w:val="pt-BR"/>
        </w:rPr>
        <w:t>.8.</w:t>
      </w:r>
      <w:r>
        <w:rPr>
          <w:rFonts w:hint="default" w:ascii="Arial" w:hAnsi="Arial" w:cs="Arial"/>
          <w:sz w:val="22"/>
          <w:szCs w:val="22"/>
        </w:rPr>
        <w:t xml:space="preserve"> Se a licitante for a matriz, todos os documentos deverão estar em nome da matriz, e se a licitante for a filial, todos os documentos deverão estar em nome da filial, exceto aqueles documentos que, pela própria natureza, comprovadamente, forem emitidos somente em nome da matriz.</w:t>
      </w:r>
    </w:p>
    <w:p w14:paraId="7861AE0D">
      <w:pPr>
        <w:widowControl w:val="0"/>
        <w:tabs>
          <w:tab w:val="left" w:pos="1985"/>
        </w:tabs>
        <w:spacing w:before="240" w:after="240" w:line="360" w:lineRule="auto"/>
        <w:jc w:val="both"/>
        <w:rPr>
          <w:rFonts w:hint="default" w:ascii="Arial" w:hAnsi="Arial" w:cs="Arial"/>
          <w:b/>
          <w:sz w:val="22"/>
          <w:szCs w:val="22"/>
          <w:lang w:val="pt-BR"/>
        </w:rPr>
      </w:pPr>
      <w:r>
        <w:rPr>
          <w:rFonts w:ascii="Arial" w:hAnsi="Arial" w:cs="Arial"/>
          <w:b/>
          <w:sz w:val="22"/>
          <w:szCs w:val="22"/>
        </w:rPr>
        <w:t>9.2. Habilitação jurídica</w:t>
      </w:r>
      <w:r>
        <w:rPr>
          <w:rFonts w:hint="default" w:ascii="Arial" w:hAnsi="Arial" w:cs="Arial"/>
          <w:b/>
          <w:sz w:val="22"/>
          <w:szCs w:val="22"/>
          <w:lang w:val="pt-BR"/>
        </w:rPr>
        <w:t>:</w:t>
      </w:r>
    </w:p>
    <w:p w14:paraId="7B89032F">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9.2.1.</w:t>
      </w:r>
      <w:r>
        <w:rPr>
          <w:rFonts w:hint="default" w:ascii="Arial" w:hAnsi="Arial" w:eastAsia="Arial" w:cs="Arial"/>
          <w:b/>
          <w:bCs w:val="0"/>
          <w:sz w:val="22"/>
          <w:szCs w:val="22"/>
        </w:rPr>
        <w:t xml:space="preserve"> </w:t>
      </w:r>
      <w:r>
        <w:rPr>
          <w:rFonts w:hint="default" w:ascii="Arial" w:hAnsi="Arial" w:eastAsia="Arial" w:cs="Arial"/>
          <w:bCs/>
          <w:sz w:val="22"/>
          <w:szCs w:val="22"/>
        </w:rPr>
        <w:t xml:space="preserve">Empresário individual: inscrição no Registro Público de Empresas Mercantis, a cargo da Junta Comercial da respectiva sede; </w:t>
      </w:r>
    </w:p>
    <w:p w14:paraId="69606584">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9.2.2.</w:t>
      </w:r>
      <w:r>
        <w:rPr>
          <w:rFonts w:hint="default" w:ascii="Arial" w:hAnsi="Arial" w:eastAsia="Arial" w:cs="Arial"/>
          <w:bCs/>
          <w:sz w:val="22"/>
          <w:szCs w:val="22"/>
        </w:rPr>
        <w:t xml:space="preserve"> Microempreendedor Individual - MEI: Certificado da Condição de Microempreendedor Individual - CCMEI, cuja aceitação ficará condicionada à verificação da autenticidade no sítio </w:t>
      </w:r>
      <w:r>
        <w:rPr>
          <w:rFonts w:hint="default" w:ascii="Arial" w:hAnsi="Arial" w:cs="Arial"/>
          <w:sz w:val="22"/>
          <w:szCs w:val="22"/>
        </w:rPr>
        <w:fldChar w:fldCharType="begin"/>
      </w:r>
      <w:r>
        <w:rPr>
          <w:rFonts w:hint="default" w:ascii="Arial" w:hAnsi="Arial" w:cs="Arial"/>
          <w:sz w:val="22"/>
          <w:szCs w:val="22"/>
        </w:rPr>
        <w:instrText xml:space="preserve"> HYPERLINK "https://www.gov.br/empresas-e-negocios/pt-br/empreendedor" \h </w:instrText>
      </w:r>
      <w:r>
        <w:rPr>
          <w:rFonts w:hint="default" w:ascii="Arial" w:hAnsi="Arial" w:cs="Arial"/>
          <w:sz w:val="22"/>
          <w:szCs w:val="22"/>
        </w:rPr>
        <w:fldChar w:fldCharType="separate"/>
      </w:r>
      <w:r>
        <w:rPr>
          <w:rFonts w:hint="default" w:ascii="Arial" w:hAnsi="Arial" w:eastAsia="Arial" w:cs="Arial"/>
          <w:bCs/>
          <w:sz w:val="22"/>
          <w:szCs w:val="22"/>
        </w:rPr>
        <w:t>https://www.gov.br/empresas-e-negocios/pt-br/empreendedor</w:t>
      </w:r>
      <w:r>
        <w:rPr>
          <w:rFonts w:hint="default" w:ascii="Arial" w:hAnsi="Arial" w:eastAsia="Arial" w:cs="Arial"/>
          <w:bCs/>
          <w:sz w:val="22"/>
          <w:szCs w:val="22"/>
        </w:rPr>
        <w:fldChar w:fldCharType="end"/>
      </w:r>
      <w:r>
        <w:rPr>
          <w:rFonts w:hint="default" w:ascii="Arial" w:hAnsi="Arial" w:eastAsia="Arial" w:cs="Arial"/>
          <w:bCs/>
          <w:sz w:val="22"/>
          <w:szCs w:val="22"/>
        </w:rPr>
        <w:t>;</w:t>
      </w:r>
    </w:p>
    <w:p w14:paraId="0538DAC6">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9.2.3.</w:t>
      </w:r>
      <w:r>
        <w:rPr>
          <w:rFonts w:hint="default" w:ascii="Arial" w:hAnsi="Arial" w:eastAsia="Arial" w:cs="Arial"/>
          <w:bCs/>
          <w:sz w:val="22"/>
          <w:szCs w:val="22"/>
        </w:rPr>
        <w:t xml:space="preserve"> Sociedade empresária, sociedade limitada unipessoal – SLU ou sociedade identificada como empresa individual de responsabilidade limitada - EIRELI</w:t>
      </w:r>
      <w:r>
        <w:rPr>
          <w:rFonts w:hint="default" w:ascii="Arial" w:hAnsi="Arial" w:eastAsia="Arial" w:cs="Arial"/>
          <w:bCs/>
          <w:sz w:val="22"/>
          <w:szCs w:val="22"/>
          <w:lang w:val="pt-BR"/>
        </w:rPr>
        <w:t>, sociedade Cooperativa</w:t>
      </w:r>
      <w:r>
        <w:rPr>
          <w:rFonts w:hint="default" w:ascii="Arial" w:hAnsi="Arial" w:eastAsia="Arial" w:cs="Arial"/>
          <w:bCs/>
          <w:sz w:val="22"/>
          <w:szCs w:val="22"/>
        </w:rPr>
        <w:t>: inscrição do ato constitutivo, estatuto ou contrato social no Registro Público de Empresas Mercantis, a cargo da Junta Comercial da respectiva sede, acompanhada de documento comprobatório de seus administradores;</w:t>
      </w:r>
    </w:p>
    <w:p w14:paraId="7955045E">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9.2.4.</w:t>
      </w:r>
      <w:r>
        <w:rPr>
          <w:rFonts w:hint="default" w:ascii="Arial" w:hAnsi="Arial" w:eastAsia="Arial" w:cs="Arial"/>
          <w:bCs/>
          <w:sz w:val="22"/>
          <w:szCs w:val="22"/>
        </w:rPr>
        <w:t xml:space="preserve"> Sociedade empresária estrangeira com atuação permanente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79BE313E">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9.2.5.</w:t>
      </w:r>
      <w:r>
        <w:rPr>
          <w:rFonts w:hint="default" w:ascii="Arial" w:hAnsi="Arial" w:eastAsia="Arial" w:cs="Arial"/>
          <w:b/>
          <w:bCs w:val="0"/>
          <w:sz w:val="22"/>
          <w:szCs w:val="22"/>
        </w:rPr>
        <w:t xml:space="preserve"> </w:t>
      </w:r>
      <w:r>
        <w:rPr>
          <w:rFonts w:hint="default" w:ascii="Arial" w:hAnsi="Arial" w:eastAsia="Arial" w:cs="Arial"/>
          <w:bCs/>
          <w:sz w:val="22"/>
          <w:szCs w:val="22"/>
        </w:rPr>
        <w:t>Sociedade simples: inscrição do ato constitutivo no Registro Civil de Pessoas Jurídicas do local de sua sede, acompanhada de documento comprobatório de seus administradores;</w:t>
      </w:r>
    </w:p>
    <w:p w14:paraId="3CB0BDF6">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sz w:val="22"/>
          <w:szCs w:val="22"/>
        </w:rPr>
      </w:pPr>
      <w:r>
        <w:rPr>
          <w:rFonts w:hint="default" w:ascii="Arial" w:hAnsi="Arial" w:eastAsia="Arial" w:cs="Arial"/>
          <w:b/>
          <w:bCs w:val="0"/>
          <w:sz w:val="22"/>
          <w:szCs w:val="22"/>
          <w:lang w:val="pt-BR"/>
        </w:rPr>
        <w:t>9.2.6.</w:t>
      </w:r>
      <w:r>
        <w:rPr>
          <w:rFonts w:hint="default" w:ascii="Arial" w:hAnsi="Arial" w:eastAsia="Arial" w:cs="Arial"/>
          <w:b/>
          <w:bCs w:val="0"/>
          <w:sz w:val="22"/>
          <w:szCs w:val="22"/>
        </w:rPr>
        <w:t xml:space="preserve"> </w:t>
      </w:r>
      <w:r>
        <w:rPr>
          <w:rFonts w:hint="default" w:ascii="Arial" w:hAnsi="Arial" w:eastAsia="Arial" w:cs="Arial"/>
          <w:bCs/>
          <w:sz w:val="22"/>
          <w:szCs w:val="22"/>
        </w:rPr>
        <w:t>Filial, sucursal ou agência de sociedade simples ou empresária</w:t>
      </w:r>
      <w:r>
        <w:rPr>
          <w:rFonts w:hint="default" w:ascii="Arial" w:hAnsi="Arial" w:eastAsia="Arial" w:cs="Arial"/>
          <w:bCs/>
          <w:sz w:val="22"/>
          <w:szCs w:val="22"/>
          <w:lang w:val="pt-BR"/>
        </w:rPr>
        <w:t>:</w:t>
      </w:r>
      <w:r>
        <w:rPr>
          <w:rFonts w:hint="default" w:ascii="Arial" w:hAnsi="Arial" w:eastAsia="Arial" w:cs="Arial"/>
          <w:bCs/>
          <w:sz w:val="22"/>
          <w:szCs w:val="22"/>
        </w:rPr>
        <w:t xml:space="preserve"> inscrição do ato constitutivo da</w:t>
      </w:r>
      <w:r>
        <w:rPr>
          <w:rFonts w:hint="default" w:ascii="Arial" w:hAnsi="Arial" w:eastAsia="Arial" w:cs="Arial"/>
          <w:color w:val="000000"/>
          <w:sz w:val="22"/>
          <w:szCs w:val="22"/>
        </w:rPr>
        <w:t xml:space="preserve"> filial, sucursal ou agência da sociedade simples ou empresária, respectivamente, no Registro Civil das Pessoas Jurídicas ou no Registro Público de Empresas Mercantis onde opera, com averbação no Registro onde tem sede a matriz;</w:t>
      </w:r>
    </w:p>
    <w:p w14:paraId="29C7DBE5">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color w:val="000000"/>
          <w:sz w:val="22"/>
          <w:szCs w:val="22"/>
        </w:rPr>
      </w:pPr>
      <w:r>
        <w:rPr>
          <w:rFonts w:hint="default" w:ascii="Arial" w:hAnsi="Arial" w:cs="Arial"/>
          <w:b/>
          <w:sz w:val="22"/>
          <w:szCs w:val="22"/>
          <w:lang w:val="pt-BR"/>
        </w:rPr>
        <w:t>9.2.7.</w:t>
      </w:r>
      <w:r>
        <w:rPr>
          <w:rFonts w:hint="default" w:ascii="Arial" w:hAnsi="Arial" w:cs="Arial"/>
          <w:b/>
          <w:sz w:val="22"/>
          <w:szCs w:val="22"/>
        </w:rPr>
        <w:t xml:space="preserve"> </w:t>
      </w:r>
      <w:r>
        <w:rPr>
          <w:rFonts w:hint="default" w:ascii="Arial" w:hAnsi="Arial" w:eastAsia="Arial" w:cs="Arial"/>
          <w:color w:val="000000"/>
          <w:sz w:val="22"/>
          <w:szCs w:val="22"/>
        </w:rPr>
        <w:t>No caso d</w:t>
      </w:r>
      <w:r>
        <w:rPr>
          <w:rFonts w:hint="default" w:ascii="Arial" w:hAnsi="Arial" w:eastAsia="Arial" w:cs="Arial"/>
          <w:color w:val="000000"/>
          <w:sz w:val="22"/>
          <w:szCs w:val="22"/>
          <w:lang w:val="pt-BR"/>
        </w:rPr>
        <w:t>o item</w:t>
      </w:r>
      <w:r>
        <w:rPr>
          <w:rFonts w:hint="default" w:ascii="Arial" w:hAnsi="Arial" w:eastAsia="Arial" w:cs="Arial"/>
          <w:color w:val="000000"/>
          <w:sz w:val="22"/>
          <w:szCs w:val="22"/>
        </w:rPr>
        <w:t xml:space="preserve"> </w:t>
      </w:r>
      <w:r>
        <w:rPr>
          <w:rFonts w:hint="default" w:ascii="Arial" w:hAnsi="Arial" w:eastAsia="Arial" w:cs="Arial"/>
          <w:color w:val="000000"/>
          <w:sz w:val="22"/>
          <w:szCs w:val="22"/>
          <w:lang w:val="pt-BR"/>
        </w:rPr>
        <w:t>9.2.3.</w:t>
      </w:r>
      <w:r>
        <w:rPr>
          <w:rFonts w:hint="default" w:ascii="Arial" w:hAnsi="Arial" w:eastAsia="Arial" w:cs="Arial"/>
          <w:color w:val="000000"/>
          <w:sz w:val="22"/>
          <w:szCs w:val="22"/>
        </w:rPr>
        <w:t>, caso a empresa for identificada como EIRELI em seus atos constitutivos, ela deverá ser considerada como convertida em SLU, automaticamente pelo agente de contratação, devendo os seus atos constitutivos serem considerados regulares como EIRELI, mas a empresa deverá se comportar na contratação como uma SLU.</w:t>
      </w:r>
    </w:p>
    <w:p w14:paraId="27D7114E">
      <w:pPr>
        <w:tabs>
          <w:tab w:val="left" w:pos="1134"/>
        </w:tabs>
        <w:autoSpaceDE w:val="0"/>
        <w:autoSpaceDN w:val="0"/>
        <w:spacing w:before="100" w:beforeAutospacing="1" w:after="100" w:afterAutospacing="1" w:line="360" w:lineRule="auto"/>
        <w:ind w:left="0" w:leftChars="0" w:firstLine="480" w:firstLineChars="0"/>
        <w:jc w:val="both"/>
        <w:rPr>
          <w:rFonts w:ascii="Arial" w:hAnsi="Arial" w:cs="Arial"/>
          <w:b w:val="0"/>
          <w:bCs/>
          <w:i w:val="0"/>
          <w:iCs w:val="0"/>
          <w:sz w:val="22"/>
          <w:szCs w:val="22"/>
          <w:u w:val="none"/>
        </w:rPr>
      </w:pPr>
      <w:r>
        <w:rPr>
          <w:rFonts w:ascii="Arial" w:hAnsi="Arial" w:cs="Arial"/>
          <w:b/>
          <w:sz w:val="22"/>
          <w:szCs w:val="22"/>
        </w:rPr>
        <w:t>9.2.</w:t>
      </w:r>
      <w:r>
        <w:rPr>
          <w:rFonts w:hint="default" w:ascii="Arial" w:hAnsi="Arial" w:cs="Arial"/>
          <w:b/>
          <w:sz w:val="22"/>
          <w:szCs w:val="22"/>
          <w:lang w:val="pt-BR"/>
        </w:rPr>
        <w:t>8</w:t>
      </w:r>
      <w:r>
        <w:rPr>
          <w:rFonts w:ascii="Arial" w:hAnsi="Arial" w:cs="Arial"/>
          <w:b/>
          <w:sz w:val="22"/>
          <w:szCs w:val="22"/>
        </w:rPr>
        <w:t>.</w:t>
      </w:r>
      <w:r>
        <w:rPr>
          <w:rFonts w:ascii="Arial" w:hAnsi="Arial" w:cs="Arial"/>
          <w:sz w:val="22"/>
          <w:szCs w:val="22"/>
        </w:rPr>
        <w:t xml:space="preserve"> </w:t>
      </w:r>
      <w:r>
        <w:rPr>
          <w:rFonts w:ascii="Arial" w:hAnsi="Arial" w:cs="Arial"/>
          <w:bCs/>
          <w:sz w:val="22"/>
          <w:szCs w:val="22"/>
        </w:rPr>
        <w:t>Quaisquer atos constitutivos elencados acima deverão ser apresentados</w:t>
      </w:r>
      <w:r>
        <w:rPr>
          <w:rFonts w:ascii="Arial" w:hAnsi="Arial" w:cs="Arial"/>
          <w:b/>
          <w:sz w:val="22"/>
          <w:szCs w:val="22"/>
          <w:u w:val="single"/>
        </w:rPr>
        <w:t xml:space="preserve"> </w:t>
      </w:r>
      <w:r>
        <w:rPr>
          <w:rFonts w:ascii="Arial" w:hAnsi="Arial" w:cs="Arial"/>
          <w:b w:val="0"/>
          <w:bCs/>
          <w:i w:val="0"/>
          <w:iCs w:val="0"/>
          <w:sz w:val="22"/>
          <w:szCs w:val="22"/>
          <w:u w:val="none"/>
        </w:rPr>
        <w:t xml:space="preserve">juntamente com a </w:t>
      </w:r>
      <w:r>
        <w:rPr>
          <w:rFonts w:ascii="Arial" w:hAnsi="Arial" w:cs="Arial"/>
          <w:b/>
          <w:bCs w:val="0"/>
          <w:i w:val="0"/>
          <w:iCs w:val="0"/>
          <w:sz w:val="22"/>
          <w:szCs w:val="22"/>
          <w:u w:val="single"/>
        </w:rPr>
        <w:t>Consulta ao Quadro de Sócios e Administradores – QSA</w:t>
      </w:r>
      <w:r>
        <w:rPr>
          <w:rFonts w:ascii="Arial" w:hAnsi="Arial" w:cs="Arial"/>
          <w:b w:val="0"/>
          <w:bCs/>
          <w:i w:val="0"/>
          <w:iCs w:val="0"/>
          <w:sz w:val="22"/>
          <w:szCs w:val="22"/>
          <w:u w:val="none"/>
        </w:rPr>
        <w:t xml:space="preserve">; </w:t>
      </w:r>
    </w:p>
    <w:p w14:paraId="49C2BBA1">
      <w:pPr>
        <w:widowControl w:val="0"/>
        <w:adjustRightInd w:val="0"/>
        <w:spacing w:before="100" w:beforeAutospacing="1" w:after="100" w:afterAutospacing="1" w:line="360" w:lineRule="auto"/>
        <w:ind w:left="0" w:leftChars="0" w:firstLine="480" w:firstLineChars="0"/>
        <w:jc w:val="both"/>
        <w:textAlignment w:val="baseline"/>
        <w:rPr>
          <w:rFonts w:ascii="Arial" w:hAnsi="Arial" w:cs="Arial"/>
          <w:sz w:val="22"/>
          <w:szCs w:val="22"/>
        </w:rPr>
      </w:pPr>
      <w:r>
        <w:rPr>
          <w:rFonts w:ascii="Arial" w:hAnsi="Arial" w:cs="Arial"/>
          <w:b/>
          <w:bCs/>
          <w:sz w:val="22"/>
          <w:szCs w:val="22"/>
        </w:rPr>
        <w:t>9.2.</w:t>
      </w:r>
      <w:r>
        <w:rPr>
          <w:rFonts w:hint="default" w:ascii="Arial" w:hAnsi="Arial" w:cs="Arial"/>
          <w:b/>
          <w:bCs/>
          <w:sz w:val="22"/>
          <w:szCs w:val="22"/>
          <w:lang w:val="pt-BR"/>
        </w:rPr>
        <w:t>9</w:t>
      </w:r>
      <w:r>
        <w:rPr>
          <w:rFonts w:ascii="Arial" w:hAnsi="Arial" w:cs="Arial"/>
          <w:b/>
          <w:bCs/>
          <w:sz w:val="22"/>
          <w:szCs w:val="22"/>
        </w:rPr>
        <w:t xml:space="preserve">. </w:t>
      </w:r>
      <w:r>
        <w:rPr>
          <w:rFonts w:ascii="Arial" w:hAnsi="Arial" w:cs="Arial"/>
          <w:sz w:val="22"/>
          <w:szCs w:val="22"/>
        </w:rPr>
        <w:t>Tratando-se de procurador, apresentar</w:t>
      </w:r>
      <w:r>
        <w:rPr>
          <w:rFonts w:ascii="Arial" w:hAnsi="Arial" w:cs="Arial"/>
          <w:b w:val="0"/>
          <w:bCs w:val="0"/>
          <w:sz w:val="22"/>
          <w:szCs w:val="22"/>
          <w:u w:val="none"/>
        </w:rPr>
        <w:t xml:space="preserve"> procuração por instrumento público ou particular, que comprove os poderes do ma</w:t>
      </w:r>
      <w:r>
        <w:rPr>
          <w:rFonts w:ascii="Arial" w:hAnsi="Arial" w:cs="Arial"/>
          <w:sz w:val="22"/>
          <w:szCs w:val="22"/>
        </w:rPr>
        <w:t>ndante para a outorga, com firma reconhecida, da qual constem poderes específicos para formular lances, negociar preço, interpor recursos, desistir de sua interposição e praticar todos os demais atos pertinentes ao certame.</w:t>
      </w:r>
    </w:p>
    <w:p w14:paraId="518E443D">
      <w:pPr>
        <w:widowControl w:val="0"/>
        <w:tabs>
          <w:tab w:val="left" w:pos="1985"/>
        </w:tabs>
        <w:spacing w:before="240" w:after="240" w:line="360" w:lineRule="auto"/>
        <w:jc w:val="both"/>
        <w:rPr>
          <w:rFonts w:hint="default" w:ascii="Arial" w:hAnsi="Arial" w:cs="Arial"/>
          <w:sz w:val="22"/>
          <w:szCs w:val="22"/>
          <w:lang w:val="pt-BR"/>
        </w:rPr>
      </w:pPr>
      <w:r>
        <w:rPr>
          <w:rFonts w:ascii="Arial" w:hAnsi="Arial" w:cs="Arial"/>
          <w:b/>
          <w:sz w:val="22"/>
          <w:szCs w:val="22"/>
        </w:rPr>
        <w:t xml:space="preserve">9.3. </w:t>
      </w:r>
      <w:r>
        <w:rPr>
          <w:rFonts w:ascii="Arial" w:hAnsi="Arial" w:cs="Arial"/>
          <w:sz w:val="22"/>
          <w:szCs w:val="22"/>
        </w:rPr>
        <w:t xml:space="preserve"> </w:t>
      </w:r>
      <w:r>
        <w:rPr>
          <w:rFonts w:ascii="Arial" w:hAnsi="Arial" w:cs="Arial"/>
          <w:b/>
          <w:sz w:val="22"/>
          <w:szCs w:val="22"/>
        </w:rPr>
        <w:t xml:space="preserve">Regularidade </w:t>
      </w:r>
      <w:r>
        <w:rPr>
          <w:rFonts w:hint="default" w:ascii="Arial" w:hAnsi="Arial" w:cs="Arial"/>
          <w:b/>
          <w:sz w:val="22"/>
          <w:szCs w:val="22"/>
          <w:lang w:val="pt-BR"/>
        </w:rPr>
        <w:t>f</w:t>
      </w:r>
      <w:r>
        <w:rPr>
          <w:rFonts w:ascii="Arial" w:hAnsi="Arial" w:cs="Arial"/>
          <w:b/>
          <w:sz w:val="22"/>
          <w:szCs w:val="22"/>
        </w:rPr>
        <w:t>iscal</w:t>
      </w:r>
      <w:r>
        <w:rPr>
          <w:rFonts w:hint="default" w:ascii="Arial" w:hAnsi="Arial" w:cs="Arial"/>
          <w:b/>
          <w:sz w:val="22"/>
          <w:szCs w:val="22"/>
          <w:lang w:val="pt-BR"/>
        </w:rPr>
        <w:t>, social</w:t>
      </w:r>
      <w:r>
        <w:rPr>
          <w:rFonts w:ascii="Arial" w:hAnsi="Arial" w:cs="Arial"/>
          <w:b/>
          <w:sz w:val="22"/>
          <w:szCs w:val="22"/>
        </w:rPr>
        <w:t xml:space="preserve"> e </w:t>
      </w:r>
      <w:r>
        <w:rPr>
          <w:rFonts w:hint="default" w:ascii="Arial" w:hAnsi="Arial" w:cs="Arial"/>
          <w:b/>
          <w:sz w:val="22"/>
          <w:szCs w:val="22"/>
          <w:lang w:val="pt-BR"/>
        </w:rPr>
        <w:t>t</w:t>
      </w:r>
      <w:r>
        <w:rPr>
          <w:rFonts w:ascii="Arial" w:hAnsi="Arial" w:cs="Arial"/>
          <w:b/>
          <w:sz w:val="22"/>
          <w:szCs w:val="22"/>
        </w:rPr>
        <w:t>rabalhista</w:t>
      </w:r>
      <w:r>
        <w:rPr>
          <w:rFonts w:hint="default" w:ascii="Arial" w:hAnsi="Arial" w:cs="Arial"/>
          <w:b/>
          <w:sz w:val="22"/>
          <w:szCs w:val="22"/>
          <w:lang w:val="pt-BR"/>
        </w:rPr>
        <w:t>:</w:t>
      </w:r>
    </w:p>
    <w:p w14:paraId="541836C4">
      <w:pPr>
        <w:widowControl w:val="0"/>
        <w:tabs>
          <w:tab w:val="left" w:pos="1985"/>
        </w:tabs>
        <w:spacing w:before="100" w:beforeAutospacing="1" w:after="100" w:afterAutospacing="1" w:line="360" w:lineRule="auto"/>
        <w:ind w:left="0" w:leftChars="0" w:firstLine="480" w:firstLineChars="0"/>
        <w:jc w:val="both"/>
        <w:rPr>
          <w:rFonts w:ascii="Arial" w:hAnsi="Arial" w:cs="Arial"/>
          <w:sz w:val="22"/>
          <w:szCs w:val="22"/>
        </w:rPr>
      </w:pPr>
      <w:r>
        <w:rPr>
          <w:rFonts w:ascii="Arial" w:hAnsi="Arial" w:cs="Arial"/>
          <w:b/>
          <w:sz w:val="22"/>
          <w:szCs w:val="22"/>
        </w:rPr>
        <w:t>9.3.1.</w:t>
      </w:r>
      <w:r>
        <w:rPr>
          <w:rFonts w:ascii="Arial" w:hAnsi="Arial" w:cs="Arial"/>
          <w:sz w:val="22"/>
          <w:szCs w:val="22"/>
        </w:rPr>
        <w:t xml:space="preserve"> </w:t>
      </w:r>
      <w:r>
        <w:rPr>
          <w:rFonts w:hint="default" w:ascii="Arial" w:hAnsi="Arial" w:cs="Arial"/>
          <w:sz w:val="22"/>
          <w:szCs w:val="22"/>
          <w:lang w:val="pt-BR"/>
        </w:rPr>
        <w:t>I</w:t>
      </w:r>
      <w:r>
        <w:rPr>
          <w:rFonts w:ascii="Arial" w:hAnsi="Arial" w:cs="Arial"/>
          <w:sz w:val="22"/>
          <w:szCs w:val="22"/>
        </w:rPr>
        <w:t xml:space="preserve">nscrição no Cadastro Nacional de Pessoas Jurídicas </w:t>
      </w:r>
      <w:r>
        <w:rPr>
          <w:rFonts w:ascii="Arial" w:hAnsi="Arial" w:cs="Arial"/>
          <w:b w:val="0"/>
          <w:bCs/>
          <w:sz w:val="22"/>
          <w:szCs w:val="22"/>
          <w:u w:val="none"/>
        </w:rPr>
        <w:t>(CNPJ);</w:t>
      </w:r>
    </w:p>
    <w:p w14:paraId="14C50ED2">
      <w:pPr>
        <w:widowControl w:val="0"/>
        <w:tabs>
          <w:tab w:val="left" w:pos="1985"/>
        </w:tabs>
        <w:spacing w:before="240" w:after="240" w:line="360" w:lineRule="auto"/>
        <w:ind w:left="0" w:leftChars="0" w:firstLine="480" w:firstLineChars="0"/>
        <w:jc w:val="both"/>
        <w:rPr>
          <w:rFonts w:ascii="Arial" w:hAnsi="Arial" w:cs="Arial"/>
          <w:sz w:val="22"/>
          <w:szCs w:val="22"/>
        </w:rPr>
      </w:pPr>
      <w:r>
        <w:rPr>
          <w:rFonts w:ascii="Arial" w:hAnsi="Arial" w:cs="Arial"/>
          <w:b/>
          <w:sz w:val="22"/>
          <w:szCs w:val="22"/>
        </w:rPr>
        <w:t>9.3.2.</w:t>
      </w:r>
      <w:r>
        <w:rPr>
          <w:rFonts w:ascii="Arial" w:hAnsi="Arial" w:cs="Arial"/>
          <w:sz w:val="22"/>
          <w:szCs w:val="22"/>
        </w:rPr>
        <w:t xml:space="preserve"> </w:t>
      </w:r>
      <w:r>
        <w:rPr>
          <w:rFonts w:hint="default" w:ascii="Arial" w:hAnsi="Arial" w:cs="Arial"/>
          <w:sz w:val="22"/>
          <w:szCs w:val="22"/>
          <w:lang w:val="pt-BR"/>
        </w:rPr>
        <w:t>I</w:t>
      </w:r>
      <w:r>
        <w:rPr>
          <w:rFonts w:ascii="Arial" w:hAnsi="Arial" w:cs="Arial"/>
          <w:sz w:val="22"/>
          <w:szCs w:val="22"/>
        </w:rPr>
        <w:t xml:space="preserve">nscrição no cadastro de contribuintes </w:t>
      </w:r>
      <w:r>
        <w:rPr>
          <w:rFonts w:ascii="Arial" w:hAnsi="Arial" w:cs="Arial"/>
          <w:b w:val="0"/>
          <w:bCs/>
          <w:sz w:val="22"/>
          <w:szCs w:val="22"/>
          <w:u w:val="none"/>
        </w:rPr>
        <w:t>estadual ou municipal</w:t>
      </w:r>
      <w:r>
        <w:rPr>
          <w:rFonts w:ascii="Arial" w:hAnsi="Arial" w:cs="Arial"/>
          <w:sz w:val="22"/>
          <w:szCs w:val="22"/>
        </w:rPr>
        <w:t>, relativo ao domicilio ou sede do licitante, pertinente ao seu ramo de atividade e compatível com o objeto contratual;</w:t>
      </w:r>
    </w:p>
    <w:p w14:paraId="1F042F00">
      <w:pPr>
        <w:widowControl w:val="0"/>
        <w:tabs>
          <w:tab w:val="left" w:pos="1985"/>
        </w:tabs>
        <w:spacing w:before="240" w:after="240" w:line="360" w:lineRule="auto"/>
        <w:ind w:left="0" w:leftChars="0" w:firstLine="480" w:firstLineChars="0"/>
        <w:jc w:val="both"/>
        <w:rPr>
          <w:rFonts w:ascii="Arial" w:hAnsi="Arial" w:cs="Arial"/>
          <w:sz w:val="22"/>
          <w:szCs w:val="22"/>
        </w:rPr>
      </w:pPr>
      <w:r>
        <w:rPr>
          <w:rFonts w:ascii="Arial" w:hAnsi="Arial" w:cs="Arial"/>
          <w:b/>
          <w:sz w:val="22"/>
          <w:szCs w:val="22"/>
        </w:rPr>
        <w:t>9.3.3.</w:t>
      </w:r>
      <w:r>
        <w:rPr>
          <w:rFonts w:ascii="Arial" w:hAnsi="Arial" w:cs="Arial"/>
          <w:sz w:val="22"/>
          <w:szCs w:val="22"/>
        </w:rPr>
        <w:t xml:space="preserve"> Regularidade </w:t>
      </w:r>
      <w:r>
        <w:rPr>
          <w:rFonts w:hint="default" w:ascii="Arial" w:hAnsi="Arial" w:cs="Arial"/>
          <w:sz w:val="22"/>
          <w:szCs w:val="22"/>
          <w:lang w:val="pt-BR"/>
        </w:rPr>
        <w:t>perante</w:t>
      </w:r>
      <w:r>
        <w:rPr>
          <w:rFonts w:ascii="Arial" w:hAnsi="Arial" w:cs="Arial"/>
          <w:sz w:val="22"/>
          <w:szCs w:val="22"/>
        </w:rPr>
        <w:t xml:space="preserve"> a</w:t>
      </w:r>
      <w:r>
        <w:rPr>
          <w:rFonts w:ascii="Arial" w:hAnsi="Arial" w:cs="Arial"/>
          <w:b w:val="0"/>
          <w:bCs w:val="0"/>
          <w:sz w:val="22"/>
          <w:szCs w:val="22"/>
        </w:rPr>
        <w:t xml:space="preserve"> </w:t>
      </w:r>
      <w:r>
        <w:rPr>
          <w:rFonts w:ascii="Arial" w:hAnsi="Arial" w:cs="Arial"/>
          <w:b w:val="0"/>
          <w:bCs w:val="0"/>
          <w:sz w:val="22"/>
          <w:szCs w:val="22"/>
          <w:u w:val="none"/>
        </w:rPr>
        <w:t xml:space="preserve">Fazenda Federal (incluindo </w:t>
      </w:r>
      <w:r>
        <w:rPr>
          <w:rFonts w:hint="default" w:ascii="Arial" w:hAnsi="Arial" w:cs="Arial"/>
          <w:b w:val="0"/>
          <w:bCs w:val="0"/>
          <w:sz w:val="22"/>
          <w:szCs w:val="22"/>
          <w:u w:val="none"/>
          <w:lang w:val="pt-BR"/>
        </w:rPr>
        <w:t>Seguridade Social</w:t>
      </w:r>
      <w:r>
        <w:rPr>
          <w:rFonts w:ascii="Arial" w:hAnsi="Arial" w:cs="Arial"/>
          <w:b w:val="0"/>
          <w:bCs w:val="0"/>
          <w:sz w:val="22"/>
          <w:szCs w:val="22"/>
          <w:u w:val="none"/>
        </w:rPr>
        <w:t>), Estadual e Municipal</w:t>
      </w:r>
      <w:r>
        <w:rPr>
          <w:rFonts w:ascii="Arial" w:hAnsi="Arial" w:cs="Arial"/>
          <w:sz w:val="22"/>
          <w:szCs w:val="22"/>
        </w:rPr>
        <w:t xml:space="preserve"> do domicílio ou sede do </w:t>
      </w:r>
      <w:r>
        <w:rPr>
          <w:rFonts w:hint="default" w:ascii="Arial" w:hAnsi="Arial" w:cs="Arial"/>
          <w:sz w:val="22"/>
          <w:szCs w:val="22"/>
          <w:lang w:val="pt-BR"/>
        </w:rPr>
        <w:t>licitante, ou outra equivalente, na forma da lei</w:t>
      </w:r>
      <w:r>
        <w:rPr>
          <w:rFonts w:ascii="Arial" w:hAnsi="Arial" w:cs="Arial"/>
          <w:sz w:val="22"/>
          <w:szCs w:val="22"/>
        </w:rPr>
        <w:t>;</w:t>
      </w:r>
    </w:p>
    <w:p w14:paraId="61062674">
      <w:pPr>
        <w:widowControl w:val="0"/>
        <w:tabs>
          <w:tab w:val="left" w:pos="1985"/>
        </w:tabs>
        <w:spacing w:before="240" w:after="240" w:line="360" w:lineRule="auto"/>
        <w:ind w:left="0" w:leftChars="0" w:firstLine="480" w:firstLineChars="0"/>
        <w:jc w:val="both"/>
        <w:rPr>
          <w:rFonts w:ascii="Arial" w:hAnsi="Arial" w:cs="Arial"/>
          <w:sz w:val="22"/>
          <w:szCs w:val="22"/>
        </w:rPr>
      </w:pPr>
      <w:r>
        <w:rPr>
          <w:rFonts w:ascii="Arial" w:hAnsi="Arial" w:cs="Arial"/>
          <w:b/>
          <w:sz w:val="22"/>
          <w:szCs w:val="22"/>
        </w:rPr>
        <w:t>9.3.4.</w:t>
      </w:r>
      <w:r>
        <w:rPr>
          <w:rFonts w:ascii="Arial" w:hAnsi="Arial" w:cs="Arial"/>
          <w:sz w:val="22"/>
          <w:szCs w:val="22"/>
        </w:rPr>
        <w:t xml:space="preserve"> </w:t>
      </w:r>
      <w:r>
        <w:rPr>
          <w:rFonts w:hint="default" w:ascii="Arial" w:hAnsi="Arial" w:cs="Arial"/>
          <w:sz w:val="22"/>
          <w:szCs w:val="22"/>
          <w:lang w:val="pt-BR"/>
        </w:rPr>
        <w:t>R</w:t>
      </w:r>
      <w:r>
        <w:rPr>
          <w:rFonts w:ascii="Arial" w:hAnsi="Arial" w:cs="Arial"/>
          <w:sz w:val="22"/>
          <w:szCs w:val="22"/>
        </w:rPr>
        <w:t xml:space="preserve">egularidade relativa ao Fundo de Garantia por Tempo de Serviço </w:t>
      </w:r>
      <w:r>
        <w:rPr>
          <w:rFonts w:ascii="Arial" w:hAnsi="Arial" w:cs="Arial"/>
          <w:b w:val="0"/>
          <w:bCs/>
          <w:sz w:val="22"/>
          <w:szCs w:val="22"/>
          <w:u w:val="none"/>
        </w:rPr>
        <w:t xml:space="preserve">(FGTS), </w:t>
      </w:r>
      <w:r>
        <w:rPr>
          <w:rFonts w:hint="default" w:ascii="Arial" w:hAnsi="Arial" w:cs="Arial"/>
          <w:sz w:val="22"/>
          <w:szCs w:val="22"/>
          <w:lang w:val="pt-BR"/>
        </w:rPr>
        <w:t>que demonstre</w:t>
      </w:r>
      <w:r>
        <w:rPr>
          <w:rFonts w:ascii="Arial" w:hAnsi="Arial" w:cs="Arial"/>
          <w:sz w:val="22"/>
          <w:szCs w:val="22"/>
        </w:rPr>
        <w:t xml:space="preserve"> cumprimento dos encargos sociais instituídos por lei;</w:t>
      </w:r>
    </w:p>
    <w:p w14:paraId="44C8278B">
      <w:pPr>
        <w:spacing w:before="100" w:beforeAutospacing="1" w:after="100" w:afterAutospacing="1" w:line="360" w:lineRule="auto"/>
        <w:ind w:left="0" w:leftChars="0" w:firstLine="480" w:firstLineChars="0"/>
        <w:jc w:val="both"/>
        <w:rPr>
          <w:rFonts w:ascii="Arial" w:hAnsi="Arial" w:cs="Arial"/>
          <w:b w:val="0"/>
          <w:bCs w:val="0"/>
          <w:sz w:val="22"/>
          <w:szCs w:val="22"/>
          <w:u w:val="none"/>
        </w:rPr>
      </w:pPr>
      <w:r>
        <w:rPr>
          <w:rFonts w:ascii="Arial" w:hAnsi="Arial" w:cs="Arial"/>
          <w:b/>
          <w:color w:val="000000"/>
          <w:sz w:val="22"/>
          <w:szCs w:val="22"/>
        </w:rPr>
        <w:t>9.3.5.</w:t>
      </w:r>
      <w:r>
        <w:rPr>
          <w:rFonts w:ascii="Arial" w:hAnsi="Arial" w:cs="Arial"/>
          <w:color w:val="000000"/>
          <w:sz w:val="22"/>
          <w:szCs w:val="22"/>
        </w:rPr>
        <w:t xml:space="preserve"> </w:t>
      </w:r>
      <w:r>
        <w:rPr>
          <w:rFonts w:hint="default" w:ascii="Arial" w:hAnsi="Arial" w:cs="Arial"/>
          <w:color w:val="000000"/>
          <w:sz w:val="22"/>
          <w:szCs w:val="22"/>
          <w:lang w:val="pt-BR"/>
        </w:rPr>
        <w:t xml:space="preserve">Regularidade </w:t>
      </w:r>
      <w:r>
        <w:rPr>
          <w:rFonts w:ascii="Arial" w:hAnsi="Arial" w:cs="Arial"/>
          <w:sz w:val="22"/>
          <w:szCs w:val="22"/>
        </w:rPr>
        <w:t>perante a Justiça do Trabalho, mediante a apresentação de Certidão Negativa de Débitos Trabalhistas</w:t>
      </w:r>
      <w:r>
        <w:rPr>
          <w:rFonts w:ascii="Arial" w:hAnsi="Arial" w:cs="Arial"/>
          <w:b w:val="0"/>
          <w:bCs w:val="0"/>
          <w:sz w:val="22"/>
          <w:szCs w:val="22"/>
          <w:u w:val="none"/>
        </w:rPr>
        <w:t xml:space="preserve"> (CNDT</w:t>
      </w:r>
      <w:r>
        <w:rPr>
          <w:rFonts w:hint="default" w:ascii="Arial" w:hAnsi="Arial" w:cs="Arial"/>
          <w:b w:val="0"/>
          <w:bCs w:val="0"/>
          <w:sz w:val="22"/>
          <w:szCs w:val="22"/>
          <w:u w:val="none"/>
          <w:lang w:val="pt-BR"/>
        </w:rPr>
        <w:t>);</w:t>
      </w:r>
      <w:r>
        <w:rPr>
          <w:rFonts w:ascii="Arial" w:hAnsi="Arial" w:cs="Arial"/>
          <w:b w:val="0"/>
          <w:bCs w:val="0"/>
          <w:sz w:val="22"/>
          <w:szCs w:val="22"/>
          <w:u w:val="none"/>
        </w:rPr>
        <w:t xml:space="preserve"> </w:t>
      </w:r>
    </w:p>
    <w:p w14:paraId="57CDD64C">
      <w:pPr>
        <w:numPr>
          <w:ilvl w:val="0"/>
          <w:numId w:val="0"/>
        </w:numPr>
        <w:spacing w:before="240" w:after="240" w:line="360" w:lineRule="auto"/>
        <w:ind w:left="0" w:leftChars="0" w:firstLine="481" w:firstLineChars="218"/>
        <w:jc w:val="both"/>
        <w:rPr>
          <w:rFonts w:ascii="Arial" w:hAnsi="Arial" w:cs="Arial"/>
          <w:sz w:val="22"/>
          <w:szCs w:val="22"/>
        </w:rPr>
      </w:pPr>
      <w:r>
        <w:rPr>
          <w:rFonts w:hint="default" w:ascii="Arial" w:hAnsi="Arial" w:cs="Arial"/>
          <w:b/>
          <w:bCs/>
          <w:sz w:val="22"/>
          <w:szCs w:val="22"/>
          <w:lang w:val="pt-BR"/>
        </w:rPr>
        <w:t>9.3.6.</w:t>
      </w:r>
      <w:r>
        <w:rPr>
          <w:rFonts w:hint="default" w:ascii="Arial" w:hAnsi="Arial" w:cs="Arial"/>
          <w:sz w:val="22"/>
          <w:szCs w:val="22"/>
          <w:lang w:val="pt-BR"/>
        </w:rPr>
        <w:t xml:space="preserve"> Cumprimento do disposto no art. 7º, XXXIII, da Constituição Federal</w:t>
      </w:r>
      <w:r>
        <w:rPr>
          <w:rFonts w:ascii="Arial" w:hAnsi="Arial" w:cs="Arial"/>
          <w:sz w:val="22"/>
          <w:szCs w:val="22"/>
        </w:rPr>
        <w:t xml:space="preserve">, </w:t>
      </w:r>
      <w:r>
        <w:rPr>
          <w:rFonts w:hint="default" w:ascii="Arial" w:hAnsi="Arial" w:cs="Arial"/>
          <w:sz w:val="22"/>
          <w:szCs w:val="22"/>
          <w:lang w:val="pt-BR"/>
        </w:rPr>
        <w:t xml:space="preserve">declarando </w:t>
      </w:r>
      <w:r>
        <w:rPr>
          <w:rFonts w:ascii="Arial" w:hAnsi="Arial" w:cs="Arial"/>
          <w:sz w:val="22"/>
          <w:szCs w:val="22"/>
        </w:rPr>
        <w:t>que não emprega menor de 18 (dezoito) anos em trabalho noturno, perigoso ou insalubre e não emprega menor de 16 (dezesseis) anos</w:t>
      </w:r>
      <w:r>
        <w:rPr>
          <w:rFonts w:hint="default" w:ascii="Arial" w:hAnsi="Arial" w:cs="Arial"/>
          <w:sz w:val="22"/>
          <w:szCs w:val="22"/>
          <w:lang w:val="pt-BR"/>
        </w:rPr>
        <w:t xml:space="preserve"> em qualquer trabalho, salvo na condição de aprendiz, a partir dos 14 (quatorze) anos</w:t>
      </w:r>
      <w:r>
        <w:rPr>
          <w:rFonts w:ascii="Arial" w:hAnsi="Arial" w:cs="Arial"/>
          <w:sz w:val="22"/>
          <w:szCs w:val="22"/>
        </w:rPr>
        <w:t xml:space="preserve">, conforme Modelo de </w:t>
      </w:r>
      <w:r>
        <w:rPr>
          <w:rFonts w:ascii="Arial" w:hAnsi="Arial" w:cs="Arial"/>
          <w:sz w:val="22"/>
          <w:szCs w:val="22"/>
          <w:highlight w:val="none"/>
        </w:rPr>
        <w:t>Declaração do Anexo VIII.</w:t>
      </w:r>
    </w:p>
    <w:p w14:paraId="21534B8B">
      <w:pPr>
        <w:widowControl w:val="0"/>
        <w:tabs>
          <w:tab w:val="left" w:pos="1985"/>
        </w:tabs>
        <w:spacing w:before="100" w:beforeAutospacing="1" w:after="100" w:afterAutospacing="1" w:line="360" w:lineRule="auto"/>
        <w:jc w:val="both"/>
        <w:rPr>
          <w:rFonts w:hint="default" w:ascii="Arial" w:hAnsi="Arial" w:cs="Arial"/>
          <w:sz w:val="22"/>
          <w:szCs w:val="22"/>
          <w:lang w:val="pt-BR"/>
        </w:rPr>
      </w:pPr>
      <w:r>
        <w:rPr>
          <w:rFonts w:ascii="Arial" w:hAnsi="Arial" w:cs="Arial"/>
          <w:b/>
          <w:sz w:val="22"/>
          <w:szCs w:val="22"/>
        </w:rPr>
        <w:t xml:space="preserve">9.4. </w:t>
      </w:r>
      <w:r>
        <w:rPr>
          <w:rFonts w:ascii="Arial" w:hAnsi="Arial" w:cs="Arial"/>
          <w:sz w:val="22"/>
          <w:szCs w:val="22"/>
        </w:rPr>
        <w:t xml:space="preserve"> </w:t>
      </w:r>
      <w:r>
        <w:rPr>
          <w:rFonts w:ascii="Arial" w:hAnsi="Arial" w:cs="Arial"/>
          <w:b/>
          <w:sz w:val="22"/>
          <w:szCs w:val="22"/>
        </w:rPr>
        <w:t>Qualificação Econômico-Financeira</w:t>
      </w:r>
      <w:r>
        <w:rPr>
          <w:rFonts w:hint="default" w:ascii="Arial" w:hAnsi="Arial" w:cs="Arial"/>
          <w:b/>
          <w:sz w:val="22"/>
          <w:szCs w:val="22"/>
          <w:lang w:val="pt-BR"/>
        </w:rPr>
        <w:t>:</w:t>
      </w:r>
    </w:p>
    <w:p w14:paraId="5C2438C0">
      <w:pPr>
        <w:keepNext w:val="0"/>
        <w:keepLines w:val="0"/>
        <w:pageBreakBefore w:val="0"/>
        <w:widowControl/>
        <w:numPr>
          <w:ilvl w:val="0"/>
          <w:numId w:val="0"/>
        </w:numPr>
        <w:shd w:val="clear" w:color="auto"/>
        <w:spacing w:after="0" w:line="360" w:lineRule="auto"/>
        <w:ind w:left="0" w:firstLine="481"/>
        <w:contextualSpacing/>
        <w:jc w:val="both"/>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9.4.1.</w:t>
      </w:r>
      <w:r>
        <w:rPr>
          <w:rFonts w:hint="default" w:ascii="Arial" w:hAnsi="Arial" w:cs="Arial"/>
          <w:color w:val="000000" w:themeColor="text1"/>
          <w:sz w:val="22"/>
          <w:szCs w:val="22"/>
          <w:highlight w:val="none"/>
          <w:lang w:val="pt-BR"/>
          <w14:textFill>
            <w14:solidFill>
              <w14:schemeClr w14:val="tx1"/>
            </w14:solidFill>
          </w14:textFill>
        </w:rPr>
        <w:t xml:space="preserve"> Balanço patrimonial, demonstrativo de resultado de exercício e demais demonstrações contábeis dos 2 (dois) últimos exercícios sociais.</w:t>
      </w:r>
    </w:p>
    <w:p w14:paraId="24C4BA6F">
      <w:pPr>
        <w:pStyle w:val="127"/>
        <w:numPr>
          <w:ilvl w:val="0"/>
          <w:numId w:val="0"/>
        </w:numPr>
        <w:spacing w:before="120" w:line="360" w:lineRule="auto"/>
        <w:ind w:left="0" w:right="46" w:firstLine="722"/>
        <w:jc w:val="both"/>
        <w:rPr>
          <w:rFonts w:ascii="Arial" w:hAnsi="Arial" w:cs="Arial"/>
          <w:sz w:val="22"/>
          <w:szCs w:val="22"/>
        </w:rPr>
      </w:pPr>
      <w:r>
        <w:rPr>
          <w:rFonts w:hint="default" w:ascii="Arial" w:hAnsi="Arial" w:cs="Arial"/>
          <w:b/>
          <w:bCs/>
          <w:sz w:val="22"/>
          <w:szCs w:val="22"/>
          <w:lang w:val="pt-BR"/>
        </w:rPr>
        <w:t xml:space="preserve">9.4.1.1. </w:t>
      </w:r>
      <w:r>
        <w:rPr>
          <w:rFonts w:ascii="Arial" w:hAnsi="Arial" w:cs="Arial"/>
          <w:sz w:val="22"/>
          <w:szCs w:val="22"/>
        </w:rPr>
        <w:t>O atendimento dos índices econômicos deverá ser atestado mediante declaração assinada por profissional habilitado da área contábil, apresentada pelo fornecedor, comprovando: Índices de Liquidez Geral (LG), Solvência Geral (SG) e Liquidez Corrente (LC), maiores ou iguais a um (≥1,0), resultantes da aplicação das seguintes fórmulas:</w:t>
      </w:r>
    </w:p>
    <w:p w14:paraId="2238FA5A">
      <w:pPr>
        <w:pStyle w:val="127"/>
        <w:numPr>
          <w:ilvl w:val="0"/>
          <w:numId w:val="0"/>
        </w:numPr>
        <w:spacing w:before="120" w:line="360" w:lineRule="auto"/>
        <w:ind w:left="0" w:right="46" w:firstLine="722"/>
        <w:jc w:val="both"/>
        <w:rPr>
          <w:rFonts w:ascii="Arial" w:hAnsi="Arial" w:cs="Arial"/>
          <w:sz w:val="22"/>
          <w:szCs w:val="22"/>
        </w:rPr>
      </w:pPr>
    </w:p>
    <w:p w14:paraId="211CFC33">
      <w:pPr>
        <w:pStyle w:val="127"/>
        <w:numPr>
          <w:ilvl w:val="0"/>
          <w:numId w:val="0"/>
        </w:numPr>
        <w:spacing w:before="120" w:line="360" w:lineRule="auto"/>
        <w:ind w:right="46"/>
        <w:jc w:val="center"/>
        <w:rPr>
          <w:rFonts w:hint="default" w:ascii="Arial" w:hAnsi="Arial" w:cs="Arial"/>
          <w:i w:val="0"/>
          <w:iCs w:val="0"/>
          <w:sz w:val="20"/>
          <w:szCs w:val="20"/>
          <w:u w:val="single"/>
          <w:lang w:val="pt-BR"/>
        </w:rPr>
      </w:pPr>
      <w:r>
        <w:rPr>
          <w:rFonts w:hint="default" w:ascii="Arial" w:hAnsi="Arial" w:cs="Arial"/>
          <w:i w:val="0"/>
          <w:iCs w:val="0"/>
          <w:sz w:val="20"/>
          <w:szCs w:val="20"/>
          <w:lang w:val="pt-BR"/>
        </w:rPr>
        <w:t xml:space="preserve">Liquidez Geral (LG) =          </w:t>
      </w:r>
      <w:r>
        <w:rPr>
          <w:rFonts w:hint="default" w:ascii="Arial" w:hAnsi="Arial" w:cs="Arial"/>
          <w:i w:val="0"/>
          <w:iCs w:val="0"/>
          <w:sz w:val="20"/>
          <w:szCs w:val="20"/>
          <w:u w:val="single"/>
          <w:lang w:val="pt-BR"/>
        </w:rPr>
        <w:t>Ativo Circulante + Realizável a Longo Prazo</w:t>
      </w:r>
    </w:p>
    <w:p w14:paraId="40C210E9">
      <w:pPr>
        <w:pStyle w:val="127"/>
        <w:numPr>
          <w:ilvl w:val="0"/>
          <w:numId w:val="0"/>
        </w:numPr>
        <w:spacing w:before="120" w:line="360" w:lineRule="auto"/>
        <w:ind w:left="1414" w:right="46" w:firstLine="1306"/>
        <w:jc w:val="center"/>
        <w:rPr>
          <w:rFonts w:hint="default" w:ascii="Arial" w:hAnsi="Arial" w:cs="Arial"/>
          <w:i w:val="0"/>
          <w:iCs w:val="0"/>
          <w:sz w:val="20"/>
          <w:szCs w:val="20"/>
          <w:u w:val="none"/>
          <w:lang w:val="pt-BR"/>
        </w:rPr>
      </w:pPr>
      <w:r>
        <w:rPr>
          <w:rFonts w:hint="default" w:ascii="Arial" w:hAnsi="Arial" w:cs="Arial"/>
          <w:i w:val="0"/>
          <w:iCs w:val="0"/>
          <w:sz w:val="20"/>
          <w:szCs w:val="20"/>
          <w:u w:val="none"/>
          <w:lang w:val="pt-BR"/>
        </w:rPr>
        <w:t>Passivo Circulante + Exigível a Longo Prazo</w:t>
      </w:r>
    </w:p>
    <w:p w14:paraId="49FA27F8">
      <w:pPr>
        <w:pStyle w:val="127"/>
        <w:numPr>
          <w:ilvl w:val="0"/>
          <w:numId w:val="0"/>
        </w:numPr>
        <w:spacing w:before="120" w:line="360" w:lineRule="auto"/>
        <w:ind w:right="46"/>
        <w:jc w:val="center"/>
        <w:rPr>
          <w:rFonts w:hint="default" w:ascii="Arial" w:hAnsi="Arial" w:cs="Arial"/>
          <w:i w:val="0"/>
          <w:iCs w:val="0"/>
          <w:sz w:val="20"/>
          <w:szCs w:val="20"/>
          <w:u w:val="single"/>
          <w:lang w:val="pt-BR"/>
        </w:rPr>
      </w:pPr>
    </w:p>
    <w:p w14:paraId="34BA2D13">
      <w:pPr>
        <w:pStyle w:val="127"/>
        <w:numPr>
          <w:ilvl w:val="0"/>
          <w:numId w:val="0"/>
        </w:numPr>
        <w:spacing w:before="120" w:line="360" w:lineRule="auto"/>
        <w:ind w:right="46"/>
        <w:jc w:val="center"/>
        <w:rPr>
          <w:rFonts w:hint="default" w:ascii="Arial" w:hAnsi="Arial" w:cs="Arial"/>
          <w:i w:val="0"/>
          <w:iCs w:val="0"/>
          <w:sz w:val="20"/>
          <w:szCs w:val="20"/>
          <w:u w:val="none"/>
          <w:lang w:val="pt-BR"/>
        </w:rPr>
      </w:pPr>
      <w:r>
        <w:rPr>
          <w:rFonts w:hint="default" w:ascii="Arial" w:hAnsi="Arial" w:cs="Arial"/>
          <w:i w:val="0"/>
          <w:iCs w:val="0"/>
          <w:sz w:val="20"/>
          <w:szCs w:val="20"/>
          <w:lang w:val="pt-BR"/>
        </w:rPr>
        <w:t xml:space="preserve">Solvência Geral (SG) =     </w:t>
      </w:r>
      <w:r>
        <w:rPr>
          <w:rFonts w:hint="default" w:ascii="Arial" w:hAnsi="Arial" w:cs="Arial"/>
          <w:b w:val="0"/>
          <w:bCs w:val="0"/>
          <w:i w:val="0"/>
          <w:iCs w:val="0"/>
          <w:sz w:val="20"/>
          <w:szCs w:val="20"/>
          <w:u w:val="none"/>
          <w:lang w:val="pt-BR"/>
        </w:rPr>
        <w:t>_____________</w:t>
      </w:r>
      <w:r>
        <w:rPr>
          <w:rFonts w:hint="default" w:ascii="Arial" w:hAnsi="Arial" w:cs="Arial"/>
          <w:b w:val="0"/>
          <w:bCs w:val="0"/>
          <w:i w:val="0"/>
          <w:iCs w:val="0"/>
          <w:sz w:val="20"/>
          <w:szCs w:val="20"/>
          <w:u w:val="single"/>
          <w:lang w:val="pt-BR"/>
        </w:rPr>
        <w:t>Ativo Total</w:t>
      </w:r>
      <w:r>
        <w:rPr>
          <w:rFonts w:hint="default" w:ascii="Arial" w:hAnsi="Arial" w:cs="Arial"/>
          <w:b w:val="0"/>
          <w:bCs w:val="0"/>
          <w:i w:val="0"/>
          <w:iCs w:val="0"/>
          <w:sz w:val="20"/>
          <w:szCs w:val="20"/>
          <w:u w:val="none"/>
          <w:lang w:val="pt-BR"/>
        </w:rPr>
        <w:t>____________</w:t>
      </w:r>
    </w:p>
    <w:p w14:paraId="552D4D02">
      <w:pPr>
        <w:pStyle w:val="127"/>
        <w:numPr>
          <w:ilvl w:val="0"/>
          <w:numId w:val="0"/>
        </w:numPr>
        <w:spacing w:before="120" w:line="360" w:lineRule="auto"/>
        <w:ind w:left="1414" w:right="46" w:firstLine="1306"/>
        <w:jc w:val="center"/>
        <w:rPr>
          <w:rFonts w:hint="default" w:ascii="Arial" w:hAnsi="Arial" w:cs="Arial"/>
          <w:i w:val="0"/>
          <w:iCs w:val="0"/>
          <w:sz w:val="20"/>
          <w:szCs w:val="20"/>
          <w:u w:val="none"/>
          <w:lang w:val="pt-BR"/>
        </w:rPr>
      </w:pPr>
      <w:r>
        <w:rPr>
          <w:rFonts w:hint="default" w:ascii="Arial" w:hAnsi="Arial" w:cs="Arial"/>
          <w:i w:val="0"/>
          <w:iCs w:val="0"/>
          <w:sz w:val="20"/>
          <w:szCs w:val="20"/>
          <w:u w:val="none"/>
          <w:lang w:val="pt-BR"/>
        </w:rPr>
        <w:t>Passivo Circulante + Exigível a Longo Prazo</w:t>
      </w:r>
    </w:p>
    <w:p w14:paraId="038AA5A9">
      <w:pPr>
        <w:pStyle w:val="127"/>
        <w:numPr>
          <w:ilvl w:val="0"/>
          <w:numId w:val="0"/>
        </w:numPr>
        <w:spacing w:before="120" w:line="360" w:lineRule="auto"/>
        <w:ind w:right="46"/>
        <w:jc w:val="center"/>
        <w:rPr>
          <w:rFonts w:hint="default" w:ascii="Arial" w:hAnsi="Arial" w:cs="Arial"/>
          <w:i w:val="0"/>
          <w:iCs w:val="0"/>
          <w:sz w:val="20"/>
          <w:szCs w:val="20"/>
          <w:u w:val="single"/>
          <w:lang w:val="pt-BR"/>
        </w:rPr>
      </w:pPr>
    </w:p>
    <w:p w14:paraId="351C4948">
      <w:pPr>
        <w:pStyle w:val="127"/>
        <w:numPr>
          <w:ilvl w:val="0"/>
          <w:numId w:val="0"/>
        </w:numPr>
        <w:spacing w:before="120" w:line="360" w:lineRule="auto"/>
        <w:ind w:right="46"/>
        <w:jc w:val="center"/>
        <w:rPr>
          <w:rFonts w:hint="default" w:ascii="Arial" w:hAnsi="Arial" w:cs="Arial"/>
          <w:i w:val="0"/>
          <w:iCs w:val="0"/>
          <w:sz w:val="20"/>
          <w:szCs w:val="20"/>
          <w:u w:val="single"/>
          <w:lang w:val="pt-BR"/>
        </w:rPr>
      </w:pPr>
      <w:r>
        <w:rPr>
          <w:rFonts w:hint="default" w:ascii="Arial" w:hAnsi="Arial" w:cs="Arial"/>
          <w:i w:val="0"/>
          <w:iCs w:val="0"/>
          <w:sz w:val="20"/>
          <w:szCs w:val="20"/>
          <w:lang w:val="pt-BR"/>
        </w:rPr>
        <w:t xml:space="preserve">Liquidez Corrente (LC) =  </w:t>
      </w:r>
      <w:r>
        <w:rPr>
          <w:rFonts w:hint="default" w:ascii="Arial" w:hAnsi="Arial" w:cs="Arial"/>
          <w:i w:val="0"/>
          <w:iCs w:val="0"/>
          <w:sz w:val="20"/>
          <w:szCs w:val="20"/>
          <w:u w:val="none"/>
          <w:lang w:val="pt-BR"/>
        </w:rPr>
        <w:t xml:space="preserve"> ____________</w:t>
      </w:r>
      <w:r>
        <w:rPr>
          <w:rFonts w:hint="default" w:ascii="Arial" w:hAnsi="Arial" w:cs="Arial"/>
          <w:i w:val="0"/>
          <w:iCs w:val="0"/>
          <w:sz w:val="20"/>
          <w:szCs w:val="20"/>
          <w:u w:val="single"/>
          <w:lang w:val="pt-BR"/>
        </w:rPr>
        <w:t>Ativo Circulante</w:t>
      </w:r>
      <w:r>
        <w:rPr>
          <w:rFonts w:hint="default" w:ascii="Arial" w:hAnsi="Arial" w:cs="Arial"/>
          <w:i w:val="0"/>
          <w:iCs w:val="0"/>
          <w:sz w:val="20"/>
          <w:szCs w:val="20"/>
          <w:u w:val="none"/>
          <w:lang w:val="pt-BR"/>
        </w:rPr>
        <w:t>__________</w:t>
      </w:r>
    </w:p>
    <w:p w14:paraId="55018AF1">
      <w:pPr>
        <w:pStyle w:val="127"/>
        <w:numPr>
          <w:ilvl w:val="0"/>
          <w:numId w:val="0"/>
        </w:numPr>
        <w:spacing w:before="120" w:line="360" w:lineRule="auto"/>
        <w:ind w:right="46" w:firstLine="5300" w:firstLineChars="2650"/>
        <w:jc w:val="both"/>
        <w:rPr>
          <w:rFonts w:hint="default" w:ascii="Arial" w:hAnsi="Arial" w:cs="Arial"/>
          <w:i w:val="0"/>
          <w:iCs w:val="0"/>
          <w:sz w:val="20"/>
          <w:szCs w:val="20"/>
          <w:u w:val="none"/>
          <w:lang w:val="pt-BR"/>
        </w:rPr>
      </w:pPr>
      <w:r>
        <w:rPr>
          <w:rFonts w:hint="default" w:ascii="Arial" w:hAnsi="Arial" w:cs="Arial"/>
          <w:i w:val="0"/>
          <w:iCs w:val="0"/>
          <w:sz w:val="20"/>
          <w:szCs w:val="20"/>
          <w:u w:val="none"/>
          <w:lang w:val="pt-BR"/>
        </w:rPr>
        <w:t>Passivo Circulante</w:t>
      </w:r>
    </w:p>
    <w:p w14:paraId="6DC8C08D">
      <w:pPr>
        <w:pStyle w:val="127"/>
        <w:numPr>
          <w:ilvl w:val="3"/>
          <w:numId w:val="11"/>
        </w:numPr>
        <w:spacing w:before="120" w:line="360" w:lineRule="auto"/>
        <w:ind w:left="0" w:right="46" w:firstLine="479"/>
        <w:jc w:val="both"/>
        <w:rPr>
          <w:rFonts w:ascii="Arial" w:hAnsi="Arial" w:cs="Arial"/>
          <w:sz w:val="22"/>
          <w:szCs w:val="22"/>
        </w:rPr>
      </w:pPr>
      <w:r>
        <w:rPr>
          <w:rFonts w:hint="default" w:ascii="Arial" w:hAnsi="Arial" w:eastAsia="SimSun" w:cs="Arial"/>
          <w:sz w:val="22"/>
          <w:szCs w:val="22"/>
          <w:lang w:val="pt-BR"/>
        </w:rPr>
        <w:t>Ca</w:t>
      </w:r>
      <w:r>
        <w:rPr>
          <w:rFonts w:hint="default" w:ascii="Arial" w:hAnsi="Arial" w:eastAsia="SimSun" w:cs="Arial"/>
          <w:sz w:val="22"/>
          <w:szCs w:val="22"/>
        </w:rPr>
        <w:t xml:space="preserve">so a empresa licitante apresente resultado inferior ou igual a 1 (um) em qualquer dos índices de Liquidez Geral (LG), Solvência Geral (SG) e Liquidez Corrente (LC), será exigido para fins de habilitação capital mínimo de 1% (um por cento) do valor total estimado </w:t>
      </w:r>
      <w:r>
        <w:rPr>
          <w:rFonts w:hint="default" w:ascii="Arial" w:hAnsi="Arial" w:eastAsia="SimSun" w:cs="Arial"/>
          <w:sz w:val="22"/>
          <w:szCs w:val="22"/>
          <w:lang w:val="pt-BR"/>
        </w:rPr>
        <w:t xml:space="preserve">para o item </w:t>
      </w:r>
      <w:r>
        <w:rPr>
          <w:rFonts w:hint="default" w:ascii="Arial" w:hAnsi="Arial" w:eastAsia="SimSun" w:cs="Arial"/>
          <w:sz w:val="22"/>
          <w:szCs w:val="22"/>
        </w:rPr>
        <w:t>da contratação.</w:t>
      </w:r>
      <w:r>
        <w:rPr>
          <w:rFonts w:ascii="Arial" w:hAnsi="Arial" w:cs="Arial"/>
          <w:color w:val="000000"/>
          <w:sz w:val="22"/>
          <w:szCs w:val="22"/>
        </w:rPr>
        <w:t xml:space="preserve"> </w:t>
      </w:r>
      <w:r>
        <w:rPr>
          <w:rFonts w:ascii="Arial" w:hAnsi="Arial" w:cs="Arial"/>
          <w:sz w:val="22"/>
          <w:szCs w:val="22"/>
        </w:rPr>
        <w:t>(Lei</w:t>
      </w:r>
      <w:r>
        <w:rPr>
          <w:rFonts w:ascii="Arial" w:hAnsi="Arial" w:cs="Arial"/>
          <w:spacing w:val="-1"/>
          <w:sz w:val="22"/>
          <w:szCs w:val="22"/>
        </w:rPr>
        <w:t xml:space="preserve"> </w:t>
      </w:r>
      <w:r>
        <w:rPr>
          <w:rFonts w:ascii="Arial" w:hAnsi="Arial" w:cs="Arial"/>
          <w:sz w:val="22"/>
          <w:szCs w:val="22"/>
        </w:rPr>
        <w:t>nº</w:t>
      </w:r>
      <w:r>
        <w:rPr>
          <w:rFonts w:ascii="Arial" w:hAnsi="Arial" w:cs="Arial"/>
          <w:spacing w:val="-2"/>
          <w:sz w:val="22"/>
          <w:szCs w:val="22"/>
        </w:rPr>
        <w:t xml:space="preserve"> </w:t>
      </w:r>
      <w:r>
        <w:rPr>
          <w:rFonts w:ascii="Arial" w:hAnsi="Arial" w:cs="Arial"/>
          <w:sz w:val="22"/>
          <w:szCs w:val="22"/>
        </w:rPr>
        <w:t>14.133,</w:t>
      </w:r>
      <w:r>
        <w:rPr>
          <w:rFonts w:ascii="Arial" w:hAnsi="Arial" w:cs="Arial"/>
          <w:spacing w:val="-1"/>
          <w:sz w:val="22"/>
          <w:szCs w:val="22"/>
        </w:rPr>
        <w:t xml:space="preserve"> </w:t>
      </w:r>
      <w:r>
        <w:rPr>
          <w:rFonts w:ascii="Arial" w:hAnsi="Arial" w:cs="Arial"/>
          <w:sz w:val="22"/>
          <w:szCs w:val="22"/>
        </w:rPr>
        <w:t>de</w:t>
      </w:r>
      <w:r>
        <w:rPr>
          <w:rFonts w:ascii="Arial" w:hAnsi="Arial" w:cs="Arial"/>
          <w:spacing w:val="-1"/>
          <w:sz w:val="22"/>
          <w:szCs w:val="22"/>
        </w:rPr>
        <w:t xml:space="preserve"> </w:t>
      </w:r>
      <w:r>
        <w:rPr>
          <w:rFonts w:ascii="Arial" w:hAnsi="Arial" w:cs="Arial"/>
          <w:sz w:val="22"/>
          <w:szCs w:val="22"/>
        </w:rPr>
        <w:t>2021,</w:t>
      </w:r>
      <w:r>
        <w:rPr>
          <w:rFonts w:ascii="Arial" w:hAnsi="Arial" w:cs="Arial"/>
          <w:spacing w:val="-2"/>
          <w:sz w:val="22"/>
          <w:szCs w:val="22"/>
        </w:rPr>
        <w:t xml:space="preserve"> </w:t>
      </w:r>
      <w:r>
        <w:rPr>
          <w:rFonts w:ascii="Arial" w:hAnsi="Arial" w:cs="Arial"/>
          <w:sz w:val="22"/>
          <w:szCs w:val="22"/>
        </w:rPr>
        <w:t>art.</w:t>
      </w:r>
      <w:r>
        <w:rPr>
          <w:rFonts w:ascii="Arial" w:hAnsi="Arial" w:cs="Arial"/>
          <w:spacing w:val="-3"/>
          <w:sz w:val="22"/>
          <w:szCs w:val="22"/>
        </w:rPr>
        <w:t xml:space="preserve"> </w:t>
      </w:r>
      <w:r>
        <w:rPr>
          <w:rFonts w:ascii="Arial" w:hAnsi="Arial" w:cs="Arial"/>
          <w:sz w:val="22"/>
          <w:szCs w:val="22"/>
        </w:rPr>
        <w:t>69,</w:t>
      </w:r>
      <w:r>
        <w:rPr>
          <w:rFonts w:ascii="Arial" w:hAnsi="Arial" w:cs="Arial"/>
          <w:spacing w:val="-4"/>
          <w:sz w:val="22"/>
          <w:szCs w:val="22"/>
        </w:rPr>
        <w:t xml:space="preserve"> </w:t>
      </w:r>
      <w:r>
        <w:rPr>
          <w:rFonts w:ascii="Arial" w:hAnsi="Arial" w:cs="Arial"/>
          <w:sz w:val="22"/>
          <w:szCs w:val="22"/>
        </w:rPr>
        <w:t>§4º)</w:t>
      </w:r>
    </w:p>
    <w:p w14:paraId="7DF807F9">
      <w:pPr>
        <w:pStyle w:val="127"/>
        <w:numPr>
          <w:ilvl w:val="3"/>
          <w:numId w:val="11"/>
        </w:numPr>
        <w:spacing w:before="120" w:line="360" w:lineRule="auto"/>
        <w:ind w:left="0" w:right="46" w:firstLine="479"/>
        <w:jc w:val="both"/>
        <w:rPr>
          <w:rFonts w:ascii="Arial" w:hAnsi="Arial" w:cs="Arial"/>
          <w:sz w:val="22"/>
          <w:szCs w:val="22"/>
        </w:rPr>
      </w:pPr>
      <w:r>
        <w:rPr>
          <w:rFonts w:hint="default" w:ascii="Arial" w:hAnsi="Arial" w:cs="Arial"/>
          <w:sz w:val="22"/>
          <w:szCs w:val="22"/>
          <w:lang w:val="pt-BR"/>
        </w:rPr>
        <w:t xml:space="preserve">As </w:t>
      </w:r>
      <w:r>
        <w:rPr>
          <w:rFonts w:ascii="Arial" w:hAnsi="Arial" w:cs="Arial"/>
          <w:sz w:val="22"/>
          <w:szCs w:val="22"/>
        </w:rPr>
        <w:t>empresas criadas no exercício financeiro da licitação deverão atender a</w:t>
      </w:r>
      <w:r>
        <w:rPr>
          <w:rFonts w:ascii="Arial" w:hAnsi="Arial" w:cs="Arial"/>
          <w:spacing w:val="1"/>
          <w:sz w:val="22"/>
          <w:szCs w:val="22"/>
        </w:rPr>
        <w:t xml:space="preserve"> </w:t>
      </w:r>
      <w:r>
        <w:rPr>
          <w:rFonts w:ascii="Arial" w:hAnsi="Arial" w:cs="Arial"/>
          <w:sz w:val="22"/>
          <w:szCs w:val="22"/>
        </w:rPr>
        <w:t>todas</w:t>
      </w:r>
      <w:r>
        <w:rPr>
          <w:rFonts w:ascii="Arial" w:hAnsi="Arial" w:cs="Arial"/>
          <w:spacing w:val="1"/>
          <w:sz w:val="22"/>
          <w:szCs w:val="22"/>
        </w:rPr>
        <w:t xml:space="preserve"> </w:t>
      </w:r>
      <w:r>
        <w:rPr>
          <w:rFonts w:ascii="Arial" w:hAnsi="Arial" w:cs="Arial"/>
          <w:sz w:val="22"/>
          <w:szCs w:val="22"/>
        </w:rPr>
        <w:t>as</w:t>
      </w:r>
      <w:r>
        <w:rPr>
          <w:rFonts w:ascii="Arial" w:hAnsi="Arial" w:cs="Arial"/>
          <w:spacing w:val="1"/>
          <w:sz w:val="22"/>
          <w:szCs w:val="22"/>
        </w:rPr>
        <w:t xml:space="preserve"> </w:t>
      </w:r>
      <w:r>
        <w:rPr>
          <w:rFonts w:ascii="Arial" w:hAnsi="Arial" w:cs="Arial"/>
          <w:sz w:val="22"/>
          <w:szCs w:val="22"/>
        </w:rPr>
        <w:t>exigências</w:t>
      </w:r>
      <w:r>
        <w:rPr>
          <w:rFonts w:ascii="Arial" w:hAnsi="Arial" w:cs="Arial"/>
          <w:spacing w:val="1"/>
          <w:sz w:val="22"/>
          <w:szCs w:val="22"/>
        </w:rPr>
        <w:t xml:space="preserve"> </w:t>
      </w:r>
      <w:r>
        <w:rPr>
          <w:rFonts w:ascii="Arial" w:hAnsi="Arial" w:cs="Arial"/>
          <w:sz w:val="22"/>
          <w:szCs w:val="22"/>
        </w:rPr>
        <w:t>da</w:t>
      </w:r>
      <w:r>
        <w:rPr>
          <w:rFonts w:ascii="Arial" w:hAnsi="Arial" w:cs="Arial"/>
          <w:spacing w:val="1"/>
          <w:sz w:val="22"/>
          <w:szCs w:val="22"/>
        </w:rPr>
        <w:t xml:space="preserve"> </w:t>
      </w:r>
      <w:r>
        <w:rPr>
          <w:rFonts w:ascii="Arial" w:hAnsi="Arial" w:cs="Arial"/>
          <w:sz w:val="22"/>
          <w:szCs w:val="22"/>
        </w:rPr>
        <w:t>habilitação</w:t>
      </w:r>
      <w:r>
        <w:rPr>
          <w:rFonts w:ascii="Arial" w:hAnsi="Arial" w:cs="Arial"/>
          <w:spacing w:val="1"/>
          <w:sz w:val="22"/>
          <w:szCs w:val="22"/>
        </w:rPr>
        <w:t xml:space="preserve"> </w:t>
      </w:r>
      <w:r>
        <w:rPr>
          <w:rFonts w:ascii="Arial" w:hAnsi="Arial" w:cs="Arial"/>
          <w:sz w:val="22"/>
          <w:szCs w:val="22"/>
        </w:rPr>
        <w:t>e</w:t>
      </w:r>
      <w:r>
        <w:rPr>
          <w:rFonts w:ascii="Arial" w:hAnsi="Arial" w:cs="Arial"/>
          <w:spacing w:val="1"/>
          <w:sz w:val="22"/>
          <w:szCs w:val="22"/>
        </w:rPr>
        <w:t xml:space="preserve"> </w:t>
      </w:r>
      <w:r>
        <w:rPr>
          <w:rFonts w:ascii="Arial" w:hAnsi="Arial" w:cs="Arial"/>
          <w:sz w:val="22"/>
          <w:szCs w:val="22"/>
        </w:rPr>
        <w:t>poderão</w:t>
      </w:r>
      <w:r>
        <w:rPr>
          <w:rFonts w:ascii="Arial" w:hAnsi="Arial" w:cs="Arial"/>
          <w:spacing w:val="1"/>
          <w:sz w:val="22"/>
          <w:szCs w:val="22"/>
        </w:rPr>
        <w:t xml:space="preserve"> </w:t>
      </w:r>
      <w:r>
        <w:rPr>
          <w:rFonts w:ascii="Arial" w:hAnsi="Arial" w:cs="Arial"/>
          <w:sz w:val="22"/>
          <w:szCs w:val="22"/>
        </w:rPr>
        <w:t>substituir</w:t>
      </w:r>
      <w:r>
        <w:rPr>
          <w:rFonts w:ascii="Arial" w:hAnsi="Arial" w:cs="Arial"/>
          <w:spacing w:val="1"/>
          <w:sz w:val="22"/>
          <w:szCs w:val="22"/>
        </w:rPr>
        <w:t xml:space="preserve"> </w:t>
      </w:r>
      <w:r>
        <w:rPr>
          <w:rFonts w:ascii="Arial" w:hAnsi="Arial" w:cs="Arial"/>
          <w:sz w:val="22"/>
          <w:szCs w:val="22"/>
        </w:rPr>
        <w:t>os</w:t>
      </w:r>
      <w:r>
        <w:rPr>
          <w:rFonts w:ascii="Arial" w:hAnsi="Arial" w:cs="Arial"/>
          <w:spacing w:val="1"/>
          <w:sz w:val="22"/>
          <w:szCs w:val="22"/>
        </w:rPr>
        <w:t xml:space="preserve"> </w:t>
      </w:r>
      <w:r>
        <w:rPr>
          <w:rFonts w:ascii="Arial" w:hAnsi="Arial" w:cs="Arial"/>
          <w:sz w:val="22"/>
          <w:szCs w:val="22"/>
        </w:rPr>
        <w:t xml:space="preserve">demonstrativos </w:t>
      </w:r>
      <w:r>
        <w:rPr>
          <w:rFonts w:ascii="Arial" w:hAnsi="Arial" w:cs="Arial"/>
          <w:spacing w:val="-64"/>
          <w:sz w:val="22"/>
          <w:szCs w:val="22"/>
        </w:rPr>
        <w:t xml:space="preserve"> </w:t>
      </w:r>
      <w:r>
        <w:rPr>
          <w:rFonts w:ascii="Arial" w:hAnsi="Arial" w:cs="Arial"/>
          <w:sz w:val="22"/>
          <w:szCs w:val="22"/>
        </w:rPr>
        <w:t>contábeis</w:t>
      </w:r>
      <w:r>
        <w:rPr>
          <w:rFonts w:ascii="Arial" w:hAnsi="Arial" w:cs="Arial"/>
          <w:spacing w:val="-1"/>
          <w:sz w:val="22"/>
          <w:szCs w:val="22"/>
        </w:rPr>
        <w:t xml:space="preserve"> </w:t>
      </w:r>
      <w:r>
        <w:rPr>
          <w:rFonts w:ascii="Arial" w:hAnsi="Arial" w:cs="Arial"/>
          <w:sz w:val="22"/>
          <w:szCs w:val="22"/>
        </w:rPr>
        <w:t>pelo</w:t>
      </w:r>
      <w:r>
        <w:rPr>
          <w:rFonts w:ascii="Arial" w:hAnsi="Arial" w:cs="Arial"/>
          <w:spacing w:val="-3"/>
          <w:sz w:val="22"/>
          <w:szCs w:val="22"/>
        </w:rPr>
        <w:t xml:space="preserve"> </w:t>
      </w:r>
      <w:r>
        <w:rPr>
          <w:rFonts w:ascii="Arial" w:hAnsi="Arial" w:cs="Arial"/>
          <w:sz w:val="22"/>
          <w:szCs w:val="22"/>
        </w:rPr>
        <w:t>balanço</w:t>
      </w:r>
      <w:r>
        <w:rPr>
          <w:rFonts w:ascii="Arial" w:hAnsi="Arial" w:cs="Arial"/>
          <w:spacing w:val="-2"/>
          <w:sz w:val="22"/>
          <w:szCs w:val="22"/>
        </w:rPr>
        <w:t xml:space="preserve"> </w:t>
      </w:r>
      <w:r>
        <w:rPr>
          <w:rFonts w:ascii="Arial" w:hAnsi="Arial" w:cs="Arial"/>
          <w:sz w:val="22"/>
          <w:szCs w:val="22"/>
        </w:rPr>
        <w:t>de</w:t>
      </w:r>
      <w:r>
        <w:rPr>
          <w:rFonts w:ascii="Arial" w:hAnsi="Arial" w:cs="Arial"/>
          <w:spacing w:val="-3"/>
          <w:sz w:val="22"/>
          <w:szCs w:val="22"/>
        </w:rPr>
        <w:t xml:space="preserve"> </w:t>
      </w:r>
      <w:r>
        <w:rPr>
          <w:rFonts w:ascii="Arial" w:hAnsi="Arial" w:cs="Arial"/>
          <w:sz w:val="22"/>
          <w:szCs w:val="22"/>
        </w:rPr>
        <w:t>abertura. (Lei</w:t>
      </w:r>
      <w:r>
        <w:rPr>
          <w:rFonts w:ascii="Arial" w:hAnsi="Arial" w:cs="Arial"/>
          <w:spacing w:val="-1"/>
          <w:sz w:val="22"/>
          <w:szCs w:val="22"/>
        </w:rPr>
        <w:t xml:space="preserve"> </w:t>
      </w:r>
      <w:r>
        <w:rPr>
          <w:rFonts w:ascii="Arial" w:hAnsi="Arial" w:cs="Arial"/>
          <w:sz w:val="22"/>
          <w:szCs w:val="22"/>
        </w:rPr>
        <w:t>nº</w:t>
      </w:r>
      <w:r>
        <w:rPr>
          <w:rFonts w:ascii="Arial" w:hAnsi="Arial" w:cs="Arial"/>
          <w:spacing w:val="-2"/>
          <w:sz w:val="22"/>
          <w:szCs w:val="22"/>
        </w:rPr>
        <w:t xml:space="preserve"> </w:t>
      </w:r>
      <w:r>
        <w:rPr>
          <w:rFonts w:ascii="Arial" w:hAnsi="Arial" w:cs="Arial"/>
          <w:sz w:val="22"/>
          <w:szCs w:val="22"/>
        </w:rPr>
        <w:t>14.133,</w:t>
      </w:r>
      <w:r>
        <w:rPr>
          <w:rFonts w:ascii="Arial" w:hAnsi="Arial" w:cs="Arial"/>
          <w:spacing w:val="-1"/>
          <w:sz w:val="22"/>
          <w:szCs w:val="22"/>
        </w:rPr>
        <w:t xml:space="preserve"> </w:t>
      </w:r>
      <w:r>
        <w:rPr>
          <w:rFonts w:ascii="Arial" w:hAnsi="Arial" w:cs="Arial"/>
          <w:sz w:val="22"/>
          <w:szCs w:val="22"/>
        </w:rPr>
        <w:t>de</w:t>
      </w:r>
      <w:r>
        <w:rPr>
          <w:rFonts w:ascii="Arial" w:hAnsi="Arial" w:cs="Arial"/>
          <w:spacing w:val="-1"/>
          <w:sz w:val="22"/>
          <w:szCs w:val="22"/>
        </w:rPr>
        <w:t xml:space="preserve"> </w:t>
      </w:r>
      <w:r>
        <w:rPr>
          <w:rFonts w:ascii="Arial" w:hAnsi="Arial" w:cs="Arial"/>
          <w:sz w:val="22"/>
          <w:szCs w:val="22"/>
        </w:rPr>
        <w:t>2021,</w:t>
      </w:r>
      <w:r>
        <w:rPr>
          <w:rFonts w:ascii="Arial" w:hAnsi="Arial" w:cs="Arial"/>
          <w:spacing w:val="-2"/>
          <w:sz w:val="22"/>
          <w:szCs w:val="22"/>
        </w:rPr>
        <w:t xml:space="preserve"> </w:t>
      </w:r>
      <w:r>
        <w:rPr>
          <w:rFonts w:ascii="Arial" w:hAnsi="Arial" w:cs="Arial"/>
          <w:sz w:val="22"/>
          <w:szCs w:val="22"/>
        </w:rPr>
        <w:t>art.</w:t>
      </w:r>
      <w:r>
        <w:rPr>
          <w:rFonts w:ascii="Arial" w:hAnsi="Arial" w:cs="Arial"/>
          <w:spacing w:val="-3"/>
          <w:sz w:val="22"/>
          <w:szCs w:val="22"/>
        </w:rPr>
        <w:t xml:space="preserve"> </w:t>
      </w:r>
      <w:r>
        <w:rPr>
          <w:rFonts w:ascii="Arial" w:hAnsi="Arial" w:cs="Arial"/>
          <w:sz w:val="22"/>
          <w:szCs w:val="22"/>
        </w:rPr>
        <w:t>6</w:t>
      </w:r>
      <w:r>
        <w:rPr>
          <w:rFonts w:hint="default" w:ascii="Arial" w:hAnsi="Arial" w:cs="Arial"/>
          <w:sz w:val="22"/>
          <w:szCs w:val="22"/>
          <w:lang w:val="pt-BR"/>
        </w:rPr>
        <w:t>5</w:t>
      </w:r>
      <w:r>
        <w:rPr>
          <w:rFonts w:ascii="Arial" w:hAnsi="Arial" w:cs="Arial"/>
          <w:sz w:val="22"/>
          <w:szCs w:val="22"/>
        </w:rPr>
        <w:t>,</w:t>
      </w:r>
      <w:r>
        <w:rPr>
          <w:rFonts w:ascii="Arial" w:hAnsi="Arial" w:cs="Arial"/>
          <w:spacing w:val="-4"/>
          <w:sz w:val="22"/>
          <w:szCs w:val="22"/>
        </w:rPr>
        <w:t xml:space="preserve"> </w:t>
      </w:r>
      <w:r>
        <w:rPr>
          <w:rFonts w:ascii="Arial" w:hAnsi="Arial" w:cs="Arial"/>
          <w:sz w:val="22"/>
          <w:szCs w:val="22"/>
        </w:rPr>
        <w:t>§1º)</w:t>
      </w:r>
    </w:p>
    <w:p w14:paraId="71DE4D27">
      <w:pPr>
        <w:pStyle w:val="127"/>
        <w:numPr>
          <w:ilvl w:val="3"/>
          <w:numId w:val="11"/>
        </w:numPr>
        <w:spacing w:before="120" w:line="360" w:lineRule="auto"/>
        <w:ind w:left="0" w:right="46" w:firstLine="479"/>
        <w:jc w:val="both"/>
        <w:rPr>
          <w:rFonts w:ascii="Arial" w:hAnsi="Arial" w:cs="Arial"/>
          <w:sz w:val="22"/>
          <w:szCs w:val="22"/>
        </w:rPr>
      </w:pPr>
      <w:r>
        <w:rPr>
          <w:rFonts w:hint="default" w:ascii="Arial" w:hAnsi="Arial" w:cs="Arial"/>
          <w:sz w:val="22"/>
          <w:szCs w:val="22"/>
          <w:lang w:val="pt-BR"/>
        </w:rPr>
        <w:t>O</w:t>
      </w:r>
      <w:r>
        <w:rPr>
          <w:rFonts w:ascii="Arial" w:hAnsi="Arial" w:cs="Arial"/>
          <w:sz w:val="22"/>
          <w:szCs w:val="22"/>
        </w:rPr>
        <w:t>s</w:t>
      </w:r>
      <w:r>
        <w:rPr>
          <w:rFonts w:ascii="Arial" w:hAnsi="Arial" w:cs="Arial"/>
          <w:spacing w:val="-7"/>
          <w:sz w:val="22"/>
          <w:szCs w:val="22"/>
        </w:rPr>
        <w:t xml:space="preserve"> </w:t>
      </w:r>
      <w:r>
        <w:rPr>
          <w:rFonts w:ascii="Arial" w:hAnsi="Arial" w:cs="Arial"/>
          <w:sz w:val="22"/>
          <w:szCs w:val="22"/>
        </w:rPr>
        <w:t>documentos</w:t>
      </w:r>
      <w:r>
        <w:rPr>
          <w:rFonts w:ascii="Arial" w:hAnsi="Arial" w:cs="Arial"/>
          <w:spacing w:val="-7"/>
          <w:sz w:val="22"/>
          <w:szCs w:val="22"/>
        </w:rPr>
        <w:t xml:space="preserve"> </w:t>
      </w:r>
      <w:r>
        <w:rPr>
          <w:rFonts w:ascii="Arial" w:hAnsi="Arial" w:cs="Arial"/>
          <w:sz w:val="22"/>
          <w:szCs w:val="22"/>
        </w:rPr>
        <w:t>referidos</w:t>
      </w:r>
      <w:r>
        <w:rPr>
          <w:rFonts w:ascii="Arial" w:hAnsi="Arial" w:cs="Arial"/>
          <w:spacing w:val="-7"/>
          <w:sz w:val="22"/>
          <w:szCs w:val="22"/>
        </w:rPr>
        <w:t xml:space="preserve"> </w:t>
      </w:r>
      <w:r>
        <w:rPr>
          <w:rFonts w:ascii="Arial" w:hAnsi="Arial" w:cs="Arial"/>
          <w:sz w:val="22"/>
          <w:szCs w:val="22"/>
        </w:rPr>
        <w:t>acima</w:t>
      </w:r>
      <w:r>
        <w:rPr>
          <w:rFonts w:ascii="Arial" w:hAnsi="Arial" w:cs="Arial"/>
          <w:spacing w:val="-6"/>
          <w:sz w:val="22"/>
          <w:szCs w:val="22"/>
        </w:rPr>
        <w:t xml:space="preserve"> </w:t>
      </w:r>
      <w:r>
        <w:rPr>
          <w:rFonts w:ascii="Arial" w:hAnsi="Arial" w:cs="Arial"/>
          <w:sz w:val="22"/>
          <w:szCs w:val="22"/>
        </w:rPr>
        <w:t>limitar-se-ão</w:t>
      </w:r>
      <w:r>
        <w:rPr>
          <w:rFonts w:ascii="Arial" w:hAnsi="Arial" w:cs="Arial"/>
          <w:spacing w:val="-7"/>
          <w:sz w:val="22"/>
          <w:szCs w:val="22"/>
        </w:rPr>
        <w:t xml:space="preserve"> </w:t>
      </w:r>
      <w:r>
        <w:rPr>
          <w:rFonts w:ascii="Arial" w:hAnsi="Arial" w:cs="Arial"/>
          <w:sz w:val="22"/>
          <w:szCs w:val="22"/>
        </w:rPr>
        <w:t>ao</w:t>
      </w:r>
      <w:r>
        <w:rPr>
          <w:rFonts w:ascii="Arial" w:hAnsi="Arial" w:cs="Arial"/>
          <w:spacing w:val="-6"/>
          <w:sz w:val="22"/>
          <w:szCs w:val="22"/>
        </w:rPr>
        <w:t xml:space="preserve"> </w:t>
      </w:r>
      <w:r>
        <w:rPr>
          <w:rFonts w:ascii="Arial" w:hAnsi="Arial" w:cs="Arial"/>
          <w:sz w:val="22"/>
          <w:szCs w:val="22"/>
        </w:rPr>
        <w:t>último</w:t>
      </w:r>
      <w:r>
        <w:rPr>
          <w:rFonts w:ascii="Arial" w:hAnsi="Arial" w:cs="Arial"/>
          <w:spacing w:val="-8"/>
          <w:sz w:val="22"/>
          <w:szCs w:val="22"/>
        </w:rPr>
        <w:t xml:space="preserve"> </w:t>
      </w:r>
      <w:r>
        <w:rPr>
          <w:rFonts w:ascii="Arial" w:hAnsi="Arial" w:cs="Arial"/>
          <w:sz w:val="22"/>
          <w:szCs w:val="22"/>
        </w:rPr>
        <w:t>exercício</w:t>
      </w:r>
      <w:r>
        <w:rPr>
          <w:rFonts w:ascii="Arial" w:hAnsi="Arial" w:cs="Arial"/>
          <w:spacing w:val="-11"/>
          <w:sz w:val="22"/>
          <w:szCs w:val="22"/>
        </w:rPr>
        <w:t xml:space="preserve"> </w:t>
      </w:r>
      <w:r>
        <w:rPr>
          <w:rFonts w:ascii="Arial" w:hAnsi="Arial" w:cs="Arial"/>
          <w:sz w:val="22"/>
          <w:szCs w:val="22"/>
        </w:rPr>
        <w:t>no</w:t>
      </w:r>
      <w:r>
        <w:rPr>
          <w:rFonts w:ascii="Arial" w:hAnsi="Arial" w:cs="Arial"/>
          <w:spacing w:val="-6"/>
          <w:sz w:val="22"/>
          <w:szCs w:val="22"/>
        </w:rPr>
        <w:t xml:space="preserve"> </w:t>
      </w:r>
      <w:r>
        <w:rPr>
          <w:rFonts w:ascii="Arial" w:hAnsi="Arial" w:cs="Arial"/>
          <w:sz w:val="22"/>
          <w:szCs w:val="22"/>
        </w:rPr>
        <w:t>caso</w:t>
      </w:r>
      <w:r>
        <w:rPr>
          <w:rFonts w:ascii="Arial" w:hAnsi="Arial" w:cs="Arial"/>
          <w:spacing w:val="-6"/>
          <w:sz w:val="22"/>
          <w:szCs w:val="22"/>
        </w:rPr>
        <w:t xml:space="preserve"> </w:t>
      </w:r>
      <w:r>
        <w:rPr>
          <w:rFonts w:ascii="Arial" w:hAnsi="Arial" w:cs="Arial"/>
          <w:sz w:val="22"/>
          <w:szCs w:val="22"/>
        </w:rPr>
        <w:t>de</w:t>
      </w:r>
      <w:r>
        <w:rPr>
          <w:rFonts w:ascii="Arial" w:hAnsi="Arial" w:cs="Arial"/>
          <w:spacing w:val="-9"/>
          <w:sz w:val="22"/>
          <w:szCs w:val="22"/>
        </w:rPr>
        <w:t xml:space="preserve"> </w:t>
      </w:r>
      <w:r>
        <w:rPr>
          <w:rFonts w:ascii="Arial" w:hAnsi="Arial" w:cs="Arial"/>
          <w:sz w:val="22"/>
          <w:szCs w:val="22"/>
        </w:rPr>
        <w:t>a</w:t>
      </w:r>
      <w:r>
        <w:rPr>
          <w:rFonts w:ascii="Arial" w:hAnsi="Arial" w:cs="Arial"/>
          <w:spacing w:val="-64"/>
          <w:sz w:val="22"/>
          <w:szCs w:val="22"/>
        </w:rPr>
        <w:t xml:space="preserve"> </w:t>
      </w:r>
      <w:r>
        <w:rPr>
          <w:rFonts w:ascii="Arial" w:hAnsi="Arial" w:cs="Arial"/>
          <w:sz w:val="22"/>
          <w:szCs w:val="22"/>
        </w:rPr>
        <w:t>pessoa</w:t>
      </w:r>
      <w:r>
        <w:rPr>
          <w:rFonts w:ascii="Arial" w:hAnsi="Arial" w:cs="Arial"/>
          <w:spacing w:val="-1"/>
          <w:sz w:val="22"/>
          <w:szCs w:val="22"/>
        </w:rPr>
        <w:t xml:space="preserve"> </w:t>
      </w:r>
      <w:r>
        <w:rPr>
          <w:rFonts w:ascii="Arial" w:hAnsi="Arial" w:cs="Arial"/>
          <w:sz w:val="22"/>
          <w:szCs w:val="22"/>
        </w:rPr>
        <w:t>jurídica</w:t>
      </w:r>
      <w:r>
        <w:rPr>
          <w:rFonts w:ascii="Arial" w:hAnsi="Arial" w:cs="Arial"/>
          <w:spacing w:val="-2"/>
          <w:sz w:val="22"/>
          <w:szCs w:val="22"/>
        </w:rPr>
        <w:t xml:space="preserve"> </w:t>
      </w:r>
      <w:r>
        <w:rPr>
          <w:rFonts w:ascii="Arial" w:hAnsi="Arial" w:cs="Arial"/>
          <w:sz w:val="22"/>
          <w:szCs w:val="22"/>
        </w:rPr>
        <w:t>ter sido</w:t>
      </w:r>
      <w:r>
        <w:rPr>
          <w:rFonts w:ascii="Arial" w:hAnsi="Arial" w:cs="Arial"/>
          <w:spacing w:val="-1"/>
          <w:sz w:val="22"/>
          <w:szCs w:val="22"/>
        </w:rPr>
        <w:t xml:space="preserve"> </w:t>
      </w:r>
      <w:r>
        <w:rPr>
          <w:rFonts w:ascii="Arial" w:hAnsi="Arial" w:cs="Arial"/>
          <w:sz w:val="22"/>
          <w:szCs w:val="22"/>
        </w:rPr>
        <w:t>constituída</w:t>
      </w:r>
      <w:r>
        <w:rPr>
          <w:rFonts w:ascii="Arial" w:hAnsi="Arial" w:cs="Arial"/>
          <w:spacing w:val="-2"/>
          <w:sz w:val="22"/>
          <w:szCs w:val="22"/>
        </w:rPr>
        <w:t xml:space="preserve"> </w:t>
      </w:r>
      <w:r>
        <w:rPr>
          <w:rFonts w:ascii="Arial" w:hAnsi="Arial" w:cs="Arial"/>
          <w:sz w:val="22"/>
          <w:szCs w:val="22"/>
        </w:rPr>
        <w:t>há</w:t>
      </w:r>
      <w:r>
        <w:rPr>
          <w:rFonts w:ascii="Arial" w:hAnsi="Arial" w:cs="Arial"/>
          <w:spacing w:val="-2"/>
          <w:sz w:val="22"/>
          <w:szCs w:val="22"/>
        </w:rPr>
        <w:t xml:space="preserve"> </w:t>
      </w:r>
      <w:r>
        <w:rPr>
          <w:rFonts w:ascii="Arial" w:hAnsi="Arial" w:cs="Arial"/>
          <w:sz w:val="22"/>
          <w:szCs w:val="22"/>
        </w:rPr>
        <w:t>menos</w:t>
      </w:r>
      <w:r>
        <w:rPr>
          <w:rFonts w:ascii="Arial" w:hAnsi="Arial" w:cs="Arial"/>
          <w:spacing w:val="-1"/>
          <w:sz w:val="22"/>
          <w:szCs w:val="22"/>
        </w:rPr>
        <w:t xml:space="preserve"> </w:t>
      </w:r>
      <w:r>
        <w:rPr>
          <w:rFonts w:ascii="Arial" w:hAnsi="Arial" w:cs="Arial"/>
          <w:sz w:val="22"/>
          <w:szCs w:val="22"/>
        </w:rPr>
        <w:t>de</w:t>
      </w:r>
      <w:r>
        <w:rPr>
          <w:rFonts w:ascii="Arial" w:hAnsi="Arial" w:cs="Arial"/>
          <w:spacing w:val="-2"/>
          <w:sz w:val="22"/>
          <w:szCs w:val="22"/>
        </w:rPr>
        <w:t xml:space="preserve"> </w:t>
      </w:r>
      <w:r>
        <w:rPr>
          <w:rFonts w:ascii="Arial" w:hAnsi="Arial" w:cs="Arial"/>
          <w:sz w:val="22"/>
          <w:szCs w:val="22"/>
        </w:rPr>
        <w:t>2 (dois)</w:t>
      </w:r>
      <w:r>
        <w:rPr>
          <w:rFonts w:ascii="Arial" w:hAnsi="Arial" w:cs="Arial"/>
          <w:spacing w:val="-3"/>
          <w:sz w:val="22"/>
          <w:szCs w:val="22"/>
        </w:rPr>
        <w:t xml:space="preserve"> </w:t>
      </w:r>
      <w:r>
        <w:rPr>
          <w:rFonts w:ascii="Arial" w:hAnsi="Arial" w:cs="Arial"/>
          <w:sz w:val="22"/>
          <w:szCs w:val="22"/>
        </w:rPr>
        <w:t>anos.</w:t>
      </w:r>
    </w:p>
    <w:p w14:paraId="3EA4C66E">
      <w:pPr>
        <w:pStyle w:val="127"/>
        <w:numPr>
          <w:ilvl w:val="3"/>
          <w:numId w:val="11"/>
        </w:numPr>
        <w:spacing w:before="120" w:line="360" w:lineRule="auto"/>
        <w:ind w:left="0" w:right="46" w:firstLine="479"/>
        <w:jc w:val="both"/>
        <w:rPr>
          <w:rFonts w:hint="default" w:ascii="Arial" w:hAnsi="Arial" w:eastAsia="SimSun" w:cs="Arial"/>
          <w:i w:val="0"/>
          <w:iCs w:val="0"/>
          <w:color w:val="000000"/>
          <w:sz w:val="22"/>
          <w:szCs w:val="22"/>
          <w:u w:val="none"/>
          <w:lang w:val="pt-BR" w:eastAsia="zh-CN" w:bidi="ar"/>
        </w:rPr>
      </w:pPr>
      <w:r>
        <w:rPr>
          <w:rFonts w:hint="default" w:ascii="Arial" w:hAnsi="Arial" w:cs="Arial"/>
          <w:sz w:val="22"/>
          <w:szCs w:val="22"/>
          <w:lang w:val="pt-BR"/>
        </w:rPr>
        <w:t xml:space="preserve">Os </w:t>
      </w:r>
      <w:r>
        <w:rPr>
          <w:rFonts w:ascii="Arial" w:hAnsi="Arial" w:cs="Arial"/>
          <w:sz w:val="22"/>
          <w:szCs w:val="22"/>
        </w:rPr>
        <w:t>documentos referidos acima deverão ser exigidos com base no limite definido pela Receita Federal do Brasil para transmissão da Escrituração Contábil Digital - ECD ao Sped.</w:t>
      </w:r>
    </w:p>
    <w:p w14:paraId="373287AB">
      <w:pPr>
        <w:widowControl w:val="0"/>
        <w:tabs>
          <w:tab w:val="left" w:pos="1985"/>
        </w:tabs>
        <w:spacing w:before="100" w:beforeAutospacing="1" w:after="100" w:afterAutospacing="1" w:line="360" w:lineRule="auto"/>
        <w:ind w:firstLine="567"/>
        <w:jc w:val="both"/>
        <w:rPr>
          <w:rFonts w:hint="default" w:ascii="Arial" w:hAnsi="Arial" w:cs="Arial"/>
          <w:sz w:val="22"/>
          <w:szCs w:val="22"/>
          <w:highlight w:val="none"/>
        </w:rPr>
      </w:pPr>
      <w:r>
        <w:rPr>
          <w:rFonts w:hint="default" w:ascii="Arial" w:hAnsi="Arial" w:cs="Arial"/>
          <w:b/>
          <w:bCs/>
          <w:sz w:val="22"/>
          <w:szCs w:val="22"/>
          <w:highlight w:val="none"/>
          <w:lang w:val="pt-BR"/>
        </w:rPr>
        <w:t>e)</w:t>
      </w:r>
      <w:r>
        <w:rPr>
          <w:rFonts w:hint="default" w:ascii="Arial" w:hAnsi="Arial" w:cs="Arial"/>
          <w:sz w:val="22"/>
          <w:szCs w:val="22"/>
          <w:highlight w:val="none"/>
          <w:lang w:val="pt-BR"/>
        </w:rPr>
        <w:t xml:space="preserve"> O B</w:t>
      </w:r>
      <w:r>
        <w:rPr>
          <w:rFonts w:hint="default" w:ascii="Arial" w:hAnsi="Arial" w:cs="Arial"/>
          <w:sz w:val="22"/>
          <w:szCs w:val="22"/>
          <w:highlight w:val="none"/>
        </w:rPr>
        <w:t xml:space="preserve">alanço </w:t>
      </w:r>
      <w:r>
        <w:rPr>
          <w:rFonts w:hint="default" w:ascii="Arial" w:hAnsi="Arial" w:cs="Arial"/>
          <w:sz w:val="22"/>
          <w:szCs w:val="22"/>
          <w:highlight w:val="none"/>
          <w:lang w:val="pt-BR"/>
        </w:rPr>
        <w:t>P</w:t>
      </w:r>
      <w:r>
        <w:rPr>
          <w:rFonts w:hint="default" w:ascii="Arial" w:hAnsi="Arial" w:cs="Arial"/>
          <w:sz w:val="22"/>
          <w:szCs w:val="22"/>
          <w:highlight w:val="none"/>
        </w:rPr>
        <w:t>atrimonial físico</w:t>
      </w:r>
      <w:r>
        <w:rPr>
          <w:rFonts w:hint="default" w:ascii="Arial" w:hAnsi="Arial" w:cs="Arial"/>
          <w:sz w:val="22"/>
          <w:szCs w:val="22"/>
          <w:highlight w:val="none"/>
          <w:lang w:val="pt-BR"/>
        </w:rPr>
        <w:t xml:space="preserve"> d</w:t>
      </w:r>
      <w:r>
        <w:rPr>
          <w:rFonts w:hint="default" w:ascii="Arial" w:hAnsi="Arial" w:cs="Arial"/>
          <w:sz w:val="22"/>
          <w:szCs w:val="22"/>
          <w:highlight w:val="none"/>
        </w:rPr>
        <w:t>eve</w:t>
      </w:r>
      <w:r>
        <w:rPr>
          <w:rFonts w:hint="default" w:ascii="Arial" w:hAnsi="Arial" w:cs="Arial"/>
          <w:sz w:val="22"/>
          <w:szCs w:val="22"/>
          <w:highlight w:val="none"/>
          <w:lang w:val="pt-BR"/>
        </w:rPr>
        <w:t>rá</w:t>
      </w:r>
      <w:r>
        <w:rPr>
          <w:rFonts w:hint="default" w:ascii="Arial" w:hAnsi="Arial" w:cs="Arial"/>
          <w:sz w:val="22"/>
          <w:szCs w:val="22"/>
          <w:highlight w:val="none"/>
        </w:rPr>
        <w:t xml:space="preserve"> conter os seguintes elementos:</w:t>
      </w:r>
    </w:p>
    <w:p w14:paraId="1A0409BF">
      <w:pPr>
        <w:widowControl w:val="0"/>
        <w:numPr>
          <w:ilvl w:val="0"/>
          <w:numId w:val="12"/>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rPr>
      </w:pPr>
      <w:r>
        <w:rPr>
          <w:rFonts w:hint="default" w:ascii="Arial" w:hAnsi="Arial" w:cs="Arial"/>
          <w:sz w:val="22"/>
          <w:szCs w:val="22"/>
          <w:highlight w:val="none"/>
        </w:rPr>
        <w:t xml:space="preserve">Balanço </w:t>
      </w:r>
      <w:r>
        <w:rPr>
          <w:rFonts w:hint="default" w:ascii="Arial" w:hAnsi="Arial" w:cs="Arial"/>
          <w:sz w:val="22"/>
          <w:szCs w:val="22"/>
          <w:highlight w:val="none"/>
          <w:lang w:val="pt-BR"/>
        </w:rPr>
        <w:t>P</w:t>
      </w:r>
      <w:r>
        <w:rPr>
          <w:rFonts w:hint="default" w:ascii="Arial" w:hAnsi="Arial" w:cs="Arial"/>
          <w:sz w:val="22"/>
          <w:szCs w:val="22"/>
          <w:highlight w:val="none"/>
        </w:rPr>
        <w:t>atrimonial;</w:t>
      </w:r>
    </w:p>
    <w:p w14:paraId="1F3924B6">
      <w:pPr>
        <w:widowControl w:val="0"/>
        <w:numPr>
          <w:ilvl w:val="0"/>
          <w:numId w:val="12"/>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rPr>
      </w:pPr>
      <w:r>
        <w:rPr>
          <w:rFonts w:hint="default" w:ascii="Arial" w:hAnsi="Arial" w:cs="Arial"/>
          <w:sz w:val="22"/>
          <w:szCs w:val="22"/>
          <w:highlight w:val="none"/>
        </w:rPr>
        <w:t>Demonstração de Resultado do Exercício;</w:t>
      </w:r>
    </w:p>
    <w:p w14:paraId="5DE37293">
      <w:pPr>
        <w:widowControl w:val="0"/>
        <w:numPr>
          <w:ilvl w:val="0"/>
          <w:numId w:val="12"/>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rPr>
      </w:pPr>
      <w:r>
        <w:rPr>
          <w:rFonts w:hint="default" w:ascii="Arial" w:hAnsi="Arial" w:cs="Arial"/>
          <w:sz w:val="22"/>
          <w:szCs w:val="22"/>
          <w:highlight w:val="none"/>
        </w:rPr>
        <w:t>Assina</w:t>
      </w:r>
      <w:r>
        <w:rPr>
          <w:rFonts w:hint="default" w:ascii="Arial" w:hAnsi="Arial" w:cs="Arial"/>
          <w:sz w:val="22"/>
          <w:szCs w:val="22"/>
          <w:highlight w:val="none"/>
          <w:lang w:val="pt-BR"/>
        </w:rPr>
        <w:t>tura</w:t>
      </w:r>
      <w:r>
        <w:rPr>
          <w:rFonts w:hint="default" w:ascii="Arial" w:hAnsi="Arial" w:cs="Arial"/>
          <w:sz w:val="22"/>
          <w:szCs w:val="22"/>
          <w:highlight w:val="none"/>
        </w:rPr>
        <w:t xml:space="preserve"> </w:t>
      </w:r>
      <w:r>
        <w:rPr>
          <w:rFonts w:hint="default" w:ascii="Arial" w:hAnsi="Arial" w:cs="Arial"/>
          <w:sz w:val="22"/>
          <w:szCs w:val="22"/>
          <w:highlight w:val="none"/>
          <w:lang w:val="pt-BR"/>
        </w:rPr>
        <w:t>do</w:t>
      </w:r>
      <w:r>
        <w:rPr>
          <w:rFonts w:hint="default" w:ascii="Arial" w:hAnsi="Arial" w:cs="Arial"/>
          <w:sz w:val="22"/>
          <w:szCs w:val="22"/>
          <w:highlight w:val="none"/>
        </w:rPr>
        <w:t xml:space="preserve"> contador e representante legal da empresa;</w:t>
      </w:r>
    </w:p>
    <w:p w14:paraId="63E9E3D8">
      <w:pPr>
        <w:widowControl w:val="0"/>
        <w:numPr>
          <w:ilvl w:val="0"/>
          <w:numId w:val="12"/>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lang w:val="pt-BR"/>
        </w:rPr>
      </w:pPr>
      <w:r>
        <w:rPr>
          <w:rFonts w:hint="default" w:ascii="Arial" w:hAnsi="Arial" w:cs="Arial"/>
          <w:sz w:val="22"/>
          <w:szCs w:val="22"/>
          <w:highlight w:val="none"/>
        </w:rPr>
        <w:t>Termo de Abertura e Termo de Encerramento do Livro Diário;</w:t>
      </w:r>
    </w:p>
    <w:p w14:paraId="5D303A0A">
      <w:pPr>
        <w:widowControl w:val="0"/>
        <w:numPr>
          <w:ilvl w:val="0"/>
          <w:numId w:val="12"/>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lang w:val="pt-BR"/>
        </w:rPr>
      </w:pPr>
      <w:r>
        <w:rPr>
          <w:rFonts w:hint="default" w:ascii="Arial" w:hAnsi="Arial" w:cs="Arial"/>
          <w:sz w:val="22"/>
          <w:szCs w:val="22"/>
          <w:highlight w:val="none"/>
        </w:rPr>
        <w:t>Registr</w:t>
      </w:r>
      <w:r>
        <w:rPr>
          <w:rFonts w:hint="default" w:ascii="Arial" w:hAnsi="Arial" w:cs="Arial"/>
          <w:sz w:val="22"/>
          <w:szCs w:val="22"/>
          <w:highlight w:val="none"/>
          <w:lang w:val="pt-BR"/>
        </w:rPr>
        <w:t>o</w:t>
      </w:r>
      <w:r>
        <w:rPr>
          <w:rFonts w:hint="default" w:ascii="Arial" w:hAnsi="Arial" w:cs="Arial"/>
          <w:sz w:val="22"/>
          <w:szCs w:val="22"/>
          <w:highlight w:val="none"/>
        </w:rPr>
        <w:t xml:space="preserve"> na Junta Comercial, no Cartório </w:t>
      </w:r>
      <w:r>
        <w:rPr>
          <w:rFonts w:hint="default" w:ascii="Arial" w:hAnsi="Arial" w:cs="Arial"/>
          <w:sz w:val="22"/>
          <w:szCs w:val="22"/>
          <w:highlight w:val="none"/>
          <w:lang w:val="pt-BR"/>
        </w:rPr>
        <w:t>d</w:t>
      </w:r>
      <w:r>
        <w:rPr>
          <w:rFonts w:hint="default" w:ascii="Arial" w:hAnsi="Arial" w:cs="Arial"/>
          <w:sz w:val="22"/>
          <w:szCs w:val="22"/>
          <w:highlight w:val="none"/>
        </w:rPr>
        <w:t xml:space="preserve">e Registros </w:t>
      </w:r>
      <w:r>
        <w:rPr>
          <w:rFonts w:hint="default" w:ascii="Arial" w:hAnsi="Arial" w:cs="Arial"/>
          <w:sz w:val="22"/>
          <w:szCs w:val="22"/>
          <w:highlight w:val="none"/>
          <w:lang w:val="pt-BR"/>
        </w:rPr>
        <w:t>d</w:t>
      </w:r>
      <w:r>
        <w:rPr>
          <w:rFonts w:hint="default" w:ascii="Arial" w:hAnsi="Arial" w:cs="Arial"/>
          <w:sz w:val="22"/>
          <w:szCs w:val="22"/>
          <w:highlight w:val="none"/>
        </w:rPr>
        <w:t>e Pessoa Jurídica ou OAB</w:t>
      </w:r>
      <w:r>
        <w:rPr>
          <w:rFonts w:hint="default" w:ascii="Arial" w:hAnsi="Arial" w:cs="Arial"/>
          <w:sz w:val="22"/>
          <w:szCs w:val="22"/>
          <w:highlight w:val="none"/>
          <w:lang w:val="pt-BR"/>
        </w:rPr>
        <w:t>.</w:t>
      </w:r>
    </w:p>
    <w:p w14:paraId="29B647F7">
      <w:pPr>
        <w:widowControl w:val="0"/>
        <w:tabs>
          <w:tab w:val="left" w:pos="1985"/>
        </w:tabs>
        <w:spacing w:before="100" w:beforeAutospacing="1" w:after="100" w:afterAutospacing="1" w:line="240" w:lineRule="auto"/>
        <w:ind w:firstLine="567"/>
        <w:jc w:val="both"/>
        <w:rPr>
          <w:rFonts w:hint="default" w:ascii="Arial" w:hAnsi="Arial" w:cs="Arial"/>
          <w:sz w:val="22"/>
          <w:szCs w:val="22"/>
          <w:highlight w:val="none"/>
        </w:rPr>
      </w:pPr>
      <w:r>
        <w:rPr>
          <w:rFonts w:hint="default" w:ascii="Arial" w:hAnsi="Arial" w:cs="Arial"/>
          <w:b/>
          <w:bCs/>
          <w:sz w:val="22"/>
          <w:szCs w:val="22"/>
          <w:highlight w:val="none"/>
          <w:lang w:val="pt-BR"/>
        </w:rPr>
        <w:t>f)</w:t>
      </w:r>
      <w:r>
        <w:rPr>
          <w:rFonts w:hint="default" w:ascii="Arial" w:hAnsi="Arial" w:cs="Arial"/>
          <w:sz w:val="22"/>
          <w:szCs w:val="22"/>
          <w:highlight w:val="none"/>
          <w:lang w:val="pt-BR"/>
        </w:rPr>
        <w:t xml:space="preserve"> O</w:t>
      </w:r>
      <w:r>
        <w:rPr>
          <w:rFonts w:hint="default" w:ascii="Arial" w:hAnsi="Arial" w:cs="Arial"/>
          <w:sz w:val="22"/>
          <w:szCs w:val="22"/>
          <w:highlight w:val="none"/>
        </w:rPr>
        <w:t xml:space="preserve"> Balanço Patrimonial </w:t>
      </w:r>
      <w:r>
        <w:rPr>
          <w:rFonts w:hint="default" w:ascii="Arial" w:hAnsi="Arial" w:cs="Arial"/>
          <w:sz w:val="22"/>
          <w:szCs w:val="22"/>
          <w:highlight w:val="none"/>
          <w:lang w:val="pt-BR"/>
        </w:rPr>
        <w:t>d</w:t>
      </w:r>
      <w:r>
        <w:rPr>
          <w:rFonts w:hint="default" w:ascii="Arial" w:hAnsi="Arial" w:cs="Arial"/>
          <w:sz w:val="22"/>
          <w:szCs w:val="22"/>
          <w:highlight w:val="none"/>
        </w:rPr>
        <w:t>igital</w:t>
      </w:r>
      <w:r>
        <w:rPr>
          <w:rFonts w:hint="default" w:ascii="Arial" w:hAnsi="Arial" w:cs="Arial"/>
          <w:sz w:val="22"/>
          <w:szCs w:val="22"/>
          <w:highlight w:val="none"/>
          <w:lang w:val="pt-BR"/>
        </w:rPr>
        <w:t xml:space="preserve"> d</w:t>
      </w:r>
      <w:r>
        <w:rPr>
          <w:rFonts w:hint="default" w:ascii="Arial" w:hAnsi="Arial" w:cs="Arial"/>
          <w:sz w:val="22"/>
          <w:szCs w:val="22"/>
          <w:highlight w:val="none"/>
        </w:rPr>
        <w:t>eve</w:t>
      </w:r>
      <w:r>
        <w:rPr>
          <w:rFonts w:hint="default" w:ascii="Arial" w:hAnsi="Arial" w:cs="Arial"/>
          <w:sz w:val="22"/>
          <w:szCs w:val="22"/>
          <w:highlight w:val="none"/>
          <w:lang w:val="pt-BR"/>
        </w:rPr>
        <w:t>rá</w:t>
      </w:r>
      <w:r>
        <w:rPr>
          <w:rFonts w:hint="default" w:ascii="Arial" w:hAnsi="Arial" w:cs="Arial"/>
          <w:sz w:val="22"/>
          <w:szCs w:val="22"/>
          <w:highlight w:val="none"/>
        </w:rPr>
        <w:t xml:space="preserve"> conter os seguintes elementos:</w:t>
      </w:r>
    </w:p>
    <w:p w14:paraId="13BE28F9">
      <w:pPr>
        <w:widowControl w:val="0"/>
        <w:numPr>
          <w:ilvl w:val="0"/>
          <w:numId w:val="12"/>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rPr>
      </w:pPr>
      <w:r>
        <w:rPr>
          <w:rFonts w:hint="default" w:ascii="Arial" w:hAnsi="Arial" w:cs="Arial"/>
          <w:sz w:val="22"/>
          <w:szCs w:val="22"/>
          <w:highlight w:val="none"/>
        </w:rPr>
        <w:t xml:space="preserve">Balanço </w:t>
      </w:r>
      <w:r>
        <w:rPr>
          <w:rFonts w:hint="default" w:ascii="Arial" w:hAnsi="Arial" w:cs="Arial"/>
          <w:sz w:val="22"/>
          <w:szCs w:val="22"/>
          <w:highlight w:val="none"/>
          <w:lang w:val="pt-BR"/>
        </w:rPr>
        <w:t>P</w:t>
      </w:r>
      <w:r>
        <w:rPr>
          <w:rFonts w:hint="default" w:ascii="Arial" w:hAnsi="Arial" w:cs="Arial"/>
          <w:sz w:val="22"/>
          <w:szCs w:val="22"/>
          <w:highlight w:val="none"/>
        </w:rPr>
        <w:t>atrimonial;</w:t>
      </w:r>
    </w:p>
    <w:p w14:paraId="1FB4A5F8">
      <w:pPr>
        <w:widowControl w:val="0"/>
        <w:numPr>
          <w:ilvl w:val="0"/>
          <w:numId w:val="12"/>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rPr>
      </w:pPr>
      <w:r>
        <w:rPr>
          <w:rFonts w:hint="default" w:ascii="Arial" w:hAnsi="Arial" w:cs="Arial"/>
          <w:sz w:val="22"/>
          <w:szCs w:val="22"/>
          <w:highlight w:val="none"/>
        </w:rPr>
        <w:t>Demonstração de Resultado do Exercício;</w:t>
      </w:r>
    </w:p>
    <w:p w14:paraId="68666FC7">
      <w:pPr>
        <w:widowControl w:val="0"/>
        <w:numPr>
          <w:ilvl w:val="0"/>
          <w:numId w:val="12"/>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rPr>
      </w:pPr>
      <w:r>
        <w:rPr>
          <w:rFonts w:hint="default" w:ascii="Arial" w:hAnsi="Arial" w:cs="Arial"/>
          <w:sz w:val="22"/>
          <w:szCs w:val="22"/>
          <w:highlight w:val="none"/>
        </w:rPr>
        <w:t>Assina</w:t>
      </w:r>
      <w:r>
        <w:rPr>
          <w:rFonts w:hint="default" w:ascii="Arial" w:hAnsi="Arial" w:cs="Arial"/>
          <w:sz w:val="22"/>
          <w:szCs w:val="22"/>
          <w:highlight w:val="none"/>
          <w:lang w:val="pt-BR"/>
        </w:rPr>
        <w:t>tura</w:t>
      </w:r>
      <w:r>
        <w:rPr>
          <w:rFonts w:hint="default" w:ascii="Arial" w:hAnsi="Arial" w:cs="Arial"/>
          <w:sz w:val="22"/>
          <w:szCs w:val="22"/>
          <w:highlight w:val="none"/>
        </w:rPr>
        <w:t xml:space="preserve"> </w:t>
      </w:r>
      <w:r>
        <w:rPr>
          <w:rFonts w:hint="default" w:ascii="Arial" w:hAnsi="Arial" w:cs="Arial"/>
          <w:sz w:val="22"/>
          <w:szCs w:val="22"/>
          <w:highlight w:val="none"/>
          <w:lang w:val="pt-BR"/>
        </w:rPr>
        <w:t>digital do</w:t>
      </w:r>
      <w:r>
        <w:rPr>
          <w:rFonts w:hint="default" w:ascii="Arial" w:hAnsi="Arial" w:cs="Arial"/>
          <w:sz w:val="22"/>
          <w:szCs w:val="22"/>
          <w:highlight w:val="none"/>
        </w:rPr>
        <w:t xml:space="preserve"> contador e representante legal da empresa;</w:t>
      </w:r>
    </w:p>
    <w:p w14:paraId="24438066">
      <w:pPr>
        <w:widowControl w:val="0"/>
        <w:numPr>
          <w:ilvl w:val="0"/>
          <w:numId w:val="12"/>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lang w:val="pt-BR"/>
        </w:rPr>
      </w:pPr>
      <w:r>
        <w:rPr>
          <w:rFonts w:hint="default" w:ascii="Arial" w:hAnsi="Arial" w:cs="Arial"/>
          <w:sz w:val="22"/>
          <w:szCs w:val="22"/>
          <w:highlight w:val="none"/>
        </w:rPr>
        <w:t>Termo de Abertura e Termo de Encerramento do Livro Diário;</w:t>
      </w:r>
    </w:p>
    <w:p w14:paraId="7E4C2CCD">
      <w:pPr>
        <w:widowControl w:val="0"/>
        <w:numPr>
          <w:ilvl w:val="0"/>
          <w:numId w:val="12"/>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lang w:val="pt-BR"/>
        </w:rPr>
      </w:pPr>
      <w:r>
        <w:rPr>
          <w:rFonts w:hint="default" w:ascii="Arial" w:hAnsi="Arial" w:cs="Arial"/>
          <w:sz w:val="22"/>
          <w:szCs w:val="22"/>
          <w:highlight w:val="none"/>
        </w:rPr>
        <w:t>Recibo emitido pelo sistema público</w:t>
      </w:r>
      <w:r>
        <w:rPr>
          <w:rFonts w:hint="default" w:ascii="Arial" w:hAnsi="Arial" w:cs="Arial"/>
          <w:sz w:val="22"/>
          <w:szCs w:val="22"/>
          <w:highlight w:val="none"/>
          <w:lang w:val="pt-BR"/>
        </w:rPr>
        <w:t>.</w:t>
      </w:r>
    </w:p>
    <w:p w14:paraId="0436DA18">
      <w:pPr>
        <w:widowControl w:val="0"/>
        <w:tabs>
          <w:tab w:val="left" w:pos="1985"/>
        </w:tabs>
        <w:spacing w:before="100" w:beforeAutospacing="1" w:after="100" w:afterAutospacing="1" w:line="360" w:lineRule="auto"/>
        <w:ind w:firstLine="567"/>
        <w:jc w:val="both"/>
        <w:rPr>
          <w:rFonts w:ascii="Arial" w:hAnsi="Arial" w:cs="Arial"/>
          <w:sz w:val="22"/>
          <w:szCs w:val="22"/>
        </w:rPr>
      </w:pPr>
      <w:r>
        <w:rPr>
          <w:rFonts w:ascii="Arial" w:hAnsi="Arial" w:cs="Arial"/>
          <w:b/>
          <w:sz w:val="22"/>
          <w:szCs w:val="22"/>
        </w:rPr>
        <w:t>9.4.</w:t>
      </w:r>
      <w:r>
        <w:rPr>
          <w:rFonts w:hint="default" w:ascii="Arial" w:hAnsi="Arial" w:cs="Arial"/>
          <w:b/>
          <w:sz w:val="22"/>
          <w:szCs w:val="22"/>
          <w:lang w:val="pt-BR"/>
        </w:rPr>
        <w:t>2</w:t>
      </w:r>
      <w:r>
        <w:rPr>
          <w:rFonts w:ascii="Arial" w:hAnsi="Arial" w:cs="Arial"/>
          <w:b/>
          <w:sz w:val="22"/>
          <w:szCs w:val="22"/>
        </w:rPr>
        <w:t>.</w:t>
      </w:r>
      <w:r>
        <w:rPr>
          <w:rFonts w:ascii="Arial" w:hAnsi="Arial" w:cs="Arial"/>
          <w:sz w:val="22"/>
          <w:szCs w:val="22"/>
        </w:rPr>
        <w:t xml:space="preserve"> </w:t>
      </w:r>
      <w:r>
        <w:rPr>
          <w:rFonts w:ascii="Arial" w:hAnsi="Arial" w:cs="Arial"/>
          <w:color w:val="000000"/>
          <w:sz w:val="22"/>
          <w:szCs w:val="22"/>
        </w:rPr>
        <w:t xml:space="preserve">Certidão negativa de </w:t>
      </w:r>
      <w:r>
        <w:rPr>
          <w:rFonts w:hint="default" w:ascii="Arial" w:hAnsi="Arial" w:cs="Arial"/>
          <w:color w:val="000000"/>
          <w:sz w:val="22"/>
          <w:szCs w:val="22"/>
          <w:lang w:val="pt-BR"/>
        </w:rPr>
        <w:t xml:space="preserve">feitos sobre </w:t>
      </w:r>
      <w:r>
        <w:rPr>
          <w:rFonts w:ascii="Arial" w:hAnsi="Arial" w:cs="Arial"/>
          <w:b w:val="0"/>
          <w:bCs/>
          <w:color w:val="000000"/>
          <w:sz w:val="22"/>
          <w:szCs w:val="22"/>
          <w:u w:val="none"/>
        </w:rPr>
        <w:t xml:space="preserve">falência </w:t>
      </w:r>
      <w:r>
        <w:rPr>
          <w:rFonts w:hint="default" w:ascii="Arial" w:hAnsi="Arial" w:cs="Arial"/>
          <w:b w:val="0"/>
          <w:bCs/>
          <w:color w:val="000000"/>
          <w:sz w:val="22"/>
          <w:szCs w:val="22"/>
          <w:u w:val="none"/>
          <w:lang w:val="pt-BR"/>
        </w:rPr>
        <w:t xml:space="preserve">e recuperação judicial </w:t>
      </w:r>
      <w:r>
        <w:rPr>
          <w:rFonts w:ascii="Arial" w:hAnsi="Arial" w:cs="Arial"/>
          <w:color w:val="000000"/>
          <w:sz w:val="22"/>
          <w:szCs w:val="22"/>
        </w:rPr>
        <w:t>expedida pelo distribuidor da sede d</w:t>
      </w:r>
      <w:r>
        <w:rPr>
          <w:rFonts w:hint="default" w:ascii="Arial" w:hAnsi="Arial" w:cs="Arial"/>
          <w:color w:val="000000"/>
          <w:sz w:val="22"/>
          <w:szCs w:val="22"/>
          <w:lang w:val="pt-BR"/>
        </w:rPr>
        <w:t>o</w:t>
      </w:r>
      <w:r>
        <w:rPr>
          <w:rFonts w:ascii="Arial" w:hAnsi="Arial" w:cs="Arial"/>
          <w:color w:val="000000"/>
          <w:sz w:val="22"/>
          <w:szCs w:val="22"/>
        </w:rPr>
        <w:t xml:space="preserve"> </w:t>
      </w:r>
      <w:r>
        <w:rPr>
          <w:rFonts w:hint="default" w:ascii="Arial" w:hAnsi="Arial" w:cs="Arial"/>
          <w:color w:val="000000"/>
          <w:sz w:val="22"/>
          <w:szCs w:val="22"/>
          <w:lang w:val="pt-BR"/>
        </w:rPr>
        <w:t>licitante</w:t>
      </w:r>
      <w:r>
        <w:rPr>
          <w:rFonts w:ascii="Arial" w:hAnsi="Arial" w:cs="Arial"/>
          <w:color w:val="000000"/>
          <w:sz w:val="22"/>
          <w:szCs w:val="22"/>
        </w:rPr>
        <w:t>.</w:t>
      </w:r>
    </w:p>
    <w:p w14:paraId="2B608EF6">
      <w:pPr>
        <w:widowControl w:val="0"/>
        <w:tabs>
          <w:tab w:val="left" w:pos="1985"/>
        </w:tabs>
        <w:spacing w:before="100" w:beforeAutospacing="1" w:after="100" w:afterAutospacing="1" w:line="360" w:lineRule="auto"/>
        <w:ind w:firstLine="851"/>
        <w:jc w:val="both"/>
        <w:rPr>
          <w:rFonts w:ascii="Arial" w:hAnsi="Arial" w:cs="Arial"/>
          <w:sz w:val="22"/>
          <w:szCs w:val="22"/>
        </w:rPr>
      </w:pPr>
      <w:r>
        <w:rPr>
          <w:rFonts w:ascii="Arial" w:hAnsi="Arial" w:cs="Arial"/>
          <w:b/>
          <w:sz w:val="22"/>
          <w:szCs w:val="22"/>
        </w:rPr>
        <w:t>9.4.</w:t>
      </w:r>
      <w:r>
        <w:rPr>
          <w:rFonts w:hint="default" w:ascii="Arial" w:hAnsi="Arial" w:cs="Arial"/>
          <w:b/>
          <w:sz w:val="22"/>
          <w:szCs w:val="22"/>
          <w:lang w:val="pt-BR"/>
        </w:rPr>
        <w:t>2</w:t>
      </w:r>
      <w:r>
        <w:rPr>
          <w:rFonts w:ascii="Arial" w:hAnsi="Arial" w:cs="Arial"/>
          <w:b/>
          <w:sz w:val="22"/>
          <w:szCs w:val="22"/>
        </w:rPr>
        <w:t>.1.</w:t>
      </w:r>
      <w:r>
        <w:rPr>
          <w:rFonts w:ascii="Arial" w:hAnsi="Arial" w:cs="Arial"/>
          <w:sz w:val="22"/>
          <w:szCs w:val="22"/>
        </w:rPr>
        <w:t xml:space="preserve"> Admite-se a participação em licitações de empresas em recuperação judicial, desde que amparadas em certidão emitida pela instância judicial competente afirmando que a interessada está apta econômica e financeiramente a participar de procedimento licitatório (Acórdão 1201/2020, TCU, Plenário, Representação, Relator Ministro Vital do Rêgo).</w:t>
      </w:r>
    </w:p>
    <w:p w14:paraId="0E7FBE2C">
      <w:pPr>
        <w:widowControl w:val="0"/>
        <w:spacing w:line="360" w:lineRule="auto"/>
        <w:ind w:left="0" w:leftChars="0" w:firstLine="722" w:firstLineChars="327"/>
        <w:jc w:val="both"/>
        <w:rPr>
          <w:rFonts w:hint="default" w:ascii="Arial" w:hAnsi="Arial" w:cs="Arial"/>
          <w:sz w:val="22"/>
          <w:szCs w:val="22"/>
        </w:rPr>
      </w:pPr>
      <w:r>
        <w:rPr>
          <w:rFonts w:hint="default" w:ascii="Arial" w:hAnsi="Arial" w:cs="Arial"/>
          <w:b/>
          <w:sz w:val="22"/>
          <w:szCs w:val="22"/>
        </w:rPr>
        <w:t>9.</w:t>
      </w:r>
      <w:r>
        <w:rPr>
          <w:rFonts w:hint="default" w:ascii="Arial" w:hAnsi="Arial" w:cs="Arial"/>
          <w:b/>
          <w:sz w:val="22"/>
          <w:szCs w:val="22"/>
          <w:lang w:val="pt-BR"/>
        </w:rPr>
        <w:t>4</w:t>
      </w:r>
      <w:r>
        <w:rPr>
          <w:rFonts w:hint="default" w:ascii="Arial" w:hAnsi="Arial" w:cs="Arial"/>
          <w:b/>
          <w:sz w:val="22"/>
          <w:szCs w:val="22"/>
        </w:rPr>
        <w:t>.</w:t>
      </w:r>
      <w:r>
        <w:rPr>
          <w:rFonts w:hint="default" w:ascii="Arial" w:hAnsi="Arial" w:cs="Arial"/>
          <w:b/>
          <w:sz w:val="22"/>
          <w:szCs w:val="22"/>
          <w:lang w:val="pt-BR"/>
        </w:rPr>
        <w:t>2</w:t>
      </w:r>
      <w:r>
        <w:rPr>
          <w:rFonts w:hint="default" w:ascii="Arial" w:hAnsi="Arial" w:cs="Arial"/>
          <w:b/>
          <w:sz w:val="22"/>
          <w:szCs w:val="22"/>
        </w:rPr>
        <w:t>.</w:t>
      </w:r>
      <w:r>
        <w:rPr>
          <w:rFonts w:hint="default" w:ascii="Arial" w:hAnsi="Arial" w:cs="Arial"/>
          <w:b/>
          <w:sz w:val="22"/>
          <w:szCs w:val="22"/>
          <w:lang w:val="pt-BR"/>
        </w:rPr>
        <w:t>2.</w:t>
      </w:r>
      <w:r>
        <w:rPr>
          <w:rFonts w:hint="default" w:ascii="Arial" w:hAnsi="Arial" w:cs="Arial"/>
          <w:b/>
          <w:sz w:val="22"/>
          <w:szCs w:val="22"/>
        </w:rPr>
        <w:t xml:space="preserve"> </w:t>
      </w:r>
      <w:r>
        <w:rPr>
          <w:rFonts w:hint="default" w:ascii="Arial" w:hAnsi="Arial" w:cs="Arial"/>
          <w:sz w:val="22"/>
          <w:szCs w:val="22"/>
        </w:rPr>
        <w:t>No caso de certidão positiva de recuperação judicial ou extrajudicial, a licitante deverá apresentar a comprovação de que o respectivo plano de recuperação foi acolhido judicialmente, na forma do art. 58, da Lei n. 11.101/</w:t>
      </w:r>
      <w:r>
        <w:rPr>
          <w:rFonts w:hint="default" w:ascii="Arial" w:hAnsi="Arial" w:cs="Arial"/>
          <w:sz w:val="22"/>
          <w:szCs w:val="22"/>
          <w:lang w:val="pt-BR"/>
        </w:rPr>
        <w:t>20</w:t>
      </w:r>
      <w:r>
        <w:rPr>
          <w:rFonts w:hint="default" w:ascii="Arial" w:hAnsi="Arial" w:cs="Arial"/>
          <w:sz w:val="22"/>
          <w:szCs w:val="22"/>
        </w:rPr>
        <w:t>05, sob pena de inabilitação, devendo, ainda, comprovar todos os demais requisitos de habilitação.</w:t>
      </w:r>
    </w:p>
    <w:p w14:paraId="137113B1">
      <w:pPr>
        <w:widowControl w:val="0"/>
        <w:tabs>
          <w:tab w:val="left" w:pos="426"/>
          <w:tab w:val="left" w:pos="567"/>
        </w:tabs>
        <w:adjustRightInd w:val="0"/>
        <w:spacing w:before="240" w:after="240" w:line="360" w:lineRule="auto"/>
        <w:jc w:val="both"/>
        <w:textAlignment w:val="baseline"/>
        <w:rPr>
          <w:rFonts w:hint="default" w:ascii="Arial" w:hAnsi="Arial" w:cs="Arial"/>
          <w:b/>
          <w:sz w:val="22"/>
          <w:szCs w:val="22"/>
          <w:highlight w:val="none"/>
          <w:lang w:val="pt-BR"/>
        </w:rPr>
      </w:pPr>
      <w:r>
        <w:rPr>
          <w:rFonts w:hint="default" w:ascii="Arial" w:hAnsi="Arial" w:cs="Arial"/>
          <w:b/>
          <w:sz w:val="22"/>
          <w:szCs w:val="22"/>
          <w:highlight w:val="none"/>
          <w:lang w:val="pt-BR"/>
        </w:rPr>
        <w:t>9.5. Qualificação Técnica:</w:t>
      </w:r>
    </w:p>
    <w:p w14:paraId="7531C34A">
      <w:pPr>
        <w:numPr>
          <w:ilvl w:val="0"/>
          <w:numId w:val="0"/>
        </w:numPr>
        <w:tabs>
          <w:tab w:val="left" w:pos="1276"/>
          <w:tab w:val="left" w:pos="1418"/>
        </w:tabs>
        <w:spacing w:before="120" w:after="120" w:line="360" w:lineRule="auto"/>
        <w:ind w:left="0" w:leftChars="0" w:right="0" w:rightChars="0" w:firstLine="481" w:firstLineChars="218"/>
        <w:jc w:val="both"/>
        <w:rPr>
          <w:rFonts w:hint="default" w:ascii="Arial" w:hAnsi="Arial" w:cs="Arial"/>
          <w:color w:val="000000"/>
          <w:sz w:val="22"/>
          <w:szCs w:val="22"/>
          <w:highlight w:val="none"/>
          <w:lang w:val="pt-BR"/>
        </w:rPr>
      </w:pPr>
      <w:r>
        <w:rPr>
          <w:rFonts w:hint="default" w:ascii="Arial" w:hAnsi="Arial" w:cs="Arial"/>
          <w:b/>
          <w:bCs/>
          <w:color w:val="000000"/>
          <w:sz w:val="22"/>
          <w:szCs w:val="22"/>
          <w:highlight w:val="none"/>
          <w:lang w:val="pt-BR"/>
        </w:rPr>
        <w:t>9.5.1.</w:t>
      </w:r>
      <w:r>
        <w:rPr>
          <w:rFonts w:hint="default" w:ascii="Arial" w:hAnsi="Arial" w:cs="Arial"/>
          <w:color w:val="000000"/>
          <w:sz w:val="22"/>
          <w:szCs w:val="22"/>
          <w:highlight w:val="none"/>
          <w:lang w:val="pt-BR"/>
        </w:rPr>
        <w:t xml:space="preserve"> </w:t>
      </w:r>
      <w:r>
        <w:rPr>
          <w:rFonts w:ascii="Arial" w:hAnsi="Arial" w:cs="Arial"/>
          <w:color w:val="000000"/>
          <w:sz w:val="22"/>
          <w:szCs w:val="22"/>
          <w:highlight w:val="none"/>
        </w:rPr>
        <w:t>Apresentar no mínimo um Atestado de Capacidade Técnica em nome da proponente, fornecido por pessoa jurídica de direito público ou privado, contratante dos serviços, comprovando que a licitante executou ou executa serviços compatíveis em características, quantidades e prazos semelhantes com o objeto licitado</w:t>
      </w:r>
      <w:r>
        <w:rPr>
          <w:rFonts w:hint="default" w:ascii="Arial" w:hAnsi="Arial" w:cs="Arial"/>
          <w:color w:val="000000"/>
          <w:sz w:val="22"/>
          <w:szCs w:val="22"/>
          <w:highlight w:val="none"/>
          <w:lang w:val="pt-BR"/>
        </w:rPr>
        <w:t>, observadas as previsões do art. 67 da Lei Federal nº 14.133/2021.</w:t>
      </w:r>
    </w:p>
    <w:p w14:paraId="101D4F47">
      <w:pPr>
        <w:keepNext w:val="0"/>
        <w:keepLines w:val="0"/>
        <w:pageBreakBefore w:val="0"/>
        <w:widowControl/>
        <w:numPr>
          <w:ilvl w:val="0"/>
          <w:numId w:val="0"/>
        </w:numPr>
        <w:kinsoku/>
        <w:wordWrap/>
        <w:overflowPunct/>
        <w:topLinePunct w:val="0"/>
        <w:autoSpaceDE/>
        <w:autoSpaceDN/>
        <w:bidi w:val="0"/>
        <w:adjustRightInd/>
        <w:snapToGrid/>
        <w:spacing w:before="361" w:beforeLines="100" w:line="360" w:lineRule="auto"/>
        <w:ind w:left="0" w:leftChars="0" w:right="0" w:rightChars="0" w:firstLine="963" w:firstLineChars="436"/>
        <w:contextualSpacing/>
        <w:jc w:val="both"/>
        <w:textAlignment w:val="auto"/>
        <w:rPr>
          <w:rFonts w:hint="default" w:ascii="Arial" w:hAnsi="Arial" w:cs="Arial"/>
          <w:color w:val="000000"/>
          <w:sz w:val="22"/>
          <w:szCs w:val="22"/>
          <w:highlight w:val="none"/>
          <w:lang w:val="pt-BR"/>
        </w:rPr>
      </w:pPr>
      <w:r>
        <w:rPr>
          <w:rFonts w:hint="default" w:ascii="Arial" w:hAnsi="Arial" w:cs="Arial"/>
          <w:b/>
          <w:bCs/>
          <w:color w:val="000000"/>
          <w:sz w:val="22"/>
          <w:szCs w:val="22"/>
          <w:highlight w:val="none"/>
          <w:lang w:val="pt-BR"/>
        </w:rPr>
        <w:t>9.5.1.2.</w:t>
      </w:r>
      <w:r>
        <w:rPr>
          <w:rFonts w:hint="default" w:ascii="Arial" w:hAnsi="Arial" w:cs="Arial"/>
          <w:color w:val="000000"/>
          <w:sz w:val="22"/>
          <w:szCs w:val="22"/>
          <w:highlight w:val="none"/>
          <w:lang w:val="pt-BR"/>
        </w:rPr>
        <w:t xml:space="preserve"> Serão aceitos somatórios de atestados de períodos concomitantes para comprovação de quantitativos mínimos exigidos.</w:t>
      </w:r>
    </w:p>
    <w:p w14:paraId="36341A39">
      <w:pPr>
        <w:numPr>
          <w:ilvl w:val="0"/>
          <w:numId w:val="0"/>
        </w:numPr>
        <w:tabs>
          <w:tab w:val="left" w:pos="709"/>
          <w:tab w:val="left" w:pos="1276"/>
          <w:tab w:val="left" w:pos="1701"/>
        </w:tabs>
        <w:spacing w:before="120" w:after="120" w:line="360" w:lineRule="auto"/>
        <w:ind w:left="11" w:leftChars="0" w:right="-284" w:rightChars="0" w:firstLine="952" w:firstLineChars="431"/>
        <w:jc w:val="both"/>
        <w:rPr>
          <w:rFonts w:ascii="Arial" w:hAnsi="Arial" w:cs="Arial"/>
          <w:b/>
          <w:bCs/>
          <w:color w:val="000000"/>
          <w:sz w:val="22"/>
          <w:szCs w:val="22"/>
        </w:rPr>
      </w:pPr>
      <w:r>
        <w:rPr>
          <w:rFonts w:hint="default" w:ascii="Arial" w:hAnsi="Arial" w:cs="Arial"/>
          <w:b/>
          <w:bCs/>
          <w:color w:val="000000"/>
          <w:sz w:val="22"/>
          <w:szCs w:val="22"/>
          <w:lang w:val="pt-BR"/>
        </w:rPr>
        <w:t>9.5.1.3.</w:t>
      </w:r>
      <w:r>
        <w:rPr>
          <w:rFonts w:hint="default" w:ascii="Arial" w:hAnsi="Arial" w:cs="Arial"/>
          <w:color w:val="000000"/>
          <w:sz w:val="22"/>
          <w:szCs w:val="22"/>
          <w:lang w:val="pt-BR"/>
        </w:rPr>
        <w:t xml:space="preserve"> </w:t>
      </w:r>
      <w:r>
        <w:rPr>
          <w:rFonts w:ascii="Arial" w:hAnsi="Arial" w:cs="Arial"/>
          <w:color w:val="000000"/>
          <w:sz w:val="22"/>
          <w:szCs w:val="22"/>
        </w:rPr>
        <w:t>Na descrição deverão conter informações que permitam o entendimento dos trabalhos realizados, bem como aferir a semelhança ou afinidade com o objeto licitado, devendo o(</w:t>
      </w:r>
      <w:r>
        <w:rPr>
          <w:rFonts w:ascii="Arial" w:hAnsi="Arial" w:cs="Arial"/>
          <w:bCs/>
          <w:color w:val="000000"/>
          <w:sz w:val="22"/>
          <w:szCs w:val="22"/>
        </w:rPr>
        <w:t>s) atestado(s) conter:</w:t>
      </w:r>
    </w:p>
    <w:p w14:paraId="1560BC13">
      <w:pPr>
        <w:numPr>
          <w:ilvl w:val="0"/>
          <w:numId w:val="13"/>
        </w:numPr>
        <w:tabs>
          <w:tab w:val="left" w:pos="851"/>
          <w:tab w:val="left" w:pos="1200"/>
          <w:tab w:val="left" w:pos="1276"/>
          <w:tab w:val="left" w:pos="1418"/>
        </w:tabs>
        <w:spacing w:before="120" w:after="120" w:line="360" w:lineRule="auto"/>
        <w:ind w:left="0" w:leftChars="0" w:right="-284" w:firstLine="960" w:firstLineChars="0"/>
        <w:jc w:val="both"/>
        <w:rPr>
          <w:rFonts w:ascii="Arial" w:hAnsi="Arial" w:cs="Arial"/>
          <w:color w:val="000000"/>
          <w:sz w:val="22"/>
          <w:szCs w:val="22"/>
        </w:rPr>
      </w:pPr>
      <w:r>
        <w:rPr>
          <w:rFonts w:ascii="Arial" w:hAnsi="Arial" w:cs="Arial"/>
          <w:color w:val="000000"/>
          <w:sz w:val="22"/>
          <w:szCs w:val="22"/>
        </w:rPr>
        <w:t>CNPJ da licitante e endereço atualizado da empresa;</w:t>
      </w:r>
    </w:p>
    <w:p w14:paraId="386673FF">
      <w:pPr>
        <w:numPr>
          <w:ilvl w:val="0"/>
          <w:numId w:val="13"/>
        </w:numPr>
        <w:tabs>
          <w:tab w:val="left" w:pos="851"/>
          <w:tab w:val="left" w:pos="1200"/>
          <w:tab w:val="left" w:pos="1276"/>
          <w:tab w:val="left" w:pos="1418"/>
        </w:tabs>
        <w:spacing w:before="120" w:after="120" w:line="360" w:lineRule="auto"/>
        <w:ind w:left="0" w:leftChars="0" w:right="-284" w:firstLine="960" w:firstLineChars="0"/>
        <w:jc w:val="both"/>
        <w:rPr>
          <w:rFonts w:ascii="Arial" w:hAnsi="Arial" w:cs="Arial"/>
          <w:color w:val="000000"/>
          <w:sz w:val="22"/>
          <w:szCs w:val="22"/>
        </w:rPr>
      </w:pPr>
      <w:r>
        <w:rPr>
          <w:rFonts w:ascii="Arial" w:hAnsi="Arial" w:cs="Arial"/>
          <w:color w:val="000000"/>
          <w:sz w:val="22"/>
          <w:szCs w:val="22"/>
        </w:rPr>
        <w:t>Relatório dos serviços realizados</w:t>
      </w:r>
      <w:r>
        <w:rPr>
          <w:rFonts w:hint="default" w:ascii="Arial" w:hAnsi="Arial" w:cs="Arial"/>
          <w:color w:val="000000"/>
          <w:sz w:val="22"/>
          <w:szCs w:val="22"/>
          <w:lang w:val="pt-BR"/>
        </w:rPr>
        <w:t xml:space="preserve"> com a relação dos itens e suas quantidades</w:t>
      </w:r>
      <w:r>
        <w:rPr>
          <w:rFonts w:ascii="Arial" w:hAnsi="Arial" w:cs="Arial"/>
          <w:color w:val="000000"/>
          <w:sz w:val="22"/>
          <w:szCs w:val="22"/>
        </w:rPr>
        <w:t>;</w:t>
      </w:r>
    </w:p>
    <w:p w14:paraId="1745D145">
      <w:pPr>
        <w:numPr>
          <w:ilvl w:val="0"/>
          <w:numId w:val="13"/>
        </w:numPr>
        <w:tabs>
          <w:tab w:val="left" w:pos="851"/>
          <w:tab w:val="left" w:pos="1200"/>
          <w:tab w:val="left" w:pos="1276"/>
          <w:tab w:val="left" w:pos="1418"/>
        </w:tabs>
        <w:spacing w:before="120" w:after="120" w:line="360" w:lineRule="auto"/>
        <w:ind w:left="0" w:leftChars="0" w:right="-284" w:firstLine="960" w:firstLineChars="0"/>
        <w:jc w:val="both"/>
        <w:rPr>
          <w:rFonts w:ascii="Arial" w:hAnsi="Arial" w:cs="Arial"/>
          <w:color w:val="000000"/>
          <w:sz w:val="22"/>
          <w:szCs w:val="22"/>
        </w:rPr>
      </w:pPr>
      <w:r>
        <w:rPr>
          <w:rFonts w:hint="default" w:ascii="Arial" w:hAnsi="Arial" w:cs="Arial"/>
          <w:color w:val="000000"/>
          <w:sz w:val="22"/>
          <w:szCs w:val="22"/>
          <w:lang w:val="pt-BR"/>
        </w:rPr>
        <w:t>Número do processo licitatório correspondente, número da Ata de Registro de Preços ou Contrato;</w:t>
      </w:r>
    </w:p>
    <w:p w14:paraId="2BD36DFC">
      <w:pPr>
        <w:numPr>
          <w:ilvl w:val="0"/>
          <w:numId w:val="13"/>
        </w:numPr>
        <w:tabs>
          <w:tab w:val="left" w:pos="851"/>
          <w:tab w:val="left" w:pos="1200"/>
          <w:tab w:val="left" w:pos="1276"/>
          <w:tab w:val="left" w:pos="1418"/>
        </w:tabs>
        <w:spacing w:before="120" w:after="120" w:line="360" w:lineRule="auto"/>
        <w:ind w:left="0" w:leftChars="0" w:right="-284" w:firstLine="960" w:firstLineChars="0"/>
        <w:jc w:val="both"/>
        <w:rPr>
          <w:rFonts w:ascii="Arial" w:hAnsi="Arial" w:cs="Arial"/>
          <w:color w:val="000000"/>
          <w:sz w:val="22"/>
          <w:szCs w:val="22"/>
        </w:rPr>
      </w:pPr>
      <w:r>
        <w:rPr>
          <w:rFonts w:ascii="Arial" w:hAnsi="Arial" w:cs="Arial"/>
          <w:color w:val="000000"/>
          <w:sz w:val="22"/>
          <w:szCs w:val="22"/>
        </w:rPr>
        <w:t>Nome completo, telefone e assinatura do responsável pela sua emissão</w:t>
      </w:r>
      <w:r>
        <w:rPr>
          <w:rFonts w:hint="default" w:ascii="Arial" w:hAnsi="Arial" w:cs="Arial"/>
          <w:color w:val="000000"/>
          <w:sz w:val="22"/>
          <w:szCs w:val="22"/>
          <w:lang w:val="pt-BR"/>
        </w:rPr>
        <w:t>;</w:t>
      </w:r>
    </w:p>
    <w:p w14:paraId="1458F999">
      <w:pPr>
        <w:numPr>
          <w:ilvl w:val="0"/>
          <w:numId w:val="13"/>
        </w:numPr>
        <w:tabs>
          <w:tab w:val="left" w:pos="851"/>
          <w:tab w:val="left" w:pos="1200"/>
          <w:tab w:val="left" w:pos="1276"/>
          <w:tab w:val="left" w:pos="1418"/>
        </w:tabs>
        <w:spacing w:before="120" w:after="120" w:line="360" w:lineRule="auto"/>
        <w:ind w:left="0" w:leftChars="0" w:right="-284" w:firstLine="960" w:firstLineChars="0"/>
        <w:jc w:val="both"/>
        <w:rPr>
          <w:rFonts w:ascii="Arial" w:hAnsi="Arial" w:cs="Arial"/>
          <w:color w:val="000000"/>
          <w:sz w:val="22"/>
          <w:szCs w:val="22"/>
        </w:rPr>
      </w:pPr>
      <w:r>
        <w:rPr>
          <w:rFonts w:ascii="Arial" w:hAnsi="Arial" w:cs="Arial"/>
          <w:color w:val="000000"/>
          <w:sz w:val="22"/>
          <w:szCs w:val="22"/>
        </w:rPr>
        <w:t>Em se tratando de atestado fornecido por pessoa jurídica de direito privado, a assinatura do responsável deverá ser feita com reconhecimento de firma</w:t>
      </w:r>
      <w:r>
        <w:rPr>
          <w:rFonts w:hint="default" w:ascii="Arial" w:hAnsi="Arial" w:cs="Arial"/>
          <w:color w:val="000000"/>
          <w:sz w:val="22"/>
          <w:szCs w:val="22"/>
          <w:lang w:val="pt-BR"/>
        </w:rPr>
        <w:t>;</w:t>
      </w:r>
    </w:p>
    <w:p w14:paraId="062BA1AE">
      <w:pPr>
        <w:keepNext w:val="0"/>
        <w:pageBreakBefore w:val="0"/>
        <w:widowControl/>
        <w:numPr>
          <w:ilvl w:val="0"/>
          <w:numId w:val="13"/>
        </w:numPr>
        <w:tabs>
          <w:tab w:val="left" w:pos="851"/>
          <w:tab w:val="left" w:pos="1200"/>
          <w:tab w:val="left" w:pos="1418"/>
        </w:tabs>
        <w:kinsoku/>
        <w:wordWrap/>
        <w:overflowPunct/>
        <w:topLinePunct w:val="0"/>
        <w:bidi w:val="0"/>
        <w:adjustRightInd/>
        <w:spacing w:beforeAutospacing="0" w:afterAutospacing="0" w:line="360" w:lineRule="auto"/>
        <w:ind w:left="14" w:leftChars="0" w:firstLine="946" w:firstLineChars="430"/>
        <w:jc w:val="both"/>
        <w:textAlignment w:val="auto"/>
        <w:rPr>
          <w:rFonts w:hint="default" w:ascii="Arial" w:hAnsi="Arial" w:cs="Arial"/>
          <w:b/>
          <w:bCs/>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Comprovante de execução de contratação na ordem de</w:t>
      </w:r>
      <w:r>
        <w:rPr>
          <w:rFonts w:hint="default" w:ascii="Arial" w:hAnsi="Arial" w:cs="Arial"/>
          <w:color w:val="FF0000"/>
          <w:sz w:val="22"/>
          <w:szCs w:val="22"/>
          <w:highlight w:val="none"/>
          <w:lang w:val="pt-BR"/>
        </w:rPr>
        <w:t xml:space="preserve"> </w:t>
      </w:r>
      <w:r>
        <w:rPr>
          <w:rFonts w:hint="default" w:ascii="Arial" w:hAnsi="Arial" w:cs="Arial"/>
          <w:b/>
          <w:bCs/>
          <w:color w:val="000000" w:themeColor="text1"/>
          <w:sz w:val="22"/>
          <w:szCs w:val="22"/>
          <w:highlight w:val="none"/>
          <w:lang w:val="pt-BR"/>
          <w14:textFill>
            <w14:solidFill>
              <w14:schemeClr w14:val="tx1"/>
            </w14:solidFill>
          </w14:textFill>
        </w:rPr>
        <w:t>10%</w:t>
      </w:r>
      <w:r>
        <w:rPr>
          <w:rFonts w:hint="default" w:ascii="Arial" w:hAnsi="Arial" w:cs="Arial"/>
          <w:color w:val="000000" w:themeColor="text1"/>
          <w:sz w:val="22"/>
          <w:szCs w:val="22"/>
          <w:highlight w:val="none"/>
          <w:lang w:val="pt-BR"/>
          <w14:textFill>
            <w14:solidFill>
              <w14:schemeClr w14:val="tx1"/>
            </w14:solidFill>
          </w14:textFill>
        </w:rPr>
        <w:t xml:space="preserve"> (dez</w:t>
      </w:r>
      <w:r>
        <w:rPr>
          <w:rFonts w:hint="default" w:ascii="Arial" w:hAnsi="Arial" w:cs="Arial"/>
          <w:color w:val="FF0000"/>
          <w:sz w:val="22"/>
          <w:szCs w:val="22"/>
          <w:highlight w:val="none"/>
          <w:lang w:val="pt-BR"/>
        </w:rPr>
        <w:t xml:space="preserve"> </w:t>
      </w:r>
      <w:r>
        <w:rPr>
          <w:rFonts w:hint="default" w:ascii="Arial" w:hAnsi="Arial" w:cs="Arial"/>
          <w:color w:val="000000" w:themeColor="text1"/>
          <w:sz w:val="22"/>
          <w:szCs w:val="22"/>
          <w:highlight w:val="none"/>
          <w:lang w:val="pt-BR"/>
          <w14:textFill>
            <w14:solidFill>
              <w14:schemeClr w14:val="tx1"/>
            </w14:solidFill>
          </w14:textFill>
        </w:rPr>
        <w:t xml:space="preserve">por cento) do quantitativo do objeto a ser licitado para os seguintes itens e quantidades: </w:t>
      </w:r>
      <w:r>
        <w:rPr>
          <w:rFonts w:hint="default" w:ascii="Arial" w:hAnsi="Arial" w:cs="Arial"/>
          <w:b/>
          <w:bCs/>
          <w:color w:val="000000" w:themeColor="text1"/>
          <w:sz w:val="22"/>
          <w:szCs w:val="22"/>
          <w:highlight w:val="none"/>
          <w:lang w:val="pt-BR"/>
          <w14:textFill>
            <w14:solidFill>
              <w14:schemeClr w14:val="tx1"/>
            </w14:solidFill>
          </w14:textFill>
        </w:rPr>
        <w:t>grupo 1, grupo 2, grupo 3, grupo 4, Itens 1 e 4 do grupo 5, grupo 7, grupo 8, grupo 9, grupo 19, grupo 20, grupo 23, grupo 24, grupo 26, grupo 27, grupo 29, grupo 32, grupo 33, grupo 34, grupo 35 e grupo 36.</w:t>
      </w:r>
    </w:p>
    <w:p w14:paraId="361E3FA4">
      <w:pPr>
        <w:numPr>
          <w:ilvl w:val="0"/>
          <w:numId w:val="0"/>
        </w:numPr>
        <w:tabs>
          <w:tab w:val="left" w:pos="1276"/>
          <w:tab w:val="left" w:pos="1701"/>
        </w:tabs>
        <w:spacing w:before="120" w:after="120" w:line="360" w:lineRule="auto"/>
        <w:ind w:left="11" w:leftChars="0" w:right="-284" w:rightChars="0" w:firstLine="841" w:firstLineChars="381"/>
        <w:jc w:val="both"/>
        <w:rPr>
          <w:rFonts w:ascii="Arial" w:hAnsi="Arial" w:cs="Arial"/>
          <w:color w:val="000000"/>
          <w:sz w:val="22"/>
          <w:szCs w:val="22"/>
        </w:rPr>
      </w:pPr>
      <w:r>
        <w:rPr>
          <w:rFonts w:hint="default" w:ascii="Arial" w:hAnsi="Arial" w:cs="Arial"/>
          <w:b/>
          <w:bCs/>
          <w:color w:val="000000"/>
          <w:sz w:val="22"/>
          <w:szCs w:val="22"/>
          <w:lang w:val="pt-BR"/>
        </w:rPr>
        <w:t>9.5.1.4.</w:t>
      </w:r>
      <w:r>
        <w:rPr>
          <w:rFonts w:hint="default" w:ascii="Arial" w:hAnsi="Arial" w:cs="Arial"/>
          <w:color w:val="000000"/>
          <w:sz w:val="22"/>
          <w:szCs w:val="22"/>
          <w:lang w:val="pt-BR"/>
        </w:rPr>
        <w:t xml:space="preserve"> </w:t>
      </w:r>
      <w:r>
        <w:rPr>
          <w:rFonts w:ascii="Arial" w:hAnsi="Arial" w:cs="Arial"/>
          <w:color w:val="000000"/>
          <w:sz w:val="22"/>
          <w:szCs w:val="22"/>
        </w:rPr>
        <w:t>A Administração poderá diligenciar junto à pessoa jurídica emitente do Atestado de Capacidade Técnica, visando a obter informações sobre o serviço prestado, podendo solicitar cópias dos respectivos contratos e aditivos e/ou outros documentos comprobatórios da execução/fornecimento do serviço.</w:t>
      </w:r>
    </w:p>
    <w:p w14:paraId="6C9598A8">
      <w:pPr>
        <w:numPr>
          <w:ilvl w:val="0"/>
          <w:numId w:val="0"/>
        </w:numPr>
        <w:tabs>
          <w:tab w:val="left" w:pos="1134"/>
          <w:tab w:val="left" w:pos="1418"/>
          <w:tab w:val="left" w:pos="1701"/>
        </w:tabs>
        <w:spacing w:before="120" w:after="120" w:line="360" w:lineRule="auto"/>
        <w:ind w:left="0" w:leftChars="0" w:right="-284" w:rightChars="0" w:firstLine="722" w:firstLineChars="327"/>
        <w:jc w:val="both"/>
        <w:rPr>
          <w:rFonts w:ascii="Arial" w:hAnsi="Arial" w:cs="Arial"/>
          <w:color w:val="000000"/>
          <w:sz w:val="22"/>
          <w:szCs w:val="22"/>
        </w:rPr>
      </w:pPr>
      <w:r>
        <w:rPr>
          <w:rFonts w:hint="default" w:ascii="Arial" w:hAnsi="Arial" w:cs="Arial"/>
          <w:b/>
          <w:bCs w:val="0"/>
          <w:color w:val="000000"/>
          <w:sz w:val="22"/>
          <w:szCs w:val="22"/>
          <w:lang w:val="pt-BR"/>
        </w:rPr>
        <w:t>9.5.1.5.</w:t>
      </w:r>
      <w:r>
        <w:rPr>
          <w:rFonts w:hint="default" w:ascii="Arial" w:hAnsi="Arial" w:cs="Arial"/>
          <w:bCs/>
          <w:color w:val="000000"/>
          <w:sz w:val="22"/>
          <w:szCs w:val="22"/>
          <w:lang w:val="pt-BR"/>
        </w:rPr>
        <w:t xml:space="preserve"> </w:t>
      </w:r>
      <w:r>
        <w:rPr>
          <w:rFonts w:ascii="Arial" w:hAnsi="Arial" w:cs="Arial"/>
          <w:bCs/>
          <w:color w:val="000000"/>
          <w:sz w:val="22"/>
          <w:szCs w:val="22"/>
        </w:rPr>
        <w:t>Em hipótese alguma</w:t>
      </w:r>
      <w:r>
        <w:rPr>
          <w:rFonts w:ascii="Arial" w:hAnsi="Arial" w:cs="Arial"/>
          <w:b/>
          <w:bCs/>
          <w:color w:val="000000"/>
          <w:sz w:val="22"/>
          <w:szCs w:val="22"/>
        </w:rPr>
        <w:t xml:space="preserve"> </w:t>
      </w:r>
      <w:r>
        <w:rPr>
          <w:rFonts w:ascii="Arial" w:hAnsi="Arial" w:cs="Arial"/>
          <w:color w:val="000000"/>
          <w:sz w:val="22"/>
          <w:szCs w:val="22"/>
        </w:rPr>
        <w:t>será aceito pela Administração Pública atestado emitido pela própria licitante, sob pena de infringir ao princípio da moralidade, pois a licitante não possui a impessoalidade necessária para atestar sua própria capacitação técnica.</w:t>
      </w:r>
    </w:p>
    <w:p w14:paraId="16DC4D55">
      <w:pPr>
        <w:numPr>
          <w:ilvl w:val="0"/>
          <w:numId w:val="0"/>
        </w:numPr>
        <w:tabs>
          <w:tab w:val="left" w:pos="1134"/>
          <w:tab w:val="left" w:pos="1418"/>
          <w:tab w:val="left" w:pos="1701"/>
        </w:tabs>
        <w:spacing w:before="120" w:after="120" w:line="360" w:lineRule="auto"/>
        <w:ind w:left="0" w:leftChars="0" w:right="-284" w:rightChars="0" w:firstLine="719" w:firstLineChars="327"/>
        <w:jc w:val="both"/>
        <w:rPr>
          <w:rFonts w:ascii="Arial" w:hAnsi="Arial" w:cs="Arial"/>
          <w:color w:val="000000"/>
          <w:sz w:val="22"/>
          <w:szCs w:val="22"/>
        </w:rPr>
      </w:pPr>
    </w:p>
    <w:p w14:paraId="65BFCAC0">
      <w:pPr>
        <w:numPr>
          <w:ilvl w:val="0"/>
          <w:numId w:val="0"/>
        </w:numPr>
        <w:tabs>
          <w:tab w:val="left" w:pos="1134"/>
          <w:tab w:val="left" w:pos="1418"/>
          <w:tab w:val="left" w:pos="1701"/>
        </w:tabs>
        <w:spacing w:before="120" w:after="120" w:line="360" w:lineRule="auto"/>
        <w:ind w:left="0" w:leftChars="0" w:right="-284" w:rightChars="0" w:firstLine="719" w:firstLineChars="327"/>
        <w:jc w:val="both"/>
        <w:rPr>
          <w:rFonts w:ascii="Arial" w:hAnsi="Arial" w:cs="Arial"/>
          <w:color w:val="000000"/>
          <w:sz w:val="22"/>
          <w:szCs w:val="22"/>
        </w:rPr>
      </w:pPr>
    </w:p>
    <w:p w14:paraId="2554C6D0">
      <w:pPr>
        <w:numPr>
          <w:ilvl w:val="0"/>
          <w:numId w:val="0"/>
        </w:numPr>
        <w:tabs>
          <w:tab w:val="left" w:pos="1134"/>
          <w:tab w:val="left" w:pos="1418"/>
          <w:tab w:val="left" w:pos="1701"/>
        </w:tabs>
        <w:spacing w:before="120" w:after="120" w:line="360" w:lineRule="auto"/>
        <w:ind w:left="0" w:leftChars="0" w:right="-284" w:rightChars="0" w:firstLine="719" w:firstLineChars="327"/>
        <w:jc w:val="both"/>
        <w:rPr>
          <w:rFonts w:ascii="Arial" w:hAnsi="Arial" w:cs="Arial"/>
          <w:color w:val="000000"/>
          <w:sz w:val="22"/>
          <w:szCs w:val="22"/>
        </w:rPr>
      </w:pPr>
    </w:p>
    <w:p w14:paraId="5CCACE44">
      <w:pPr>
        <w:pStyle w:val="15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0" w:leftChars="0" w:firstLine="480" w:firstLineChars="0"/>
        <w:jc w:val="both"/>
        <w:textAlignment w:val="auto"/>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pPr>
      <w:r>
        <w:rPr>
          <w:rFonts w:hint="default" w:ascii="Arial" w:hAnsi="Arial" w:cs="Arial"/>
          <w:b/>
          <w:bCs/>
          <w:color w:val="000000"/>
          <w:sz w:val="22"/>
          <w:szCs w:val="22"/>
          <w:lang w:val="pt-BR"/>
        </w:rPr>
        <w:t>9.5.2.</w:t>
      </w:r>
      <w:r>
        <w:rPr>
          <w:rFonts w:hint="default" w:ascii="Arial" w:hAnsi="Arial" w:cs="Arial"/>
          <w:color w:val="000000"/>
          <w:sz w:val="22"/>
          <w:szCs w:val="22"/>
          <w:lang w:val="pt-BR"/>
        </w:rPr>
        <w:t xml:space="preserve"> </w:t>
      </w:r>
      <w:r>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t>Em razão da diversidade de serviços e estruturas que compõem o objeto da presente contratação, determinadas atividades estão sujeitas ao cumprimento de requisitos técnicos, registros profissionais, licenças, autorizações, certificações, documentos de responsabilidade técnica e demais exigências previstas na legislação específica e nas normas técnicas aplicáveis.</w:t>
      </w:r>
    </w:p>
    <w:p w14:paraId="2C179F91">
      <w:pPr>
        <w:pStyle w:val="15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0" w:leftChars="0" w:firstLine="480" w:firstLineChars="0"/>
        <w:jc w:val="both"/>
        <w:textAlignment w:val="auto"/>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pPr>
    </w:p>
    <w:p w14:paraId="179A4BFF">
      <w:pPr>
        <w:pStyle w:val="15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0" w:leftChars="0" w:firstLine="960" w:firstLineChars="436"/>
        <w:jc w:val="both"/>
        <w:textAlignment w:val="auto"/>
        <w:rPr>
          <w:rFonts w:hint="default" w:ascii="Arial" w:hAnsi="Arial" w:eastAsia="Arial" w:cs="Arial"/>
          <w:b/>
          <w:bCs/>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pPr>
      <w:r>
        <w:rPr>
          <w:rFonts w:hint="default" w:ascii="Arial" w:hAnsi="Arial" w:eastAsia="Arial" w:cs="Arial"/>
          <w:b/>
          <w:bCs/>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t>9.5.2.1. Estruturas Temporárias e Serviços de Engenharia:</w:t>
      </w:r>
    </w:p>
    <w:p w14:paraId="2BC85980">
      <w:pPr>
        <w:pStyle w:val="15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0" w:leftChars="0" w:firstLine="960" w:firstLineChars="436"/>
        <w:jc w:val="both"/>
        <w:textAlignment w:val="auto"/>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pPr>
      <w:r>
        <w:rPr>
          <w:rFonts w:hint="default" w:ascii="Arial" w:hAnsi="Arial" w:eastAsia="Arial" w:cs="Arial"/>
          <w:b/>
          <w:bCs/>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t>Grupos abrangidos:</w:t>
      </w:r>
      <w:r>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t xml:space="preserve"> Grupos 02, 03 e 04 - Locação, montagem e estruturação de Mini Palco, Palco 10x08m e Palco 12x08m; Grupo 10 - Estruturas de Praticável; Grupo 27 - Grades inibidoras e gradis de isolamento.</w:t>
      </w:r>
    </w:p>
    <w:p w14:paraId="05868875">
      <w:pPr>
        <w:pStyle w:val="15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0" w:leftChars="0" w:firstLine="959" w:firstLineChars="436"/>
        <w:jc w:val="both"/>
        <w:textAlignment w:val="auto"/>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pPr>
      <w:r>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t>Considerando que os serviços compreendidos nestes grupos envolvem a montagem, instalação e disponibilização de estruturas temporárias destinadas à realização de eventos públicos, cuja execução exige conhecimento técnico específico e poderá demandar responsabilidade técnica conforme a natureza da atividade desenvolvida, a licitante deverá comprovar sua qualificação técnica mediante a apresentação dos documentos abaixo relacionados.</w:t>
      </w:r>
    </w:p>
    <w:p w14:paraId="79203DEA">
      <w:pPr>
        <w:pStyle w:val="15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0" w:leftChars="0" w:firstLine="960" w:firstLineChars="436"/>
        <w:jc w:val="both"/>
        <w:textAlignment w:val="auto"/>
        <w:rPr>
          <w:rFonts w:hint="default" w:ascii="Arial" w:hAnsi="Arial" w:eastAsia="Arial" w:cs="Arial"/>
          <w:b/>
          <w:bCs/>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pPr>
      <w:r>
        <w:rPr>
          <w:rFonts w:hint="default" w:ascii="Arial" w:hAnsi="Arial" w:eastAsia="Arial" w:cs="Arial"/>
          <w:b/>
          <w:bCs/>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t>a) Documentação para habilitação</w:t>
      </w:r>
    </w:p>
    <w:p w14:paraId="4F0C9EA0">
      <w:pPr>
        <w:pStyle w:val="15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0" w:leftChars="0" w:firstLine="959" w:firstLineChars="436"/>
        <w:jc w:val="both"/>
        <w:textAlignment w:val="auto"/>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pPr>
      <w:r>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t>A licitante deverá apresentar:</w:t>
      </w:r>
    </w:p>
    <w:p w14:paraId="418C2834">
      <w:pPr>
        <w:pStyle w:val="15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0" w:leftChars="0" w:firstLine="959" w:firstLineChars="436"/>
        <w:jc w:val="both"/>
        <w:textAlignment w:val="auto"/>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pPr>
      <w:r>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t>I - Registro ou inscrição da Pessoa Jurídica, exigido para o exercício da atividade, junto ao Conselho Regional de Engenharia e Agronomia (CREA), ao Conselho de Arquitetura e Urbanismo (CAU), ao Conselho Regional dos Técnicos Industriais (CRT), conforme a natureza dos serviços e as atribuições profissionais previstas na legislação específica;</w:t>
      </w:r>
    </w:p>
    <w:p w14:paraId="2FE7AF59">
      <w:pPr>
        <w:pStyle w:val="15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0" w:leftChars="0" w:firstLine="959" w:firstLineChars="436"/>
        <w:jc w:val="both"/>
        <w:textAlignment w:val="auto"/>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pPr>
      <w:r>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t>II - Registro ou inscrição do Responsável Técnico indicado pela licitante junto ao respectivo conselho profissional competente, compatível com a atividade a ser desenvolvida;</w:t>
      </w:r>
    </w:p>
    <w:p w14:paraId="74CFEB2B">
      <w:pPr>
        <w:pStyle w:val="15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0" w:leftChars="0" w:firstLine="959" w:firstLineChars="436"/>
        <w:jc w:val="both"/>
        <w:textAlignment w:val="auto"/>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pPr>
      <w:r>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t>III - Comprovação do vínculo entre a Pessoa Jurídica e o Responsável Técnico, na forma admitida pela legislação e pelo edital;</w:t>
      </w:r>
    </w:p>
    <w:p w14:paraId="4C0A82D1">
      <w:pPr>
        <w:pStyle w:val="15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0" w:leftChars="0" w:firstLine="959" w:firstLineChars="436"/>
        <w:jc w:val="both"/>
        <w:textAlignment w:val="auto"/>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pPr>
      <w:r>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t>IV - Atestado(s) de capacidade técnico-operacional compatível(is) com o objeto licitado, observado o disposto no art. 67 da Lei Federal nº 14.133/2021 e as exigências estabelecidas no Termo de Referência e no Edital.</w:t>
      </w:r>
    </w:p>
    <w:p w14:paraId="5FD3863D">
      <w:pPr>
        <w:pStyle w:val="15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0" w:leftChars="0" w:firstLine="959" w:firstLineChars="436"/>
        <w:jc w:val="both"/>
        <w:textAlignment w:val="auto"/>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pPr>
    </w:p>
    <w:p w14:paraId="3F801BF9">
      <w:pPr>
        <w:pStyle w:val="15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0" w:leftChars="0" w:firstLine="960" w:firstLineChars="436"/>
        <w:jc w:val="both"/>
        <w:textAlignment w:val="auto"/>
        <w:rPr>
          <w:rFonts w:hint="default" w:ascii="Arial" w:hAnsi="Arial" w:eastAsia="Arial" w:cs="Arial"/>
          <w:b/>
          <w:bCs/>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pPr>
      <w:r>
        <w:rPr>
          <w:rFonts w:hint="default" w:ascii="Arial" w:hAnsi="Arial" w:eastAsia="Arial" w:cs="Arial"/>
          <w:b/>
          <w:bCs/>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t>9.5.2.2. Serviços de Sonorização, Iluminação Cênica, Audiovisual e Instalações Elétricas Temporárias:</w:t>
      </w:r>
    </w:p>
    <w:p w14:paraId="32054176">
      <w:pPr>
        <w:pStyle w:val="15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0" w:leftChars="0" w:firstLine="960" w:firstLineChars="436"/>
        <w:jc w:val="both"/>
        <w:textAlignment w:val="auto"/>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pPr>
      <w:r>
        <w:rPr>
          <w:rFonts w:hint="default" w:ascii="Arial" w:hAnsi="Arial" w:eastAsia="Arial" w:cs="Arial"/>
          <w:b/>
          <w:bCs/>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t>Grupos abrangidos:</w:t>
      </w:r>
      <w:r>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t xml:space="preserve"> Grupo 01 - Sistemas de Sonorização Especializados; Grupo 05 - Iluminação Cênica, Painéis de LED e Estruturas de Treliças; Grupo 08 - Locação de Grupo Gerador de 260 KVA; Grupo 09 - Carro de Som Volante e Trio Elétrico; Grupo 36 - Carreta-Palco Integrada.</w:t>
      </w:r>
    </w:p>
    <w:p w14:paraId="07D74829">
      <w:pPr>
        <w:pStyle w:val="15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0" w:leftChars="0" w:firstLine="959" w:firstLineChars="436"/>
        <w:jc w:val="both"/>
        <w:textAlignment w:val="auto"/>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pPr>
      <w:r>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t>Considerando que os serviços compreendidos nestes grupos envolvem a instalação, operação e disponibilização de sistemas de sonorização, iluminação cênica, equipamentos audiovisuais, geração e distribuição temporária de energia elétrica e estruturas integradas destinadas à realização de eventos públicos, cuja execução exige qualificação técnica compatível com a natureza dos serviços, a licitante deverá comprovar sua capacidade técnica mediante a apresentação da documentação abaixo relacionada.</w:t>
      </w:r>
    </w:p>
    <w:p w14:paraId="62D0D29C">
      <w:pPr>
        <w:pStyle w:val="15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0" w:leftChars="0" w:firstLine="960" w:firstLineChars="436"/>
        <w:jc w:val="both"/>
        <w:textAlignment w:val="auto"/>
        <w:rPr>
          <w:rFonts w:hint="default" w:ascii="Arial" w:hAnsi="Arial" w:eastAsia="Arial" w:cs="Arial"/>
          <w:b/>
          <w:bCs/>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pPr>
      <w:r>
        <w:rPr>
          <w:rFonts w:hint="default" w:ascii="Arial" w:hAnsi="Arial" w:eastAsia="Arial" w:cs="Arial"/>
          <w:b/>
          <w:bCs/>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t>a) Documentação para habilitação</w:t>
      </w:r>
    </w:p>
    <w:p w14:paraId="02C705C4">
      <w:pPr>
        <w:pStyle w:val="15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0" w:leftChars="0" w:firstLine="959" w:firstLineChars="436"/>
        <w:jc w:val="both"/>
        <w:textAlignment w:val="auto"/>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pPr>
      <w:r>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t>I - Registro ou inscrição da Pessoa Jurídica junto ao Conselho Regional de Engenharia e Agronomia (CREA) ou ao Conselho Regional dos Técnicos Industriais (CRT);</w:t>
      </w:r>
    </w:p>
    <w:p w14:paraId="296DE2DC">
      <w:pPr>
        <w:pStyle w:val="15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0" w:leftChars="0" w:firstLine="959" w:firstLineChars="436"/>
        <w:jc w:val="both"/>
        <w:textAlignment w:val="auto"/>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pPr>
      <w:r>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t>II - Registro ou inscrição do Responsável Técnico indicado pela licitante junto ao respectivo conselho profissional competente;</w:t>
      </w:r>
    </w:p>
    <w:p w14:paraId="04309F27">
      <w:pPr>
        <w:pStyle w:val="15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0" w:leftChars="0" w:firstLine="959" w:firstLineChars="436"/>
        <w:jc w:val="both"/>
        <w:textAlignment w:val="auto"/>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pPr>
      <w:r>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t>III - Comprovação do vínculo entre a Pessoa Jurídica e o Responsável Técnico;</w:t>
      </w:r>
    </w:p>
    <w:p w14:paraId="74E99EB4">
      <w:pPr>
        <w:pStyle w:val="15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0" w:leftChars="0" w:firstLine="959" w:firstLineChars="436"/>
        <w:jc w:val="both"/>
        <w:textAlignment w:val="auto"/>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pPr>
      <w:r>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t>IV - Atestado(s) de capacidade técnico-operacional compatível(is) com os serviços objeto do(s) grupo(s), observado o disposto no art. 67 da Lei Federal nº 14.133/2021 e as exigências estabelecidas no Termo de Referência e no Edital.</w:t>
      </w:r>
    </w:p>
    <w:p w14:paraId="1190A0A4">
      <w:pPr>
        <w:pStyle w:val="15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0" w:leftChars="0" w:firstLine="959" w:firstLineChars="436"/>
        <w:jc w:val="both"/>
        <w:textAlignment w:val="auto"/>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pPr>
    </w:p>
    <w:p w14:paraId="1A7F1C69">
      <w:pPr>
        <w:pStyle w:val="15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0" w:leftChars="0" w:firstLine="960" w:firstLineChars="436"/>
        <w:jc w:val="both"/>
        <w:textAlignment w:val="auto"/>
        <w:rPr>
          <w:rFonts w:hint="default" w:ascii="Arial" w:hAnsi="Arial" w:eastAsia="Arial" w:cs="Arial"/>
          <w:b/>
          <w:bCs/>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pPr>
      <w:r>
        <w:rPr>
          <w:rFonts w:hint="default" w:ascii="Arial" w:hAnsi="Arial" w:eastAsia="Arial" w:cs="Arial"/>
          <w:b/>
          <w:bCs/>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t>9.5.2.3. Equipamentos Recreativos, Parques de Diversões e Atividades de Recreação:</w:t>
      </w:r>
    </w:p>
    <w:p w14:paraId="01428654">
      <w:pPr>
        <w:pStyle w:val="15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0" w:leftChars="0" w:firstLine="960" w:firstLineChars="436"/>
        <w:jc w:val="both"/>
        <w:textAlignment w:val="auto"/>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pPr>
      <w:r>
        <w:rPr>
          <w:rFonts w:hint="default" w:ascii="Arial" w:hAnsi="Arial" w:eastAsia="Arial" w:cs="Arial"/>
          <w:b/>
          <w:bCs/>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t>Grupos abrangidos:</w:t>
      </w:r>
      <w:r>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t xml:space="preserve"> Grupo 29 - Cama Elástica, Tobogã Inflável e Piscina de Bolinhas; Grupo 32 - Mini Carrossel, Mini Roda-Gigante e Trenzinho Infantil; Grupo 33 - Crazy Dance, Barca e Carrinho de Bate-Bate; Grupo 34 - Roda-Gigante, Kamikaze/Ranger e Montanha Russa.</w:t>
      </w:r>
    </w:p>
    <w:p w14:paraId="6EFEE2D7">
      <w:pPr>
        <w:pStyle w:val="15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0" w:leftChars="0" w:firstLine="959" w:firstLineChars="436"/>
        <w:jc w:val="both"/>
        <w:textAlignment w:val="auto"/>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pPr>
      <w:r>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t>Considerando que os serviços compreendidos nestes grupos envolvem a locação, montagem, instalação, operação e disponibilização de equipamentos recreativos destinados ao uso do público, cuja execução exige qualificação técnica compatível com a natureza dos serviços e observância às condições de segurança aplicáveis, a licitante deverá comprovar sua capacidade técnica mediante a apresentação da documentação abaixo relacionada.</w:t>
      </w:r>
    </w:p>
    <w:p w14:paraId="2C380CAF">
      <w:pPr>
        <w:pStyle w:val="15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0" w:leftChars="0" w:firstLine="960" w:firstLineChars="436"/>
        <w:jc w:val="both"/>
        <w:textAlignment w:val="auto"/>
        <w:rPr>
          <w:rFonts w:hint="default" w:ascii="Arial" w:hAnsi="Arial" w:eastAsia="Arial" w:cs="Arial"/>
          <w:b/>
          <w:bCs/>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pPr>
      <w:r>
        <w:rPr>
          <w:rFonts w:hint="default" w:ascii="Arial" w:hAnsi="Arial" w:eastAsia="Arial" w:cs="Arial"/>
          <w:b/>
          <w:bCs/>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t>a) Documentação para habilitação</w:t>
      </w:r>
    </w:p>
    <w:p w14:paraId="69DE35FB">
      <w:pPr>
        <w:pStyle w:val="15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0" w:leftChars="0" w:firstLine="959" w:firstLineChars="436"/>
        <w:jc w:val="both"/>
        <w:textAlignment w:val="auto"/>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pPr>
      <w:r>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t>A licitante deverá apresentar:</w:t>
      </w:r>
    </w:p>
    <w:p w14:paraId="284F5ED7">
      <w:pPr>
        <w:pStyle w:val="15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0" w:leftChars="0" w:firstLine="959" w:firstLineChars="436"/>
        <w:jc w:val="both"/>
        <w:textAlignment w:val="auto"/>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pPr>
      <w:r>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t>I - Registro ou inscrição da Pessoa Jurídica junto ao Conselho Regional de Engenharia e Agronomia (CREA) ou ao Conselho Regional dos Técnicos Industriais (CRT);</w:t>
      </w:r>
    </w:p>
    <w:p w14:paraId="00936D13">
      <w:pPr>
        <w:pStyle w:val="15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0" w:leftChars="0" w:firstLine="959" w:firstLineChars="436"/>
        <w:jc w:val="both"/>
        <w:textAlignment w:val="auto"/>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pPr>
      <w:r>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t>II - Registro ou inscrição do Responsável Técnico indicado pela licitante junto ao respectivo conselho profissional competente;</w:t>
      </w:r>
    </w:p>
    <w:p w14:paraId="650A48FD">
      <w:pPr>
        <w:pStyle w:val="15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0" w:leftChars="0" w:firstLine="959" w:firstLineChars="436"/>
        <w:jc w:val="both"/>
        <w:textAlignment w:val="auto"/>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pPr>
      <w:r>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t>III - Comprovação do vínculo entre a Pessoa Jurídica e o Responsável Técnico;</w:t>
      </w:r>
    </w:p>
    <w:p w14:paraId="0662B7A6">
      <w:pPr>
        <w:pStyle w:val="15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0" w:leftChars="0" w:firstLine="959" w:firstLineChars="436"/>
        <w:jc w:val="both"/>
        <w:textAlignment w:val="auto"/>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pPr>
      <w:r>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t>IV - Atestado(s) de capacidade técnico-operacional compatível(is) com os serviços objeto do(s) grupo(s), observado o disposto no art. 67 da Lei Federal nº 14.133/2021 e as exigências estabelecidas no Termo de Referência e no Edital.</w:t>
      </w:r>
    </w:p>
    <w:p w14:paraId="429B927E">
      <w:pPr>
        <w:pStyle w:val="15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0" w:leftChars="0" w:firstLine="959" w:firstLineChars="436"/>
        <w:jc w:val="both"/>
        <w:textAlignment w:val="auto"/>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pPr>
    </w:p>
    <w:p w14:paraId="666DA36E">
      <w:pPr>
        <w:pStyle w:val="15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0" w:leftChars="0" w:firstLine="959" w:firstLineChars="436"/>
        <w:jc w:val="both"/>
        <w:textAlignment w:val="auto"/>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pPr>
    </w:p>
    <w:p w14:paraId="5421D07E">
      <w:pPr>
        <w:pStyle w:val="15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0" w:leftChars="0" w:firstLine="959" w:firstLineChars="436"/>
        <w:jc w:val="both"/>
        <w:textAlignment w:val="auto"/>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pPr>
    </w:p>
    <w:p w14:paraId="726D405B">
      <w:pPr>
        <w:pStyle w:val="15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0" w:leftChars="0" w:firstLine="960" w:firstLineChars="436"/>
        <w:jc w:val="both"/>
        <w:textAlignment w:val="auto"/>
        <w:rPr>
          <w:rFonts w:hint="default" w:ascii="Arial" w:hAnsi="Arial" w:eastAsia="Arial" w:cs="Arial"/>
          <w:b/>
          <w:bCs/>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pPr>
      <w:r>
        <w:rPr>
          <w:rFonts w:hint="default" w:ascii="Arial" w:hAnsi="Arial" w:eastAsia="Arial" w:cs="Arial"/>
          <w:b/>
          <w:bCs/>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t>9.5.2.4. Recreação Aquática e Atividades Esportivas de Aventura:</w:t>
      </w:r>
    </w:p>
    <w:p w14:paraId="1B8EB449">
      <w:pPr>
        <w:pStyle w:val="15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0" w:leftChars="0" w:firstLine="960" w:firstLineChars="436"/>
        <w:jc w:val="both"/>
        <w:textAlignment w:val="auto"/>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pPr>
      <w:r>
        <w:rPr>
          <w:rFonts w:hint="default" w:ascii="Arial" w:hAnsi="Arial" w:eastAsia="Arial" w:cs="Arial"/>
          <w:b/>
          <w:bCs/>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t>Grupos abrangidos:</w:t>
      </w:r>
      <w:r>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t xml:space="preserve"> Grupo 35 - Banana Boat, Disco Boat, Stand Up Paddle (SUP), Caiaque e Parede de Escalada Adulto.</w:t>
      </w:r>
    </w:p>
    <w:p w14:paraId="389E0FD6">
      <w:pPr>
        <w:pStyle w:val="15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0" w:leftChars="0" w:firstLine="959" w:firstLineChars="436"/>
        <w:jc w:val="both"/>
        <w:textAlignment w:val="auto"/>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pPr>
      <w:r>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t>Considerando que os serviços compreendidos neste grupo envolvem atividades recreativas aquáticas e esportivas de aventura destinadas ao público, cuja execução exige qualificação técnica compatível com a natureza dos serviços, a licitante deverá comprovar sua capacidade técnica mediante a apresentação da documentação abaixo relacionada.</w:t>
      </w:r>
    </w:p>
    <w:p w14:paraId="5F9F2263">
      <w:pPr>
        <w:pStyle w:val="15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0" w:leftChars="0" w:firstLine="960" w:firstLineChars="436"/>
        <w:jc w:val="both"/>
        <w:textAlignment w:val="auto"/>
        <w:rPr>
          <w:rFonts w:hint="default" w:ascii="Arial" w:hAnsi="Arial" w:eastAsia="Arial" w:cs="Arial"/>
          <w:b/>
          <w:bCs/>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pPr>
      <w:r>
        <w:rPr>
          <w:rFonts w:hint="default" w:ascii="Arial" w:hAnsi="Arial" w:eastAsia="Arial" w:cs="Arial"/>
          <w:b/>
          <w:bCs/>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t>a) Documentação para habilitação</w:t>
      </w:r>
    </w:p>
    <w:p w14:paraId="0ADB25D4">
      <w:pPr>
        <w:pStyle w:val="15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0" w:leftChars="0" w:firstLine="959" w:firstLineChars="436"/>
        <w:jc w:val="both"/>
        <w:textAlignment w:val="auto"/>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pPr>
      <w:r>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t>A licitante deverá apresentar:</w:t>
      </w:r>
    </w:p>
    <w:p w14:paraId="03F529FE">
      <w:pPr>
        <w:pStyle w:val="15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0" w:leftChars="0" w:firstLine="959" w:firstLineChars="436"/>
        <w:jc w:val="both"/>
        <w:textAlignment w:val="auto"/>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pPr>
      <w:r>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t>I - Registro ou inscrição da Pessoa Jurídica junto ao Conselho Regional de Engenharia e Agronomia (CREA) ou ao Conselho Regional dos Técnicos Industriais (CRT);</w:t>
      </w:r>
    </w:p>
    <w:p w14:paraId="6B8B8A72">
      <w:pPr>
        <w:pStyle w:val="15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0" w:leftChars="0" w:firstLine="959" w:firstLineChars="436"/>
        <w:jc w:val="both"/>
        <w:textAlignment w:val="auto"/>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pPr>
      <w:r>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t>II - Registro ou inscrição do Responsável Técnico indicado pela licitante junto ao respectivo conselho profissional competente;</w:t>
      </w:r>
    </w:p>
    <w:p w14:paraId="2303F194">
      <w:pPr>
        <w:pStyle w:val="15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0" w:leftChars="0" w:firstLine="959" w:firstLineChars="436"/>
        <w:jc w:val="both"/>
        <w:textAlignment w:val="auto"/>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pPr>
      <w:r>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t>III - Comprovação do vínculo entre a Pessoa Jurídica e o Responsável Técnico;</w:t>
      </w:r>
    </w:p>
    <w:p w14:paraId="1FF4D236">
      <w:pPr>
        <w:pStyle w:val="15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0" w:leftChars="0" w:firstLine="959" w:firstLineChars="436"/>
        <w:jc w:val="both"/>
        <w:textAlignment w:val="auto"/>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pPr>
      <w:r>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t>IV - Atestado(s) de capacidade técnico-operacional compatível(is) com os serviços objeto do grupo, observado o disposto no art. 67 da Lei Federal nº 14.133/2021 e as exigências estabelecidas no Termo de Referência e no Edital.</w:t>
      </w:r>
    </w:p>
    <w:p w14:paraId="35C4C72B">
      <w:pPr>
        <w:pStyle w:val="15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0" w:leftChars="0" w:firstLine="959" w:firstLineChars="436"/>
        <w:jc w:val="both"/>
        <w:textAlignment w:val="auto"/>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pPr>
    </w:p>
    <w:p w14:paraId="1B8F9803">
      <w:pPr>
        <w:pStyle w:val="15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0" w:leftChars="0" w:firstLine="960" w:firstLineChars="436"/>
        <w:jc w:val="both"/>
        <w:textAlignment w:val="auto"/>
        <w:rPr>
          <w:rFonts w:hint="default" w:ascii="Arial" w:hAnsi="Arial" w:eastAsia="Arial" w:cs="Arial"/>
          <w:b/>
          <w:bCs/>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pPr>
      <w:r>
        <w:rPr>
          <w:rFonts w:hint="default" w:ascii="Arial" w:hAnsi="Arial" w:eastAsia="Arial" w:cs="Arial"/>
          <w:b/>
          <w:bCs/>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t>9.5.2.5. Serviços de Segurança Desarmada e Brigada de Incêndio:</w:t>
      </w:r>
    </w:p>
    <w:p w14:paraId="4EE60274">
      <w:pPr>
        <w:pStyle w:val="15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0" w:leftChars="0" w:firstLine="960" w:firstLineChars="436"/>
        <w:jc w:val="both"/>
        <w:textAlignment w:val="auto"/>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pPr>
      <w:r>
        <w:rPr>
          <w:rFonts w:hint="default" w:ascii="Arial" w:hAnsi="Arial" w:eastAsia="Arial" w:cs="Arial"/>
          <w:b/>
          <w:bCs/>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t xml:space="preserve">Grupos abrangidos: </w:t>
      </w:r>
      <w:r>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t>Grupo 19 - Serviço de Segurança Desarmada para Eventos (Diurno e Noturno); Grupo 20 - Brigadista para Prevenção e Combate a Incêndios.</w:t>
      </w:r>
    </w:p>
    <w:p w14:paraId="5113386A">
      <w:pPr>
        <w:pStyle w:val="15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0" w:leftChars="0" w:firstLine="959" w:firstLineChars="436"/>
        <w:jc w:val="both"/>
        <w:textAlignment w:val="auto"/>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pPr>
      <w:r>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t>Considerando que os serviços compreendidos nestes grupos envolvem atividades relacionadas à segurança patrimonial, controle de acesso, prevenção e combate a incêndios durante a realização de eventos públicos, cuja execução depende de habilitação específica perante os órgãos competentes, a licitante deverá comprovar sua qualificação técnica mediante a apresentação da documentação abaixo relacionada.</w:t>
      </w:r>
    </w:p>
    <w:p w14:paraId="488E6192">
      <w:pPr>
        <w:pStyle w:val="154"/>
        <w:keepNext w:val="0"/>
        <w:keepLines w:val="0"/>
        <w:pageBreakBefore w:val="0"/>
        <w:widowControl/>
        <w:numPr>
          <w:ilvl w:val="0"/>
          <w:numId w:val="14"/>
        </w:numPr>
        <w:kinsoku/>
        <w:wordWrap/>
        <w:overflowPunct/>
        <w:topLinePunct w:val="0"/>
        <w:autoSpaceDE/>
        <w:autoSpaceDN/>
        <w:bidi w:val="0"/>
        <w:adjustRightInd/>
        <w:snapToGrid/>
        <w:spacing w:beforeAutospacing="0" w:afterAutospacing="0" w:line="360" w:lineRule="auto"/>
        <w:ind w:left="0" w:leftChars="0" w:firstLine="960" w:firstLineChars="436"/>
        <w:jc w:val="both"/>
        <w:textAlignment w:val="auto"/>
        <w:rPr>
          <w:rFonts w:hint="default" w:ascii="Arial" w:hAnsi="Arial" w:eastAsia="Arial" w:cs="Arial"/>
          <w:b/>
          <w:bCs/>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pPr>
      <w:r>
        <w:rPr>
          <w:rFonts w:hint="default" w:ascii="Arial" w:hAnsi="Arial" w:eastAsia="Arial" w:cs="Arial"/>
          <w:b/>
          <w:bCs/>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t>Documentos para habilitação</w:t>
      </w:r>
    </w:p>
    <w:p w14:paraId="3EE065C3">
      <w:pPr>
        <w:pStyle w:val="15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0" w:leftChars="0" w:firstLine="960" w:firstLineChars="436"/>
        <w:jc w:val="both"/>
        <w:textAlignment w:val="auto"/>
        <w:rPr>
          <w:rFonts w:hint="default" w:ascii="Arial" w:hAnsi="Arial" w:eastAsia="Arial" w:cs="Arial"/>
          <w:b/>
          <w:bCs/>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pPr>
      <w:r>
        <w:rPr>
          <w:rFonts w:hint="default" w:ascii="Arial" w:hAnsi="Arial" w:eastAsia="Arial" w:cs="Arial"/>
          <w:b/>
          <w:bCs/>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t>Grupo 19 - Serviço de Segurança Desarmada:</w:t>
      </w:r>
    </w:p>
    <w:p w14:paraId="552FED5A">
      <w:pPr>
        <w:pStyle w:val="15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0" w:leftChars="0" w:firstLine="959" w:firstLineChars="436"/>
        <w:jc w:val="both"/>
        <w:textAlignment w:val="auto"/>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pPr>
      <w:r>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t>A licitante deverá apresentar:</w:t>
      </w:r>
    </w:p>
    <w:p w14:paraId="4D3A552B">
      <w:pPr>
        <w:pStyle w:val="15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0" w:leftChars="0" w:firstLine="959" w:firstLineChars="436"/>
        <w:jc w:val="both"/>
        <w:textAlignment w:val="auto"/>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pPr>
      <w:r>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t>I - Autorização de Funcionamento válida, expedida pela Polícia Federal, para o exercício da atividade de segurança privada, nos termos da legislação vigente;</w:t>
      </w:r>
    </w:p>
    <w:p w14:paraId="4411C0C2">
      <w:pPr>
        <w:pStyle w:val="15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0" w:leftChars="0" w:firstLine="959" w:firstLineChars="436"/>
        <w:jc w:val="both"/>
        <w:textAlignment w:val="auto"/>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pPr>
      <w:r>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t>II - Atestado(s) de capacidade técnico-operacional compatível(is) com os serviços objeto do grupo, observado o disposto no art. 67 da Lei Federal nº 14.133/2021 e as exigências estabelecidas no Termo de Referência e no Edital.</w:t>
      </w:r>
    </w:p>
    <w:p w14:paraId="6EECC589">
      <w:pPr>
        <w:pStyle w:val="15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0" w:leftChars="0" w:firstLine="960" w:firstLineChars="436"/>
        <w:jc w:val="both"/>
        <w:textAlignment w:val="auto"/>
        <w:rPr>
          <w:rFonts w:hint="default" w:ascii="Arial" w:hAnsi="Arial" w:eastAsia="Arial" w:cs="Arial"/>
          <w:b/>
          <w:bCs/>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pPr>
      <w:r>
        <w:rPr>
          <w:rFonts w:hint="default" w:ascii="Arial" w:hAnsi="Arial" w:eastAsia="Arial" w:cs="Arial"/>
          <w:b/>
          <w:bCs/>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t>Grupo 20 - Brigadista para Prevenção e Combate a Incêndios:</w:t>
      </w:r>
    </w:p>
    <w:p w14:paraId="25176BA6">
      <w:pPr>
        <w:pStyle w:val="15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0" w:leftChars="0" w:firstLine="959" w:firstLineChars="436"/>
        <w:jc w:val="both"/>
        <w:textAlignment w:val="auto"/>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pPr>
      <w:r>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t>A licitante deverá apresentar:</w:t>
      </w:r>
    </w:p>
    <w:p w14:paraId="5530FDE9">
      <w:pPr>
        <w:pStyle w:val="15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0" w:leftChars="0" w:firstLine="959" w:firstLineChars="436"/>
        <w:jc w:val="both"/>
        <w:textAlignment w:val="auto"/>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pPr>
      <w:r>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t>I - Certificado de credenciamento ou documento equivalente emitido pelo Corpo de Bombeiros Militar do Estado de Mato Grosso (CBMMT), comprovando a regularidade da empresa para prestação dos serviços de brigada de incêndio, conforme legislação aplicável;</w:t>
      </w:r>
    </w:p>
    <w:p w14:paraId="1D8ADAAE">
      <w:pPr>
        <w:pStyle w:val="15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0" w:leftChars="0" w:firstLine="959" w:firstLineChars="436"/>
        <w:jc w:val="both"/>
        <w:textAlignment w:val="auto"/>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pPr>
      <w:r>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t>II - Atestado(s) de capacidade técnico-operacional compatível(is) com os serviços objeto do grupo, observado o disposto no art. 67 da Lei Federal nº 14.133/2021 e as exigências estabelecidas no Termo de Referência e no Edital.</w:t>
      </w:r>
    </w:p>
    <w:p w14:paraId="29FB77AB">
      <w:pPr>
        <w:pStyle w:val="15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0" w:leftChars="0" w:firstLine="959" w:firstLineChars="436"/>
        <w:jc w:val="both"/>
        <w:textAlignment w:val="auto"/>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pPr>
    </w:p>
    <w:p w14:paraId="018D397F">
      <w:pPr>
        <w:pStyle w:val="15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0" w:leftChars="0" w:firstLine="960" w:firstLineChars="436"/>
        <w:jc w:val="both"/>
        <w:textAlignment w:val="auto"/>
        <w:rPr>
          <w:rFonts w:hint="default" w:ascii="Arial" w:hAnsi="Arial" w:eastAsia="Arial" w:cs="Arial"/>
          <w:b/>
          <w:bCs/>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pPr>
      <w:r>
        <w:rPr>
          <w:rFonts w:hint="default" w:ascii="Arial" w:hAnsi="Arial" w:eastAsia="Arial" w:cs="Arial"/>
          <w:b/>
          <w:bCs/>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t>9.5.2.6. Serviços Gerais, Decoração Cenográfica e Itens de Apoio:</w:t>
      </w:r>
    </w:p>
    <w:p w14:paraId="0A945A25">
      <w:pPr>
        <w:pStyle w:val="15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0" w:leftChars="0" w:firstLine="960" w:firstLineChars="436"/>
        <w:jc w:val="both"/>
        <w:textAlignment w:val="auto"/>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pPr>
      <w:r>
        <w:rPr>
          <w:rFonts w:hint="default" w:ascii="Arial" w:hAnsi="Arial" w:eastAsia="Arial" w:cs="Arial"/>
          <w:b/>
          <w:bCs/>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t>Grupos abrangidos:</w:t>
      </w:r>
      <w:r>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t xml:space="preserve"> Grupo 06 - Locação de Climatizadores Aspersivos; Grupo 07 - Decoração Cenográfica e Ornamental; Grupo 11 - Mesas e Cadeiras; Grupos 13 ao 18 - Alimentação e Serviços Correlatos; Grupo 21 - Locutor Profissional/Cerimonialista; Grupo 22 - Caixas Térmicas e Gelo; Grupos 23, 24 e 31 - Banheiros Químicos; Grupo 25 - Arranjos Florais; Grupo 26 - Piso Deck de Madeira; Grupo 28 - Arcos de Balões.</w:t>
      </w:r>
    </w:p>
    <w:p w14:paraId="1C6DEB41">
      <w:pPr>
        <w:pStyle w:val="15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0" w:leftChars="0" w:firstLine="959" w:firstLineChars="436"/>
        <w:jc w:val="both"/>
        <w:textAlignment w:val="auto"/>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pPr>
      <w:r>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t>Considerando que os serviços compreendidos nestes grupos abrangem atividades de apoio operacional, decoração, fornecimento de alimentação, mobiliário, sanitários, climatização e demais estruturas auxiliares destinadas à realização de eventos públicos, a licitante deverá comprovar sua qualificação técnica e a regularidade para o exercício das atividades, mediante a apresentação da documentação abaixo relacionada.</w:t>
      </w:r>
    </w:p>
    <w:p w14:paraId="69818C61">
      <w:pPr>
        <w:pStyle w:val="15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0" w:leftChars="0" w:firstLine="960" w:firstLineChars="436"/>
        <w:jc w:val="both"/>
        <w:textAlignment w:val="auto"/>
        <w:rPr>
          <w:rFonts w:hint="default" w:ascii="Arial" w:hAnsi="Arial" w:eastAsia="Arial" w:cs="Arial"/>
          <w:b/>
          <w:bCs/>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pPr>
      <w:r>
        <w:rPr>
          <w:rFonts w:hint="default" w:ascii="Arial" w:hAnsi="Arial" w:eastAsia="Arial" w:cs="Arial"/>
          <w:b/>
          <w:bCs/>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t>a) Documentos para habilitação</w:t>
      </w:r>
    </w:p>
    <w:p w14:paraId="72ADC6B6">
      <w:pPr>
        <w:pStyle w:val="15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0" w:leftChars="0" w:firstLine="959" w:firstLineChars="436"/>
        <w:jc w:val="both"/>
        <w:textAlignment w:val="auto"/>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pPr>
      <w:r>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t>A licitante deverá apresentar:</w:t>
      </w:r>
    </w:p>
    <w:p w14:paraId="55C49431">
      <w:pPr>
        <w:pStyle w:val="15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0" w:leftChars="0" w:firstLine="959" w:firstLineChars="436"/>
        <w:jc w:val="both"/>
        <w:textAlignment w:val="auto"/>
        <w:rPr>
          <w:rFonts w:hint="default" w:ascii="Arial" w:hAnsi="Arial" w:eastAsia="Arial" w:cs="Arial"/>
          <w:b/>
          <w:bCs/>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pPr>
      <w:r>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t xml:space="preserve">I - Atestado(s) de capacidade técnico-operacional compatível(is) com os serviços objeto do(s) grupo(s), observado o disposto no art. 67 da Lei Federal nº 14.133/2021 e as exigências estabelecidas no Termo de Referência e no Edital, para </w:t>
      </w:r>
      <w:r>
        <w:rPr>
          <w:rFonts w:hint="default" w:ascii="Arial" w:hAnsi="Arial" w:eastAsia="Arial" w:cs="Arial"/>
          <w:b/>
          <w:bCs/>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t>os grupos:</w:t>
      </w:r>
      <w:r>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t xml:space="preserve"> </w:t>
      </w:r>
      <w:r>
        <w:rPr>
          <w:rFonts w:hint="default" w:ascii="Arial" w:hAnsi="Arial" w:eastAsia="Arial" w:cs="Arial"/>
          <w:b/>
          <w:bCs/>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t>07, 23, 24 e 26;</w:t>
      </w:r>
    </w:p>
    <w:p w14:paraId="3A20FBFB">
      <w:pPr>
        <w:pStyle w:val="15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0" w:leftChars="0" w:firstLine="959" w:firstLineChars="436"/>
        <w:jc w:val="both"/>
        <w:textAlignment w:val="auto"/>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pPr>
      <w:r>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t>II - Para os grupos relativos ao fornecimento, preparo e manipulação de alimentos (</w:t>
      </w:r>
      <w:r>
        <w:rPr>
          <w:rFonts w:hint="default" w:ascii="Arial" w:hAnsi="Arial" w:eastAsia="Arial" w:cs="Arial"/>
          <w:b/>
          <w:bCs/>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t>Grupos 13 ao 18</w:t>
      </w:r>
      <w:r>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t>), Alvará Sanitário Municipal vigente, emitido pela Vigilância Sanitária competente, compatível com a atividade exercida;</w:t>
      </w:r>
    </w:p>
    <w:p w14:paraId="0B252B41">
      <w:pPr>
        <w:pStyle w:val="15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0" w:leftChars="0" w:firstLine="959" w:firstLineChars="436"/>
        <w:jc w:val="both"/>
        <w:textAlignment w:val="auto"/>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pPr>
      <w:r>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t xml:space="preserve">III - Para </w:t>
      </w:r>
      <w:r>
        <w:rPr>
          <w:rFonts w:hint="default" w:ascii="Arial" w:hAnsi="Arial" w:eastAsia="Arial" w:cs="Arial"/>
          <w:b/>
          <w:bCs/>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t>os Grupos 23, 24 e 31</w:t>
      </w:r>
      <w:r>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t xml:space="preserve"> (Banheiros Químicos), Licença Ambiental vigente, emitida pela Secretaria de Estado de Meio Ambiente de Mato Grosso (SEMA-MT) ou pela Secretaria Municipal de Meio Ambiente competente, conforme a competência do órgão licenciador e a legislação aplicável à atividade desenvolvida.</w:t>
      </w:r>
    </w:p>
    <w:p w14:paraId="435D6992">
      <w:pPr>
        <w:pStyle w:val="15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0" w:leftChars="0" w:firstLine="959" w:firstLineChars="436"/>
        <w:jc w:val="both"/>
        <w:textAlignment w:val="auto"/>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pPr>
    </w:p>
    <w:p w14:paraId="34D55167">
      <w:pPr>
        <w:pStyle w:val="15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0" w:leftChars="0" w:firstLine="960" w:firstLineChars="436"/>
        <w:jc w:val="both"/>
        <w:textAlignment w:val="auto"/>
        <w:rPr>
          <w:rFonts w:hint="default" w:ascii="Arial" w:hAnsi="Arial" w:eastAsia="Arial" w:cs="Arial"/>
          <w:b/>
          <w:bCs/>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pPr>
      <w:r>
        <w:rPr>
          <w:rFonts w:hint="default" w:ascii="Arial" w:hAnsi="Arial" w:eastAsia="Arial" w:cs="Arial"/>
          <w:b/>
          <w:bCs/>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t>9.5.2.7. Decoração Cenográfica e Ornamental:</w:t>
      </w:r>
    </w:p>
    <w:p w14:paraId="52C55844">
      <w:pPr>
        <w:pStyle w:val="15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0" w:leftChars="0" w:firstLine="960" w:firstLineChars="436"/>
        <w:jc w:val="both"/>
        <w:textAlignment w:val="auto"/>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pPr>
      <w:r>
        <w:rPr>
          <w:rFonts w:hint="default" w:ascii="Arial" w:hAnsi="Arial" w:eastAsia="Arial" w:cs="Arial"/>
          <w:b/>
          <w:bCs/>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t xml:space="preserve">Grupo abrangido: </w:t>
      </w:r>
      <w:r>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t>Grupo 07 - Decoração Cenográfica e Ornamental;</w:t>
      </w:r>
    </w:p>
    <w:p w14:paraId="621421FB">
      <w:pPr>
        <w:pStyle w:val="15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0" w:leftChars="0" w:firstLine="959" w:firstLineChars="436"/>
        <w:jc w:val="both"/>
        <w:textAlignment w:val="auto"/>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pPr>
      <w:r>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t>Considerando que os serviços compreendidos neste grupo consistem na elaboração, montagem e instalação de elementos decorativos destinados à ambientação de eventos promovidos pela Administração Pública, a licitante deverá comprovar sua capacidade técnica mediante a apresentação da documentação abaixo relacionada.</w:t>
      </w:r>
    </w:p>
    <w:p w14:paraId="36F1DBA3">
      <w:pPr>
        <w:pStyle w:val="15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0" w:leftChars="0" w:firstLine="960" w:firstLineChars="436"/>
        <w:jc w:val="both"/>
        <w:textAlignment w:val="auto"/>
        <w:rPr>
          <w:rFonts w:hint="default" w:ascii="Arial" w:hAnsi="Arial" w:eastAsia="Arial" w:cs="Arial"/>
          <w:b/>
          <w:bCs/>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pPr>
      <w:r>
        <w:rPr>
          <w:rFonts w:hint="default" w:ascii="Arial" w:hAnsi="Arial" w:eastAsia="Arial" w:cs="Arial"/>
          <w:b/>
          <w:bCs/>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t>a) Documentação para habilitação</w:t>
      </w:r>
    </w:p>
    <w:p w14:paraId="1C79C5EB">
      <w:pPr>
        <w:pStyle w:val="15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0" w:leftChars="0" w:firstLine="959" w:firstLineChars="436"/>
        <w:jc w:val="both"/>
        <w:textAlignment w:val="auto"/>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pPr>
      <w:r>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t>A licitante deverá apresentar:</w:t>
      </w:r>
    </w:p>
    <w:p w14:paraId="26578B8E">
      <w:pPr>
        <w:pStyle w:val="15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0" w:leftChars="0" w:firstLine="959" w:firstLineChars="436"/>
        <w:jc w:val="both"/>
        <w:textAlignment w:val="auto"/>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pPr>
      <w:r>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t>I - Atestado(s) de capacidade técnico-operacional compatível(is) com os serviços objeto do(s) grupo(s), observado o disposto no art. 67 da Lei Federal nº 14.133/2021 e as exigências estabelecidas no Termo de Referência e no Edital.</w:t>
      </w:r>
    </w:p>
    <w:p w14:paraId="02721679">
      <w:pPr>
        <w:pStyle w:val="15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0" w:leftChars="0" w:firstLine="959" w:firstLineChars="436"/>
        <w:jc w:val="both"/>
        <w:textAlignment w:val="auto"/>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pPr>
    </w:p>
    <w:p w14:paraId="7A802DC3">
      <w:pPr>
        <w:pStyle w:val="15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0" w:leftChars="0" w:firstLine="960" w:firstLineChars="436"/>
        <w:jc w:val="both"/>
        <w:textAlignment w:val="auto"/>
        <w:rPr>
          <w:rFonts w:hint="default" w:ascii="Arial" w:hAnsi="Arial" w:eastAsia="Arial" w:cs="Arial"/>
          <w:b/>
          <w:bCs/>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pPr>
      <w:r>
        <w:rPr>
          <w:rFonts w:hint="default" w:ascii="Arial" w:hAnsi="Arial" w:eastAsia="Arial" w:cs="Arial"/>
          <w:b/>
          <w:bCs/>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t>9.5.2.8. Mobiliário e Estruturas de Apoio:</w:t>
      </w:r>
    </w:p>
    <w:p w14:paraId="5C294AB3">
      <w:pPr>
        <w:pStyle w:val="15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0" w:leftChars="0" w:firstLine="960" w:firstLineChars="436"/>
        <w:jc w:val="both"/>
        <w:textAlignment w:val="auto"/>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pPr>
      <w:r>
        <w:rPr>
          <w:rFonts w:hint="default" w:ascii="Arial" w:hAnsi="Arial" w:eastAsia="Arial" w:cs="Arial"/>
          <w:b/>
          <w:bCs/>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t xml:space="preserve">Grupo abrangido: </w:t>
      </w:r>
      <w:r>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t>Grupo 26 - Piso Deck de Madeira Envernizado.</w:t>
      </w:r>
    </w:p>
    <w:p w14:paraId="1E6B8AD1">
      <w:pPr>
        <w:pStyle w:val="15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0" w:leftChars="0" w:firstLine="959" w:firstLineChars="436"/>
        <w:jc w:val="both"/>
        <w:textAlignment w:val="auto"/>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pPr>
      <w:r>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t>Considerando que os serviços compreendidos neste grupo consistem na locação, montagem, instalação e disponibilização de mobiliário e estruturas de apoio destinadas à realização de eventos públicos, a licitante deverá comprovar sua capacidade técnica mediante a apresentação da documentação abaixo relacionada.</w:t>
      </w:r>
    </w:p>
    <w:p w14:paraId="5F6B5F8C">
      <w:pPr>
        <w:pStyle w:val="15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0" w:leftChars="0" w:firstLine="960" w:firstLineChars="436"/>
        <w:jc w:val="both"/>
        <w:textAlignment w:val="auto"/>
        <w:rPr>
          <w:rFonts w:hint="default" w:ascii="Arial" w:hAnsi="Arial" w:eastAsia="Arial" w:cs="Arial"/>
          <w:b/>
          <w:bCs/>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pPr>
      <w:r>
        <w:rPr>
          <w:rFonts w:hint="default" w:ascii="Arial" w:hAnsi="Arial" w:eastAsia="Arial" w:cs="Arial"/>
          <w:b/>
          <w:bCs/>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t>a) Documentação para habilitação</w:t>
      </w:r>
    </w:p>
    <w:p w14:paraId="6DD233EF">
      <w:pPr>
        <w:pStyle w:val="15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0" w:leftChars="0" w:firstLine="959" w:firstLineChars="436"/>
        <w:jc w:val="both"/>
        <w:textAlignment w:val="auto"/>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pPr>
      <w:r>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t>A licitante deverá apresentar:</w:t>
      </w:r>
    </w:p>
    <w:p w14:paraId="4144E01B">
      <w:pPr>
        <w:pStyle w:val="15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0" w:leftChars="0" w:firstLine="959" w:firstLineChars="436"/>
        <w:jc w:val="both"/>
        <w:textAlignment w:val="auto"/>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pPr>
      <w:r>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t>I - Atestado(s) de capacidade técnico-operacional compatível(is) com os serviços objeto do(s) grupo(s), observado o disposto no art. 67 da Lei Federal nº 14.133/2021 e as exigências estabelecidas no Termo de Referência e no Edital.</w:t>
      </w:r>
    </w:p>
    <w:p w14:paraId="12C7665F">
      <w:pPr>
        <w:pStyle w:val="15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0" w:leftChars="0" w:firstLine="959" w:firstLineChars="436"/>
        <w:jc w:val="both"/>
        <w:textAlignment w:val="auto"/>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pPr>
    </w:p>
    <w:p w14:paraId="6D1C9C05">
      <w:pPr>
        <w:pStyle w:val="15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0" w:leftChars="0" w:firstLine="960" w:firstLineChars="436"/>
        <w:jc w:val="both"/>
        <w:textAlignment w:val="auto"/>
        <w:rPr>
          <w:rFonts w:hint="default" w:ascii="Arial" w:hAnsi="Arial" w:eastAsia="Arial" w:cs="Arial"/>
          <w:b/>
          <w:bCs/>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pPr>
      <w:r>
        <w:rPr>
          <w:rFonts w:hint="default" w:ascii="Arial" w:hAnsi="Arial" w:eastAsia="Arial" w:cs="Arial"/>
          <w:b/>
          <w:bCs/>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t>9.5.2.9. Banheiros Químicos e Estruturas Sanitárias Temporárias:</w:t>
      </w:r>
    </w:p>
    <w:p w14:paraId="450E50C8">
      <w:pPr>
        <w:pStyle w:val="15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0" w:leftChars="0" w:firstLine="960" w:firstLineChars="436"/>
        <w:jc w:val="both"/>
        <w:textAlignment w:val="auto"/>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pPr>
      <w:r>
        <w:rPr>
          <w:rFonts w:hint="default" w:ascii="Arial" w:hAnsi="Arial" w:eastAsia="Arial" w:cs="Arial"/>
          <w:b/>
          <w:bCs/>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t>Grupos abrangidos:</w:t>
      </w:r>
      <w:r>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t xml:space="preserve"> Grupo 23 - Banheiro Químico Standard; Grupo 24 - Banheiro Químico PCD; Grupo 31 - Banheiro Químico Trailer VIP.</w:t>
      </w:r>
    </w:p>
    <w:p w14:paraId="32B3BFF1">
      <w:pPr>
        <w:pStyle w:val="15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0" w:leftChars="0" w:firstLine="959" w:firstLineChars="436"/>
        <w:jc w:val="both"/>
        <w:textAlignment w:val="auto"/>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pPr>
      <w:r>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t>Considerando que os serviços compreendidos nestes grupos envolvem a locação, instalação, manutenção, higienização e destinação ambientalmente adequada dos resíduos provenientes de banheiros químicos e estruturas sanitárias temporárias, a licitante deverá comprovar sua capacidade técnica e a regularidade para o exercício da atividade mediante a apresentação da documentação abaixo relacionada.</w:t>
      </w:r>
    </w:p>
    <w:p w14:paraId="590ECB30">
      <w:pPr>
        <w:pStyle w:val="15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0" w:leftChars="0" w:firstLine="960" w:firstLineChars="436"/>
        <w:jc w:val="both"/>
        <w:textAlignment w:val="auto"/>
        <w:rPr>
          <w:rFonts w:hint="default" w:ascii="Arial" w:hAnsi="Arial" w:eastAsia="Arial" w:cs="Arial"/>
          <w:b/>
          <w:bCs/>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pPr>
      <w:r>
        <w:rPr>
          <w:rFonts w:hint="default" w:ascii="Arial" w:hAnsi="Arial" w:eastAsia="Arial" w:cs="Arial"/>
          <w:b/>
          <w:bCs/>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t>a) Documentação para habilitação</w:t>
      </w:r>
    </w:p>
    <w:p w14:paraId="7C6C178A">
      <w:pPr>
        <w:pStyle w:val="15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0" w:leftChars="0" w:firstLine="959" w:firstLineChars="436"/>
        <w:jc w:val="both"/>
        <w:textAlignment w:val="auto"/>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pPr>
      <w:r>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t>A licitante deverá apresentar:</w:t>
      </w:r>
    </w:p>
    <w:p w14:paraId="5FD05CD0">
      <w:pPr>
        <w:pStyle w:val="15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0" w:leftChars="0" w:firstLine="959" w:firstLineChars="436"/>
        <w:jc w:val="both"/>
        <w:textAlignment w:val="auto"/>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pPr>
      <w:r>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t>I - Atestado(s) de capacidade técnico-operacional compatível(is) com os serviços objeto do(s) grupo(s), observado o disposto no art. 67 da Lei Federal nº 14.133/2021 e as exigências estabelecidas no Termo de Referência e no Edital;</w:t>
      </w:r>
    </w:p>
    <w:p w14:paraId="732E676B">
      <w:pPr>
        <w:pStyle w:val="15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0" w:leftChars="0" w:firstLine="959" w:firstLineChars="436"/>
        <w:jc w:val="both"/>
        <w:textAlignment w:val="auto"/>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pPr>
      <w:r>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t>II - Licença Ambiental vigente, emitida pela Secretaria de Estado de Meio Ambiente de Mato Grosso (SEMA-MT) ou pela Secretaria Municipal de Meio Ambiente competente, conforme a competência do órgão licenciador.</w:t>
      </w:r>
    </w:p>
    <w:p w14:paraId="630BC111">
      <w:pPr>
        <w:pStyle w:val="15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0" w:leftChars="0" w:firstLine="959" w:firstLineChars="436"/>
        <w:jc w:val="both"/>
        <w:textAlignment w:val="auto"/>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pPr>
    </w:p>
    <w:p w14:paraId="0CFA1BE9">
      <w:pPr>
        <w:pStyle w:val="15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0" w:leftChars="0" w:firstLine="959" w:firstLineChars="436"/>
        <w:jc w:val="both"/>
        <w:textAlignment w:val="auto"/>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pPr>
    </w:p>
    <w:p w14:paraId="57AF6DD6">
      <w:pPr>
        <w:pStyle w:val="15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0" w:leftChars="0" w:firstLine="959" w:firstLineChars="436"/>
        <w:jc w:val="both"/>
        <w:textAlignment w:val="auto"/>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pPr>
    </w:p>
    <w:p w14:paraId="4F1F4607">
      <w:pPr>
        <w:pStyle w:val="15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0" w:leftChars="0" w:firstLine="960" w:firstLineChars="436"/>
        <w:jc w:val="both"/>
        <w:textAlignment w:val="auto"/>
        <w:rPr>
          <w:rFonts w:hint="default" w:ascii="Arial" w:hAnsi="Arial" w:eastAsia="Arial" w:cs="Arial"/>
          <w:b/>
          <w:bCs/>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pPr>
      <w:r>
        <w:rPr>
          <w:rFonts w:hint="default" w:ascii="Arial" w:hAnsi="Arial" w:eastAsia="Arial" w:cs="Arial"/>
          <w:b/>
          <w:bCs/>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t>9.5.2.10. Alimentação e Serviços de Apoio ao Público:</w:t>
      </w:r>
    </w:p>
    <w:p w14:paraId="65EEFF07">
      <w:pPr>
        <w:pStyle w:val="15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0" w:leftChars="0" w:firstLine="960" w:firstLineChars="436"/>
        <w:jc w:val="both"/>
        <w:textAlignment w:val="auto"/>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pPr>
      <w:r>
        <w:rPr>
          <w:rFonts w:hint="default" w:ascii="Arial" w:hAnsi="Arial" w:eastAsia="Arial" w:cs="Arial"/>
          <w:b/>
          <w:bCs/>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t>Grupos abrangidos:</w:t>
      </w:r>
      <w:r>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t xml:space="preserve"> Grupo 13 - Pipoca; Grupo 14 - Churros; Grupo 15 - Churros - Grupo 16 - Cachorro-Quente; Grupo 17 - Cachorro-Quente - Grupo 18 - Algodão-Doce; Grupo 22 - Caixas Térmicas e Gelo.</w:t>
      </w:r>
    </w:p>
    <w:p w14:paraId="75FBE2B5">
      <w:pPr>
        <w:pStyle w:val="15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0" w:leftChars="0" w:firstLine="959" w:firstLineChars="436"/>
        <w:jc w:val="both"/>
        <w:textAlignment w:val="auto"/>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pPr>
      <w:r>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t>Considerando que os serviços compreendidos nestes grupos envolvem o preparo, manipulação, fornecimento, acondicionamento e distribuição de alimentos e bebidas durante a realização de eventos públicos, bem como o fornecimento de equipamentos destinados à sua conservação, a licitante deverá comprovar sua capacidade técnica e a regularidade para o exercício da atividade mediante a apresentação da documentação abaixo relacionada.</w:t>
      </w:r>
    </w:p>
    <w:p w14:paraId="6FCC7772">
      <w:pPr>
        <w:pStyle w:val="15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0" w:leftChars="0" w:firstLine="960" w:firstLineChars="436"/>
        <w:jc w:val="both"/>
        <w:textAlignment w:val="auto"/>
        <w:rPr>
          <w:rFonts w:hint="default" w:ascii="Arial" w:hAnsi="Arial" w:eastAsia="Arial" w:cs="Arial"/>
          <w:b/>
          <w:bCs/>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pPr>
      <w:r>
        <w:rPr>
          <w:rFonts w:hint="default" w:ascii="Arial" w:hAnsi="Arial" w:eastAsia="Arial" w:cs="Arial"/>
          <w:b/>
          <w:bCs/>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t>a) Documentação para habilitação</w:t>
      </w:r>
    </w:p>
    <w:p w14:paraId="4269022A">
      <w:pPr>
        <w:pStyle w:val="15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0" w:leftChars="0" w:firstLine="959" w:firstLineChars="436"/>
        <w:jc w:val="both"/>
        <w:textAlignment w:val="auto"/>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pPr>
      <w:r>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t>A licitante deverá apresentar:</w:t>
      </w:r>
    </w:p>
    <w:p w14:paraId="5846BC44">
      <w:pPr>
        <w:pStyle w:val="15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0" w:leftChars="0" w:firstLine="959" w:firstLineChars="436"/>
        <w:jc w:val="both"/>
        <w:textAlignment w:val="auto"/>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pPr>
      <w:r>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t>I - Alvará Sanitário Municipal vigente, emitido pela Vigilância Sanitária competente, compatível com a atividade desenvolvida.</w:t>
      </w:r>
    </w:p>
    <w:p w14:paraId="3C273EC3">
      <w:pPr>
        <w:pStyle w:val="15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0" w:leftChars="0" w:firstLine="959" w:firstLineChars="436"/>
        <w:jc w:val="both"/>
        <w:textAlignment w:val="auto"/>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pPr>
    </w:p>
    <w:p w14:paraId="75E865D7">
      <w:pPr>
        <w:pStyle w:val="15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0" w:leftChars="0" w:firstLine="960" w:firstLineChars="436"/>
        <w:jc w:val="both"/>
        <w:textAlignment w:val="auto"/>
        <w:rPr>
          <w:rFonts w:hint="default" w:ascii="Arial" w:hAnsi="Arial" w:eastAsia="Arial" w:cs="Arial"/>
          <w:b/>
          <w:bCs/>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pPr>
      <w:r>
        <w:rPr>
          <w:rFonts w:hint="default" w:ascii="Arial" w:hAnsi="Arial" w:eastAsia="Arial" w:cs="Arial"/>
          <w:b/>
          <w:bCs/>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t>9.5.2.11. Fogos de vista:</w:t>
      </w:r>
    </w:p>
    <w:p w14:paraId="657BE5AC">
      <w:pPr>
        <w:pStyle w:val="15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0" w:leftChars="0" w:firstLine="960" w:firstLineChars="436"/>
        <w:jc w:val="both"/>
        <w:textAlignment w:val="auto"/>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pPr>
      <w:r>
        <w:rPr>
          <w:rFonts w:hint="default" w:ascii="Arial" w:hAnsi="Arial" w:eastAsia="Arial" w:cs="Arial"/>
          <w:b/>
          <w:bCs/>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t>Grupos abrangidos:</w:t>
      </w:r>
      <w:r>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t xml:space="preserve"> Grupo 30 - (fogos de vista)</w:t>
      </w:r>
    </w:p>
    <w:p w14:paraId="1D321FEC">
      <w:pPr>
        <w:pStyle w:val="15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0" w:leftChars="0" w:firstLine="959" w:firstLineChars="436"/>
        <w:jc w:val="both"/>
        <w:textAlignment w:val="auto"/>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pPr>
      <w:r>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t>Considerando que os serviços compreendidos neste grupo envolvem a realização de espetáculo pirotécnico com utilização de fogos de vista, atividade que demanda observância às normas de segurança e à legislação específica aplicável, a licitante deverá comprovar sua regularidade para o exercício da atividade mediante a apresentação da documentação abaixo relacionada.</w:t>
      </w:r>
    </w:p>
    <w:p w14:paraId="597B4C4F">
      <w:pPr>
        <w:pStyle w:val="15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0" w:leftChars="0" w:firstLine="960" w:firstLineChars="436"/>
        <w:jc w:val="both"/>
        <w:textAlignment w:val="auto"/>
        <w:rPr>
          <w:rFonts w:hint="default" w:ascii="Arial" w:hAnsi="Arial" w:eastAsia="Arial" w:cs="Arial"/>
          <w:b/>
          <w:bCs/>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pPr>
      <w:r>
        <w:rPr>
          <w:rFonts w:hint="default" w:ascii="Arial" w:hAnsi="Arial" w:eastAsia="Arial" w:cs="Arial"/>
          <w:b/>
          <w:bCs/>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t>a) Documentos para habilitação</w:t>
      </w:r>
    </w:p>
    <w:p w14:paraId="07CF4DF4">
      <w:pPr>
        <w:pStyle w:val="15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0" w:leftChars="0" w:firstLine="959" w:firstLineChars="436"/>
        <w:jc w:val="both"/>
        <w:textAlignment w:val="auto"/>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pPr>
      <w:r>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t>A licitante deverá apresentar:</w:t>
      </w:r>
    </w:p>
    <w:p w14:paraId="709A06BD">
      <w:pPr>
        <w:pStyle w:val="15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0" w:leftChars="0" w:firstLine="959" w:firstLineChars="436"/>
        <w:jc w:val="both"/>
        <w:textAlignment w:val="auto"/>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pPr>
      <w:r>
        <w:rPr>
          <w:rFonts w:hint="default" w:ascii="Arial" w:hAnsi="Arial" w:eastAsia="Arial" w:cs="Arial"/>
          <w:b w:val="0"/>
          <w:bCs w:val="0"/>
          <w:i w:val="0"/>
          <w:iCs w:val="0"/>
          <w:caps w:val="0"/>
          <w:color w:val="000000" w:themeColor="text1"/>
          <w:spacing w:val="0"/>
          <w:kern w:val="0"/>
          <w:sz w:val="22"/>
          <w:szCs w:val="22"/>
          <w:highlight w:val="none"/>
          <w:shd w:val="clear" w:fill="FFFFFF"/>
          <w:lang w:val="pt-BR" w:eastAsia="zh-CN" w:bidi="ar"/>
          <w14:textFill>
            <w14:solidFill>
              <w14:schemeClr w14:val="tx1"/>
            </w14:solidFill>
          </w14:textFill>
        </w:rPr>
        <w:t>I – Licença ou autorização emitida pelo Corpo de Bombeiros Militar do Estado de Mato Grosso (CBMMT), exigida para o armazenamento, utilização, transporte ou realização do espetáculo pirotécnico, conforme a legislação aplicável.</w:t>
      </w:r>
    </w:p>
    <w:p w14:paraId="2AD0644C">
      <w:pPr>
        <w:widowControl w:val="0"/>
        <w:tabs>
          <w:tab w:val="left" w:pos="426"/>
          <w:tab w:val="left" w:pos="567"/>
        </w:tabs>
        <w:adjustRightInd w:val="0"/>
        <w:spacing w:before="240" w:after="240" w:line="360" w:lineRule="auto"/>
        <w:jc w:val="both"/>
        <w:textAlignment w:val="baseline"/>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6</w:t>
      </w:r>
      <w:r>
        <w:rPr>
          <w:rFonts w:ascii="Arial" w:hAnsi="Arial" w:cs="Arial"/>
          <w:b/>
          <w:sz w:val="22"/>
          <w:szCs w:val="22"/>
          <w:highlight w:val="none"/>
        </w:rPr>
        <w:t>. Declaraç</w:t>
      </w:r>
      <w:r>
        <w:rPr>
          <w:rFonts w:hint="default" w:ascii="Arial" w:hAnsi="Arial" w:cs="Arial"/>
          <w:b/>
          <w:sz w:val="22"/>
          <w:szCs w:val="22"/>
          <w:highlight w:val="none"/>
          <w:lang w:val="pt-BR"/>
        </w:rPr>
        <w:t>ões</w:t>
      </w:r>
      <w:r>
        <w:rPr>
          <w:rFonts w:ascii="Arial" w:hAnsi="Arial" w:cs="Arial"/>
          <w:b/>
          <w:sz w:val="22"/>
          <w:szCs w:val="22"/>
          <w:highlight w:val="none"/>
        </w:rPr>
        <w:t xml:space="preserve"> </w:t>
      </w:r>
      <w:r>
        <w:rPr>
          <w:rFonts w:hint="default" w:ascii="Arial" w:hAnsi="Arial" w:cs="Arial"/>
          <w:b/>
          <w:sz w:val="22"/>
          <w:szCs w:val="22"/>
          <w:highlight w:val="none"/>
          <w:lang w:val="pt-BR"/>
        </w:rPr>
        <w:t xml:space="preserve">Conjuntas </w:t>
      </w:r>
      <w:r>
        <w:rPr>
          <w:rFonts w:ascii="Arial" w:hAnsi="Arial" w:cs="Arial"/>
          <w:b/>
          <w:sz w:val="22"/>
          <w:szCs w:val="22"/>
          <w:highlight w:val="none"/>
          <w:u w:val="none"/>
        </w:rPr>
        <w:t>(Anexo III):</w:t>
      </w:r>
    </w:p>
    <w:p w14:paraId="000FBFC9">
      <w:pPr>
        <w:tabs>
          <w:tab w:val="left" w:pos="960"/>
        </w:tabs>
        <w:autoSpaceDE w:val="0"/>
        <w:autoSpaceDN w:val="0"/>
        <w:spacing w:before="240" w:after="240" w:line="360" w:lineRule="auto"/>
        <w:ind w:left="0" w:leftChars="0" w:firstLine="481" w:firstLineChars="218"/>
        <w:jc w:val="both"/>
        <w:rPr>
          <w:rFonts w:hint="default" w:ascii="Arial" w:hAnsi="Arial" w:cs="Arial"/>
          <w:b/>
          <w:sz w:val="22"/>
          <w:szCs w:val="22"/>
          <w:highlight w:val="none"/>
          <w:lang w:val="pt-BR"/>
        </w:rPr>
      </w:pPr>
      <w:r>
        <w:rPr>
          <w:rFonts w:ascii="Arial" w:hAnsi="Arial" w:cs="Arial"/>
          <w:b/>
          <w:bCs/>
          <w:sz w:val="22"/>
          <w:szCs w:val="22"/>
          <w:highlight w:val="none"/>
        </w:rPr>
        <w:t>9.</w:t>
      </w:r>
      <w:r>
        <w:rPr>
          <w:rFonts w:hint="default" w:ascii="Arial" w:hAnsi="Arial" w:cs="Arial"/>
          <w:b/>
          <w:bCs/>
          <w:sz w:val="22"/>
          <w:szCs w:val="22"/>
          <w:highlight w:val="none"/>
          <w:lang w:val="pt-BR"/>
        </w:rPr>
        <w:t>6</w:t>
      </w:r>
      <w:r>
        <w:rPr>
          <w:rFonts w:ascii="Arial" w:hAnsi="Arial" w:cs="Arial"/>
          <w:b/>
          <w:bCs/>
          <w:sz w:val="22"/>
          <w:szCs w:val="22"/>
          <w:highlight w:val="none"/>
        </w:rPr>
        <w:t xml:space="preserve">.1. </w:t>
      </w:r>
      <w:r>
        <w:rPr>
          <w:rFonts w:ascii="Arial" w:hAnsi="Arial" w:cs="Arial"/>
          <w:b/>
          <w:sz w:val="22"/>
          <w:szCs w:val="22"/>
          <w:highlight w:val="none"/>
        </w:rPr>
        <w:t>Declaração de enquadramento como beneficiária da Lei Complementar 123/2006</w:t>
      </w:r>
      <w:r>
        <w:rPr>
          <w:rFonts w:hint="default" w:ascii="Arial" w:hAnsi="Arial" w:cs="Arial"/>
          <w:b/>
          <w:sz w:val="22"/>
          <w:szCs w:val="22"/>
          <w:highlight w:val="none"/>
          <w:lang w:val="pt-BR"/>
        </w:rPr>
        <w:t>:</w:t>
      </w:r>
    </w:p>
    <w:p w14:paraId="57856191">
      <w:pPr>
        <w:tabs>
          <w:tab w:val="left" w:pos="960"/>
        </w:tabs>
        <w:autoSpaceDE w:val="0"/>
        <w:autoSpaceDN w:val="0"/>
        <w:spacing w:before="240" w:after="240" w:line="360" w:lineRule="auto"/>
        <w:ind w:left="0" w:leftChars="0" w:firstLine="722" w:firstLineChars="327"/>
        <w:jc w:val="both"/>
        <w:rPr>
          <w:rFonts w:hint="default" w:ascii="Arial" w:hAnsi="Arial" w:cs="Arial"/>
          <w:sz w:val="22"/>
          <w:szCs w:val="22"/>
          <w:highlight w:val="none"/>
          <w:lang w:val="pt-BR"/>
        </w:rPr>
      </w:pPr>
      <w:r>
        <w:rPr>
          <w:rFonts w:hint="default" w:ascii="Arial" w:hAnsi="Arial" w:cs="Arial"/>
          <w:b/>
          <w:bCs w:val="0"/>
          <w:sz w:val="22"/>
          <w:szCs w:val="22"/>
          <w:highlight w:val="none"/>
          <w:lang w:val="pt-BR"/>
        </w:rPr>
        <w:t>9.6.1.1.</w:t>
      </w:r>
      <w:r>
        <w:rPr>
          <w:rFonts w:hint="default" w:ascii="Arial" w:hAnsi="Arial" w:cs="Arial"/>
          <w:bCs/>
          <w:sz w:val="22"/>
          <w:szCs w:val="22"/>
          <w:highlight w:val="none"/>
          <w:lang w:val="pt-BR"/>
        </w:rPr>
        <w:t xml:space="preserve"> </w:t>
      </w:r>
      <w:r>
        <w:rPr>
          <w:rFonts w:ascii="Arial" w:hAnsi="Arial" w:cs="Arial"/>
          <w:bCs/>
          <w:sz w:val="22"/>
          <w:szCs w:val="22"/>
          <w:highlight w:val="none"/>
        </w:rPr>
        <w:t xml:space="preserve">Em se tratando de </w:t>
      </w:r>
      <w:r>
        <w:rPr>
          <w:rFonts w:hint="default" w:ascii="Arial" w:hAnsi="Arial" w:cs="Arial"/>
          <w:bCs/>
          <w:sz w:val="22"/>
          <w:szCs w:val="22"/>
          <w:highlight w:val="none"/>
          <w:lang w:val="pt-BR"/>
        </w:rPr>
        <w:t>M</w:t>
      </w:r>
      <w:r>
        <w:rPr>
          <w:rFonts w:ascii="Arial" w:hAnsi="Arial" w:cs="Arial"/>
          <w:bCs/>
          <w:sz w:val="22"/>
          <w:szCs w:val="22"/>
          <w:highlight w:val="none"/>
        </w:rPr>
        <w:t xml:space="preserve">icroempresa – ME ou </w:t>
      </w:r>
      <w:r>
        <w:rPr>
          <w:rFonts w:hint="default" w:ascii="Arial" w:hAnsi="Arial" w:cs="Arial"/>
          <w:bCs/>
          <w:sz w:val="22"/>
          <w:szCs w:val="22"/>
          <w:highlight w:val="none"/>
          <w:lang w:val="pt-BR"/>
        </w:rPr>
        <w:t>E</w:t>
      </w:r>
      <w:r>
        <w:rPr>
          <w:rFonts w:ascii="Arial" w:hAnsi="Arial" w:cs="Arial"/>
          <w:bCs/>
          <w:sz w:val="22"/>
          <w:szCs w:val="22"/>
          <w:highlight w:val="none"/>
        </w:rPr>
        <w:t xml:space="preserve">mpresa de </w:t>
      </w:r>
      <w:r>
        <w:rPr>
          <w:rFonts w:hint="default" w:ascii="Arial" w:hAnsi="Arial" w:cs="Arial"/>
          <w:bCs/>
          <w:sz w:val="22"/>
          <w:szCs w:val="22"/>
          <w:highlight w:val="none"/>
          <w:lang w:val="pt-BR"/>
        </w:rPr>
        <w:t>P</w:t>
      </w:r>
      <w:r>
        <w:rPr>
          <w:rFonts w:ascii="Arial" w:hAnsi="Arial" w:cs="Arial"/>
          <w:bCs/>
          <w:sz w:val="22"/>
          <w:szCs w:val="22"/>
          <w:highlight w:val="none"/>
        </w:rPr>
        <w:t xml:space="preserve">equeno </w:t>
      </w:r>
      <w:r>
        <w:rPr>
          <w:rFonts w:hint="default" w:ascii="Arial" w:hAnsi="Arial" w:cs="Arial"/>
          <w:bCs/>
          <w:sz w:val="22"/>
          <w:szCs w:val="22"/>
          <w:highlight w:val="none"/>
          <w:lang w:val="pt-BR"/>
        </w:rPr>
        <w:t>P</w:t>
      </w:r>
      <w:r>
        <w:rPr>
          <w:rFonts w:ascii="Arial" w:hAnsi="Arial" w:cs="Arial"/>
          <w:bCs/>
          <w:sz w:val="22"/>
          <w:szCs w:val="22"/>
          <w:highlight w:val="none"/>
        </w:rPr>
        <w:t xml:space="preserve">orte – EPP, </w:t>
      </w:r>
      <w:r>
        <w:rPr>
          <w:rFonts w:ascii="Arial" w:hAnsi="Arial" w:cs="Arial"/>
          <w:sz w:val="22"/>
          <w:szCs w:val="22"/>
          <w:highlight w:val="none"/>
        </w:rPr>
        <w:t xml:space="preserve">a comprovação desta condição será efetuada mediante apresentação de declaração de que a empresa está excluída das vedações constantes do parágrafo 4º do art. 3º da Lei Complementar nº 123/2006, </w:t>
      </w:r>
      <w:r>
        <w:rPr>
          <w:rFonts w:ascii="Arial" w:hAnsi="Arial" w:cs="Arial"/>
          <w:b/>
          <w:sz w:val="22"/>
          <w:szCs w:val="22"/>
          <w:highlight w:val="none"/>
        </w:rPr>
        <w:t>(</w:t>
      </w:r>
      <w:r>
        <w:rPr>
          <w:rFonts w:ascii="Arial" w:hAnsi="Arial" w:cs="Arial"/>
          <w:b/>
          <w:sz w:val="22"/>
          <w:szCs w:val="22"/>
          <w:highlight w:val="none"/>
          <w:u w:val="single"/>
        </w:rPr>
        <w:t>Anexo III – Declaração de enquadramento como beneficiária da Lei Complementar 123/2006</w:t>
      </w:r>
      <w:r>
        <w:rPr>
          <w:rFonts w:ascii="Arial" w:hAnsi="Arial" w:cs="Arial"/>
          <w:b/>
          <w:sz w:val="22"/>
          <w:szCs w:val="22"/>
          <w:highlight w:val="none"/>
        </w:rPr>
        <w:t>)</w:t>
      </w:r>
      <w:r>
        <w:rPr>
          <w:rFonts w:ascii="Arial" w:hAnsi="Arial" w:cs="Arial"/>
          <w:sz w:val="22"/>
          <w:szCs w:val="22"/>
          <w:highlight w:val="none"/>
        </w:rPr>
        <w:t xml:space="preserve"> </w:t>
      </w:r>
      <w:r>
        <w:rPr>
          <w:rFonts w:ascii="Arial" w:hAnsi="Arial" w:cs="Arial"/>
          <w:sz w:val="22"/>
          <w:szCs w:val="22"/>
          <w:highlight w:val="none"/>
          <w:u w:val="none"/>
        </w:rPr>
        <w:t xml:space="preserve">acompanhada da </w:t>
      </w:r>
      <w:r>
        <w:rPr>
          <w:rFonts w:hint="default" w:ascii="Arial" w:hAnsi="Arial" w:cs="Arial"/>
          <w:b/>
          <w:bCs/>
          <w:sz w:val="22"/>
          <w:szCs w:val="22"/>
          <w:highlight w:val="none"/>
          <w:u w:val="single"/>
          <w:lang w:val="pt-BR"/>
        </w:rPr>
        <w:t>C</w:t>
      </w:r>
      <w:r>
        <w:rPr>
          <w:rFonts w:ascii="Arial" w:hAnsi="Arial" w:cs="Arial"/>
          <w:b/>
          <w:bCs/>
          <w:sz w:val="22"/>
          <w:szCs w:val="22"/>
          <w:highlight w:val="none"/>
          <w:u w:val="single"/>
        </w:rPr>
        <w:t xml:space="preserve">ertidão </w:t>
      </w:r>
      <w:r>
        <w:rPr>
          <w:rFonts w:hint="default" w:ascii="Arial" w:hAnsi="Arial" w:cs="Arial"/>
          <w:b/>
          <w:bCs/>
          <w:sz w:val="22"/>
          <w:szCs w:val="22"/>
          <w:highlight w:val="none"/>
          <w:u w:val="single"/>
          <w:lang w:val="pt-BR"/>
        </w:rPr>
        <w:t>S</w:t>
      </w:r>
      <w:r>
        <w:rPr>
          <w:rFonts w:ascii="Arial" w:hAnsi="Arial" w:cs="Arial"/>
          <w:b/>
          <w:bCs/>
          <w:sz w:val="22"/>
          <w:szCs w:val="22"/>
          <w:highlight w:val="none"/>
          <w:u w:val="single"/>
        </w:rPr>
        <w:t xml:space="preserve">implificada </w:t>
      </w:r>
      <w:r>
        <w:rPr>
          <w:rFonts w:ascii="Arial" w:hAnsi="Arial" w:cs="Arial"/>
          <w:bCs/>
          <w:sz w:val="22"/>
          <w:szCs w:val="22"/>
          <w:highlight w:val="none"/>
          <w:u w:val="none"/>
        </w:rPr>
        <w:t xml:space="preserve">expedida pela Junta Comercial </w:t>
      </w:r>
      <w:r>
        <w:rPr>
          <w:rFonts w:hint="default" w:ascii="Arial" w:hAnsi="Arial" w:cs="Arial"/>
          <w:bCs/>
          <w:sz w:val="22"/>
          <w:szCs w:val="22"/>
          <w:highlight w:val="none"/>
          <w:u w:val="none"/>
          <w:lang w:val="pt-BR"/>
        </w:rPr>
        <w:t>da sede do licitante.</w:t>
      </w:r>
    </w:p>
    <w:p w14:paraId="7AC27A78">
      <w:pPr>
        <w:widowControl w:val="0"/>
        <w:numPr>
          <w:ilvl w:val="0"/>
          <w:numId w:val="0"/>
        </w:numPr>
        <w:tabs>
          <w:tab w:val="left" w:pos="142"/>
          <w:tab w:val="left" w:pos="960"/>
          <w:tab w:val="left" w:pos="1200"/>
          <w:tab w:val="left" w:pos="1418"/>
          <w:tab w:val="left" w:pos="1985"/>
        </w:tabs>
        <w:autoSpaceDE w:val="0"/>
        <w:autoSpaceDN w:val="0"/>
        <w:adjustRightInd w:val="0"/>
        <w:spacing w:before="240" w:after="240" w:line="360" w:lineRule="auto"/>
        <w:ind w:left="0" w:leftChars="0" w:firstLine="722" w:firstLineChars="327"/>
        <w:jc w:val="both"/>
        <w:textAlignment w:val="baseline"/>
        <w:rPr>
          <w:rFonts w:ascii="Arial" w:hAnsi="Arial" w:cs="Arial"/>
          <w:sz w:val="22"/>
          <w:szCs w:val="22"/>
          <w:highlight w:val="none"/>
        </w:rPr>
      </w:pPr>
      <w:r>
        <w:rPr>
          <w:rFonts w:hint="default" w:ascii="Arial" w:hAnsi="Arial" w:cs="Arial"/>
          <w:b/>
          <w:bCs/>
          <w:sz w:val="22"/>
          <w:szCs w:val="22"/>
          <w:highlight w:val="none"/>
          <w:lang w:val="pt-BR"/>
        </w:rPr>
        <w:t>9.6.1.2.</w:t>
      </w:r>
      <w:r>
        <w:rPr>
          <w:rFonts w:hint="default" w:ascii="Arial" w:hAnsi="Arial" w:cs="Arial"/>
          <w:sz w:val="22"/>
          <w:szCs w:val="22"/>
          <w:highlight w:val="none"/>
          <w:lang w:val="pt-BR"/>
        </w:rPr>
        <w:t xml:space="preserve"> </w:t>
      </w:r>
      <w:r>
        <w:rPr>
          <w:rFonts w:ascii="Arial" w:hAnsi="Arial" w:cs="Arial"/>
          <w:sz w:val="22"/>
          <w:szCs w:val="22"/>
          <w:highlight w:val="none"/>
        </w:rPr>
        <w:t xml:space="preserve">A certidão </w:t>
      </w:r>
      <w:r>
        <w:rPr>
          <w:rFonts w:ascii="Arial" w:hAnsi="Arial" w:cs="Arial"/>
          <w:bCs/>
          <w:sz w:val="22"/>
          <w:szCs w:val="22"/>
          <w:highlight w:val="none"/>
        </w:rPr>
        <w:t xml:space="preserve">deverá ter sido emitida nos 90 (noventa) </w:t>
      </w:r>
      <w:r>
        <w:rPr>
          <w:rFonts w:ascii="Arial" w:hAnsi="Arial" w:cs="Arial"/>
          <w:sz w:val="22"/>
          <w:szCs w:val="22"/>
          <w:highlight w:val="none"/>
        </w:rPr>
        <w:t xml:space="preserve">dias imediatamente anteriores à data prevista para a realização do certame, </w:t>
      </w:r>
      <w:r>
        <w:rPr>
          <w:rFonts w:ascii="Arial" w:hAnsi="Arial" w:cs="Arial"/>
          <w:bCs/>
          <w:sz w:val="22"/>
          <w:szCs w:val="22"/>
          <w:highlight w:val="none"/>
        </w:rPr>
        <w:t>sob pena de não aceitabilidade</w:t>
      </w:r>
      <w:r>
        <w:rPr>
          <w:rFonts w:ascii="Arial" w:hAnsi="Arial" w:cs="Arial"/>
          <w:sz w:val="22"/>
          <w:szCs w:val="22"/>
          <w:highlight w:val="none"/>
        </w:rPr>
        <w:t>.</w:t>
      </w:r>
    </w:p>
    <w:p w14:paraId="65F1FEDE">
      <w:pPr>
        <w:widowControl w:val="0"/>
        <w:numPr>
          <w:ilvl w:val="0"/>
          <w:numId w:val="0"/>
        </w:numPr>
        <w:tabs>
          <w:tab w:val="left" w:pos="142"/>
          <w:tab w:val="left" w:pos="960"/>
          <w:tab w:val="left" w:pos="1200"/>
          <w:tab w:val="left" w:pos="1418"/>
          <w:tab w:val="left" w:pos="1985"/>
        </w:tabs>
        <w:autoSpaceDE w:val="0"/>
        <w:autoSpaceDN w:val="0"/>
        <w:adjustRightInd w:val="0"/>
        <w:spacing w:before="240" w:after="240" w:line="360" w:lineRule="auto"/>
        <w:ind w:left="0" w:leftChars="0" w:firstLine="722" w:firstLineChars="327"/>
        <w:jc w:val="both"/>
        <w:textAlignment w:val="baseline"/>
        <w:rPr>
          <w:rFonts w:ascii="Arial" w:hAnsi="Arial" w:cs="Arial"/>
          <w:bCs/>
          <w:sz w:val="22"/>
          <w:szCs w:val="22"/>
          <w:highlight w:val="none"/>
        </w:rPr>
      </w:pPr>
      <w:r>
        <w:rPr>
          <w:rFonts w:hint="default" w:ascii="Arial" w:hAnsi="Arial" w:cs="Arial"/>
          <w:b/>
          <w:bCs w:val="0"/>
          <w:sz w:val="22"/>
          <w:szCs w:val="22"/>
          <w:highlight w:val="none"/>
          <w:lang w:val="pt-BR"/>
        </w:rPr>
        <w:t>9.6.1.3.</w:t>
      </w:r>
      <w:r>
        <w:rPr>
          <w:rFonts w:ascii="Arial" w:hAnsi="Arial" w:cs="Arial"/>
          <w:b/>
          <w:bCs w:val="0"/>
          <w:sz w:val="22"/>
          <w:szCs w:val="22"/>
          <w:highlight w:val="none"/>
        </w:rPr>
        <w:t xml:space="preserve"> </w:t>
      </w:r>
      <w:r>
        <w:rPr>
          <w:rFonts w:ascii="Arial" w:hAnsi="Arial" w:cs="Arial"/>
          <w:sz w:val="22"/>
          <w:szCs w:val="22"/>
          <w:highlight w:val="none"/>
        </w:rPr>
        <w:t xml:space="preserve">A consulta de optante pelo Simples Nacional não substitui a Certidão da Junta Comercial. </w:t>
      </w:r>
    </w:p>
    <w:p w14:paraId="7AE1E16B">
      <w:pPr>
        <w:widowControl w:val="0"/>
        <w:adjustRightInd w:val="0"/>
        <w:spacing w:before="240" w:after="240" w:line="360" w:lineRule="auto"/>
        <w:ind w:left="0" w:leftChars="0" w:right="-11" w:firstLine="481" w:firstLineChars="218"/>
        <w:jc w:val="both"/>
        <w:textAlignment w:val="baseline"/>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6</w:t>
      </w:r>
      <w:r>
        <w:rPr>
          <w:rFonts w:ascii="Arial" w:hAnsi="Arial" w:cs="Arial"/>
          <w:b/>
          <w:sz w:val="22"/>
          <w:szCs w:val="22"/>
          <w:highlight w:val="none"/>
        </w:rPr>
        <w:t>.</w:t>
      </w:r>
      <w:r>
        <w:rPr>
          <w:rFonts w:hint="default" w:ascii="Arial" w:hAnsi="Arial" w:cs="Arial"/>
          <w:b/>
          <w:sz w:val="22"/>
          <w:szCs w:val="22"/>
          <w:highlight w:val="none"/>
          <w:lang w:val="pt-BR"/>
        </w:rPr>
        <w:t>2.</w:t>
      </w:r>
      <w:r>
        <w:rPr>
          <w:rFonts w:ascii="Arial" w:hAnsi="Arial" w:cs="Arial"/>
          <w:b/>
          <w:sz w:val="22"/>
          <w:szCs w:val="22"/>
          <w:highlight w:val="none"/>
        </w:rPr>
        <w:t xml:space="preserve"> Declaração </w:t>
      </w:r>
      <w:r>
        <w:rPr>
          <w:rFonts w:hint="default" w:ascii="Arial" w:hAnsi="Arial" w:cs="Arial"/>
          <w:b/>
          <w:sz w:val="22"/>
          <w:szCs w:val="22"/>
          <w:highlight w:val="none"/>
          <w:lang w:val="pt-BR"/>
        </w:rPr>
        <w:t xml:space="preserve">de conhecimento do edital e </w:t>
      </w:r>
      <w:r>
        <w:rPr>
          <w:rFonts w:ascii="Arial" w:hAnsi="Arial" w:cs="Arial"/>
          <w:b/>
          <w:sz w:val="22"/>
          <w:szCs w:val="22"/>
          <w:highlight w:val="none"/>
        </w:rPr>
        <w:t>d</w:t>
      </w:r>
      <w:r>
        <w:rPr>
          <w:rFonts w:hint="default" w:ascii="Arial" w:hAnsi="Arial" w:cs="Arial"/>
          <w:b/>
          <w:sz w:val="22"/>
          <w:szCs w:val="22"/>
          <w:highlight w:val="none"/>
          <w:lang w:val="pt-BR"/>
        </w:rPr>
        <w:t>os requisitos de</w:t>
      </w:r>
      <w:r>
        <w:rPr>
          <w:rFonts w:ascii="Arial" w:hAnsi="Arial" w:cs="Arial"/>
          <w:b/>
          <w:sz w:val="22"/>
          <w:szCs w:val="22"/>
          <w:highlight w:val="none"/>
        </w:rPr>
        <w:t xml:space="preserve"> habilitação:</w:t>
      </w:r>
    </w:p>
    <w:p w14:paraId="51C9AB2C">
      <w:pPr>
        <w:widowControl w:val="0"/>
        <w:adjustRightInd w:val="0"/>
        <w:spacing w:before="240" w:after="240" w:line="360" w:lineRule="auto"/>
        <w:ind w:left="0" w:leftChars="0" w:right="-11" w:firstLine="722" w:firstLineChars="327"/>
        <w:jc w:val="both"/>
        <w:textAlignment w:val="baseline"/>
        <w:rPr>
          <w:rFonts w:ascii="Arial" w:hAnsi="Arial" w:cs="Arial"/>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6</w:t>
      </w:r>
      <w:r>
        <w:rPr>
          <w:rFonts w:ascii="Arial" w:hAnsi="Arial" w:cs="Arial"/>
          <w:b/>
          <w:sz w:val="22"/>
          <w:szCs w:val="22"/>
          <w:highlight w:val="none"/>
        </w:rPr>
        <w:t>.</w:t>
      </w:r>
      <w:r>
        <w:rPr>
          <w:rFonts w:hint="default" w:ascii="Arial" w:hAnsi="Arial" w:cs="Arial"/>
          <w:b/>
          <w:sz w:val="22"/>
          <w:szCs w:val="22"/>
          <w:highlight w:val="none"/>
          <w:lang w:val="pt-BR"/>
        </w:rPr>
        <w:t>2.</w:t>
      </w:r>
      <w:r>
        <w:rPr>
          <w:rFonts w:ascii="Arial" w:hAnsi="Arial" w:cs="Arial"/>
          <w:b/>
          <w:sz w:val="22"/>
          <w:szCs w:val="22"/>
          <w:highlight w:val="none"/>
        </w:rPr>
        <w:t xml:space="preserve">1. </w:t>
      </w:r>
      <w:r>
        <w:rPr>
          <w:rFonts w:ascii="Arial" w:hAnsi="Arial" w:cs="Arial"/>
          <w:sz w:val="22"/>
          <w:szCs w:val="22"/>
          <w:highlight w:val="none"/>
        </w:rPr>
        <w:t xml:space="preserve">A licitante deverá apresentar declaração de que </w:t>
      </w:r>
      <w:r>
        <w:rPr>
          <w:rFonts w:hint="default" w:ascii="Arial" w:hAnsi="Arial" w:cs="Arial"/>
          <w:sz w:val="22"/>
          <w:szCs w:val="22"/>
          <w:highlight w:val="none"/>
          <w:lang w:val="pt-BR"/>
        </w:rPr>
        <w:t>possui</w:t>
      </w:r>
      <w:r>
        <w:rPr>
          <w:rFonts w:ascii="Arial" w:hAnsi="Arial" w:cs="Arial"/>
          <w:sz w:val="22"/>
          <w:szCs w:val="22"/>
        </w:rPr>
        <w:t xml:space="preserve"> </w:t>
      </w:r>
      <w:r>
        <w:rPr>
          <w:rFonts w:hint="default" w:ascii="Arial" w:hAnsi="Arial" w:cs="Arial"/>
          <w:sz w:val="22"/>
          <w:szCs w:val="22"/>
          <w:lang w:val="pt-BR"/>
        </w:rPr>
        <w:t>o pleno conhecimento e aceitação de</w:t>
      </w:r>
      <w:r>
        <w:rPr>
          <w:rFonts w:ascii="Arial" w:hAnsi="Arial" w:cs="Arial"/>
          <w:sz w:val="22"/>
          <w:szCs w:val="22"/>
        </w:rPr>
        <w:t xml:space="preserve"> todas as regras </w:t>
      </w:r>
      <w:r>
        <w:rPr>
          <w:rFonts w:hint="default" w:ascii="Arial" w:hAnsi="Arial" w:cs="Arial"/>
          <w:sz w:val="22"/>
          <w:szCs w:val="22"/>
          <w:lang w:val="pt-BR"/>
        </w:rPr>
        <w:t xml:space="preserve">e das condições gerais </w:t>
      </w:r>
      <w:r>
        <w:rPr>
          <w:rFonts w:ascii="Arial" w:hAnsi="Arial" w:cs="Arial"/>
          <w:sz w:val="22"/>
          <w:szCs w:val="22"/>
        </w:rPr>
        <w:t xml:space="preserve">do </w:t>
      </w:r>
      <w:r>
        <w:rPr>
          <w:rFonts w:hint="default" w:ascii="Arial" w:hAnsi="Arial" w:cs="Arial"/>
          <w:sz w:val="22"/>
          <w:szCs w:val="22"/>
          <w:lang w:val="pt-BR"/>
        </w:rPr>
        <w:t>E</w:t>
      </w:r>
      <w:r>
        <w:rPr>
          <w:rFonts w:ascii="Arial" w:hAnsi="Arial" w:cs="Arial"/>
          <w:sz w:val="22"/>
          <w:szCs w:val="22"/>
        </w:rPr>
        <w:t>dital</w:t>
      </w:r>
      <w:r>
        <w:rPr>
          <w:rFonts w:hint="default" w:ascii="Arial" w:hAnsi="Arial" w:cs="Arial"/>
          <w:sz w:val="22"/>
          <w:szCs w:val="22"/>
          <w:lang w:val="pt-BR"/>
        </w:rPr>
        <w:t xml:space="preserve"> e das condições locais para o cumprimento das obrigações objeto da licitação</w:t>
      </w:r>
      <w:r>
        <w:rPr>
          <w:rFonts w:ascii="Arial" w:hAnsi="Arial" w:cs="Arial"/>
          <w:sz w:val="22"/>
          <w:szCs w:val="22"/>
        </w:rPr>
        <w:t xml:space="preserve">, bem como </w:t>
      </w:r>
      <w:r>
        <w:rPr>
          <w:rFonts w:hint="default" w:ascii="Arial" w:hAnsi="Arial" w:cs="Arial"/>
          <w:sz w:val="22"/>
          <w:szCs w:val="22"/>
          <w:lang w:val="pt-BR"/>
        </w:rPr>
        <w:t xml:space="preserve">conhece e atende a </w:t>
      </w:r>
      <w:r>
        <w:rPr>
          <w:rFonts w:ascii="Arial" w:hAnsi="Arial" w:cs="Arial"/>
          <w:sz w:val="22"/>
          <w:szCs w:val="22"/>
        </w:rPr>
        <w:t xml:space="preserve">todos os requisitos de habilitação estabelecidos no referido </w:t>
      </w:r>
      <w:r>
        <w:rPr>
          <w:rFonts w:hint="default" w:ascii="Arial" w:hAnsi="Arial" w:cs="Arial"/>
          <w:sz w:val="22"/>
          <w:szCs w:val="22"/>
          <w:lang w:val="pt-BR"/>
        </w:rPr>
        <w:t>E</w:t>
      </w:r>
      <w:r>
        <w:rPr>
          <w:rFonts w:ascii="Arial" w:hAnsi="Arial" w:cs="Arial"/>
          <w:sz w:val="22"/>
          <w:szCs w:val="22"/>
        </w:rPr>
        <w:t xml:space="preserve">dital e que todas as declarações são verídicas, </w:t>
      </w:r>
      <w:r>
        <w:rPr>
          <w:rFonts w:hint="default" w:ascii="Arial" w:hAnsi="Arial" w:cs="Arial"/>
          <w:sz w:val="22"/>
          <w:szCs w:val="22"/>
          <w:lang w:val="pt-BR"/>
        </w:rPr>
        <w:t>assim</w:t>
      </w:r>
      <w:r>
        <w:rPr>
          <w:rFonts w:ascii="Arial" w:hAnsi="Arial" w:cs="Arial"/>
          <w:sz w:val="22"/>
          <w:szCs w:val="22"/>
        </w:rPr>
        <w:t xml:space="preserve"> como todas as certidões apresentadas são autênticas, conforme</w:t>
      </w:r>
      <w:r>
        <w:rPr>
          <w:rFonts w:hint="default" w:ascii="Arial" w:hAnsi="Arial" w:cs="Arial"/>
          <w:sz w:val="22"/>
          <w:szCs w:val="22"/>
          <w:lang w:val="pt-BR"/>
        </w:rPr>
        <w:t xml:space="preserve"> art. 63, I, da Lei Federal nº 14.133/2021, assumindo como firmes e verdadeiras a responsabilidade pelas transações que forem efetuadas. Declara, ainda, </w:t>
      </w:r>
      <w:r>
        <w:rPr>
          <w:rFonts w:ascii="Arial" w:hAnsi="Arial" w:cs="Arial"/>
          <w:sz w:val="22"/>
          <w:szCs w:val="22"/>
        </w:rPr>
        <w:t>que a proposta está em conformidade com as exigências deste instrumento convocatório</w:t>
      </w:r>
      <w:r>
        <w:rPr>
          <w:rFonts w:ascii="Arial" w:hAnsi="Arial" w:cs="Arial"/>
          <w:sz w:val="22"/>
          <w:szCs w:val="22"/>
          <w:highlight w:val="none"/>
        </w:rPr>
        <w:t>, conforme modelo no Anexo I</w:t>
      </w:r>
      <w:r>
        <w:rPr>
          <w:rFonts w:hint="default" w:ascii="Arial" w:hAnsi="Arial" w:cs="Arial"/>
          <w:sz w:val="22"/>
          <w:szCs w:val="22"/>
          <w:highlight w:val="none"/>
          <w:lang w:val="pt-BR"/>
        </w:rPr>
        <w:t>II</w:t>
      </w:r>
      <w:r>
        <w:rPr>
          <w:rFonts w:ascii="Arial" w:hAnsi="Arial" w:cs="Arial"/>
          <w:sz w:val="22"/>
          <w:szCs w:val="22"/>
          <w:highlight w:val="none"/>
        </w:rPr>
        <w:t>.</w:t>
      </w:r>
    </w:p>
    <w:p w14:paraId="15325BD0">
      <w:pPr>
        <w:tabs>
          <w:tab w:val="left" w:pos="426"/>
        </w:tabs>
        <w:spacing w:before="240" w:after="240" w:line="360" w:lineRule="auto"/>
        <w:ind w:left="0" w:leftChars="0" w:firstLine="481" w:firstLineChars="218"/>
        <w:jc w:val="both"/>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6.3</w:t>
      </w:r>
      <w:r>
        <w:rPr>
          <w:rFonts w:ascii="Arial" w:hAnsi="Arial" w:cs="Arial"/>
          <w:b/>
          <w:sz w:val="22"/>
          <w:szCs w:val="22"/>
          <w:highlight w:val="none"/>
        </w:rPr>
        <w:t>. Declaração de inexistência de fatos impeditivos</w:t>
      </w:r>
      <w:r>
        <w:rPr>
          <w:rFonts w:ascii="Arial" w:hAnsi="Arial" w:cs="Arial"/>
          <w:b/>
          <w:sz w:val="22"/>
          <w:szCs w:val="22"/>
          <w:highlight w:val="none"/>
          <w:u w:val="none"/>
        </w:rPr>
        <w:t>:</w:t>
      </w:r>
    </w:p>
    <w:p w14:paraId="27030EF7">
      <w:pPr>
        <w:spacing w:before="240" w:after="240" w:line="360" w:lineRule="auto"/>
        <w:ind w:left="0" w:leftChars="0" w:firstLine="720" w:firstLineChars="0"/>
        <w:jc w:val="both"/>
        <w:rPr>
          <w:rFonts w:ascii="Arial" w:hAnsi="Arial" w:cs="Arial"/>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.6</w:t>
      </w:r>
      <w:r>
        <w:rPr>
          <w:rFonts w:ascii="Arial" w:hAnsi="Arial" w:cs="Arial"/>
          <w:b/>
          <w:sz w:val="22"/>
          <w:szCs w:val="22"/>
          <w:highlight w:val="none"/>
        </w:rPr>
        <w:t>.</w:t>
      </w:r>
      <w:r>
        <w:rPr>
          <w:rFonts w:hint="default" w:ascii="Arial" w:hAnsi="Arial" w:cs="Arial"/>
          <w:b/>
          <w:sz w:val="22"/>
          <w:szCs w:val="22"/>
          <w:highlight w:val="none"/>
          <w:lang w:val="pt-BR"/>
        </w:rPr>
        <w:t>3.</w:t>
      </w:r>
      <w:r>
        <w:rPr>
          <w:rFonts w:ascii="Arial" w:hAnsi="Arial" w:cs="Arial"/>
          <w:b/>
          <w:sz w:val="22"/>
          <w:szCs w:val="22"/>
          <w:highlight w:val="none"/>
        </w:rPr>
        <w:t>1.</w:t>
      </w:r>
      <w:r>
        <w:rPr>
          <w:rFonts w:ascii="Arial" w:hAnsi="Arial" w:cs="Arial"/>
          <w:sz w:val="22"/>
          <w:szCs w:val="22"/>
          <w:highlight w:val="none"/>
        </w:rPr>
        <w:t xml:space="preserve"> A licitante deverá apresentar declaração de inexistência de fatos supervenientes e/ou impeditivos para sua habilitação no processo licitatório e que não consta nos cadastros oficiais de impedimentos, conforme Modelo de Declaração do Anexo </w:t>
      </w:r>
      <w:r>
        <w:rPr>
          <w:rFonts w:hint="default" w:ascii="Arial" w:hAnsi="Arial" w:cs="Arial"/>
          <w:sz w:val="22"/>
          <w:szCs w:val="22"/>
          <w:highlight w:val="none"/>
          <w:lang w:val="pt-BR"/>
        </w:rPr>
        <w:t>III</w:t>
      </w:r>
      <w:r>
        <w:rPr>
          <w:rFonts w:ascii="Arial" w:hAnsi="Arial" w:cs="Arial"/>
          <w:sz w:val="22"/>
          <w:szCs w:val="22"/>
          <w:highlight w:val="none"/>
        </w:rPr>
        <w:t>.</w:t>
      </w:r>
    </w:p>
    <w:p w14:paraId="1F33C262">
      <w:pPr>
        <w:autoSpaceDE w:val="0"/>
        <w:autoSpaceDN w:val="0"/>
        <w:spacing w:line="360" w:lineRule="auto"/>
        <w:ind w:left="0" w:leftChars="0" w:firstLine="720" w:firstLineChars="0"/>
        <w:jc w:val="both"/>
        <w:rPr>
          <w:rFonts w:ascii="Arial" w:hAnsi="Arial" w:cs="Arial"/>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6.3</w:t>
      </w:r>
      <w:r>
        <w:rPr>
          <w:rFonts w:ascii="Arial" w:hAnsi="Arial" w:cs="Arial"/>
          <w:b/>
          <w:sz w:val="22"/>
          <w:szCs w:val="22"/>
          <w:highlight w:val="none"/>
        </w:rPr>
        <w:t>.2.</w:t>
      </w:r>
      <w:r>
        <w:rPr>
          <w:rFonts w:ascii="Arial" w:hAnsi="Arial" w:cs="Arial"/>
          <w:sz w:val="22"/>
          <w:szCs w:val="22"/>
          <w:highlight w:val="none"/>
        </w:rPr>
        <w:t xml:space="preserve"> Juntamente com esta declaração deverá ser apresentada a </w:t>
      </w:r>
      <w:r>
        <w:rPr>
          <w:rFonts w:ascii="Arial" w:hAnsi="Arial" w:cs="Arial"/>
          <w:bCs/>
          <w:sz w:val="22"/>
          <w:szCs w:val="22"/>
          <w:highlight w:val="none"/>
        </w:rPr>
        <w:t xml:space="preserve">certidão de Consulta Consolidada de Pessoa Jurídica, disponível através do site </w:t>
      </w:r>
      <w:r>
        <w:rPr>
          <w:rFonts w:ascii="Arial" w:hAnsi="Arial" w:cs="Arial"/>
          <w:bCs/>
          <w:sz w:val="22"/>
          <w:szCs w:val="22"/>
          <w:highlight w:val="none"/>
          <w:u w:val="single"/>
        </w:rPr>
        <w:fldChar w:fldCharType="begin"/>
      </w:r>
      <w:r>
        <w:rPr>
          <w:rFonts w:ascii="Arial" w:hAnsi="Arial" w:cs="Arial"/>
          <w:bCs/>
          <w:sz w:val="22"/>
          <w:szCs w:val="22"/>
          <w:highlight w:val="none"/>
          <w:u w:val="single"/>
        </w:rPr>
        <w:instrText xml:space="preserve"> HYPERLINK "https://certidoes-apf.apps.tcu.gov.br/" </w:instrText>
      </w:r>
      <w:r>
        <w:rPr>
          <w:rFonts w:ascii="Arial" w:hAnsi="Arial" w:cs="Arial"/>
          <w:bCs/>
          <w:sz w:val="22"/>
          <w:szCs w:val="22"/>
          <w:highlight w:val="none"/>
          <w:u w:val="single"/>
        </w:rPr>
        <w:fldChar w:fldCharType="separate"/>
      </w:r>
      <w:r>
        <w:rPr>
          <w:rStyle w:val="14"/>
          <w:rFonts w:ascii="Arial" w:hAnsi="Arial" w:cs="Arial"/>
          <w:bCs/>
          <w:sz w:val="22"/>
          <w:szCs w:val="22"/>
          <w:highlight w:val="none"/>
        </w:rPr>
        <w:t>https://certidoes-apf.apps.tcu.gov.br/</w:t>
      </w:r>
      <w:r>
        <w:rPr>
          <w:rFonts w:ascii="Arial" w:hAnsi="Arial" w:cs="Arial"/>
          <w:bCs/>
          <w:sz w:val="22"/>
          <w:szCs w:val="22"/>
          <w:highlight w:val="none"/>
          <w:u w:val="single"/>
        </w:rPr>
        <w:fldChar w:fldCharType="end"/>
      </w:r>
      <w:r>
        <w:rPr>
          <w:rFonts w:ascii="Arial" w:hAnsi="Arial" w:cs="Arial"/>
          <w:bCs/>
          <w:sz w:val="22"/>
          <w:szCs w:val="22"/>
          <w:highlight w:val="none"/>
        </w:rPr>
        <w:t xml:space="preserve">, </w:t>
      </w:r>
      <w:r>
        <w:rPr>
          <w:rFonts w:ascii="Arial" w:hAnsi="Arial" w:cs="Arial"/>
          <w:sz w:val="22"/>
          <w:szCs w:val="22"/>
          <w:highlight w:val="none"/>
        </w:rPr>
        <w:t>expedida em até</w:t>
      </w:r>
      <w:r>
        <w:rPr>
          <w:rFonts w:ascii="Arial" w:hAnsi="Arial" w:cs="Arial"/>
          <w:bCs/>
          <w:sz w:val="22"/>
          <w:szCs w:val="22"/>
          <w:highlight w:val="none"/>
        </w:rPr>
        <w:t xml:space="preserve"> 90 (noventa) </w:t>
      </w:r>
      <w:r>
        <w:rPr>
          <w:rFonts w:ascii="Arial" w:hAnsi="Arial" w:cs="Arial"/>
          <w:sz w:val="22"/>
          <w:szCs w:val="22"/>
          <w:highlight w:val="none"/>
        </w:rPr>
        <w:t>dias imediatamente anteriores à data prevista para abertura do certame.</w:t>
      </w:r>
    </w:p>
    <w:p w14:paraId="1E00C163">
      <w:pPr>
        <w:numPr>
          <w:ilvl w:val="0"/>
          <w:numId w:val="0"/>
        </w:numPr>
        <w:tabs>
          <w:tab w:val="left" w:pos="426"/>
          <w:tab w:val="left" w:pos="567"/>
        </w:tabs>
        <w:spacing w:before="240" w:after="240" w:line="360" w:lineRule="auto"/>
        <w:ind w:left="0" w:leftChars="0" w:firstLine="481" w:firstLineChars="218"/>
        <w:jc w:val="both"/>
        <w:rPr>
          <w:rFonts w:ascii="Arial" w:hAnsi="Arial" w:cs="Arial"/>
          <w:b/>
          <w:sz w:val="22"/>
          <w:szCs w:val="22"/>
          <w:highlight w:val="none"/>
        </w:rPr>
      </w:pPr>
      <w:r>
        <w:rPr>
          <w:rFonts w:hint="default" w:ascii="Arial" w:hAnsi="Arial" w:cs="Arial"/>
          <w:b/>
          <w:sz w:val="22"/>
          <w:szCs w:val="22"/>
          <w:highlight w:val="none"/>
          <w:lang w:val="pt-BR"/>
        </w:rPr>
        <w:t xml:space="preserve">9.6.4. </w:t>
      </w:r>
      <w:r>
        <w:rPr>
          <w:rFonts w:ascii="Arial" w:hAnsi="Arial" w:cs="Arial"/>
          <w:b/>
          <w:sz w:val="22"/>
          <w:szCs w:val="22"/>
          <w:highlight w:val="none"/>
        </w:rPr>
        <w:t xml:space="preserve">Declaração de </w:t>
      </w:r>
      <w:r>
        <w:rPr>
          <w:rFonts w:hint="default" w:ascii="Arial" w:hAnsi="Arial" w:cs="Arial"/>
          <w:b/>
          <w:sz w:val="22"/>
          <w:szCs w:val="22"/>
          <w:highlight w:val="none"/>
          <w:lang w:val="pt-BR"/>
        </w:rPr>
        <w:t>reserva de cargos e de trabalho não degradante</w:t>
      </w:r>
      <w:r>
        <w:rPr>
          <w:rFonts w:ascii="Arial" w:hAnsi="Arial" w:cs="Arial"/>
          <w:b/>
          <w:sz w:val="22"/>
          <w:szCs w:val="22"/>
          <w:highlight w:val="none"/>
        </w:rPr>
        <w:t>:</w:t>
      </w:r>
    </w:p>
    <w:p w14:paraId="13B40CB8">
      <w:pPr>
        <w:numPr>
          <w:ilvl w:val="0"/>
          <w:numId w:val="0"/>
        </w:numPr>
        <w:tabs>
          <w:tab w:val="left" w:pos="1200"/>
        </w:tabs>
        <w:autoSpaceDE w:val="0"/>
        <w:autoSpaceDN w:val="0"/>
        <w:spacing w:before="240" w:after="240" w:line="360" w:lineRule="auto"/>
        <w:ind w:left="0" w:leftChars="0" w:firstLine="722" w:firstLineChars="327"/>
        <w:jc w:val="both"/>
        <w:rPr>
          <w:rFonts w:ascii="Arial" w:hAnsi="Arial" w:cs="Arial"/>
          <w:sz w:val="22"/>
          <w:szCs w:val="22"/>
          <w:highlight w:val="none"/>
        </w:rPr>
      </w:pPr>
      <w:r>
        <w:rPr>
          <w:rFonts w:hint="default" w:ascii="Arial" w:hAnsi="Arial" w:cs="Arial"/>
          <w:b/>
          <w:bCs/>
          <w:sz w:val="22"/>
          <w:szCs w:val="22"/>
          <w:highlight w:val="none"/>
          <w:lang w:val="pt-BR"/>
        </w:rPr>
        <w:t>9.6.4.1.</w:t>
      </w:r>
      <w:r>
        <w:rPr>
          <w:rFonts w:hint="default" w:ascii="Arial" w:hAnsi="Arial" w:cs="Arial"/>
          <w:sz w:val="22"/>
          <w:szCs w:val="22"/>
          <w:highlight w:val="none"/>
          <w:lang w:val="pt-BR"/>
        </w:rPr>
        <w:t xml:space="preserve"> </w:t>
      </w:r>
      <w:r>
        <w:rPr>
          <w:rFonts w:ascii="Arial" w:hAnsi="Arial" w:cs="Arial"/>
          <w:sz w:val="22"/>
          <w:szCs w:val="22"/>
          <w:highlight w:val="none"/>
        </w:rPr>
        <w:t>A licitante deverá apresentar</w:t>
      </w:r>
      <w:r>
        <w:rPr>
          <w:rFonts w:hint="default" w:ascii="Arial" w:hAnsi="Arial" w:cs="Arial"/>
          <w:sz w:val="22"/>
          <w:szCs w:val="22"/>
          <w:highlight w:val="none"/>
          <w:lang w:val="pt-BR"/>
        </w:rPr>
        <w:t xml:space="preserve"> </w:t>
      </w:r>
      <w:r>
        <w:rPr>
          <w:rFonts w:ascii="Arial" w:hAnsi="Arial" w:cs="Arial"/>
          <w:sz w:val="22"/>
          <w:szCs w:val="22"/>
          <w:highlight w:val="none"/>
        </w:rPr>
        <w:t>declara</w:t>
      </w:r>
      <w:r>
        <w:rPr>
          <w:rFonts w:hint="default" w:ascii="Arial" w:hAnsi="Arial" w:cs="Arial"/>
          <w:sz w:val="22"/>
          <w:szCs w:val="22"/>
          <w:highlight w:val="none"/>
          <w:lang w:val="pt-BR"/>
        </w:rPr>
        <w:t>ção</w:t>
      </w:r>
      <w:r>
        <w:rPr>
          <w:rFonts w:ascii="Arial" w:hAnsi="Arial" w:cs="Arial"/>
          <w:sz w:val="22"/>
          <w:szCs w:val="22"/>
          <w:highlight w:val="none"/>
        </w:rPr>
        <w:t xml:space="preserve"> </w:t>
      </w:r>
      <w:r>
        <w:rPr>
          <w:rFonts w:hint="default" w:ascii="Arial" w:hAnsi="Arial" w:cs="Arial"/>
          <w:sz w:val="22"/>
          <w:szCs w:val="22"/>
          <w:highlight w:val="none"/>
          <w:lang w:val="pt-BR"/>
        </w:rPr>
        <w:t>de</w:t>
      </w:r>
      <w:r>
        <w:rPr>
          <w:rFonts w:ascii="Arial" w:hAnsi="Arial" w:cs="Arial"/>
          <w:sz w:val="22"/>
          <w:szCs w:val="22"/>
          <w:highlight w:val="none"/>
        </w:rPr>
        <w:t xml:space="preserve"> que </w:t>
      </w:r>
      <w:r>
        <w:rPr>
          <w:rFonts w:hint="default" w:ascii="Arial" w:hAnsi="Arial" w:cs="Arial"/>
          <w:sz w:val="22"/>
          <w:szCs w:val="22"/>
          <w:lang w:val="pt-BR"/>
        </w:rPr>
        <w:t xml:space="preserve">cumpre as exigências de reserva de cargos para pessoa com deficiência e para reabilitado da Previdência Social, previstas em lei e em outras normas especificas, conforme art. 63, IV, da Lei Federal 14.133/2021, </w:t>
      </w:r>
      <w:r>
        <w:rPr>
          <w:rFonts w:hint="default" w:ascii="Arial" w:hAnsi="Arial" w:eastAsia="SimSun" w:cs="Arial"/>
          <w:sz w:val="22"/>
          <w:szCs w:val="22"/>
        </w:rPr>
        <w:t>e que, se aplicado ao número de funcionários da minha empresa, atendo às regras de acessibilidade previstas na legislação</w:t>
      </w:r>
      <w:r>
        <w:rPr>
          <w:rFonts w:hint="default" w:ascii="Arial" w:hAnsi="Arial" w:cs="Arial"/>
          <w:sz w:val="22"/>
          <w:szCs w:val="22"/>
          <w:lang w:val="pt-BR"/>
        </w:rPr>
        <w:t xml:space="preserve">, bem como </w:t>
      </w:r>
      <w:r>
        <w:rPr>
          <w:rFonts w:hint="default" w:ascii="Arial" w:hAnsi="Arial" w:cs="Arial"/>
          <w:color w:val="auto"/>
          <w:sz w:val="22"/>
          <w:szCs w:val="22"/>
          <w:highlight w:val="none"/>
          <w:u w:val="none"/>
        </w:rPr>
        <w:t xml:space="preserve">não possui empregados executando trabalho degradante ou forçado, observando o disposto nos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"https://www.planalto.gov.br/ccivil_03/constituicao/constituicaocompilado.htm" </w:instrText>
      </w:r>
      <w:r>
        <w:rPr>
          <w:rFonts w:hint="default" w:ascii="Arial" w:hAnsi="Arial" w:cs="Arial"/>
          <w:color w:val="auto"/>
          <w:sz w:val="22"/>
          <w:szCs w:val="22"/>
          <w:highlight w:val="none"/>
          <w:u w:val="none"/>
        </w:rPr>
        <w:fldChar w:fldCharType="separate"/>
      </w:r>
      <w:r>
        <w:rPr>
          <w:rStyle w:val="14"/>
          <w:rFonts w:hint="default" w:ascii="Arial" w:hAnsi="Arial" w:cs="Arial"/>
          <w:color w:val="auto"/>
          <w:sz w:val="22"/>
          <w:szCs w:val="22"/>
          <w:highlight w:val="none"/>
          <w:u w:val="none"/>
        </w:rPr>
        <w:t>incisos III e IV do art. 1º e no inciso III do art. 5º da Constituição Federal</w:t>
      </w:r>
      <w:r>
        <w:rPr>
          <w:rStyle w:val="14"/>
          <w:rFonts w:hint="default" w:ascii="Arial" w:hAnsi="Arial" w:cs="Arial"/>
          <w:color w:val="auto"/>
          <w:sz w:val="22"/>
          <w:szCs w:val="22"/>
          <w:highlight w:val="none"/>
          <w:u w:val="none"/>
        </w:rPr>
        <w:fldChar w:fldCharType="end"/>
      </w:r>
      <w:r>
        <w:rPr>
          <w:rFonts w:ascii="Arial" w:hAnsi="Arial" w:cs="Arial"/>
          <w:sz w:val="22"/>
          <w:szCs w:val="22"/>
          <w:highlight w:val="none"/>
        </w:rPr>
        <w:t xml:space="preserve">, conforme Modelo de Declaração do Anexo </w:t>
      </w:r>
      <w:r>
        <w:rPr>
          <w:rFonts w:hint="default" w:ascii="Arial" w:hAnsi="Arial" w:cs="Arial"/>
          <w:sz w:val="22"/>
          <w:szCs w:val="22"/>
          <w:highlight w:val="none"/>
          <w:lang w:val="pt-BR"/>
        </w:rPr>
        <w:t>II</w:t>
      </w:r>
      <w:r>
        <w:rPr>
          <w:rFonts w:ascii="Arial" w:hAnsi="Arial" w:cs="Arial"/>
          <w:sz w:val="22"/>
          <w:szCs w:val="22"/>
          <w:highlight w:val="none"/>
        </w:rPr>
        <w:t>I.</w:t>
      </w:r>
    </w:p>
    <w:p w14:paraId="6F81C2BA">
      <w:pPr>
        <w:numPr>
          <w:ilvl w:val="0"/>
          <w:numId w:val="0"/>
        </w:numPr>
        <w:tabs>
          <w:tab w:val="left" w:pos="426"/>
          <w:tab w:val="left" w:pos="567"/>
        </w:tabs>
        <w:spacing w:before="240" w:after="240" w:line="360" w:lineRule="auto"/>
        <w:ind w:left="0" w:leftChars="0" w:firstLine="481" w:firstLineChars="218"/>
        <w:jc w:val="both"/>
        <w:rPr>
          <w:rFonts w:ascii="Arial" w:hAnsi="Arial" w:cs="Arial"/>
          <w:b/>
          <w:sz w:val="22"/>
          <w:szCs w:val="22"/>
          <w:highlight w:val="none"/>
        </w:rPr>
      </w:pPr>
      <w:r>
        <w:rPr>
          <w:rFonts w:hint="default" w:ascii="Arial" w:hAnsi="Arial" w:cs="Arial"/>
          <w:b/>
          <w:sz w:val="22"/>
          <w:szCs w:val="22"/>
          <w:highlight w:val="none"/>
          <w:lang w:val="pt-BR"/>
        </w:rPr>
        <w:t xml:space="preserve">9.6.5. </w:t>
      </w:r>
      <w:r>
        <w:rPr>
          <w:rFonts w:ascii="Arial" w:hAnsi="Arial" w:cs="Arial"/>
          <w:b/>
          <w:sz w:val="22"/>
          <w:szCs w:val="22"/>
          <w:highlight w:val="none"/>
        </w:rPr>
        <w:t>Declaração de não parentesco:</w:t>
      </w:r>
    </w:p>
    <w:p w14:paraId="6004C41C">
      <w:pPr>
        <w:numPr>
          <w:ilvl w:val="0"/>
          <w:numId w:val="0"/>
        </w:numPr>
        <w:tabs>
          <w:tab w:val="left" w:pos="1200"/>
          <w:tab w:val="left" w:pos="8576"/>
          <w:tab w:val="left" w:pos="10419"/>
        </w:tabs>
        <w:spacing w:before="240" w:after="240" w:line="360" w:lineRule="auto"/>
        <w:ind w:left="3" w:leftChars="0" w:firstLine="718" w:firstLineChars="325"/>
        <w:jc w:val="both"/>
        <w:rPr>
          <w:rFonts w:ascii="Arial" w:hAnsi="Arial" w:cs="Arial"/>
          <w:sz w:val="22"/>
          <w:szCs w:val="22"/>
          <w:highlight w:val="none"/>
        </w:rPr>
      </w:pPr>
      <w:r>
        <w:rPr>
          <w:rFonts w:hint="default" w:ascii="Arial" w:hAnsi="Arial" w:cs="Arial"/>
          <w:b/>
          <w:bCs/>
          <w:sz w:val="22"/>
          <w:szCs w:val="22"/>
          <w:highlight w:val="none"/>
          <w:lang w:val="pt-BR"/>
        </w:rPr>
        <w:t>9.6.5.1.</w:t>
      </w:r>
      <w:r>
        <w:rPr>
          <w:rFonts w:hint="default" w:ascii="Arial" w:hAnsi="Arial" w:cs="Arial"/>
          <w:sz w:val="22"/>
          <w:szCs w:val="22"/>
          <w:highlight w:val="none"/>
          <w:lang w:val="pt-BR"/>
        </w:rPr>
        <w:t xml:space="preserve"> </w:t>
      </w:r>
      <w:r>
        <w:rPr>
          <w:rFonts w:ascii="Arial" w:hAnsi="Arial" w:cs="Arial"/>
          <w:sz w:val="22"/>
          <w:szCs w:val="22"/>
          <w:highlight w:val="none"/>
        </w:rPr>
        <w:t xml:space="preserve">A licitante deverá apresentar declaração de que não </w:t>
      </w:r>
      <w:r>
        <w:rPr>
          <w:rFonts w:hint="default" w:ascii="Arial" w:hAnsi="Arial" w:cs="Arial"/>
          <w:sz w:val="22"/>
          <w:szCs w:val="22"/>
          <w:highlight w:val="none"/>
        </w:rPr>
        <w:t>mant</w:t>
      </w:r>
      <w:r>
        <w:rPr>
          <w:rFonts w:hint="default" w:ascii="Arial" w:hAnsi="Arial" w:cs="Arial"/>
          <w:sz w:val="22"/>
          <w:szCs w:val="22"/>
          <w:highlight w:val="none"/>
          <w:lang w:val="pt-BR"/>
        </w:rPr>
        <w:t>ém</w:t>
      </w:r>
      <w:r>
        <w:rPr>
          <w:rFonts w:hint="default" w:ascii="Arial" w:hAnsi="Arial" w:cs="Arial"/>
          <w:sz w:val="22"/>
          <w:szCs w:val="22"/>
          <w:highlight w:val="none"/>
        </w:rPr>
        <w:t xml:space="preserve"> vínculo de natureza técnica, comercial, econômica, financeira, trabalhista ou civil com dirigente do órgão ou entidade contratante ou com agente público que desempenhe função na licitação ou atue na fiscalização ou na gestão </w:t>
      </w:r>
      <w:r>
        <w:rPr>
          <w:rFonts w:hint="default" w:ascii="Arial" w:hAnsi="Arial" w:cs="Arial"/>
          <w:color w:val="auto"/>
          <w:sz w:val="22"/>
          <w:szCs w:val="22"/>
          <w:highlight w:val="none"/>
          <w:lang w:val="pt-BR"/>
        </w:rPr>
        <w:t xml:space="preserve">da </w:t>
      </w:r>
      <w:r>
        <w:rPr>
          <w:rFonts w:hint="default" w:ascii="Arial" w:hAnsi="Arial" w:cs="Arial"/>
          <w:sz w:val="22"/>
          <w:szCs w:val="22"/>
          <w:highlight w:val="none"/>
        </w:rPr>
        <w:t>Ata</w:t>
      </w:r>
      <w:r>
        <w:rPr>
          <w:rFonts w:hint="default" w:ascii="Arial" w:hAnsi="Arial" w:cs="Arial"/>
          <w:color w:val="auto"/>
          <w:sz w:val="22"/>
          <w:szCs w:val="22"/>
          <w:highlight w:val="none"/>
        </w:rPr>
        <w:t xml:space="preserve"> </w:t>
      </w:r>
      <w:r>
        <w:rPr>
          <w:rFonts w:hint="default" w:ascii="Arial" w:hAnsi="Arial" w:cs="Arial"/>
          <w:color w:val="auto"/>
          <w:sz w:val="22"/>
          <w:szCs w:val="22"/>
          <w:highlight w:val="none"/>
          <w:lang w:val="pt-BR"/>
        </w:rPr>
        <w:t>de Registro de Preços ou Contrato</w:t>
      </w:r>
      <w:r>
        <w:rPr>
          <w:rFonts w:hint="default" w:ascii="Arial" w:hAnsi="Arial" w:cs="Arial"/>
          <w:sz w:val="22"/>
          <w:szCs w:val="22"/>
          <w:highlight w:val="none"/>
        </w:rPr>
        <w:t>, ou que deles seja cônjuge, companheiro ou parente em linha reta, colateral ou por afinidade, até o terceiro grau</w:t>
      </w:r>
      <w:r>
        <w:rPr>
          <w:rFonts w:hint="default" w:ascii="Arial" w:hAnsi="Arial" w:cs="Arial"/>
          <w:sz w:val="22"/>
          <w:szCs w:val="22"/>
          <w:highlight w:val="none"/>
          <w:lang w:val="pt-BR"/>
        </w:rPr>
        <w:t xml:space="preserve"> </w:t>
      </w:r>
      <w:r>
        <w:rPr>
          <w:rFonts w:ascii="Arial" w:hAnsi="Arial" w:cs="Arial"/>
          <w:sz w:val="22"/>
          <w:szCs w:val="22"/>
          <w:highlight w:val="none"/>
        </w:rPr>
        <w:t xml:space="preserve"> conforme Modelo de Declaração do Anexo </w:t>
      </w:r>
      <w:r>
        <w:rPr>
          <w:rFonts w:hint="default" w:ascii="Arial" w:hAnsi="Arial" w:cs="Arial"/>
          <w:sz w:val="22"/>
          <w:szCs w:val="22"/>
          <w:highlight w:val="none"/>
          <w:lang w:val="pt-BR"/>
        </w:rPr>
        <w:t>I</w:t>
      </w:r>
      <w:r>
        <w:rPr>
          <w:rFonts w:ascii="Arial" w:hAnsi="Arial" w:cs="Arial"/>
          <w:sz w:val="22"/>
          <w:szCs w:val="22"/>
          <w:highlight w:val="none"/>
        </w:rPr>
        <w:t>II.</w:t>
      </w:r>
    </w:p>
    <w:p w14:paraId="4063834D">
      <w:pPr>
        <w:numPr>
          <w:ilvl w:val="0"/>
          <w:numId w:val="0"/>
        </w:numPr>
        <w:tabs>
          <w:tab w:val="left" w:pos="426"/>
          <w:tab w:val="left" w:pos="567"/>
        </w:tabs>
        <w:spacing w:before="240" w:after="240" w:line="360" w:lineRule="auto"/>
        <w:ind w:left="0" w:leftChars="0" w:firstLine="481" w:firstLineChars="218"/>
        <w:jc w:val="both"/>
        <w:rPr>
          <w:rFonts w:ascii="Arial" w:hAnsi="Arial" w:cs="Arial"/>
          <w:b/>
          <w:bCs w:val="0"/>
          <w:sz w:val="22"/>
          <w:szCs w:val="22"/>
          <w:highlight w:val="none"/>
        </w:rPr>
      </w:pPr>
      <w:r>
        <w:rPr>
          <w:rFonts w:hint="default" w:ascii="Arial" w:hAnsi="Arial" w:cs="Arial"/>
          <w:b/>
          <w:bCs w:val="0"/>
          <w:sz w:val="22"/>
          <w:szCs w:val="22"/>
          <w:highlight w:val="none"/>
          <w:lang w:val="pt-BR"/>
        </w:rPr>
        <w:t xml:space="preserve">9.6.6. </w:t>
      </w:r>
      <w:r>
        <w:rPr>
          <w:rFonts w:ascii="Arial" w:hAnsi="Arial" w:cs="Arial"/>
          <w:b/>
          <w:bCs w:val="0"/>
          <w:sz w:val="22"/>
          <w:szCs w:val="22"/>
          <w:highlight w:val="none"/>
        </w:rPr>
        <w:t>Declaração de que não emprega menor de idade:</w:t>
      </w:r>
    </w:p>
    <w:p w14:paraId="3605E0EF">
      <w:pPr>
        <w:numPr>
          <w:ilvl w:val="0"/>
          <w:numId w:val="0"/>
        </w:numPr>
        <w:spacing w:before="240" w:after="240" w:line="360" w:lineRule="auto"/>
        <w:ind w:left="0" w:leftChars="0" w:firstLine="722" w:firstLineChars="327"/>
        <w:jc w:val="both"/>
        <w:rPr>
          <w:rFonts w:ascii="Arial" w:hAnsi="Arial" w:cs="Arial"/>
          <w:sz w:val="22"/>
          <w:szCs w:val="22"/>
          <w:highlight w:val="none"/>
        </w:rPr>
      </w:pPr>
      <w:r>
        <w:rPr>
          <w:rFonts w:hint="default" w:ascii="Arial" w:hAnsi="Arial" w:cs="Arial"/>
          <w:b/>
          <w:bCs w:val="0"/>
          <w:sz w:val="22"/>
          <w:szCs w:val="22"/>
          <w:highlight w:val="none"/>
          <w:lang w:val="pt-BR"/>
        </w:rPr>
        <w:t>9.6.6.1.</w:t>
      </w:r>
      <w:r>
        <w:rPr>
          <w:rFonts w:hint="default" w:ascii="Arial" w:hAnsi="Arial" w:cs="Arial"/>
          <w:sz w:val="22"/>
          <w:szCs w:val="22"/>
          <w:highlight w:val="none"/>
          <w:lang w:val="pt-BR"/>
        </w:rPr>
        <w:t xml:space="preserve"> </w:t>
      </w:r>
      <w:r>
        <w:rPr>
          <w:rFonts w:ascii="Arial" w:hAnsi="Arial" w:cs="Arial"/>
          <w:sz w:val="22"/>
          <w:szCs w:val="22"/>
          <w:highlight w:val="none"/>
        </w:rPr>
        <w:t xml:space="preserve">A licitante deverá apresentar declaração, para fins do disposto no </w:t>
      </w:r>
      <w:r>
        <w:rPr>
          <w:rFonts w:hint="default" w:ascii="Arial" w:hAnsi="Arial" w:cs="Arial"/>
          <w:sz w:val="22"/>
          <w:szCs w:val="22"/>
          <w:highlight w:val="none"/>
          <w:lang w:val="pt-BR"/>
        </w:rPr>
        <w:t>art. 68, VI, da Lei Federal nº 14.133/2021</w:t>
      </w:r>
      <w:r>
        <w:rPr>
          <w:rFonts w:ascii="Arial" w:hAnsi="Arial" w:cs="Arial"/>
          <w:sz w:val="22"/>
          <w:szCs w:val="22"/>
          <w:highlight w:val="none"/>
        </w:rPr>
        <w:t>, que não emprega menor de 18 (dezoito) anos em trabalho noturno, perigoso ou insalubre e não emprega menor de 16 (dezesseis) anos</w:t>
      </w:r>
      <w:r>
        <w:rPr>
          <w:rFonts w:hint="default" w:ascii="Arial" w:hAnsi="Arial" w:cs="Arial"/>
          <w:sz w:val="22"/>
          <w:szCs w:val="22"/>
          <w:highlight w:val="none"/>
          <w:lang w:val="pt-BR"/>
        </w:rPr>
        <w:t xml:space="preserve"> em qualquer trabalho, salvo na condição de aprendiz, a partir dos 14 (quatorze) anos</w:t>
      </w:r>
      <w:r>
        <w:rPr>
          <w:rFonts w:ascii="Arial" w:hAnsi="Arial" w:cs="Arial"/>
          <w:sz w:val="22"/>
          <w:szCs w:val="22"/>
          <w:highlight w:val="none"/>
        </w:rPr>
        <w:t xml:space="preserve">, </w:t>
      </w:r>
      <w:r>
        <w:rPr>
          <w:rFonts w:hint="default" w:ascii="Arial" w:hAnsi="Arial" w:cs="Arial"/>
          <w:sz w:val="22"/>
          <w:szCs w:val="22"/>
          <w:highlight w:val="none"/>
          <w:lang w:val="pt-BR"/>
        </w:rPr>
        <w:t xml:space="preserve">em cumprimento ao disposto no art. 7º, XXXIII, da Constituição Federal, </w:t>
      </w:r>
      <w:r>
        <w:rPr>
          <w:rFonts w:hint="default" w:ascii="Arial" w:hAnsi="Arial" w:cs="Arial"/>
          <w:sz w:val="22"/>
          <w:szCs w:val="22"/>
          <w:lang w:val="pt-BR"/>
        </w:rPr>
        <w:t>bem como</w:t>
      </w:r>
      <w:r>
        <w:rPr>
          <w:rFonts w:hint="default" w:ascii="Arial" w:hAnsi="Arial" w:cs="Arial"/>
          <w:sz w:val="22"/>
          <w:szCs w:val="22"/>
        </w:rPr>
        <w:t xml:space="preserve">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r>
        <w:rPr>
          <w:rFonts w:hint="default" w:ascii="Arial" w:hAnsi="Arial" w:cs="Arial"/>
          <w:sz w:val="22"/>
          <w:szCs w:val="22"/>
          <w:lang w:val="pt-BR"/>
        </w:rPr>
        <w:t xml:space="preserve">, </w:t>
      </w:r>
      <w:r>
        <w:rPr>
          <w:rFonts w:ascii="Arial" w:hAnsi="Arial" w:cs="Arial"/>
          <w:sz w:val="22"/>
          <w:szCs w:val="22"/>
          <w:highlight w:val="none"/>
        </w:rPr>
        <w:t>conforme Modelo de Declaração do Anexo III.</w:t>
      </w:r>
    </w:p>
    <w:p w14:paraId="0DA2917E">
      <w:pPr>
        <w:numPr>
          <w:ilvl w:val="0"/>
          <w:numId w:val="0"/>
        </w:numPr>
        <w:spacing w:before="240" w:after="240" w:line="360" w:lineRule="auto"/>
        <w:ind w:leftChars="0"/>
        <w:jc w:val="both"/>
        <w:rPr>
          <w:rFonts w:hint="default" w:ascii="Arial" w:hAnsi="Arial" w:cs="Arial"/>
          <w:b/>
          <w:bCs/>
          <w:sz w:val="22"/>
          <w:szCs w:val="22"/>
          <w:lang w:val="pt-BR"/>
        </w:rPr>
      </w:pPr>
      <w:r>
        <w:rPr>
          <w:rFonts w:hint="default" w:ascii="Arial" w:hAnsi="Arial" w:cs="Arial"/>
          <w:b/>
          <w:bCs/>
          <w:sz w:val="22"/>
          <w:szCs w:val="22"/>
          <w:lang w:val="pt-BR"/>
        </w:rPr>
        <w:t>9.7. Observações:</w:t>
      </w:r>
    </w:p>
    <w:p w14:paraId="53FFC5D9">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 xml:space="preserve">9.7.1. </w:t>
      </w:r>
      <w:r>
        <w:rPr>
          <w:rFonts w:ascii="Arial" w:hAnsi="Arial" w:cs="Arial"/>
          <w:sz w:val="22"/>
          <w:szCs w:val="22"/>
        </w:rPr>
        <w:t>O objeto constante do ato constitutivo da empresa deve ser compatível com o objeto licitado.</w:t>
      </w:r>
    </w:p>
    <w:p w14:paraId="6E51CB59">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9.7.2.</w:t>
      </w:r>
      <w:r>
        <w:rPr>
          <w:rFonts w:hint="default" w:ascii="Arial" w:hAnsi="Arial" w:cs="Arial"/>
          <w:sz w:val="22"/>
          <w:szCs w:val="22"/>
          <w:lang w:val="pt-BR"/>
        </w:rPr>
        <w:t xml:space="preserve"> </w:t>
      </w:r>
      <w:r>
        <w:rPr>
          <w:rFonts w:ascii="Arial" w:hAnsi="Arial" w:cs="Arial"/>
          <w:sz w:val="22"/>
          <w:szCs w:val="22"/>
        </w:rPr>
        <w:t>Não serão aceitas certidões positivas de débito, exceto quando constar da própria certidão ressalva que autorize a sua aceitação.</w:t>
      </w:r>
    </w:p>
    <w:p w14:paraId="65D47B61">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9.7.3.</w:t>
      </w:r>
      <w:r>
        <w:rPr>
          <w:rFonts w:hint="default" w:ascii="Arial" w:hAnsi="Arial" w:cs="Arial"/>
          <w:sz w:val="22"/>
          <w:szCs w:val="22"/>
          <w:lang w:val="pt-BR"/>
        </w:rPr>
        <w:t xml:space="preserve"> </w:t>
      </w:r>
      <w:r>
        <w:rPr>
          <w:rFonts w:ascii="Arial" w:hAnsi="Arial" w:cs="Arial"/>
          <w:sz w:val="22"/>
          <w:szCs w:val="22"/>
        </w:rPr>
        <w:t>A documentação exigida no item 9 deverá ser compatível com as respectivas inscrições nas esferas federal, estadual e municipal.</w:t>
      </w:r>
    </w:p>
    <w:p w14:paraId="560B4BA6">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9.7.4.</w:t>
      </w:r>
      <w:r>
        <w:rPr>
          <w:rFonts w:hint="default" w:ascii="Arial" w:hAnsi="Arial" w:cs="Arial"/>
          <w:sz w:val="22"/>
          <w:szCs w:val="22"/>
          <w:lang w:val="pt-BR"/>
        </w:rPr>
        <w:t xml:space="preserve"> </w:t>
      </w:r>
      <w:r>
        <w:rPr>
          <w:rFonts w:ascii="Arial" w:hAnsi="Arial" w:cs="Arial"/>
          <w:sz w:val="22"/>
          <w:szCs w:val="22"/>
        </w:rPr>
        <w:t xml:space="preserve">A aceitação dos documentos obtidos via </w:t>
      </w:r>
      <w:r>
        <w:rPr>
          <w:rFonts w:ascii="Arial" w:hAnsi="Arial" w:cs="Arial"/>
          <w:i/>
          <w:sz w:val="22"/>
          <w:szCs w:val="22"/>
        </w:rPr>
        <w:t>Internet</w:t>
      </w:r>
      <w:r>
        <w:rPr>
          <w:rFonts w:ascii="Arial" w:hAnsi="Arial" w:cs="Arial"/>
          <w:sz w:val="22"/>
          <w:szCs w:val="22"/>
        </w:rPr>
        <w:t xml:space="preserve"> ficará condicionada à confirmação de sua validade, também por esse meio, se dúvida houver quanto à sua autenticidade, pelo Pregoeiro.</w:t>
      </w:r>
    </w:p>
    <w:p w14:paraId="56CBF769">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9.7.5.</w:t>
      </w:r>
      <w:r>
        <w:rPr>
          <w:rFonts w:hint="default" w:ascii="Arial" w:hAnsi="Arial" w:cs="Arial"/>
          <w:sz w:val="22"/>
          <w:szCs w:val="22"/>
          <w:lang w:val="pt-BR"/>
        </w:rPr>
        <w:t xml:space="preserve"> </w:t>
      </w:r>
      <w:r>
        <w:rPr>
          <w:rFonts w:ascii="Arial" w:hAnsi="Arial" w:cs="Arial"/>
          <w:sz w:val="22"/>
          <w:szCs w:val="22"/>
        </w:rPr>
        <w:t xml:space="preserve">Para efeito da validade das certidões de regularidade de situação perante a Administração Pública, se outro prazo não constar da lei ou do próprio documento, será considerado o lapso de </w:t>
      </w:r>
      <w:r>
        <w:rPr>
          <w:rFonts w:ascii="Arial" w:hAnsi="Arial" w:cs="Arial"/>
          <w:bCs/>
          <w:sz w:val="22"/>
          <w:szCs w:val="22"/>
        </w:rPr>
        <w:t>90 (noventa) dias</w:t>
      </w:r>
      <w:r>
        <w:rPr>
          <w:rFonts w:ascii="Arial" w:hAnsi="Arial" w:cs="Arial"/>
          <w:b/>
          <w:bCs/>
          <w:sz w:val="22"/>
          <w:szCs w:val="22"/>
        </w:rPr>
        <w:t xml:space="preserve"> </w:t>
      </w:r>
      <w:r>
        <w:rPr>
          <w:rFonts w:ascii="Arial" w:hAnsi="Arial" w:cs="Arial"/>
          <w:sz w:val="22"/>
          <w:szCs w:val="22"/>
        </w:rPr>
        <w:t>entre a data de sua expedição e a da abertura do certame.</w:t>
      </w:r>
    </w:p>
    <w:p w14:paraId="510203FA">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b/>
          <w:sz w:val="22"/>
          <w:szCs w:val="22"/>
        </w:rPr>
      </w:pPr>
      <w:r>
        <w:rPr>
          <w:rFonts w:hint="default" w:ascii="Arial" w:hAnsi="Arial" w:cs="Arial"/>
          <w:b/>
          <w:bCs/>
          <w:sz w:val="22"/>
          <w:szCs w:val="22"/>
          <w:lang w:val="pt-BR"/>
        </w:rPr>
        <w:t>9.7.6.</w:t>
      </w:r>
      <w:r>
        <w:rPr>
          <w:rFonts w:hint="default" w:ascii="Arial" w:hAnsi="Arial" w:cs="Arial"/>
          <w:sz w:val="22"/>
          <w:szCs w:val="22"/>
          <w:lang w:val="pt-BR"/>
        </w:rPr>
        <w:t xml:space="preserve"> </w:t>
      </w:r>
      <w:r>
        <w:rPr>
          <w:rFonts w:ascii="Arial" w:hAnsi="Arial" w:cs="Arial"/>
          <w:sz w:val="22"/>
          <w:szCs w:val="22"/>
        </w:rPr>
        <w:t>Os documentos poderão ser apresentados no original, por qualquer processo de cópia reprográfica autenticada por tabelião por força de lei ou a publicação em órgão da imprensa na forma da lei.</w:t>
      </w:r>
    </w:p>
    <w:p w14:paraId="033AA1A2">
      <w:pPr>
        <w:widowControl w:val="0"/>
        <w:numPr>
          <w:ilvl w:val="0"/>
          <w:numId w:val="0"/>
        </w:numPr>
        <w:tabs>
          <w:tab w:val="left" w:pos="851"/>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 xml:space="preserve">9.7.7. </w:t>
      </w:r>
      <w:r>
        <w:rPr>
          <w:rFonts w:ascii="Arial" w:hAnsi="Arial" w:cs="Arial"/>
          <w:sz w:val="22"/>
          <w:szCs w:val="22"/>
        </w:rPr>
        <w:t>As autenticações serão aceitas quando feitas em cartório</w:t>
      </w:r>
      <w:r>
        <w:rPr>
          <w:rFonts w:hint="default" w:ascii="Arial" w:hAnsi="Arial" w:cs="Arial"/>
          <w:sz w:val="22"/>
          <w:szCs w:val="22"/>
          <w:lang w:val="pt-BR"/>
        </w:rPr>
        <w:t xml:space="preserve"> ou através de certificação digital</w:t>
      </w:r>
      <w:r>
        <w:rPr>
          <w:rFonts w:ascii="Arial" w:hAnsi="Arial" w:cs="Arial"/>
          <w:sz w:val="22"/>
          <w:szCs w:val="22"/>
        </w:rPr>
        <w:t>.</w:t>
      </w:r>
    </w:p>
    <w:p w14:paraId="32C32291">
      <w:pPr>
        <w:widowControl w:val="0"/>
        <w:numPr>
          <w:ilvl w:val="0"/>
          <w:numId w:val="0"/>
        </w:numPr>
        <w:tabs>
          <w:tab w:val="left" w:pos="851"/>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 xml:space="preserve">9.7.8. </w:t>
      </w:r>
      <w:r>
        <w:rPr>
          <w:rFonts w:ascii="Arial" w:hAnsi="Arial" w:cs="Arial"/>
          <w:sz w:val="22"/>
          <w:szCs w:val="22"/>
        </w:rPr>
        <w:t>Na hipótese da apresentação de documentos originais, estes serão anexados ao processo licitatório.</w:t>
      </w:r>
    </w:p>
    <w:p w14:paraId="6D4D5501">
      <w:pPr>
        <w:widowControl w:val="0"/>
        <w:numPr>
          <w:ilvl w:val="0"/>
          <w:numId w:val="0"/>
        </w:numPr>
        <w:tabs>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9.7.9.</w:t>
      </w:r>
      <w:r>
        <w:rPr>
          <w:rFonts w:hint="default" w:ascii="Arial" w:hAnsi="Arial" w:cs="Arial"/>
          <w:sz w:val="22"/>
          <w:szCs w:val="22"/>
          <w:lang w:val="pt-BR"/>
        </w:rPr>
        <w:t xml:space="preserve"> </w:t>
      </w:r>
      <w:r>
        <w:rPr>
          <w:rFonts w:ascii="Arial" w:hAnsi="Arial" w:cs="Arial"/>
          <w:sz w:val="22"/>
          <w:szCs w:val="22"/>
        </w:rPr>
        <w:t>Os documentos exigidos para habilitação, consoante o estabelecido no item 9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 não poderão, em hipótese alguma, ser substituídos por protocolos que configurem o seu requerimento, ou apresentados por meio de fitas, discos magnéticos e filmes.</w:t>
      </w:r>
    </w:p>
    <w:p w14:paraId="663222E6">
      <w:pPr>
        <w:pStyle w:val="16"/>
        <w:widowControl w:val="0"/>
        <w:numPr>
          <w:ilvl w:val="0"/>
          <w:numId w:val="0"/>
        </w:numPr>
        <w:tabs>
          <w:tab w:val="left" w:pos="-2127"/>
          <w:tab w:val="left" w:pos="993"/>
          <w:tab w:val="left" w:pos="1200"/>
        </w:tabs>
        <w:adjustRightInd w:val="0"/>
        <w:spacing w:before="240" w:after="240" w:line="360" w:lineRule="auto"/>
        <w:ind w:left="0" w:leftChars="0" w:firstLine="481" w:firstLineChars="218"/>
        <w:textAlignment w:val="baseline"/>
        <w:rPr>
          <w:rFonts w:ascii="Arial" w:hAnsi="Arial" w:cs="Arial"/>
          <w:sz w:val="22"/>
          <w:szCs w:val="22"/>
        </w:rPr>
      </w:pPr>
      <w:r>
        <w:rPr>
          <w:rFonts w:hint="default" w:ascii="Arial" w:hAnsi="Arial" w:cs="Arial"/>
          <w:b/>
          <w:bCs/>
          <w:sz w:val="22"/>
          <w:szCs w:val="22"/>
          <w:lang w:val="pt-BR"/>
        </w:rPr>
        <w:t>9.7.10.</w:t>
      </w:r>
      <w:r>
        <w:rPr>
          <w:rFonts w:hint="default" w:ascii="Arial" w:hAnsi="Arial" w:cs="Arial"/>
          <w:sz w:val="22"/>
          <w:szCs w:val="22"/>
          <w:lang w:val="pt-BR"/>
        </w:rPr>
        <w:t xml:space="preserve"> </w:t>
      </w:r>
      <w:r>
        <w:rPr>
          <w:rFonts w:ascii="Arial" w:hAnsi="Arial" w:cs="Arial"/>
          <w:sz w:val="22"/>
          <w:szCs w:val="22"/>
        </w:rPr>
        <w:t xml:space="preserve">A ausência de documento ou a apresentação dos documentos de habilitação em desacordo com o previsto no item </w:t>
      </w:r>
      <w:r>
        <w:rPr>
          <w:rFonts w:hint="default" w:ascii="Arial" w:hAnsi="Arial" w:cs="Arial"/>
          <w:sz w:val="22"/>
          <w:szCs w:val="22"/>
          <w:lang w:val="pt-BR"/>
        </w:rPr>
        <w:t>9</w:t>
      </w:r>
      <w:r>
        <w:rPr>
          <w:rFonts w:ascii="Arial" w:hAnsi="Arial" w:cs="Arial"/>
          <w:sz w:val="22"/>
          <w:szCs w:val="22"/>
        </w:rPr>
        <w:t xml:space="preserve"> inabilitará</w:t>
      </w:r>
      <w:r>
        <w:rPr>
          <w:rFonts w:ascii="Arial" w:hAnsi="Arial" w:cs="Arial"/>
          <w:b/>
          <w:sz w:val="22"/>
          <w:szCs w:val="22"/>
        </w:rPr>
        <w:t xml:space="preserve"> </w:t>
      </w:r>
      <w:r>
        <w:rPr>
          <w:rFonts w:ascii="Arial" w:hAnsi="Arial" w:cs="Arial"/>
          <w:sz w:val="22"/>
          <w:szCs w:val="22"/>
        </w:rPr>
        <w:t xml:space="preserve">o licitante e o Pregoeiro examinará a oferta subsequente, verificando a sua aceitabilidade e procedendo a verificação das condições de habilitação do licitante, na ordem de classificação e, assim, sucessivamente, até a apuração de uma proposta ou lance que atenda ao </w:t>
      </w:r>
      <w:r>
        <w:rPr>
          <w:rFonts w:hint="default" w:ascii="Arial" w:hAnsi="Arial" w:cs="Arial"/>
          <w:sz w:val="22"/>
          <w:szCs w:val="22"/>
          <w:lang w:val="pt-BR"/>
        </w:rPr>
        <w:t>E</w:t>
      </w:r>
      <w:r>
        <w:rPr>
          <w:rFonts w:ascii="Arial" w:hAnsi="Arial" w:cs="Arial"/>
          <w:sz w:val="22"/>
          <w:szCs w:val="22"/>
        </w:rPr>
        <w:t>dital, sendo o respectivo licitante declarado vencedor e a ele adjudicado o objeto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31EB3A4C">
      <w:pPr>
        <w:pStyle w:val="27"/>
        <w:widowControl w:val="0"/>
        <w:numPr>
          <w:ilvl w:val="0"/>
          <w:numId w:val="0"/>
        </w:numPr>
        <w:tabs>
          <w:tab w:val="left" w:pos="1200"/>
        </w:tabs>
        <w:adjustRightInd w:val="0"/>
        <w:spacing w:before="240" w:after="240" w:line="360" w:lineRule="auto"/>
        <w:ind w:left="0" w:leftChars="0" w:firstLine="481" w:firstLineChars="218"/>
        <w:textAlignment w:val="baseline"/>
        <w:rPr>
          <w:rFonts w:ascii="Arial" w:hAnsi="Arial" w:cs="Arial"/>
          <w:szCs w:val="22"/>
        </w:rPr>
      </w:pPr>
      <w:r>
        <w:rPr>
          <w:rFonts w:hint="default" w:ascii="Arial" w:hAnsi="Arial" w:cs="Arial"/>
          <w:b/>
          <w:bCs/>
          <w:szCs w:val="22"/>
          <w:lang w:val="pt-BR"/>
        </w:rPr>
        <w:t xml:space="preserve">9.7.11. </w:t>
      </w:r>
      <w:r>
        <w:rPr>
          <w:rFonts w:ascii="Arial" w:hAnsi="Arial" w:cs="Arial"/>
          <w:szCs w:val="22"/>
        </w:rPr>
        <w:t>Uma vez incluído no processo licitatório, nenhum documento será devolvido, salvo se original a ser substituído por cópia reprográfica autenticada.</w:t>
      </w:r>
    </w:p>
    <w:p w14:paraId="7D53428C">
      <w:pPr>
        <w:widowControl w:val="0"/>
        <w:numPr>
          <w:ilvl w:val="0"/>
          <w:numId w:val="0"/>
        </w:numPr>
        <w:tabs>
          <w:tab w:val="left" w:pos="0"/>
          <w:tab w:val="left" w:pos="426"/>
          <w:tab w:val="left" w:pos="1200"/>
        </w:tabs>
        <w:autoSpaceDE w:val="0"/>
        <w:autoSpaceDN w:val="0"/>
        <w:adjustRightInd w:val="0"/>
        <w:spacing w:before="240" w:after="240" w:line="360" w:lineRule="auto"/>
        <w:ind w:left="0" w:leftChars="0" w:firstLine="481" w:firstLineChars="218"/>
        <w:jc w:val="both"/>
        <w:rPr>
          <w:rFonts w:ascii="Arial" w:hAnsi="Arial" w:cs="Arial"/>
        </w:rPr>
      </w:pPr>
      <w:r>
        <w:rPr>
          <w:rFonts w:hint="default" w:ascii="Arial" w:hAnsi="Arial" w:cs="Arial"/>
          <w:b/>
          <w:bCs/>
          <w:sz w:val="22"/>
          <w:szCs w:val="22"/>
          <w:lang w:val="pt-BR"/>
        </w:rPr>
        <w:t>9.7.12.</w:t>
      </w:r>
      <w:r>
        <w:rPr>
          <w:rFonts w:hint="default" w:ascii="Arial" w:hAnsi="Arial" w:cs="Arial"/>
          <w:sz w:val="22"/>
          <w:szCs w:val="22"/>
          <w:lang w:val="pt-BR"/>
        </w:rPr>
        <w:t xml:space="preserve"> </w:t>
      </w:r>
      <w:r>
        <w:rPr>
          <w:rFonts w:ascii="Arial" w:hAnsi="Arial" w:cs="Arial"/>
          <w:sz w:val="22"/>
          <w:szCs w:val="22"/>
        </w:rPr>
        <w:t>A licitante que declarar que cumpre os requisitos de habilitação e não os cumprir será inabilitada e sujeita às penalidades legais.</w:t>
      </w:r>
    </w:p>
    <w:p w14:paraId="6353C93F">
      <w:pPr>
        <w:pStyle w:val="118"/>
        <w:widowControl w:val="0"/>
        <w:numPr>
          <w:ilvl w:val="0"/>
          <w:numId w:val="0"/>
        </w:numPr>
        <w:suppressLineNumbers w:val="0"/>
        <w:tabs>
          <w:tab w:val="left" w:pos="0"/>
          <w:tab w:val="left" w:pos="426"/>
          <w:tab w:val="left" w:pos="1200"/>
        </w:tabs>
        <w:spacing w:before="240" w:after="240" w:line="360" w:lineRule="auto"/>
        <w:ind w:left="0" w:leftChars="0" w:firstLine="481" w:firstLineChars="218"/>
      </w:pPr>
      <w:r>
        <w:rPr>
          <w:rFonts w:hint="default"/>
          <w:b/>
          <w:bCs/>
          <w:lang w:val="pt-BR"/>
        </w:rPr>
        <w:t xml:space="preserve">9.7.13. </w:t>
      </w:r>
      <w:r>
        <w:t xml:space="preserve">Se a vencedora não encaminhar a proposta de preços ou os documentos de habilitação dentro do prazo estabelecido no </w:t>
      </w:r>
      <w:r>
        <w:rPr>
          <w:rFonts w:hint="default"/>
          <w:lang w:val="pt-BR"/>
        </w:rPr>
        <w:t>E</w:t>
      </w:r>
      <w:r>
        <w:t xml:space="preserve">dital será penalizada de acordo com as sanções dispostas no art. </w:t>
      </w:r>
      <w:r>
        <w:rPr>
          <w:rFonts w:hint="default"/>
          <w:lang w:val="pt-BR"/>
        </w:rPr>
        <w:t>156</w:t>
      </w:r>
      <w:r>
        <w:t xml:space="preserve"> da Lei </w:t>
      </w:r>
      <w:r>
        <w:rPr>
          <w:rFonts w:hint="default"/>
          <w:lang w:val="pt-BR"/>
        </w:rPr>
        <w:t>Federal nº 14.133/2021</w:t>
      </w:r>
      <w:r>
        <w:t>.</w:t>
      </w:r>
    </w:p>
    <w:p w14:paraId="47002674">
      <w:pPr>
        <w:pStyle w:val="4"/>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ascii="Arial" w:hAnsi="Arial" w:cs="Arial"/>
          <w:b/>
          <w:bCs/>
          <w:i w:val="0"/>
          <w:snapToGrid w:val="0"/>
          <w:color w:val="auto"/>
          <w:sz w:val="22"/>
          <w:szCs w:val="22"/>
          <w:u w:val="none"/>
        </w:rPr>
      </w:pPr>
      <w:r>
        <w:rPr>
          <w:rFonts w:hint="default" w:ascii="Arial" w:hAnsi="Arial" w:cs="Arial"/>
          <w:b/>
          <w:bCs/>
          <w:i w:val="0"/>
          <w:snapToGrid w:val="0"/>
          <w:color w:val="auto"/>
          <w:sz w:val="22"/>
          <w:szCs w:val="22"/>
          <w:u w:val="none"/>
          <w:lang w:val="pt-BR"/>
        </w:rPr>
        <w:t xml:space="preserve">10. DOS </w:t>
      </w:r>
      <w:r>
        <w:rPr>
          <w:rFonts w:ascii="Arial" w:hAnsi="Arial" w:cs="Arial"/>
          <w:b/>
          <w:bCs/>
          <w:i w:val="0"/>
          <w:snapToGrid w:val="0"/>
          <w:color w:val="auto"/>
          <w:sz w:val="22"/>
          <w:szCs w:val="22"/>
          <w:u w:val="none"/>
        </w:rPr>
        <w:t>RECURSOS ADMINISTRATIVOS</w:t>
      </w:r>
    </w:p>
    <w:p w14:paraId="453AE895">
      <w:pPr>
        <w:pStyle w:val="133"/>
        <w:numPr>
          <w:ilvl w:val="0"/>
          <w:numId w:val="0"/>
        </w:numPr>
        <w:spacing w:line="360" w:lineRule="auto"/>
        <w:rPr>
          <w:sz w:val="22"/>
          <w:szCs w:val="22"/>
        </w:rPr>
      </w:pPr>
      <w:r>
        <w:rPr>
          <w:rFonts w:hint="default"/>
          <w:b/>
          <w:bCs/>
          <w:sz w:val="22"/>
          <w:szCs w:val="22"/>
          <w:lang w:val="pt-BR"/>
        </w:rPr>
        <w:t>10.1.</w:t>
      </w:r>
      <w:r>
        <w:rPr>
          <w:rFonts w:hint="default"/>
          <w:sz w:val="22"/>
          <w:szCs w:val="22"/>
          <w:lang w:val="pt-BR"/>
        </w:rPr>
        <w:t xml:space="preserve"> </w:t>
      </w:r>
      <w:r>
        <w:rPr>
          <w:sz w:val="22"/>
          <w:szCs w:val="22"/>
        </w:rPr>
        <w:t xml:space="preserve">A interposição de recurso referente ao julgamento das propostas, à habilitação ou inabilitação de licitantes, à anulação ou revogação da licitação, observará o disposto no </w:t>
      </w:r>
      <w:r>
        <w:rPr>
          <w:sz w:val="22"/>
          <w:szCs w:val="22"/>
        </w:rPr>
        <w:fldChar w:fldCharType="begin"/>
      </w:r>
      <w:r>
        <w:rPr>
          <w:sz w:val="22"/>
          <w:szCs w:val="22"/>
        </w:rPr>
        <w:instrText xml:space="preserve"> HYPERLINK "http://www.planalto.gov.br/ccivil_03/_ato2019-2022/2021/lei/L14133.htm" \l "art165" </w:instrText>
      </w:r>
      <w:r>
        <w:rPr>
          <w:sz w:val="22"/>
          <w:szCs w:val="22"/>
        </w:rPr>
        <w:fldChar w:fldCharType="separate"/>
      </w:r>
      <w:r>
        <w:rPr>
          <w:rStyle w:val="14"/>
          <w:color w:val="000000"/>
          <w:sz w:val="22"/>
          <w:szCs w:val="22"/>
          <w:u w:val="none"/>
        </w:rPr>
        <w:t>art. 165 da Lei nº 14.133</w:t>
      </w:r>
      <w:r>
        <w:rPr>
          <w:rStyle w:val="14"/>
          <w:rFonts w:hint="default"/>
          <w:color w:val="000000"/>
          <w:sz w:val="22"/>
          <w:szCs w:val="22"/>
          <w:u w:val="none"/>
          <w:lang w:val="pt-BR"/>
        </w:rPr>
        <w:t>/</w:t>
      </w:r>
      <w:r>
        <w:rPr>
          <w:rStyle w:val="14"/>
          <w:color w:val="000000"/>
          <w:sz w:val="22"/>
          <w:szCs w:val="22"/>
          <w:u w:val="none"/>
        </w:rPr>
        <w:t>2021</w:t>
      </w:r>
      <w:r>
        <w:rPr>
          <w:rStyle w:val="14"/>
          <w:color w:val="000000"/>
          <w:sz w:val="22"/>
          <w:szCs w:val="22"/>
          <w:u w:val="none"/>
        </w:rPr>
        <w:fldChar w:fldCharType="end"/>
      </w:r>
      <w:r>
        <w:rPr>
          <w:sz w:val="22"/>
          <w:szCs w:val="22"/>
        </w:rPr>
        <w:t>.</w:t>
      </w:r>
    </w:p>
    <w:p w14:paraId="30842D77">
      <w:pPr>
        <w:pStyle w:val="133"/>
        <w:numPr>
          <w:ilvl w:val="0"/>
          <w:numId w:val="0"/>
        </w:numPr>
        <w:spacing w:line="360" w:lineRule="auto"/>
        <w:ind w:leftChars="0"/>
        <w:rPr>
          <w:sz w:val="22"/>
          <w:szCs w:val="22"/>
        </w:rPr>
      </w:pPr>
      <w:r>
        <w:rPr>
          <w:rFonts w:hint="default"/>
          <w:b/>
          <w:bCs/>
          <w:sz w:val="22"/>
          <w:szCs w:val="22"/>
          <w:lang w:val="pt-BR"/>
        </w:rPr>
        <w:t xml:space="preserve">10.2. </w:t>
      </w:r>
      <w:r>
        <w:rPr>
          <w:sz w:val="22"/>
          <w:szCs w:val="22"/>
        </w:rPr>
        <w:t>O prazo recursal é de 3 (três) dias úteis, contados da data de intimação ou de lavratura da ata.</w:t>
      </w:r>
    </w:p>
    <w:p w14:paraId="33F7C3BF">
      <w:pPr>
        <w:pStyle w:val="133"/>
        <w:numPr>
          <w:ilvl w:val="0"/>
          <w:numId w:val="0"/>
        </w:numPr>
        <w:spacing w:line="360" w:lineRule="auto"/>
        <w:ind w:leftChars="0"/>
        <w:rPr>
          <w:sz w:val="22"/>
          <w:szCs w:val="22"/>
        </w:rPr>
      </w:pPr>
      <w:r>
        <w:rPr>
          <w:rFonts w:hint="default"/>
          <w:b/>
          <w:bCs/>
          <w:sz w:val="22"/>
          <w:szCs w:val="22"/>
          <w:lang w:val="pt-BR"/>
        </w:rPr>
        <w:t>10.3.</w:t>
      </w:r>
      <w:r>
        <w:rPr>
          <w:rFonts w:hint="default"/>
          <w:sz w:val="22"/>
          <w:szCs w:val="22"/>
          <w:lang w:val="pt-BR"/>
        </w:rPr>
        <w:t xml:space="preserve"> </w:t>
      </w:r>
      <w:r>
        <w:rPr>
          <w:sz w:val="22"/>
          <w:szCs w:val="22"/>
        </w:rPr>
        <w:t xml:space="preserve">Quando o recurso apresentado </w:t>
      </w:r>
      <w:r>
        <w:rPr>
          <w:rFonts w:hint="default"/>
          <w:sz w:val="22"/>
          <w:szCs w:val="22"/>
          <w:lang w:val="pt-BR"/>
        </w:rPr>
        <w:t>for em relação</w:t>
      </w:r>
      <w:r>
        <w:rPr>
          <w:sz w:val="22"/>
          <w:szCs w:val="22"/>
        </w:rPr>
        <w:t xml:space="preserve"> </w:t>
      </w:r>
      <w:r>
        <w:rPr>
          <w:rFonts w:hint="default"/>
          <w:sz w:val="22"/>
          <w:szCs w:val="22"/>
          <w:lang w:val="pt-BR"/>
        </w:rPr>
        <w:t>a</w:t>
      </w:r>
      <w:r>
        <w:rPr>
          <w:sz w:val="22"/>
          <w:szCs w:val="22"/>
        </w:rPr>
        <w:t xml:space="preserve">o julgamento das propostas ou </w:t>
      </w:r>
      <w:r>
        <w:rPr>
          <w:rFonts w:hint="default"/>
          <w:sz w:val="22"/>
          <w:szCs w:val="22"/>
          <w:lang w:val="pt-BR"/>
        </w:rPr>
        <w:t>a</w:t>
      </w:r>
      <w:r>
        <w:rPr>
          <w:sz w:val="22"/>
          <w:szCs w:val="22"/>
        </w:rPr>
        <w:t>o ato de habilitação ou inabilitação do licitante:</w:t>
      </w:r>
    </w:p>
    <w:p w14:paraId="39A2D6C6">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 xml:space="preserve">10.3.1. </w:t>
      </w:r>
      <w:r>
        <w:rPr>
          <w:rFonts w:hint="default"/>
          <w:sz w:val="22"/>
          <w:szCs w:val="22"/>
          <w:highlight w:val="none"/>
          <w:lang w:val="pt-BR"/>
        </w:rPr>
        <w:t>A</w:t>
      </w:r>
      <w:r>
        <w:rPr>
          <w:sz w:val="22"/>
          <w:szCs w:val="22"/>
          <w:highlight w:val="none"/>
        </w:rPr>
        <w:t xml:space="preserve"> intenção de recorrer deverá ser manifestada imediatamente, sob pena de preclusão;</w:t>
      </w:r>
    </w:p>
    <w:p w14:paraId="345B2AD5">
      <w:pPr>
        <w:pStyle w:val="136"/>
        <w:numPr>
          <w:ilvl w:val="0"/>
          <w:numId w:val="0"/>
        </w:numPr>
        <w:spacing w:line="360" w:lineRule="auto"/>
        <w:ind w:left="0" w:leftChars="0" w:firstLine="481" w:firstLineChars="218"/>
        <w:rPr>
          <w:sz w:val="22"/>
          <w:szCs w:val="22"/>
          <w:highlight w:val="none"/>
        </w:rPr>
      </w:pPr>
      <w:bookmarkStart w:id="33" w:name="_Hlk135318381"/>
      <w:bookmarkStart w:id="34" w:name="_Hlk135315794"/>
      <w:r>
        <w:rPr>
          <w:rFonts w:hint="default"/>
          <w:b/>
          <w:bCs/>
          <w:sz w:val="22"/>
          <w:szCs w:val="22"/>
          <w:highlight w:val="none"/>
          <w:lang w:val="pt-BR"/>
        </w:rPr>
        <w:t xml:space="preserve">10.3.2. </w:t>
      </w:r>
      <w:r>
        <w:rPr>
          <w:rFonts w:hint="default"/>
          <w:sz w:val="22"/>
          <w:szCs w:val="22"/>
          <w:highlight w:val="none"/>
          <w:lang w:val="pt-BR"/>
        </w:rPr>
        <w:t>O</w:t>
      </w:r>
      <w:r>
        <w:rPr>
          <w:sz w:val="22"/>
          <w:szCs w:val="22"/>
          <w:highlight w:val="none"/>
        </w:rPr>
        <w:t xml:space="preserve"> prazo para a manifestação da intenção de recorrer </w:t>
      </w:r>
      <w:r>
        <w:rPr>
          <w:rFonts w:hint="default"/>
          <w:sz w:val="22"/>
          <w:szCs w:val="22"/>
          <w:highlight w:val="none"/>
          <w:lang w:val="pt-BR"/>
        </w:rPr>
        <w:t xml:space="preserve">será de 1 (uma) hora, conforme </w:t>
      </w:r>
      <w:r>
        <w:rPr>
          <w:sz w:val="22"/>
          <w:szCs w:val="22"/>
          <w:highlight w:val="none"/>
        </w:rPr>
        <w:t>art. 2</w:t>
      </w:r>
      <w:r>
        <w:rPr>
          <w:rFonts w:hint="default"/>
          <w:sz w:val="22"/>
          <w:szCs w:val="22"/>
          <w:highlight w:val="none"/>
          <w:lang w:val="pt-BR"/>
        </w:rPr>
        <w:t xml:space="preserve">37, I, </w:t>
      </w:r>
      <w:r>
        <w:rPr>
          <w:sz w:val="22"/>
          <w:szCs w:val="22"/>
          <w:highlight w:val="none"/>
        </w:rPr>
        <w:t xml:space="preserve">do Decreto Municipal n° </w:t>
      </w:r>
      <w:r>
        <w:rPr>
          <w:rFonts w:hint="default"/>
          <w:sz w:val="22"/>
          <w:szCs w:val="22"/>
          <w:highlight w:val="none"/>
          <w:lang w:val="pt-BR"/>
        </w:rPr>
        <w:t>359/2023</w:t>
      </w:r>
      <w:r>
        <w:rPr>
          <w:sz w:val="22"/>
          <w:szCs w:val="22"/>
          <w:highlight w:val="none"/>
        </w:rPr>
        <w:t>.</w:t>
      </w:r>
      <w:bookmarkEnd w:id="33"/>
    </w:p>
    <w:bookmarkEnd w:id="34"/>
    <w:p w14:paraId="5CAADDA5">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10.3.3.</w:t>
      </w:r>
      <w:r>
        <w:rPr>
          <w:rFonts w:hint="default"/>
          <w:sz w:val="22"/>
          <w:szCs w:val="22"/>
          <w:highlight w:val="none"/>
          <w:lang w:val="pt-BR"/>
        </w:rPr>
        <w:t xml:space="preserve"> O</w:t>
      </w:r>
      <w:r>
        <w:rPr>
          <w:sz w:val="22"/>
          <w:szCs w:val="22"/>
          <w:highlight w:val="none"/>
        </w:rPr>
        <w:t xml:space="preserve"> prazo para apresentação das razões recursais será iniciado na data de intimação ou de lavratura da ata de habilitação ou inabilitação;</w:t>
      </w:r>
    </w:p>
    <w:p w14:paraId="32A8CE27">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10.3.4.</w:t>
      </w:r>
      <w:r>
        <w:rPr>
          <w:rFonts w:hint="default"/>
          <w:sz w:val="22"/>
          <w:szCs w:val="22"/>
          <w:highlight w:val="none"/>
          <w:lang w:val="pt-BR"/>
        </w:rPr>
        <w:t xml:space="preserve"> N</w:t>
      </w:r>
      <w:r>
        <w:rPr>
          <w:sz w:val="22"/>
          <w:szCs w:val="22"/>
          <w:highlight w:val="none"/>
        </w:rPr>
        <w:t>a hipótese de adoção da inversão de fases prevista no </w:t>
      </w:r>
      <w:r>
        <w:rPr>
          <w:sz w:val="22"/>
          <w:szCs w:val="22"/>
          <w:highlight w:val="none"/>
        </w:rPr>
        <w:fldChar w:fldCharType="begin"/>
      </w:r>
      <w:r>
        <w:rPr>
          <w:sz w:val="22"/>
          <w:szCs w:val="22"/>
          <w:highlight w:val="none"/>
        </w:rPr>
        <w:instrText xml:space="preserve"> HYPERLINK "http://www.planalto.gov.br/ccivil_03/_ato2019-2022/2021/lei/L14133.htm" \l "art17§1" </w:instrText>
      </w:r>
      <w:r>
        <w:rPr>
          <w:sz w:val="22"/>
          <w:szCs w:val="22"/>
          <w:highlight w:val="none"/>
        </w:rPr>
        <w:fldChar w:fldCharType="separate"/>
      </w:r>
      <w:r>
        <w:rPr>
          <w:rStyle w:val="14"/>
          <w:color w:val="000000"/>
          <w:sz w:val="22"/>
          <w:szCs w:val="22"/>
          <w:highlight w:val="none"/>
          <w:u w:val="none"/>
        </w:rPr>
        <w:t xml:space="preserve">§ 1º do art. 17 da Lei </w:t>
      </w:r>
      <w:r>
        <w:rPr>
          <w:rStyle w:val="14"/>
          <w:rFonts w:hint="default"/>
          <w:color w:val="000000"/>
          <w:sz w:val="22"/>
          <w:szCs w:val="22"/>
          <w:highlight w:val="none"/>
          <w:u w:val="none"/>
          <w:lang w:val="pt-BR"/>
        </w:rPr>
        <w:t xml:space="preserve">Federal </w:t>
      </w:r>
      <w:r>
        <w:rPr>
          <w:rStyle w:val="14"/>
          <w:color w:val="000000"/>
          <w:sz w:val="22"/>
          <w:szCs w:val="22"/>
          <w:highlight w:val="none"/>
          <w:u w:val="none"/>
        </w:rPr>
        <w:t>nº 14.133</w:t>
      </w:r>
      <w:r>
        <w:rPr>
          <w:rStyle w:val="14"/>
          <w:rFonts w:hint="default"/>
          <w:color w:val="000000"/>
          <w:sz w:val="22"/>
          <w:szCs w:val="22"/>
          <w:highlight w:val="none"/>
          <w:u w:val="none"/>
          <w:lang w:val="pt-BR"/>
        </w:rPr>
        <w:t>/</w:t>
      </w:r>
      <w:r>
        <w:rPr>
          <w:rStyle w:val="14"/>
          <w:color w:val="000000"/>
          <w:sz w:val="22"/>
          <w:szCs w:val="22"/>
          <w:highlight w:val="none"/>
          <w:u w:val="none"/>
        </w:rPr>
        <w:t>2021</w:t>
      </w:r>
      <w:r>
        <w:rPr>
          <w:rStyle w:val="14"/>
          <w:color w:val="000000"/>
          <w:sz w:val="22"/>
          <w:szCs w:val="22"/>
          <w:highlight w:val="none"/>
          <w:u w:val="none"/>
        </w:rPr>
        <w:fldChar w:fldCharType="end"/>
      </w:r>
      <w:r>
        <w:rPr>
          <w:sz w:val="22"/>
          <w:szCs w:val="22"/>
          <w:highlight w:val="none"/>
        </w:rPr>
        <w:t>, o prazo para apresentação das razões recursais será iniciado na data de intimação da ata de julgamento.</w:t>
      </w:r>
    </w:p>
    <w:p w14:paraId="53A61C67">
      <w:pPr>
        <w:pStyle w:val="133"/>
        <w:numPr>
          <w:ilvl w:val="0"/>
          <w:numId w:val="0"/>
        </w:numPr>
        <w:spacing w:line="360" w:lineRule="auto"/>
        <w:ind w:leftChars="0"/>
        <w:rPr>
          <w:sz w:val="22"/>
          <w:szCs w:val="22"/>
        </w:rPr>
      </w:pPr>
      <w:r>
        <w:rPr>
          <w:rFonts w:hint="default"/>
          <w:b/>
          <w:bCs/>
          <w:sz w:val="22"/>
          <w:szCs w:val="22"/>
          <w:lang w:val="pt-BR"/>
        </w:rPr>
        <w:t>10.4.</w:t>
      </w:r>
      <w:r>
        <w:rPr>
          <w:rFonts w:hint="default"/>
          <w:sz w:val="22"/>
          <w:szCs w:val="22"/>
          <w:lang w:val="pt-BR"/>
        </w:rPr>
        <w:t xml:space="preserve"> </w:t>
      </w:r>
      <w:r>
        <w:rPr>
          <w:sz w:val="22"/>
          <w:szCs w:val="22"/>
        </w:rPr>
        <w:t>Os recursos deverão ser encaminhados em campo próprio do sistema.</w:t>
      </w:r>
    </w:p>
    <w:p w14:paraId="74E845D5">
      <w:pPr>
        <w:pStyle w:val="133"/>
        <w:numPr>
          <w:ilvl w:val="0"/>
          <w:numId w:val="0"/>
        </w:numPr>
        <w:spacing w:line="360" w:lineRule="auto"/>
        <w:ind w:leftChars="0"/>
        <w:rPr>
          <w:sz w:val="22"/>
          <w:szCs w:val="22"/>
        </w:rPr>
      </w:pPr>
      <w:r>
        <w:rPr>
          <w:rFonts w:hint="default"/>
          <w:b/>
          <w:bCs/>
          <w:sz w:val="22"/>
          <w:szCs w:val="22"/>
          <w:lang w:val="pt-BR"/>
        </w:rPr>
        <w:t>10.5.</w:t>
      </w:r>
      <w:r>
        <w:rPr>
          <w:rFonts w:hint="default"/>
          <w:sz w:val="22"/>
          <w:szCs w:val="22"/>
          <w:lang w:val="pt-BR"/>
        </w:rPr>
        <w:t xml:space="preserve"> </w:t>
      </w:r>
      <w:r>
        <w:rPr>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52E6676">
      <w:pPr>
        <w:pStyle w:val="133"/>
        <w:numPr>
          <w:ilvl w:val="0"/>
          <w:numId w:val="0"/>
        </w:numPr>
        <w:spacing w:line="360" w:lineRule="auto"/>
        <w:ind w:leftChars="0"/>
        <w:rPr>
          <w:sz w:val="22"/>
          <w:szCs w:val="22"/>
        </w:rPr>
      </w:pPr>
      <w:r>
        <w:rPr>
          <w:rFonts w:hint="default"/>
          <w:b/>
          <w:bCs/>
          <w:sz w:val="22"/>
          <w:szCs w:val="22"/>
          <w:lang w:val="pt-BR"/>
        </w:rPr>
        <w:t>10.6.</w:t>
      </w:r>
      <w:r>
        <w:rPr>
          <w:rFonts w:hint="default"/>
          <w:sz w:val="22"/>
          <w:szCs w:val="22"/>
          <w:lang w:val="pt-BR"/>
        </w:rPr>
        <w:t xml:space="preserve"> </w:t>
      </w:r>
      <w:r>
        <w:rPr>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54665C7">
      <w:pPr>
        <w:pStyle w:val="133"/>
        <w:numPr>
          <w:ilvl w:val="0"/>
          <w:numId w:val="0"/>
        </w:numPr>
        <w:spacing w:line="360" w:lineRule="auto"/>
        <w:ind w:leftChars="0"/>
        <w:rPr>
          <w:sz w:val="22"/>
          <w:szCs w:val="22"/>
        </w:rPr>
      </w:pPr>
      <w:r>
        <w:rPr>
          <w:rFonts w:hint="default"/>
          <w:b/>
          <w:bCs/>
          <w:sz w:val="22"/>
          <w:szCs w:val="22"/>
          <w:lang w:val="pt-BR"/>
        </w:rPr>
        <w:t xml:space="preserve">10.7. </w:t>
      </w:r>
      <w:r>
        <w:rPr>
          <w:sz w:val="22"/>
          <w:szCs w:val="22"/>
        </w:rPr>
        <w:t xml:space="preserve">Os recursos interpostos fora do prazo não serão conhecidos. </w:t>
      </w:r>
    </w:p>
    <w:p w14:paraId="557D342C">
      <w:pPr>
        <w:pStyle w:val="20"/>
        <w:keepNext w:val="0"/>
        <w:keepLines w:val="0"/>
        <w:widowControl/>
        <w:suppressLineNumbers w:val="0"/>
        <w:spacing w:before="225" w:beforeAutospacing="0" w:after="225" w:afterAutospacing="0" w:line="360" w:lineRule="auto"/>
        <w:ind w:left="0" w:leftChars="0" w:right="0" w:firstLine="0" w:firstLineChars="0"/>
        <w:jc w:val="both"/>
        <w:rPr>
          <w:rFonts w:hint="default" w:ascii="Arial" w:hAnsi="Arial" w:cs="Arial"/>
          <w:sz w:val="22"/>
          <w:szCs w:val="22"/>
        </w:rPr>
      </w:pPr>
      <w:r>
        <w:rPr>
          <w:rFonts w:hint="default" w:ascii="Arial" w:hAnsi="Arial" w:cs="Arial"/>
          <w:b/>
          <w:bCs/>
          <w:sz w:val="22"/>
          <w:szCs w:val="22"/>
          <w:lang w:val="pt-BR"/>
        </w:rPr>
        <w:t xml:space="preserve">10.8. </w:t>
      </w:r>
      <w:r>
        <w:rPr>
          <w:rFonts w:hint="default" w:ascii="Arial" w:hAnsi="Arial" w:cs="Arial"/>
          <w:sz w:val="22"/>
          <w:szCs w:val="22"/>
          <w:lang w:val="pt-BR"/>
        </w:rPr>
        <w:t xml:space="preserve">Caberá </w:t>
      </w:r>
      <w:r>
        <w:rPr>
          <w:rFonts w:hint="default" w:ascii="Arial" w:hAnsi="Arial" w:cs="Arial"/>
          <w:sz w:val="22"/>
          <w:szCs w:val="22"/>
        </w:rPr>
        <w:t>pedido de reconsideração, no prazo de 3 (três) dias úteis, contado</w:t>
      </w:r>
      <w:r>
        <w:rPr>
          <w:rFonts w:hint="default" w:ascii="Arial" w:hAnsi="Arial" w:cs="Arial"/>
          <w:sz w:val="22"/>
          <w:szCs w:val="22"/>
          <w:lang w:val="pt-BR"/>
        </w:rPr>
        <w:t>s</w:t>
      </w:r>
      <w:r>
        <w:rPr>
          <w:rFonts w:hint="default" w:ascii="Arial" w:hAnsi="Arial" w:cs="Arial"/>
          <w:sz w:val="22"/>
          <w:szCs w:val="22"/>
        </w:rPr>
        <w:t xml:space="preserve"> da data de intimação, relativamente a ato do qual não caiba recurso hierárquico.</w:t>
      </w:r>
    </w:p>
    <w:p w14:paraId="0B03FCDF">
      <w:pPr>
        <w:pStyle w:val="133"/>
        <w:numPr>
          <w:ilvl w:val="1"/>
          <w:numId w:val="0"/>
        </w:numPr>
        <w:spacing w:line="360" w:lineRule="auto"/>
        <w:ind w:leftChars="0"/>
        <w:rPr>
          <w:sz w:val="22"/>
          <w:szCs w:val="22"/>
        </w:rPr>
      </w:pPr>
      <w:r>
        <w:rPr>
          <w:rFonts w:hint="default"/>
          <w:b/>
          <w:bCs/>
          <w:sz w:val="22"/>
          <w:szCs w:val="22"/>
          <w:lang w:val="pt-BR"/>
        </w:rPr>
        <w:t xml:space="preserve">10.9. </w:t>
      </w:r>
      <w:r>
        <w:rPr>
          <w:sz w:val="22"/>
          <w:szCs w:val="22"/>
        </w:rPr>
        <w:t xml:space="preserve">O </w:t>
      </w:r>
      <w:r>
        <w:rPr>
          <w:rFonts w:hint="default" w:ascii="Arial" w:hAnsi="Arial" w:cs="Arial"/>
          <w:sz w:val="22"/>
          <w:szCs w:val="22"/>
        </w:rPr>
        <w:t>pedido de reconsideração</w:t>
      </w:r>
      <w:r>
        <w:rPr>
          <w:rFonts w:hint="default" w:cs="Arial"/>
          <w:sz w:val="22"/>
          <w:szCs w:val="22"/>
          <w:lang w:val="pt-BR"/>
        </w:rPr>
        <w:t xml:space="preserve"> </w:t>
      </w:r>
      <w:r>
        <w:rPr>
          <w:sz w:val="22"/>
          <w:szCs w:val="22"/>
        </w:rPr>
        <w:t>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w:t>
      </w:r>
      <w:r>
        <w:rPr>
          <w:rFonts w:hint="default"/>
          <w:sz w:val="22"/>
          <w:szCs w:val="22"/>
          <w:lang w:val="pt-BR"/>
        </w:rPr>
        <w:t>s</w:t>
      </w:r>
      <w:r>
        <w:rPr>
          <w:sz w:val="22"/>
          <w:szCs w:val="22"/>
        </w:rPr>
        <w:t xml:space="preserve"> do recebimento dos autos.</w:t>
      </w:r>
    </w:p>
    <w:p w14:paraId="17A75D1C">
      <w:pPr>
        <w:pStyle w:val="133"/>
        <w:numPr>
          <w:ilvl w:val="0"/>
          <w:numId w:val="0"/>
        </w:numPr>
        <w:spacing w:line="360" w:lineRule="auto"/>
        <w:ind w:leftChars="0"/>
        <w:rPr>
          <w:sz w:val="22"/>
          <w:szCs w:val="22"/>
        </w:rPr>
      </w:pPr>
      <w:r>
        <w:rPr>
          <w:rFonts w:hint="default"/>
          <w:b/>
          <w:bCs/>
          <w:sz w:val="22"/>
          <w:szCs w:val="22"/>
          <w:lang w:val="pt-BR"/>
        </w:rPr>
        <w:t xml:space="preserve">10.10. </w:t>
      </w:r>
      <w:r>
        <w:rPr>
          <w:sz w:val="22"/>
          <w:szCs w:val="22"/>
        </w:rPr>
        <w:t xml:space="preserve">O recurso e o pedido de reconsideração terão efeito suspensivo do ato ou da decisão recorrida até que sobrevenha decisão final da autoridade competente. </w:t>
      </w:r>
    </w:p>
    <w:p w14:paraId="31C55A80">
      <w:pPr>
        <w:pStyle w:val="133"/>
        <w:numPr>
          <w:ilvl w:val="0"/>
          <w:numId w:val="0"/>
        </w:numPr>
        <w:spacing w:line="360" w:lineRule="auto"/>
        <w:ind w:leftChars="0"/>
        <w:rPr>
          <w:sz w:val="22"/>
          <w:szCs w:val="22"/>
        </w:rPr>
      </w:pPr>
      <w:r>
        <w:rPr>
          <w:rFonts w:hint="default"/>
          <w:b/>
          <w:bCs/>
          <w:sz w:val="22"/>
          <w:szCs w:val="22"/>
          <w:lang w:val="pt-BR"/>
        </w:rPr>
        <w:t>10.11.</w:t>
      </w:r>
      <w:r>
        <w:rPr>
          <w:rFonts w:hint="default"/>
          <w:sz w:val="22"/>
          <w:szCs w:val="22"/>
          <w:lang w:val="pt-BR"/>
        </w:rPr>
        <w:t xml:space="preserve"> </w:t>
      </w:r>
      <w:r>
        <w:rPr>
          <w:sz w:val="22"/>
          <w:szCs w:val="22"/>
        </w:rPr>
        <w:t xml:space="preserve">O acolhimento do recurso invalida tão somente os atos insuscetíveis de aproveitamento. </w:t>
      </w:r>
    </w:p>
    <w:p w14:paraId="73E9655F">
      <w:pPr>
        <w:pStyle w:val="133"/>
        <w:numPr>
          <w:ilvl w:val="0"/>
          <w:numId w:val="0"/>
        </w:numPr>
        <w:spacing w:line="360" w:lineRule="auto"/>
        <w:ind w:leftChars="0"/>
        <w:rPr>
          <w:sz w:val="22"/>
          <w:szCs w:val="22"/>
        </w:rPr>
      </w:pPr>
      <w:r>
        <w:rPr>
          <w:rFonts w:hint="default"/>
          <w:b/>
          <w:bCs/>
          <w:sz w:val="22"/>
          <w:szCs w:val="22"/>
          <w:lang w:val="pt-BR"/>
        </w:rPr>
        <w:t xml:space="preserve">10.12. </w:t>
      </w:r>
      <w:r>
        <w:rPr>
          <w:sz w:val="22"/>
          <w:szCs w:val="22"/>
        </w:rPr>
        <w:t xml:space="preserve">Os autos do processo permanecerão com vista franqueada aos interessados no sítio eletrônico </w:t>
      </w:r>
      <w:r>
        <w:rPr>
          <w:sz w:val="22"/>
          <w:szCs w:val="22"/>
        </w:rPr>
        <w:fldChar w:fldCharType="begin"/>
      </w:r>
      <w:r>
        <w:rPr>
          <w:sz w:val="22"/>
          <w:szCs w:val="22"/>
        </w:rPr>
        <w:instrText xml:space="preserve"> HYPERLINK "http://www.portaldecompraspublicas.com.br" </w:instrText>
      </w:r>
      <w:r>
        <w:rPr>
          <w:sz w:val="22"/>
          <w:szCs w:val="22"/>
        </w:rPr>
        <w:fldChar w:fldCharType="separate"/>
      </w:r>
      <w:r>
        <w:rPr>
          <w:rStyle w:val="14"/>
          <w:sz w:val="22"/>
          <w:szCs w:val="22"/>
        </w:rPr>
        <w:t>www.portaldecompraspublicas.com.br</w:t>
      </w:r>
      <w:r>
        <w:rPr>
          <w:sz w:val="22"/>
          <w:szCs w:val="22"/>
        </w:rPr>
        <w:fldChar w:fldCharType="end"/>
      </w:r>
      <w:r>
        <w:rPr>
          <w:sz w:val="22"/>
          <w:szCs w:val="22"/>
        </w:rPr>
        <w:t xml:space="preserve">. </w:t>
      </w:r>
    </w:p>
    <w:p w14:paraId="0389B195">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cs="Arial"/>
          <w:b/>
          <w:bCs/>
          <w:iCs/>
          <w:sz w:val="22"/>
          <w:szCs w:val="22"/>
        </w:rPr>
      </w:pPr>
      <w:r>
        <w:rPr>
          <w:rFonts w:hint="default" w:cs="Arial"/>
          <w:b/>
          <w:bCs/>
          <w:iCs/>
          <w:color w:val="auto"/>
          <w:sz w:val="22"/>
          <w:szCs w:val="22"/>
          <w:lang w:val="pt-BR"/>
        </w:rPr>
        <w:t xml:space="preserve">11. </w:t>
      </w:r>
      <w:r>
        <w:rPr>
          <w:rFonts w:cs="Arial"/>
          <w:b/>
          <w:bCs/>
          <w:iCs/>
          <w:color w:val="auto"/>
          <w:sz w:val="22"/>
          <w:szCs w:val="22"/>
        </w:rPr>
        <w:t>DA ADJUDICAÇÃO</w:t>
      </w:r>
      <w:r>
        <w:rPr>
          <w:rFonts w:hint="default" w:cs="Arial"/>
          <w:b/>
          <w:bCs/>
          <w:iCs/>
          <w:color w:val="auto"/>
          <w:sz w:val="22"/>
          <w:szCs w:val="22"/>
          <w:lang w:val="pt-BR"/>
        </w:rPr>
        <w:t xml:space="preserve"> E</w:t>
      </w:r>
      <w:r>
        <w:rPr>
          <w:rFonts w:cs="Arial"/>
          <w:b/>
          <w:bCs/>
          <w:iCs/>
          <w:color w:val="auto"/>
          <w:sz w:val="22"/>
          <w:szCs w:val="22"/>
        </w:rPr>
        <w:t xml:space="preserve"> </w:t>
      </w:r>
      <w:r>
        <w:rPr>
          <w:rFonts w:hint="default" w:cs="Arial"/>
          <w:b/>
          <w:bCs/>
          <w:iCs/>
          <w:color w:val="auto"/>
          <w:sz w:val="22"/>
          <w:szCs w:val="22"/>
          <w:lang w:val="pt-BR"/>
        </w:rPr>
        <w:t xml:space="preserve">DA </w:t>
      </w:r>
      <w:r>
        <w:rPr>
          <w:rFonts w:cs="Arial"/>
          <w:b/>
          <w:bCs/>
          <w:iCs/>
          <w:color w:val="auto"/>
          <w:sz w:val="22"/>
          <w:szCs w:val="22"/>
        </w:rPr>
        <w:t xml:space="preserve">HOMOLOGAÇÃO </w:t>
      </w:r>
    </w:p>
    <w:p w14:paraId="2D5E3124">
      <w:pPr>
        <w:pStyle w:val="20"/>
        <w:keepNext w:val="0"/>
        <w:keepLines w:val="0"/>
        <w:widowControl/>
        <w:suppressLineNumbers w:val="0"/>
        <w:spacing w:before="225" w:beforeAutospacing="0" w:after="225" w:afterAutospacing="0" w:line="360" w:lineRule="auto"/>
        <w:ind w:left="0" w:leftChars="0" w:right="-48" w:rightChars="-20" w:firstLine="0" w:firstLineChars="0"/>
        <w:jc w:val="both"/>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1</w:t>
      </w:r>
      <w:r>
        <w:rPr>
          <w:rFonts w:ascii="Arial" w:hAnsi="Arial" w:cs="Arial"/>
          <w:b/>
          <w:sz w:val="22"/>
          <w:szCs w:val="22"/>
        </w:rPr>
        <w:t>.1.</w:t>
      </w:r>
      <w:r>
        <w:rPr>
          <w:rFonts w:ascii="Arial" w:hAnsi="Arial" w:cs="Arial"/>
          <w:sz w:val="22"/>
          <w:szCs w:val="22"/>
        </w:rPr>
        <w:t xml:space="preserve"> </w:t>
      </w:r>
      <w:r>
        <w:rPr>
          <w:rFonts w:hint="default" w:ascii="Arial" w:hAnsi="Arial" w:cs="Arial"/>
          <w:sz w:val="22"/>
          <w:szCs w:val="22"/>
          <w:lang w:val="pt-BR"/>
        </w:rPr>
        <w:t>Conforme preconiza o a</w:t>
      </w:r>
      <w:r>
        <w:rPr>
          <w:rFonts w:hint="default" w:ascii="Arial" w:hAnsi="Arial" w:cs="Arial"/>
          <w:sz w:val="22"/>
          <w:szCs w:val="22"/>
        </w:rPr>
        <w:t>rt. 71</w:t>
      </w:r>
      <w:r>
        <w:rPr>
          <w:rFonts w:hint="default" w:ascii="Arial" w:hAnsi="Arial" w:cs="Arial"/>
          <w:sz w:val="22"/>
          <w:szCs w:val="22"/>
          <w:lang w:val="pt-BR"/>
        </w:rPr>
        <w:t>, da Lei Federal nº 14.133/2021, e</w:t>
      </w:r>
      <w:r>
        <w:rPr>
          <w:rFonts w:hint="default" w:ascii="Arial" w:hAnsi="Arial" w:cs="Arial"/>
          <w:sz w:val="22"/>
          <w:szCs w:val="22"/>
        </w:rPr>
        <w:t xml:space="preserve">ncerradas as fases de julgamento e habilitação, e exauridos os recursos administrativos, </w:t>
      </w:r>
      <w:r>
        <w:rPr>
          <w:rFonts w:hint="default" w:ascii="Arial" w:hAnsi="Arial" w:cs="Arial"/>
          <w:sz w:val="22"/>
          <w:szCs w:val="22"/>
          <w:lang w:val="pt-BR"/>
        </w:rPr>
        <w:t xml:space="preserve">se houver, </w:t>
      </w:r>
      <w:r>
        <w:rPr>
          <w:rFonts w:hint="default" w:ascii="Arial" w:hAnsi="Arial" w:cs="Arial"/>
          <w:sz w:val="22"/>
          <w:szCs w:val="22"/>
        </w:rPr>
        <w:t>o processo licitatório será encaminhado à autoridade superior, que poderá:</w:t>
      </w:r>
    </w:p>
    <w:p w14:paraId="2EDC0143">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5" w:name="art71i"/>
      <w:bookmarkEnd w:id="35"/>
      <w:r>
        <w:rPr>
          <w:rFonts w:hint="default" w:ascii="Arial" w:hAnsi="Arial" w:cs="Arial"/>
          <w:b/>
          <w:bCs/>
          <w:sz w:val="22"/>
          <w:szCs w:val="22"/>
          <w:lang w:val="pt-BR"/>
        </w:rPr>
        <w:t xml:space="preserve">11.1.1. </w:t>
      </w:r>
      <w:r>
        <w:rPr>
          <w:rFonts w:hint="default" w:ascii="Arial" w:hAnsi="Arial" w:cs="Arial"/>
          <w:sz w:val="22"/>
          <w:szCs w:val="22"/>
          <w:lang w:val="pt-BR"/>
        </w:rPr>
        <w:t>D</w:t>
      </w:r>
      <w:r>
        <w:rPr>
          <w:rFonts w:hint="default" w:ascii="Arial" w:hAnsi="Arial" w:cs="Arial"/>
          <w:sz w:val="22"/>
          <w:szCs w:val="22"/>
        </w:rPr>
        <w:t>eterminar o retorno dos autos para saneamento de irregularidades;</w:t>
      </w:r>
    </w:p>
    <w:p w14:paraId="3172D2A7">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6" w:name="art71ii"/>
      <w:bookmarkEnd w:id="36"/>
      <w:r>
        <w:rPr>
          <w:rFonts w:hint="default" w:ascii="Arial" w:hAnsi="Arial" w:cs="Arial"/>
          <w:b/>
          <w:bCs/>
          <w:sz w:val="22"/>
          <w:szCs w:val="22"/>
          <w:lang w:val="pt-BR"/>
        </w:rPr>
        <w:t>11.1.2.</w:t>
      </w:r>
      <w:r>
        <w:rPr>
          <w:rFonts w:hint="default" w:ascii="Arial" w:hAnsi="Arial" w:cs="Arial"/>
          <w:sz w:val="22"/>
          <w:szCs w:val="22"/>
          <w:lang w:val="pt-BR"/>
        </w:rPr>
        <w:t xml:space="preserve"> Proceder com a r</w:t>
      </w:r>
      <w:r>
        <w:rPr>
          <w:rFonts w:hint="default" w:ascii="Arial" w:hAnsi="Arial" w:cs="Arial"/>
          <w:sz w:val="22"/>
          <w:szCs w:val="22"/>
        </w:rPr>
        <w:t>evoga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a licitação por motivo de conveniência e oportunidade;</w:t>
      </w:r>
    </w:p>
    <w:p w14:paraId="5F7EF9B4">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7" w:name="art71iii"/>
      <w:bookmarkEnd w:id="37"/>
      <w:r>
        <w:rPr>
          <w:rFonts w:hint="default" w:ascii="Arial" w:hAnsi="Arial" w:cs="Arial"/>
          <w:b/>
          <w:bCs/>
          <w:sz w:val="22"/>
          <w:szCs w:val="22"/>
          <w:lang w:val="pt-BR"/>
        </w:rPr>
        <w:t xml:space="preserve">11.1.3. </w:t>
      </w:r>
      <w:r>
        <w:rPr>
          <w:rFonts w:hint="default" w:ascii="Arial" w:hAnsi="Arial" w:cs="Arial"/>
          <w:sz w:val="22"/>
          <w:szCs w:val="22"/>
          <w:lang w:val="pt-BR"/>
        </w:rPr>
        <w:t>P</w:t>
      </w:r>
      <w:r>
        <w:rPr>
          <w:rFonts w:hint="default" w:ascii="Arial" w:hAnsi="Arial" w:cs="Arial"/>
          <w:sz w:val="22"/>
          <w:szCs w:val="22"/>
        </w:rPr>
        <w:t xml:space="preserve">roceder </w:t>
      </w:r>
      <w:r>
        <w:rPr>
          <w:rFonts w:hint="default" w:ascii="Arial" w:hAnsi="Arial" w:cs="Arial"/>
          <w:sz w:val="22"/>
          <w:szCs w:val="22"/>
          <w:lang w:val="pt-BR"/>
        </w:rPr>
        <w:t>com a</w:t>
      </w:r>
      <w:r>
        <w:rPr>
          <w:rFonts w:hint="default" w:ascii="Arial" w:hAnsi="Arial" w:cs="Arial"/>
          <w:sz w:val="22"/>
          <w:szCs w:val="22"/>
        </w:rPr>
        <w:t xml:space="preserve"> anulação da licitação, de ofício ou mediante provocação de terceiros, sempre que presente ilegalidade insanável;</w:t>
      </w:r>
    </w:p>
    <w:p w14:paraId="173A8D3F">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8" w:name="art71iv"/>
      <w:bookmarkEnd w:id="38"/>
      <w:r>
        <w:rPr>
          <w:rFonts w:hint="default" w:ascii="Arial" w:hAnsi="Arial" w:cs="Arial"/>
          <w:b/>
          <w:bCs/>
          <w:sz w:val="22"/>
          <w:szCs w:val="22"/>
          <w:lang w:val="pt-BR"/>
        </w:rPr>
        <w:t>11.1.4.</w:t>
      </w:r>
      <w:r>
        <w:rPr>
          <w:rFonts w:hint="default" w:ascii="Arial" w:hAnsi="Arial" w:cs="Arial"/>
          <w:sz w:val="22"/>
          <w:szCs w:val="22"/>
          <w:lang w:val="pt-BR"/>
        </w:rPr>
        <w:t xml:space="preserve"> Proceder com a a</w:t>
      </w:r>
      <w:r>
        <w:rPr>
          <w:rFonts w:hint="default" w:ascii="Arial" w:hAnsi="Arial" w:cs="Arial"/>
          <w:sz w:val="22"/>
          <w:szCs w:val="22"/>
        </w:rPr>
        <w:t>djudica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 xml:space="preserve">o objeto e </w:t>
      </w:r>
      <w:r>
        <w:rPr>
          <w:rFonts w:hint="default" w:ascii="Arial" w:hAnsi="Arial" w:cs="Arial"/>
          <w:sz w:val="22"/>
          <w:szCs w:val="22"/>
          <w:lang w:val="pt-BR"/>
        </w:rPr>
        <w:t xml:space="preserve">com a </w:t>
      </w:r>
      <w:r>
        <w:rPr>
          <w:rFonts w:hint="default" w:ascii="Arial" w:hAnsi="Arial" w:cs="Arial"/>
          <w:sz w:val="22"/>
          <w:szCs w:val="22"/>
        </w:rPr>
        <w:t>homologa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a licitação.</w:t>
      </w:r>
    </w:p>
    <w:p w14:paraId="4AB2CB84">
      <w:pPr>
        <w:pStyle w:val="20"/>
        <w:keepNext w:val="0"/>
        <w:keepLines w:val="0"/>
        <w:widowControl/>
        <w:suppressLineNumbers w:val="0"/>
        <w:spacing w:before="225" w:beforeAutospacing="0" w:after="225" w:afterAutospacing="0" w:line="360" w:lineRule="auto"/>
        <w:ind w:right="0"/>
        <w:jc w:val="both"/>
        <w:rPr>
          <w:sz w:val="22"/>
          <w:szCs w:val="22"/>
        </w:rPr>
      </w:pPr>
      <w:bookmarkStart w:id="39" w:name="art71§1"/>
      <w:bookmarkEnd w:id="39"/>
      <w:r>
        <w:rPr>
          <w:rFonts w:hint="default" w:ascii="Arial" w:hAnsi="Arial" w:cs="Arial"/>
          <w:b/>
          <w:bCs/>
          <w:sz w:val="22"/>
          <w:szCs w:val="22"/>
          <w:lang w:val="pt-BR"/>
        </w:rPr>
        <w:t>11.2.</w:t>
      </w:r>
      <w:r>
        <w:rPr>
          <w:rFonts w:hint="default" w:ascii="Arial" w:hAnsi="Arial" w:cs="Arial"/>
          <w:sz w:val="22"/>
          <w:szCs w:val="22"/>
          <w:lang w:val="pt-BR"/>
        </w:rPr>
        <w:t xml:space="preserve"> </w:t>
      </w:r>
      <w:r>
        <w:rPr>
          <w:rFonts w:hint="default" w:ascii="Arial" w:hAnsi="Arial" w:cs="Arial"/>
          <w:sz w:val="22"/>
          <w:szCs w:val="22"/>
        </w:rPr>
        <w:t xml:space="preserve">Ao pronunciar </w:t>
      </w:r>
      <w:r>
        <w:rPr>
          <w:rFonts w:hint="default" w:ascii="Arial" w:hAnsi="Arial" w:cs="Arial"/>
          <w:sz w:val="22"/>
          <w:szCs w:val="22"/>
          <w:lang w:val="pt-BR"/>
        </w:rPr>
        <w:t>com a anulação</w:t>
      </w:r>
      <w:r>
        <w:rPr>
          <w:rFonts w:hint="default" w:ascii="Arial" w:hAnsi="Arial" w:cs="Arial"/>
          <w:sz w:val="22"/>
          <w:szCs w:val="22"/>
        </w:rPr>
        <w:t>, a autoridade indicará expressamente os atos com vícios insanáveis, tornando sem efeito todos os subsequentes que deles dependam, e dará ensejo à apuração de responsabilidade de quem lhes tenha dado causa.</w:t>
      </w:r>
    </w:p>
    <w:p w14:paraId="4B61C896">
      <w:pPr>
        <w:pStyle w:val="20"/>
        <w:keepNext w:val="0"/>
        <w:keepLines w:val="0"/>
        <w:widowControl/>
        <w:suppressLineNumbers w:val="0"/>
        <w:spacing w:before="225" w:beforeAutospacing="0" w:after="225" w:afterAutospacing="0" w:line="360" w:lineRule="auto"/>
        <w:ind w:right="0"/>
        <w:jc w:val="both"/>
        <w:rPr>
          <w:sz w:val="22"/>
          <w:szCs w:val="22"/>
        </w:rPr>
      </w:pPr>
      <w:bookmarkStart w:id="40" w:name="art71§2"/>
      <w:bookmarkEnd w:id="40"/>
      <w:r>
        <w:rPr>
          <w:rFonts w:hint="default" w:ascii="Arial" w:hAnsi="Arial" w:cs="Arial"/>
          <w:b/>
          <w:bCs/>
          <w:sz w:val="22"/>
          <w:szCs w:val="22"/>
          <w:lang w:val="pt-BR"/>
        </w:rPr>
        <w:t>11.3.</w:t>
      </w:r>
      <w:r>
        <w:rPr>
          <w:rFonts w:hint="default" w:ascii="Arial" w:hAnsi="Arial" w:cs="Arial"/>
          <w:sz w:val="22"/>
          <w:szCs w:val="22"/>
        </w:rPr>
        <w:t xml:space="preserve"> O motivo determinante para a revogação do processo licitatório deverá ser resultante de fato superveniente devidamente comprovado.</w:t>
      </w:r>
    </w:p>
    <w:p w14:paraId="53D721A3">
      <w:pPr>
        <w:pStyle w:val="20"/>
        <w:keepNext w:val="0"/>
        <w:keepLines w:val="0"/>
        <w:widowControl/>
        <w:suppressLineNumbers w:val="0"/>
        <w:spacing w:before="225" w:beforeAutospacing="0" w:after="225" w:afterAutospacing="0" w:line="360" w:lineRule="auto"/>
        <w:ind w:right="0"/>
        <w:jc w:val="both"/>
        <w:rPr>
          <w:sz w:val="22"/>
          <w:szCs w:val="22"/>
        </w:rPr>
      </w:pPr>
      <w:bookmarkStart w:id="41" w:name="art71§3"/>
      <w:bookmarkEnd w:id="41"/>
      <w:r>
        <w:rPr>
          <w:rFonts w:hint="default" w:ascii="Arial" w:hAnsi="Arial" w:cs="Arial"/>
          <w:b/>
          <w:bCs/>
          <w:sz w:val="22"/>
          <w:szCs w:val="22"/>
          <w:lang w:val="pt-BR"/>
        </w:rPr>
        <w:t>11.4.</w:t>
      </w:r>
      <w:r>
        <w:rPr>
          <w:rFonts w:hint="default" w:ascii="Arial" w:hAnsi="Arial" w:cs="Arial"/>
          <w:sz w:val="22"/>
          <w:szCs w:val="22"/>
          <w:lang w:val="pt-BR"/>
        </w:rPr>
        <w:t xml:space="preserve"> </w:t>
      </w:r>
      <w:r>
        <w:rPr>
          <w:rFonts w:hint="default" w:ascii="Arial" w:hAnsi="Arial" w:cs="Arial"/>
          <w:sz w:val="22"/>
          <w:szCs w:val="22"/>
        </w:rPr>
        <w:t>Nos casos de anulação e revogação, deverá ser assegurada a prévia manifestação dos interessados.</w:t>
      </w:r>
    </w:p>
    <w:p w14:paraId="5539F94D">
      <w:pPr>
        <w:spacing w:before="240" w:after="240" w:line="360" w:lineRule="auto"/>
        <w:jc w:val="both"/>
        <w:rPr>
          <w:rFonts w:ascii="Arial" w:hAnsi="Arial" w:cs="Arial"/>
          <w:sz w:val="22"/>
          <w:szCs w:val="22"/>
        </w:rPr>
      </w:pPr>
      <w:bookmarkStart w:id="42" w:name="art71§4"/>
      <w:bookmarkEnd w:id="42"/>
      <w:r>
        <w:rPr>
          <w:rFonts w:hint="default" w:ascii="Arial" w:hAnsi="Arial" w:cs="Arial"/>
          <w:b/>
          <w:sz w:val="22"/>
          <w:szCs w:val="22"/>
          <w:lang w:val="pt-BR"/>
        </w:rPr>
        <w:t>11.5</w:t>
      </w:r>
      <w:r>
        <w:rPr>
          <w:rFonts w:ascii="Arial" w:hAnsi="Arial" w:cs="Arial"/>
          <w:b/>
          <w:sz w:val="22"/>
          <w:szCs w:val="22"/>
        </w:rPr>
        <w:t>.</w:t>
      </w:r>
      <w:r>
        <w:rPr>
          <w:rFonts w:ascii="Arial" w:hAnsi="Arial" w:cs="Arial"/>
          <w:sz w:val="22"/>
          <w:szCs w:val="22"/>
        </w:rPr>
        <w:t xml:space="preserve"> </w:t>
      </w:r>
      <w:r>
        <w:rPr>
          <w:rFonts w:hint="default" w:ascii="Arial" w:hAnsi="Arial" w:cs="Arial"/>
          <w:sz w:val="22"/>
          <w:szCs w:val="22"/>
          <w:lang w:val="pt-BR"/>
        </w:rPr>
        <w:t xml:space="preserve">Quando houver </w:t>
      </w:r>
      <w:r>
        <w:rPr>
          <w:rFonts w:ascii="Arial" w:hAnsi="Arial" w:cs="Arial"/>
          <w:sz w:val="22"/>
          <w:szCs w:val="22"/>
        </w:rPr>
        <w:t>interposição de recurso, após proferida a decisão, serão adotados os mesmos procedimentos já previstos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 para adjudicação e homologação do resultado da licitação.</w:t>
      </w:r>
    </w:p>
    <w:p w14:paraId="6C885EDD">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cs="Arial"/>
          <w:b/>
          <w:bCs/>
          <w:iCs/>
          <w:sz w:val="22"/>
          <w:szCs w:val="22"/>
        </w:rPr>
      </w:pPr>
      <w:r>
        <w:rPr>
          <w:rFonts w:hint="default" w:cs="Arial"/>
          <w:b/>
          <w:bCs/>
          <w:iCs/>
          <w:color w:val="auto"/>
          <w:sz w:val="22"/>
          <w:szCs w:val="22"/>
          <w:lang w:val="pt-BR"/>
        </w:rPr>
        <w:t xml:space="preserve">12. </w:t>
      </w:r>
      <w:r>
        <w:rPr>
          <w:rFonts w:cs="Arial"/>
          <w:b/>
          <w:bCs/>
          <w:iCs/>
          <w:color w:val="auto"/>
          <w:sz w:val="22"/>
          <w:szCs w:val="22"/>
        </w:rPr>
        <w:t xml:space="preserve">DA </w:t>
      </w:r>
      <w:r>
        <w:rPr>
          <w:rFonts w:hint="default" w:cs="Arial"/>
          <w:b/>
          <w:bCs/>
          <w:iCs/>
          <w:color w:val="auto"/>
          <w:sz w:val="22"/>
          <w:szCs w:val="22"/>
          <w:lang w:val="pt-BR"/>
        </w:rPr>
        <w:t>ATA DE REGISTRO DE PREÇOS</w:t>
      </w:r>
      <w:r>
        <w:rPr>
          <w:rFonts w:cs="Arial"/>
          <w:b/>
          <w:bCs/>
          <w:iCs/>
          <w:color w:val="auto"/>
          <w:sz w:val="22"/>
          <w:szCs w:val="22"/>
        </w:rPr>
        <w:t xml:space="preserve"> </w:t>
      </w:r>
    </w:p>
    <w:p w14:paraId="3E1373CC">
      <w:pPr>
        <w:spacing w:line="240" w:lineRule="auto"/>
        <w:jc w:val="both"/>
        <w:rPr>
          <w:rFonts w:hint="default" w:ascii="Arial" w:hAnsi="Arial" w:cs="Arial"/>
          <w:b/>
          <w:snapToGrid w:val="0"/>
          <w:sz w:val="22"/>
          <w:szCs w:val="22"/>
        </w:rPr>
      </w:pPr>
    </w:p>
    <w:p w14:paraId="52217FFF">
      <w:pPr>
        <w:spacing w:line="360" w:lineRule="auto"/>
        <w:jc w:val="both"/>
        <w:rPr>
          <w:rFonts w:hint="default" w:ascii="Arial" w:hAnsi="Arial" w:cs="Arial"/>
          <w:bCs/>
          <w:snapToGrid w:val="0"/>
          <w:sz w:val="22"/>
          <w:szCs w:val="22"/>
        </w:rPr>
      </w:pPr>
      <w:r>
        <w:rPr>
          <w:rFonts w:hint="default" w:ascii="Arial" w:hAnsi="Arial" w:cs="Arial"/>
          <w:b/>
          <w:snapToGrid w:val="0"/>
          <w:sz w:val="22"/>
          <w:szCs w:val="22"/>
        </w:rPr>
        <w:t>12.1</w:t>
      </w:r>
      <w:r>
        <w:rPr>
          <w:rFonts w:hint="default" w:ascii="Arial" w:hAnsi="Arial" w:cs="Arial"/>
          <w:b/>
          <w:snapToGrid w:val="0"/>
          <w:sz w:val="22"/>
          <w:szCs w:val="22"/>
          <w:lang w:val="pt-BR"/>
        </w:rPr>
        <w:t>.</w:t>
      </w:r>
      <w:r>
        <w:rPr>
          <w:rFonts w:hint="default" w:ascii="Arial" w:hAnsi="Arial" w:cs="Arial"/>
          <w:b/>
          <w:snapToGrid w:val="0"/>
          <w:sz w:val="22"/>
          <w:szCs w:val="22"/>
        </w:rPr>
        <w:t xml:space="preserve"> </w:t>
      </w:r>
      <w:r>
        <w:rPr>
          <w:rFonts w:hint="default" w:ascii="Arial" w:hAnsi="Arial" w:cs="Arial"/>
          <w:bCs/>
          <w:snapToGrid w:val="0"/>
          <w:sz w:val="22"/>
          <w:szCs w:val="22"/>
        </w:rPr>
        <w:t>O Contrato, no presente pregão, será substituído pela Nota de Empenho ou pela ordem de fornecimento.</w:t>
      </w:r>
    </w:p>
    <w:p w14:paraId="4EF56FAA">
      <w:pPr>
        <w:spacing w:line="240" w:lineRule="auto"/>
        <w:jc w:val="both"/>
        <w:rPr>
          <w:rFonts w:hint="default" w:ascii="Arial" w:hAnsi="Arial" w:cs="Arial"/>
          <w:bCs/>
          <w:snapToGrid w:val="0"/>
          <w:sz w:val="22"/>
          <w:szCs w:val="22"/>
        </w:rPr>
      </w:pPr>
    </w:p>
    <w:p w14:paraId="2850E6C9">
      <w:pPr>
        <w:spacing w:line="360" w:lineRule="auto"/>
        <w:jc w:val="both"/>
        <w:rPr>
          <w:rFonts w:hint="default" w:ascii="Arial" w:hAnsi="Arial" w:cs="Arial"/>
          <w:bCs/>
          <w:snapToGrid w:val="0"/>
          <w:sz w:val="22"/>
          <w:szCs w:val="22"/>
        </w:rPr>
      </w:pPr>
      <w:r>
        <w:rPr>
          <w:rFonts w:hint="default" w:ascii="Arial" w:hAnsi="Arial" w:cs="Arial"/>
          <w:b/>
          <w:snapToGrid w:val="0"/>
          <w:sz w:val="22"/>
          <w:szCs w:val="22"/>
        </w:rPr>
        <w:t>12.</w:t>
      </w:r>
      <w:r>
        <w:rPr>
          <w:rFonts w:hint="default" w:ascii="Arial" w:hAnsi="Arial" w:cs="Arial"/>
          <w:b/>
          <w:snapToGrid w:val="0"/>
          <w:sz w:val="22"/>
          <w:szCs w:val="22"/>
          <w:lang w:val="pt-BR"/>
        </w:rPr>
        <w:t>2.</w:t>
      </w:r>
      <w:r>
        <w:rPr>
          <w:rFonts w:hint="default" w:ascii="Arial" w:hAnsi="Arial" w:cs="Arial"/>
          <w:bCs/>
          <w:snapToGrid w:val="0"/>
          <w:sz w:val="22"/>
          <w:szCs w:val="22"/>
        </w:rPr>
        <w:t xml:space="preserve"> A assinatura da Nota de Empenho não gera obrigação imediata de fornecimento dos objetos desta licitação, devendo esta ser precedida de ordem de fornecimento especificando objeto, quantidade e valor, de acordo com as cláusulas deste Edital.</w:t>
      </w:r>
    </w:p>
    <w:p w14:paraId="5943053A">
      <w:pPr>
        <w:numPr>
          <w:ilvl w:val="0"/>
          <w:numId w:val="0"/>
        </w:num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pacing w:before="240" w:after="240" w:line="360" w:lineRule="auto"/>
        <w:jc w:val="both"/>
        <w:rPr>
          <w:rFonts w:hint="default" w:ascii="Arial" w:hAnsi="Arial" w:cs="Arial"/>
          <w:sz w:val="22"/>
          <w:szCs w:val="22"/>
        </w:rPr>
      </w:pPr>
      <w:r>
        <w:rPr>
          <w:rFonts w:hint="default" w:ascii="Arial" w:hAnsi="Arial" w:cs="Arial"/>
          <w:b/>
          <w:bCs/>
          <w:sz w:val="22"/>
          <w:szCs w:val="22"/>
          <w:lang w:val="pt-BR"/>
        </w:rPr>
        <w:t>12.3.</w:t>
      </w:r>
      <w:r>
        <w:rPr>
          <w:rFonts w:hint="default" w:ascii="Arial" w:hAnsi="Arial" w:cs="Arial"/>
          <w:sz w:val="22"/>
          <w:szCs w:val="22"/>
          <w:lang w:val="pt-BR"/>
        </w:rPr>
        <w:t xml:space="preserve"> Após a homologação do</w:t>
      </w:r>
      <w:r>
        <w:rPr>
          <w:rFonts w:hint="default" w:ascii="Arial" w:hAnsi="Arial" w:cs="Arial"/>
          <w:sz w:val="22"/>
          <w:szCs w:val="22"/>
        </w:rPr>
        <w:t xml:space="preserve"> resultado da licitação, </w:t>
      </w:r>
      <w:r>
        <w:rPr>
          <w:rFonts w:hint="default" w:ascii="Arial" w:hAnsi="Arial" w:cs="Arial"/>
          <w:sz w:val="22"/>
          <w:szCs w:val="22"/>
          <w:highlight w:val="none"/>
        </w:rPr>
        <w:t xml:space="preserve">o licitante mais bem classificado terá o prazo de </w:t>
      </w:r>
      <w:r>
        <w:rPr>
          <w:rFonts w:hint="default" w:ascii="Arial" w:hAnsi="Arial" w:cs="Arial"/>
          <w:sz w:val="22"/>
          <w:szCs w:val="22"/>
          <w:highlight w:val="none"/>
          <w:lang w:val="pt-BR"/>
        </w:rPr>
        <w:t>5</w:t>
      </w:r>
      <w:r>
        <w:rPr>
          <w:rFonts w:hint="default" w:ascii="Arial" w:hAnsi="Arial" w:cs="Arial"/>
          <w:sz w:val="22"/>
          <w:szCs w:val="22"/>
          <w:highlight w:val="none"/>
        </w:rPr>
        <w:t xml:space="preserve"> (</w:t>
      </w:r>
      <w:r>
        <w:rPr>
          <w:rFonts w:hint="default" w:ascii="Arial" w:hAnsi="Arial" w:cs="Arial"/>
          <w:sz w:val="22"/>
          <w:szCs w:val="22"/>
          <w:highlight w:val="none"/>
          <w:lang w:val="pt-BR"/>
        </w:rPr>
        <w:t>cinco</w:t>
      </w:r>
      <w:r>
        <w:rPr>
          <w:rFonts w:hint="default" w:ascii="Arial" w:hAnsi="Arial" w:cs="Arial"/>
          <w:sz w:val="22"/>
          <w:szCs w:val="22"/>
          <w:highlight w:val="none"/>
        </w:rPr>
        <w:t>) dias</w:t>
      </w:r>
      <w:r>
        <w:rPr>
          <w:rFonts w:hint="default" w:ascii="Arial" w:hAnsi="Arial" w:cs="Arial"/>
          <w:sz w:val="22"/>
          <w:szCs w:val="22"/>
          <w:highlight w:val="none"/>
          <w:lang w:val="pt-BR"/>
        </w:rPr>
        <w:t xml:space="preserve"> úteis</w:t>
      </w:r>
      <w:r>
        <w:rPr>
          <w:rFonts w:hint="default" w:ascii="Arial" w:hAnsi="Arial" w:cs="Arial"/>
          <w:sz w:val="22"/>
          <w:szCs w:val="22"/>
          <w:highlight w:val="none"/>
        </w:rPr>
        <w:t xml:space="preserve">, contados a partir da data de sua convocação, para assinar a Ata de Registro de Preços, cujo prazo de validade encontra-se nela fixado, sob pena de decadência do direito à contratação, sem prejuízo das sanções previstas na Lei </w:t>
      </w:r>
      <w:r>
        <w:rPr>
          <w:rFonts w:hint="default" w:ascii="Arial" w:hAnsi="Arial" w:cs="Arial"/>
          <w:sz w:val="22"/>
          <w:szCs w:val="22"/>
          <w:highlight w:val="none"/>
          <w:lang w:val="pt-BR"/>
        </w:rPr>
        <w:t xml:space="preserve">Federal </w:t>
      </w:r>
      <w:r>
        <w:rPr>
          <w:rFonts w:hint="default" w:ascii="Arial" w:hAnsi="Arial" w:cs="Arial"/>
          <w:sz w:val="22"/>
          <w:szCs w:val="22"/>
          <w:highlight w:val="none"/>
        </w:rPr>
        <w:t>nº 14.133</w:t>
      </w:r>
      <w:r>
        <w:rPr>
          <w:rFonts w:hint="default" w:ascii="Arial" w:hAnsi="Arial" w:cs="Arial"/>
          <w:sz w:val="22"/>
          <w:szCs w:val="22"/>
          <w:highlight w:val="none"/>
          <w:lang w:val="pt-BR"/>
        </w:rPr>
        <w:t>/</w:t>
      </w:r>
      <w:r>
        <w:rPr>
          <w:rFonts w:hint="default" w:ascii="Arial" w:hAnsi="Arial" w:cs="Arial"/>
          <w:sz w:val="22"/>
          <w:szCs w:val="22"/>
          <w:highlight w:val="none"/>
        </w:rPr>
        <w:t xml:space="preserve">2021. </w:t>
      </w:r>
    </w:p>
    <w:p w14:paraId="7D62DA9E">
      <w:pPr>
        <w:pStyle w:val="133"/>
        <w:numPr>
          <w:ilvl w:val="0"/>
          <w:numId w:val="0"/>
        </w:numPr>
        <w:spacing w:line="360" w:lineRule="auto"/>
        <w:ind w:leftChars="0"/>
        <w:rPr>
          <w:sz w:val="22"/>
          <w:szCs w:val="22"/>
          <w:highlight w:val="none"/>
        </w:rPr>
      </w:pPr>
      <w:r>
        <w:rPr>
          <w:rFonts w:hint="default"/>
          <w:b/>
          <w:bCs/>
          <w:sz w:val="22"/>
          <w:szCs w:val="22"/>
          <w:highlight w:val="none"/>
          <w:lang w:val="pt-BR"/>
        </w:rPr>
        <w:t xml:space="preserve">12.4. </w:t>
      </w:r>
      <w:r>
        <w:rPr>
          <w:sz w:val="22"/>
          <w:szCs w:val="22"/>
          <w:highlight w:val="none"/>
        </w:rPr>
        <w:t>O prazo de convocação poderá ser prorrogado uma vez, por igual período, mediante solicitação do licitante mais bem classificado ou do fornecedor convocado, desde que:</w:t>
      </w:r>
    </w:p>
    <w:p w14:paraId="2CC8AF20">
      <w:pPr>
        <w:pStyle w:val="133"/>
        <w:numPr>
          <w:ilvl w:val="0"/>
          <w:numId w:val="0"/>
        </w:numPr>
        <w:spacing w:line="360" w:lineRule="auto"/>
        <w:ind w:left="567"/>
        <w:rPr>
          <w:iCs/>
          <w:color w:val="auto"/>
          <w:sz w:val="22"/>
          <w:szCs w:val="22"/>
          <w:highlight w:val="none"/>
        </w:rPr>
      </w:pPr>
      <w:r>
        <w:rPr>
          <w:b/>
          <w:bCs/>
          <w:iCs/>
          <w:color w:val="auto"/>
          <w:sz w:val="22"/>
          <w:szCs w:val="22"/>
          <w:highlight w:val="none"/>
        </w:rPr>
        <w:t>a)</w:t>
      </w:r>
      <w:r>
        <w:rPr>
          <w:iCs/>
          <w:color w:val="auto"/>
          <w:sz w:val="22"/>
          <w:szCs w:val="22"/>
          <w:highlight w:val="none"/>
        </w:rPr>
        <w:t xml:space="preserve"> a solicitação seja devidamente justificada e apresentada dentro do prazo; e</w:t>
      </w:r>
    </w:p>
    <w:p w14:paraId="0321F7CD">
      <w:pPr>
        <w:pStyle w:val="133"/>
        <w:numPr>
          <w:ilvl w:val="0"/>
          <w:numId w:val="0"/>
        </w:numPr>
        <w:spacing w:line="360" w:lineRule="auto"/>
        <w:ind w:left="567"/>
        <w:rPr>
          <w:iCs/>
          <w:color w:val="auto"/>
          <w:sz w:val="22"/>
          <w:szCs w:val="22"/>
          <w:highlight w:val="none"/>
        </w:rPr>
      </w:pPr>
      <w:r>
        <w:rPr>
          <w:b/>
          <w:bCs/>
          <w:iCs/>
          <w:color w:val="auto"/>
          <w:sz w:val="22"/>
          <w:szCs w:val="22"/>
          <w:highlight w:val="none"/>
        </w:rPr>
        <w:t>b)</w:t>
      </w:r>
      <w:r>
        <w:rPr>
          <w:iCs/>
          <w:color w:val="auto"/>
          <w:sz w:val="22"/>
          <w:szCs w:val="22"/>
          <w:highlight w:val="none"/>
        </w:rPr>
        <w:t xml:space="preserve"> a justificativa apresentada seja aceita pela Administração.</w:t>
      </w:r>
    </w:p>
    <w:p w14:paraId="477224FA">
      <w:pPr>
        <w:pStyle w:val="130"/>
        <w:spacing w:before="240" w:after="240" w:line="360" w:lineRule="auto"/>
        <w:rPr>
          <w:rFonts w:hint="default" w:ascii="Arial" w:hAnsi="Arial" w:cs="Arial"/>
          <w:lang w:val="en-US" w:eastAsia="pt-BR"/>
        </w:rPr>
      </w:pPr>
      <w:r>
        <w:rPr>
          <w:rFonts w:hint="default" w:ascii="Arial" w:hAnsi="Arial" w:cs="Arial"/>
          <w:b/>
          <w:bCs/>
          <w:sz w:val="22"/>
          <w:szCs w:val="22"/>
          <w:highlight w:val="none"/>
          <w:lang w:val="pt-BR"/>
        </w:rPr>
        <w:t>12.5.</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A </w:t>
      </w:r>
      <w:r>
        <w:rPr>
          <w:rFonts w:hint="default" w:ascii="Arial" w:hAnsi="Arial" w:cs="Arial"/>
          <w:sz w:val="22"/>
          <w:szCs w:val="22"/>
          <w:highlight w:val="none"/>
          <w:lang w:val="pt-BR"/>
        </w:rPr>
        <w:t>A</w:t>
      </w:r>
      <w:r>
        <w:rPr>
          <w:rFonts w:hint="default" w:ascii="Arial" w:hAnsi="Arial" w:cs="Arial"/>
          <w:sz w:val="22"/>
          <w:szCs w:val="22"/>
          <w:highlight w:val="none"/>
        </w:rPr>
        <w:t xml:space="preserve">ta de </w:t>
      </w:r>
      <w:r>
        <w:rPr>
          <w:rFonts w:hint="default" w:ascii="Arial" w:hAnsi="Arial" w:cs="Arial"/>
          <w:sz w:val="22"/>
          <w:szCs w:val="22"/>
          <w:highlight w:val="none"/>
          <w:lang w:val="pt-BR"/>
        </w:rPr>
        <w:t>R</w:t>
      </w:r>
      <w:r>
        <w:rPr>
          <w:rFonts w:hint="default" w:ascii="Arial" w:hAnsi="Arial" w:cs="Arial"/>
          <w:sz w:val="22"/>
          <w:szCs w:val="22"/>
          <w:highlight w:val="none"/>
        </w:rPr>
        <w:t xml:space="preserve">egistro de </w:t>
      </w:r>
      <w:r>
        <w:rPr>
          <w:rFonts w:hint="default" w:ascii="Arial" w:hAnsi="Arial" w:cs="Arial"/>
          <w:sz w:val="22"/>
          <w:szCs w:val="22"/>
          <w:highlight w:val="none"/>
          <w:lang w:val="pt-BR"/>
        </w:rPr>
        <w:t>P</w:t>
      </w:r>
      <w:r>
        <w:rPr>
          <w:rFonts w:hint="default" w:ascii="Arial" w:hAnsi="Arial" w:cs="Arial"/>
          <w:sz w:val="22"/>
          <w:szCs w:val="22"/>
          <w:highlight w:val="none"/>
        </w:rPr>
        <w:t xml:space="preserve">reços será </w:t>
      </w:r>
      <w:r>
        <w:rPr>
          <w:rFonts w:hint="default" w:ascii="Arial" w:hAnsi="Arial" w:cs="Arial"/>
          <w:sz w:val="22"/>
          <w:szCs w:val="22"/>
          <w:highlight w:val="none"/>
          <w:lang w:val="pt-BR"/>
        </w:rPr>
        <w:t>d</w:t>
      </w:r>
      <w:r>
        <w:rPr>
          <w:rFonts w:ascii="Arial" w:hAnsi="Arial" w:cs="Arial"/>
          <w:lang w:eastAsia="pt-BR"/>
        </w:rPr>
        <w:t xml:space="preserve">isponibilizada para assinatura </w:t>
      </w:r>
      <w:r>
        <w:rPr>
          <w:rFonts w:hint="default" w:ascii="Arial" w:hAnsi="Arial" w:cs="Arial"/>
          <w:lang w:val="en-US" w:eastAsia="pt-BR"/>
        </w:rPr>
        <w:t xml:space="preserve">digital </w:t>
      </w:r>
      <w:r>
        <w:rPr>
          <w:rFonts w:ascii="Arial" w:hAnsi="Arial" w:cs="Arial"/>
          <w:lang w:eastAsia="pt-BR"/>
        </w:rPr>
        <w:t>no Portal de Assinatura</w:t>
      </w:r>
      <w:r>
        <w:rPr>
          <w:rFonts w:hint="default" w:ascii="Arial" w:hAnsi="Arial" w:cs="Arial"/>
          <w:lang w:val="en-US" w:eastAsia="pt-BR"/>
        </w:rPr>
        <w:t>s</w:t>
      </w:r>
      <w:r>
        <w:rPr>
          <w:rFonts w:ascii="Arial" w:hAnsi="Arial" w:cs="Arial"/>
          <w:lang w:eastAsia="pt-BR"/>
        </w:rPr>
        <w:t>,</w:t>
      </w:r>
      <w:r>
        <w:rPr>
          <w:rFonts w:hint="default" w:ascii="Arial" w:hAnsi="Arial" w:cs="Arial"/>
          <w:lang w:val="en-US" w:eastAsia="pt-BR"/>
        </w:rPr>
        <w:t xml:space="preserve"> no endereço </w:t>
      </w:r>
      <w:r>
        <w:rPr>
          <w:rFonts w:hint="default" w:ascii="Arial" w:hAnsi="Arial"/>
          <w:color w:val="auto"/>
          <w:u w:val="single"/>
          <w:lang w:val="en-US" w:eastAsia="pt-BR"/>
        </w:rPr>
        <w:fldChar w:fldCharType="begin"/>
      </w:r>
      <w:r>
        <w:rPr>
          <w:rFonts w:hint="default" w:ascii="Arial" w:hAnsi="Arial"/>
          <w:color w:val="auto"/>
          <w:u w:val="single"/>
          <w:lang w:val="en-US" w:eastAsia="pt-BR"/>
        </w:rPr>
        <w:instrText xml:space="preserve"> HYPERLINK "https://www.portaldeassinaturas.com.br/." </w:instrText>
      </w:r>
      <w:r>
        <w:rPr>
          <w:rFonts w:hint="default" w:ascii="Arial" w:hAnsi="Arial"/>
          <w:color w:val="auto"/>
          <w:u w:val="single"/>
          <w:lang w:val="en-US" w:eastAsia="pt-BR"/>
        </w:rPr>
        <w:fldChar w:fldCharType="separate"/>
      </w:r>
      <w:r>
        <w:rPr>
          <w:rStyle w:val="14"/>
          <w:rFonts w:hint="default" w:ascii="Arial" w:hAnsi="Arial"/>
          <w:lang w:val="en-US" w:eastAsia="pt-BR"/>
        </w:rPr>
        <w:t>https://www.portaldeassinaturas.com.br/</w:t>
      </w:r>
      <w:r>
        <w:rPr>
          <w:rStyle w:val="14"/>
          <w:rFonts w:ascii="Arial" w:hAnsi="Arial" w:cs="Arial"/>
          <w:lang w:eastAsia="pt-BR"/>
        </w:rPr>
        <w:t>.</w:t>
      </w:r>
      <w:r>
        <w:rPr>
          <w:rFonts w:hint="default" w:ascii="Arial" w:hAnsi="Arial"/>
          <w:color w:val="auto"/>
          <w:u w:val="single"/>
          <w:lang w:val="en-US" w:eastAsia="pt-BR"/>
        </w:rPr>
        <w:fldChar w:fldCharType="end"/>
      </w:r>
      <w:r>
        <w:rPr>
          <w:rFonts w:hint="default" w:ascii="Arial" w:hAnsi="Arial"/>
          <w:color w:val="auto"/>
          <w:u w:val="single"/>
          <w:lang w:val="en-US" w:eastAsia="pt-BR"/>
        </w:rPr>
        <w:t>,</w:t>
      </w:r>
      <w:r>
        <w:rPr>
          <w:rFonts w:ascii="Arial" w:hAnsi="Arial" w:cs="Arial"/>
          <w:lang w:eastAsia="pt-BR"/>
        </w:rPr>
        <w:t xml:space="preserve"> com o uso de certificação digital</w:t>
      </w:r>
      <w:r>
        <w:rPr>
          <w:rFonts w:hint="default" w:ascii="Arial" w:hAnsi="Arial" w:cs="Arial"/>
          <w:lang w:val="en-US" w:eastAsia="pt-BR"/>
        </w:rPr>
        <w:t>.</w:t>
      </w:r>
    </w:p>
    <w:p w14:paraId="31DEF4C6">
      <w:pPr>
        <w:pStyle w:val="131"/>
        <w:spacing w:before="240" w:after="240" w:line="360" w:lineRule="auto"/>
        <w:jc w:val="both"/>
        <w:rPr>
          <w:rFonts w:ascii="Arial" w:hAnsi="Arial" w:cs="Arial"/>
          <w:lang w:eastAsia="pt-BR"/>
        </w:rPr>
      </w:pPr>
      <w:r>
        <w:rPr>
          <w:rFonts w:hint="default" w:ascii="Arial" w:hAnsi="Arial" w:cs="Arial"/>
          <w:b/>
          <w:lang w:val="en-US" w:eastAsia="pt-BR"/>
        </w:rPr>
        <w:t>12.6.</w:t>
      </w:r>
      <w:r>
        <w:rPr>
          <w:rFonts w:ascii="Times New Roman" w:hAnsi="Times New Roman" w:cs="Times New Roman"/>
          <w:lang w:eastAsia="pt-BR"/>
        </w:rPr>
        <w:t xml:space="preserve"> </w:t>
      </w:r>
      <w:r>
        <w:rPr>
          <w:rFonts w:ascii="Arial" w:hAnsi="Arial" w:cs="Arial"/>
          <w:lang w:eastAsia="pt-BR"/>
        </w:rPr>
        <w:t>Para a assinatura da Ata de Registro de Preços</w:t>
      </w:r>
      <w:r>
        <w:rPr>
          <w:rFonts w:hint="default" w:ascii="Arial" w:hAnsi="Arial" w:cs="Arial"/>
          <w:lang w:val="en-US" w:eastAsia="pt-BR"/>
        </w:rPr>
        <w:t>,</w:t>
      </w:r>
      <w:r>
        <w:rPr>
          <w:rFonts w:ascii="Arial" w:hAnsi="Arial" w:cs="Arial"/>
          <w:lang w:eastAsia="pt-BR"/>
        </w:rPr>
        <w:t xml:space="preserve"> o </w:t>
      </w:r>
      <w:r>
        <w:rPr>
          <w:rFonts w:hint="default" w:ascii="Arial" w:hAnsi="Arial" w:cs="Arial"/>
          <w:lang w:val="en-US" w:eastAsia="pt-BR"/>
        </w:rPr>
        <w:t>licitante</w:t>
      </w:r>
      <w:r>
        <w:rPr>
          <w:rFonts w:ascii="Arial" w:hAnsi="Arial" w:cs="Arial"/>
          <w:lang w:eastAsia="pt-BR"/>
        </w:rPr>
        <w:t xml:space="preserve"> deverá possuir certificado emitido no âmbito da ICP-Brasil, nos termos da MP n° 2.200-2/2002.</w:t>
      </w:r>
    </w:p>
    <w:p w14:paraId="602340D0">
      <w:pPr>
        <w:pStyle w:val="131"/>
        <w:spacing w:before="240" w:after="240" w:line="360" w:lineRule="auto"/>
        <w:jc w:val="both"/>
        <w:rPr>
          <w:rFonts w:ascii="Arial" w:hAnsi="Arial" w:cs="Arial"/>
          <w:lang w:eastAsia="pt-BR"/>
        </w:rPr>
      </w:pPr>
      <w:r>
        <w:rPr>
          <w:rFonts w:hint="default" w:ascii="Arial" w:hAnsi="Arial" w:cs="Arial"/>
          <w:b/>
          <w:lang w:val="en-US" w:eastAsia="pt-BR"/>
        </w:rPr>
        <w:t>12.7.</w:t>
      </w:r>
      <w:r>
        <w:rPr>
          <w:rFonts w:ascii="Arial" w:hAnsi="Arial" w:cs="Arial"/>
          <w:lang w:eastAsia="pt-BR"/>
        </w:rPr>
        <w:t xml:space="preserve"> O licitante deverá informar em seu cadastro na plataforma </w:t>
      </w:r>
      <w:r>
        <w:rPr>
          <w:rFonts w:ascii="Arial" w:hAnsi="Arial" w:cs="Arial"/>
          <w:bCs/>
          <w:iCs/>
          <w:snapToGrid w:val="0"/>
          <w:color w:val="auto"/>
          <w:u w:val="none"/>
        </w:rPr>
        <w:fldChar w:fldCharType="begin"/>
      </w:r>
      <w:r>
        <w:rPr>
          <w:rFonts w:ascii="Arial" w:hAnsi="Arial" w:cs="Arial"/>
          <w:bCs/>
          <w:iCs/>
          <w:snapToGrid w:val="0"/>
          <w:color w:val="auto"/>
          <w:u w:val="none"/>
        </w:rPr>
        <w:instrText xml:space="preserve"> HYPERLINK "http://www.portaldecompraspublicas.com.br" </w:instrText>
      </w:r>
      <w:r>
        <w:rPr>
          <w:rFonts w:ascii="Arial" w:hAnsi="Arial" w:cs="Arial"/>
          <w:bCs/>
          <w:iCs/>
          <w:snapToGrid w:val="0"/>
          <w:color w:val="auto"/>
          <w:u w:val="none"/>
        </w:rPr>
        <w:fldChar w:fldCharType="separate"/>
      </w:r>
      <w:r>
        <w:rPr>
          <w:rStyle w:val="14"/>
          <w:rFonts w:ascii="Arial" w:hAnsi="Arial" w:cs="Arial"/>
          <w:bCs/>
          <w:iCs/>
          <w:snapToGrid w:val="0"/>
        </w:rPr>
        <w:t>www.portaldecompraspublicas.com.br</w:t>
      </w:r>
      <w:r>
        <w:rPr>
          <w:rFonts w:ascii="Arial" w:hAnsi="Arial" w:cs="Arial"/>
          <w:bCs/>
          <w:iCs/>
          <w:snapToGrid w:val="0"/>
          <w:color w:val="auto"/>
          <w:u w:val="none"/>
        </w:rPr>
        <w:fldChar w:fldCharType="end"/>
      </w:r>
      <w:r>
        <w:rPr>
          <w:rFonts w:ascii="Arial" w:hAnsi="Arial" w:cs="Arial"/>
          <w:bCs/>
          <w:iCs/>
          <w:snapToGrid w:val="0"/>
        </w:rPr>
        <w:t xml:space="preserve"> </w:t>
      </w:r>
      <w:r>
        <w:rPr>
          <w:rFonts w:ascii="Arial" w:hAnsi="Arial" w:cs="Arial"/>
          <w:lang w:eastAsia="pt-BR"/>
        </w:rPr>
        <w:t xml:space="preserve">o </w:t>
      </w:r>
      <w:r>
        <w:rPr>
          <w:rFonts w:ascii="Arial" w:hAnsi="Arial" w:cs="Arial"/>
          <w:i/>
          <w:lang w:eastAsia="pt-BR"/>
        </w:rPr>
        <w:t>e-mail</w:t>
      </w:r>
      <w:r>
        <w:rPr>
          <w:rFonts w:ascii="Arial" w:hAnsi="Arial" w:cs="Arial"/>
          <w:lang w:eastAsia="pt-BR"/>
        </w:rPr>
        <w:t xml:space="preserve"> para envio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ascii="Arial" w:hAnsi="Arial" w:cs="Arial"/>
          <w:lang w:eastAsia="pt-BR"/>
        </w:rPr>
        <w:t xml:space="preserve"> para assinatura </w:t>
      </w:r>
      <w:r>
        <w:rPr>
          <w:rFonts w:hint="default" w:ascii="Arial" w:hAnsi="Arial" w:cs="Arial"/>
          <w:lang w:val="en-US" w:eastAsia="pt-BR"/>
        </w:rPr>
        <w:t>digital</w:t>
      </w:r>
      <w:r>
        <w:rPr>
          <w:rFonts w:ascii="Arial" w:hAnsi="Arial" w:cs="Arial"/>
          <w:lang w:eastAsia="pt-BR"/>
        </w:rPr>
        <w:t xml:space="preserve">, com a indicação do nome e CPF do representante legal da empresa constante no certificado digital. </w:t>
      </w:r>
    </w:p>
    <w:p w14:paraId="378A719F">
      <w:pPr>
        <w:pStyle w:val="133"/>
        <w:numPr>
          <w:ilvl w:val="0"/>
          <w:numId w:val="0"/>
        </w:numPr>
        <w:spacing w:line="360" w:lineRule="auto"/>
        <w:ind w:leftChars="0"/>
        <w:rPr>
          <w:sz w:val="22"/>
          <w:szCs w:val="22"/>
          <w:highlight w:val="none"/>
        </w:rPr>
      </w:pPr>
      <w:r>
        <w:rPr>
          <w:rFonts w:hint="default"/>
          <w:b/>
          <w:bCs/>
          <w:sz w:val="22"/>
          <w:szCs w:val="22"/>
          <w:highlight w:val="none"/>
          <w:lang w:val="pt-BR"/>
        </w:rPr>
        <w:t xml:space="preserve">12.8. </w:t>
      </w:r>
      <w:r>
        <w:rPr>
          <w:sz w:val="22"/>
          <w:szCs w:val="22"/>
          <w:highlight w:val="none"/>
        </w:rPr>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297ED8A1">
      <w:pPr>
        <w:pStyle w:val="133"/>
        <w:numPr>
          <w:ilvl w:val="0"/>
          <w:numId w:val="0"/>
        </w:numPr>
        <w:spacing w:line="360" w:lineRule="auto"/>
        <w:ind w:leftChars="0"/>
        <w:rPr>
          <w:sz w:val="22"/>
          <w:szCs w:val="22"/>
          <w:highlight w:val="none"/>
        </w:rPr>
      </w:pPr>
      <w:r>
        <w:rPr>
          <w:rFonts w:hint="default"/>
          <w:b/>
          <w:bCs/>
          <w:sz w:val="22"/>
          <w:szCs w:val="22"/>
          <w:highlight w:val="none"/>
          <w:lang w:val="pt-BR"/>
        </w:rPr>
        <w:t xml:space="preserve">12.9. </w:t>
      </w:r>
      <w:r>
        <w:rPr>
          <w:sz w:val="22"/>
          <w:szCs w:val="22"/>
          <w:highlight w:val="none"/>
        </w:rPr>
        <w:t xml:space="preserve">O preço registrado, com a indicação dos fornecedores, será divulgado no PNCP e disponibilizado durante a vigência da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reços.</w:t>
      </w:r>
    </w:p>
    <w:p w14:paraId="57534AFE">
      <w:pPr>
        <w:pStyle w:val="133"/>
        <w:numPr>
          <w:ilvl w:val="0"/>
          <w:numId w:val="0"/>
        </w:numPr>
        <w:spacing w:line="360" w:lineRule="auto"/>
        <w:ind w:leftChars="0"/>
        <w:rPr>
          <w:sz w:val="22"/>
          <w:szCs w:val="22"/>
          <w:highlight w:val="none"/>
        </w:rPr>
      </w:pPr>
      <w:r>
        <w:rPr>
          <w:rFonts w:hint="default"/>
          <w:b/>
          <w:bCs/>
          <w:sz w:val="22"/>
          <w:szCs w:val="22"/>
          <w:highlight w:val="none"/>
          <w:lang w:val="pt-BR"/>
        </w:rPr>
        <w:t>12.10.</w:t>
      </w:r>
      <w:r>
        <w:rPr>
          <w:rFonts w:hint="default"/>
          <w:sz w:val="22"/>
          <w:szCs w:val="22"/>
          <w:highlight w:val="none"/>
          <w:lang w:val="pt-BR"/>
        </w:rPr>
        <w:t xml:space="preserve"> </w:t>
      </w:r>
      <w:r>
        <w:rPr>
          <w:sz w:val="22"/>
          <w:szCs w:val="22"/>
          <w:highlight w:val="none"/>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A1B9E5B">
      <w:pPr>
        <w:pStyle w:val="133"/>
        <w:numPr>
          <w:ilvl w:val="0"/>
          <w:numId w:val="0"/>
        </w:numPr>
        <w:spacing w:line="360" w:lineRule="auto"/>
        <w:ind w:leftChars="0"/>
        <w:rPr>
          <w:sz w:val="22"/>
          <w:szCs w:val="22"/>
          <w:highlight w:val="none"/>
        </w:rPr>
      </w:pPr>
      <w:r>
        <w:rPr>
          <w:rFonts w:hint="default"/>
          <w:b/>
          <w:bCs/>
          <w:sz w:val="22"/>
          <w:szCs w:val="22"/>
          <w:highlight w:val="none"/>
          <w:lang w:val="pt-BR"/>
        </w:rPr>
        <w:t xml:space="preserve">12.11. </w:t>
      </w:r>
      <w:r>
        <w:rPr>
          <w:sz w:val="22"/>
          <w:szCs w:val="22"/>
          <w:highlight w:val="none"/>
        </w:rPr>
        <w:t xml:space="preserve">Na hipótese de o convocado não assinar 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reços no prazo e nas condições estabelecidas, fica facultado à Administração convocar os licitantes remanescentes do cadastro de reserva, na ordem de classificação, para fazê-lo em igual prazo e nas condições propostas pelo primeiro classificado.</w:t>
      </w:r>
    </w:p>
    <w:p w14:paraId="6FA610E0">
      <w:pPr>
        <w:widowControl w:val="0"/>
        <w:spacing w:before="240" w:after="240" w:line="360" w:lineRule="auto"/>
        <w:jc w:val="both"/>
        <w:rPr>
          <w:rFonts w:ascii="Arial" w:hAnsi="Arial" w:cs="Arial"/>
          <w:sz w:val="22"/>
          <w:szCs w:val="22"/>
        </w:rPr>
      </w:pPr>
      <w:r>
        <w:rPr>
          <w:rFonts w:ascii="Arial" w:hAnsi="Arial" w:cs="Arial"/>
          <w:b/>
          <w:sz w:val="22"/>
          <w:szCs w:val="22"/>
        </w:rPr>
        <w:t>12.</w:t>
      </w:r>
      <w:r>
        <w:rPr>
          <w:rFonts w:hint="default" w:ascii="Arial" w:hAnsi="Arial" w:cs="Arial"/>
          <w:b/>
          <w:sz w:val="22"/>
          <w:szCs w:val="22"/>
          <w:lang w:val="pt-BR"/>
        </w:rPr>
        <w:t>12</w:t>
      </w:r>
      <w:r>
        <w:rPr>
          <w:rFonts w:ascii="Arial" w:hAnsi="Arial" w:cs="Arial"/>
          <w:b/>
          <w:sz w:val="22"/>
          <w:szCs w:val="22"/>
        </w:rPr>
        <w:t>.</w:t>
      </w:r>
      <w:r>
        <w:rPr>
          <w:rFonts w:ascii="Arial" w:hAnsi="Arial" w:cs="Arial"/>
          <w:sz w:val="22"/>
          <w:szCs w:val="22"/>
        </w:rPr>
        <w:t xml:space="preserve"> </w:t>
      </w:r>
      <w:r>
        <w:rPr>
          <w:rFonts w:hint="default" w:ascii="Arial" w:hAnsi="Arial" w:cs="Arial"/>
          <w:sz w:val="22"/>
          <w:szCs w:val="22"/>
          <w:lang w:val="pt-BR"/>
        </w:rPr>
        <w:t>Após convocação para a assinatura da Ata de Registro de Preços</w:t>
      </w:r>
      <w:r>
        <w:rPr>
          <w:rFonts w:ascii="Arial" w:hAnsi="Arial" w:cs="Arial"/>
          <w:sz w:val="22"/>
          <w:szCs w:val="22"/>
        </w:rPr>
        <w:t>, dentro do prazo de validade da proposta,</w:t>
      </w:r>
      <w:r>
        <w:rPr>
          <w:rFonts w:hint="default" w:ascii="Arial" w:hAnsi="Arial" w:cs="Arial"/>
          <w:sz w:val="22"/>
          <w:szCs w:val="22"/>
          <w:lang w:val="pt-BR"/>
        </w:rPr>
        <w:t xml:space="preserve"> d</w:t>
      </w:r>
      <w:r>
        <w:rPr>
          <w:rFonts w:ascii="Arial" w:hAnsi="Arial" w:cs="Arial"/>
          <w:sz w:val="22"/>
          <w:szCs w:val="22"/>
        </w:rPr>
        <w:t>ecorrido o prazo</w:t>
      </w:r>
      <w:r>
        <w:rPr>
          <w:rFonts w:hint="default" w:ascii="Arial" w:hAnsi="Arial" w:cs="Arial"/>
          <w:sz w:val="22"/>
          <w:szCs w:val="22"/>
          <w:lang w:val="pt-BR"/>
        </w:rPr>
        <w:t xml:space="preserve"> de 5 (cinco) dias úteis, o licitante que não a fizer</w:t>
      </w:r>
      <w:r>
        <w:rPr>
          <w:rFonts w:ascii="Arial" w:hAnsi="Arial" w:cs="Arial"/>
          <w:sz w:val="22"/>
          <w:szCs w:val="22"/>
        </w:rPr>
        <w:t>, será ele havido como desistente, ficando sujeito às seguintes sanções, aplicáveis isolada ou conjuntamente:</w:t>
      </w:r>
    </w:p>
    <w:p w14:paraId="622E12DD">
      <w:pPr>
        <w:widowControl w:val="0"/>
        <w:spacing w:before="240" w:after="240" w:line="360" w:lineRule="auto"/>
        <w:ind w:firstLine="425"/>
        <w:jc w:val="both"/>
        <w:rPr>
          <w:rFonts w:ascii="Arial" w:hAnsi="Arial" w:cs="Arial"/>
          <w:sz w:val="22"/>
          <w:szCs w:val="22"/>
        </w:rPr>
      </w:pPr>
      <w:r>
        <w:rPr>
          <w:rFonts w:ascii="Arial" w:hAnsi="Arial" w:cs="Arial"/>
          <w:b/>
          <w:sz w:val="22"/>
          <w:szCs w:val="22"/>
        </w:rPr>
        <w:t>12.</w:t>
      </w:r>
      <w:r>
        <w:rPr>
          <w:rFonts w:hint="default" w:ascii="Arial" w:hAnsi="Arial" w:cs="Arial"/>
          <w:b/>
          <w:sz w:val="22"/>
          <w:szCs w:val="22"/>
          <w:lang w:val="pt-BR"/>
        </w:rPr>
        <w:t>12</w:t>
      </w:r>
      <w:r>
        <w:rPr>
          <w:rFonts w:ascii="Arial" w:hAnsi="Arial" w:cs="Arial"/>
          <w:b/>
          <w:sz w:val="22"/>
          <w:szCs w:val="22"/>
        </w:rPr>
        <w:t>.1.</w:t>
      </w:r>
      <w:r>
        <w:rPr>
          <w:rFonts w:ascii="Arial" w:hAnsi="Arial" w:cs="Arial"/>
          <w:sz w:val="22"/>
          <w:szCs w:val="22"/>
        </w:rPr>
        <w:t xml:space="preserve"> Multa de 5% (cinco por cento) sobre o valor global da respectiva proposta;</w:t>
      </w:r>
    </w:p>
    <w:p w14:paraId="4D5B5922">
      <w:pPr>
        <w:widowControl w:val="0"/>
        <w:spacing w:before="240" w:after="240" w:line="360" w:lineRule="auto"/>
        <w:ind w:firstLine="425"/>
        <w:jc w:val="both"/>
        <w:rPr>
          <w:rFonts w:ascii="Arial" w:hAnsi="Arial" w:cs="Arial"/>
          <w:sz w:val="22"/>
          <w:szCs w:val="22"/>
        </w:rPr>
      </w:pPr>
      <w:r>
        <w:rPr>
          <w:rFonts w:ascii="Arial" w:hAnsi="Arial" w:cs="Arial"/>
          <w:b/>
          <w:sz w:val="22"/>
          <w:szCs w:val="22"/>
        </w:rPr>
        <w:t>12.</w:t>
      </w:r>
      <w:r>
        <w:rPr>
          <w:rFonts w:hint="default" w:ascii="Arial" w:hAnsi="Arial" w:cs="Arial"/>
          <w:b/>
          <w:sz w:val="22"/>
          <w:szCs w:val="22"/>
          <w:lang w:val="pt-BR"/>
        </w:rPr>
        <w:t>12</w:t>
      </w:r>
      <w:r>
        <w:rPr>
          <w:rFonts w:ascii="Arial" w:hAnsi="Arial" w:cs="Arial"/>
          <w:b/>
          <w:sz w:val="22"/>
          <w:szCs w:val="22"/>
        </w:rPr>
        <w:t>.2.</w:t>
      </w:r>
      <w:r>
        <w:rPr>
          <w:rFonts w:ascii="Arial" w:hAnsi="Arial" w:cs="Arial"/>
          <w:sz w:val="22"/>
          <w:szCs w:val="22"/>
        </w:rPr>
        <w:t xml:space="preserve"> Impedimento de contratar com a Administração por prazo não superior a </w:t>
      </w:r>
      <w:r>
        <w:rPr>
          <w:rFonts w:hint="default" w:ascii="Arial" w:hAnsi="Arial" w:cs="Arial"/>
          <w:sz w:val="22"/>
          <w:szCs w:val="22"/>
          <w:lang w:val="pt-BR"/>
        </w:rPr>
        <w:t>3</w:t>
      </w:r>
      <w:r>
        <w:rPr>
          <w:rFonts w:ascii="Arial" w:hAnsi="Arial" w:cs="Arial"/>
          <w:sz w:val="22"/>
          <w:szCs w:val="22"/>
        </w:rPr>
        <w:t xml:space="preserve"> (</w:t>
      </w:r>
      <w:r>
        <w:rPr>
          <w:rFonts w:hint="default" w:ascii="Arial" w:hAnsi="Arial" w:cs="Arial"/>
          <w:sz w:val="22"/>
          <w:szCs w:val="22"/>
          <w:lang w:val="pt-BR"/>
        </w:rPr>
        <w:t>três</w:t>
      </w:r>
      <w:r>
        <w:rPr>
          <w:rFonts w:ascii="Arial" w:hAnsi="Arial" w:cs="Arial"/>
          <w:sz w:val="22"/>
          <w:szCs w:val="22"/>
        </w:rPr>
        <w:t>) anos.</w:t>
      </w:r>
    </w:p>
    <w:p w14:paraId="445EAE0C">
      <w:pPr>
        <w:pStyle w:val="133"/>
        <w:numPr>
          <w:ilvl w:val="0"/>
          <w:numId w:val="0"/>
        </w:numPr>
        <w:spacing w:line="360" w:lineRule="auto"/>
        <w:rPr>
          <w:sz w:val="22"/>
          <w:szCs w:val="22"/>
          <w:highlight w:val="none"/>
        </w:rPr>
      </w:pPr>
      <w:r>
        <w:rPr>
          <w:rFonts w:hint="default"/>
          <w:b/>
          <w:bCs/>
          <w:sz w:val="22"/>
          <w:szCs w:val="22"/>
          <w:highlight w:val="none"/>
          <w:lang w:val="pt-BR"/>
        </w:rPr>
        <w:t xml:space="preserve">12.13. </w:t>
      </w:r>
      <w:r>
        <w:rPr>
          <w:sz w:val="22"/>
          <w:szCs w:val="22"/>
          <w:highlight w:val="none"/>
        </w:rPr>
        <w:t xml:space="preserve">Após a homologação da licitação, será incluído na </w:t>
      </w:r>
      <w:r>
        <w:rPr>
          <w:rFonts w:hint="default"/>
          <w:sz w:val="22"/>
          <w:szCs w:val="22"/>
          <w:highlight w:val="none"/>
          <w:lang w:val="pt-BR"/>
        </w:rPr>
        <w:t>Ata de Registro de Preços</w:t>
      </w:r>
      <w:r>
        <w:rPr>
          <w:sz w:val="22"/>
          <w:szCs w:val="22"/>
          <w:highlight w:val="none"/>
        </w:rPr>
        <w:t>, na forma de anexo, a formação do cadastro de reserva</w:t>
      </w:r>
      <w:r>
        <w:rPr>
          <w:rFonts w:hint="default"/>
          <w:sz w:val="22"/>
          <w:szCs w:val="22"/>
          <w:highlight w:val="none"/>
          <w:lang w:val="pt-BR"/>
        </w:rPr>
        <w:t xml:space="preserve"> com</w:t>
      </w:r>
      <w:r>
        <w:rPr>
          <w:sz w:val="22"/>
          <w:szCs w:val="22"/>
          <w:highlight w:val="none"/>
        </w:rPr>
        <w:t xml:space="preserve"> o registro:</w:t>
      </w:r>
    </w:p>
    <w:p w14:paraId="4AC78EBF">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12.13.1.</w:t>
      </w:r>
      <w:r>
        <w:rPr>
          <w:rFonts w:hint="default"/>
          <w:sz w:val="22"/>
          <w:szCs w:val="22"/>
          <w:highlight w:val="none"/>
          <w:lang w:val="pt-BR"/>
        </w:rPr>
        <w:t xml:space="preserve"> D</w:t>
      </w:r>
      <w:r>
        <w:rPr>
          <w:sz w:val="22"/>
          <w:szCs w:val="22"/>
          <w:highlight w:val="none"/>
        </w:rPr>
        <w:t xml:space="preserve">os licitantes </w:t>
      </w:r>
      <w:bookmarkStart w:id="43" w:name="_Hlk132991372"/>
      <w:r>
        <w:rPr>
          <w:sz w:val="22"/>
          <w:szCs w:val="22"/>
          <w:highlight w:val="none"/>
        </w:rPr>
        <w:t xml:space="preserve">que </w:t>
      </w:r>
      <w:bookmarkStart w:id="44" w:name="_Hlk132989696"/>
      <w:r>
        <w:rPr>
          <w:sz w:val="22"/>
          <w:szCs w:val="22"/>
          <w:highlight w:val="none"/>
        </w:rPr>
        <w:t>aceitarem cotar o objeto com preço igual ao do adjudicatári</w:t>
      </w:r>
      <w:bookmarkEnd w:id="43"/>
      <w:r>
        <w:rPr>
          <w:sz w:val="22"/>
          <w:szCs w:val="22"/>
          <w:highlight w:val="none"/>
        </w:rPr>
        <w:t>o</w:t>
      </w:r>
      <w:bookmarkEnd w:id="44"/>
      <w:r>
        <w:rPr>
          <w:sz w:val="22"/>
          <w:szCs w:val="22"/>
          <w:highlight w:val="none"/>
        </w:rPr>
        <w:t xml:space="preserve">, observada a classificação na licitação; e </w:t>
      </w:r>
    </w:p>
    <w:p w14:paraId="413913D8">
      <w:pPr>
        <w:pStyle w:val="136"/>
        <w:numPr>
          <w:ilvl w:val="0"/>
          <w:numId w:val="0"/>
        </w:numPr>
        <w:spacing w:line="360" w:lineRule="auto"/>
        <w:ind w:left="0" w:leftChars="0" w:firstLine="481" w:firstLineChars="218"/>
        <w:rPr>
          <w:rFonts w:hint="default" w:eastAsia="MS Mincho"/>
          <w:iCs/>
          <w:sz w:val="22"/>
          <w:szCs w:val="22"/>
          <w:highlight w:val="none"/>
          <w:lang w:val="pt-BR"/>
        </w:rPr>
      </w:pPr>
      <w:r>
        <w:rPr>
          <w:rFonts w:hint="default"/>
          <w:b/>
          <w:bCs/>
          <w:sz w:val="22"/>
          <w:szCs w:val="22"/>
          <w:highlight w:val="none"/>
          <w:lang w:val="pt-BR"/>
        </w:rPr>
        <w:t xml:space="preserve">12.13.2. </w:t>
      </w:r>
      <w:r>
        <w:rPr>
          <w:rFonts w:hint="default"/>
          <w:sz w:val="22"/>
          <w:szCs w:val="22"/>
          <w:highlight w:val="none"/>
          <w:lang w:val="pt-BR"/>
        </w:rPr>
        <w:t>D</w:t>
      </w:r>
      <w:r>
        <w:rPr>
          <w:sz w:val="22"/>
          <w:szCs w:val="22"/>
          <w:highlight w:val="none"/>
        </w:rPr>
        <w:t>os licitantes que mantiverem sua proposta original</w:t>
      </w:r>
      <w:r>
        <w:rPr>
          <w:rFonts w:hint="default"/>
          <w:sz w:val="22"/>
          <w:szCs w:val="22"/>
          <w:highlight w:val="none"/>
          <w:lang w:val="pt-BR"/>
        </w:rPr>
        <w:t>.</w:t>
      </w:r>
    </w:p>
    <w:p w14:paraId="2F58D4B4">
      <w:pPr>
        <w:pStyle w:val="133"/>
        <w:numPr>
          <w:ilvl w:val="0"/>
          <w:numId w:val="0"/>
        </w:numPr>
        <w:spacing w:line="360" w:lineRule="auto"/>
        <w:rPr>
          <w:rFonts w:eastAsia="MS Mincho"/>
          <w:i/>
          <w:iCs/>
          <w:sz w:val="22"/>
          <w:szCs w:val="22"/>
          <w:highlight w:val="none"/>
        </w:rPr>
      </w:pPr>
      <w:r>
        <w:rPr>
          <w:rFonts w:hint="default"/>
          <w:b/>
          <w:bCs/>
          <w:sz w:val="22"/>
          <w:szCs w:val="22"/>
          <w:highlight w:val="none"/>
          <w:lang w:val="pt-BR"/>
        </w:rPr>
        <w:t xml:space="preserve">12.14. </w:t>
      </w:r>
      <w:r>
        <w:rPr>
          <w:sz w:val="22"/>
          <w:szCs w:val="22"/>
          <w:highlight w:val="none"/>
        </w:rPr>
        <w:t xml:space="preserve">Será respeitada, nas contratações, a ordem de classificação dos licitantes ou fornecedores registrados na </w:t>
      </w:r>
      <w:r>
        <w:rPr>
          <w:rFonts w:hint="default"/>
          <w:sz w:val="22"/>
          <w:szCs w:val="22"/>
          <w:highlight w:val="none"/>
          <w:lang w:val="pt-BR"/>
        </w:rPr>
        <w:t>Ata de Registro de Preços</w:t>
      </w:r>
      <w:r>
        <w:rPr>
          <w:sz w:val="22"/>
          <w:szCs w:val="22"/>
          <w:highlight w:val="none"/>
        </w:rPr>
        <w:t>.</w:t>
      </w:r>
    </w:p>
    <w:p w14:paraId="02A4F379">
      <w:pPr>
        <w:pStyle w:val="136"/>
        <w:numPr>
          <w:ilvl w:val="0"/>
          <w:numId w:val="0"/>
        </w:numPr>
        <w:spacing w:line="360" w:lineRule="auto"/>
        <w:ind w:left="0" w:leftChars="0" w:firstLine="481" w:firstLineChars="218"/>
        <w:rPr>
          <w:rFonts w:eastAsia="Times New Roman"/>
          <w:sz w:val="22"/>
          <w:szCs w:val="22"/>
          <w:highlight w:val="none"/>
        </w:rPr>
      </w:pPr>
      <w:r>
        <w:rPr>
          <w:rFonts w:hint="default"/>
          <w:b/>
          <w:bCs/>
          <w:sz w:val="22"/>
          <w:szCs w:val="22"/>
          <w:highlight w:val="none"/>
          <w:lang w:val="pt-BR"/>
        </w:rPr>
        <w:t>12.14.1.</w:t>
      </w:r>
      <w:r>
        <w:rPr>
          <w:rFonts w:hint="default"/>
          <w:sz w:val="22"/>
          <w:szCs w:val="22"/>
          <w:highlight w:val="none"/>
          <w:lang w:val="pt-BR"/>
        </w:rPr>
        <w:t xml:space="preserve"> </w:t>
      </w:r>
      <w:r>
        <w:rPr>
          <w:sz w:val="22"/>
          <w:szCs w:val="22"/>
          <w:highlight w:val="none"/>
        </w:rPr>
        <w:t>A apresentação de novas propostas na forma deste item não prejudicará o resultado do certame em relação ao licitante mais bem classificado.</w:t>
      </w:r>
    </w:p>
    <w:p w14:paraId="172AEBAF">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12.14.2.</w:t>
      </w:r>
      <w:r>
        <w:rPr>
          <w:rFonts w:hint="default"/>
          <w:sz w:val="22"/>
          <w:szCs w:val="22"/>
          <w:highlight w:val="none"/>
          <w:lang w:val="pt-BR"/>
        </w:rPr>
        <w:t xml:space="preserve"> </w:t>
      </w:r>
      <w:r>
        <w:rPr>
          <w:sz w:val="22"/>
          <w:szCs w:val="22"/>
          <w:highlight w:val="none"/>
        </w:rPr>
        <w:t>Para fins da ordem de classificação, os licitantes ou fornecedores que aceitarem cotar o objeto com preço igual ao do adjudicatário antecederão aqueles que mantiverem sua proposta original.</w:t>
      </w:r>
    </w:p>
    <w:p w14:paraId="7208A892">
      <w:pPr>
        <w:pStyle w:val="133"/>
        <w:numPr>
          <w:ilvl w:val="0"/>
          <w:numId w:val="0"/>
        </w:numPr>
        <w:spacing w:line="360" w:lineRule="auto"/>
        <w:ind w:leftChars="0"/>
        <w:rPr>
          <w:color w:val="FF0000"/>
          <w:sz w:val="22"/>
          <w:szCs w:val="22"/>
          <w:highlight w:val="none"/>
        </w:rPr>
      </w:pPr>
      <w:r>
        <w:rPr>
          <w:rFonts w:hint="default"/>
          <w:b/>
          <w:bCs/>
          <w:color w:val="auto"/>
          <w:sz w:val="22"/>
          <w:szCs w:val="22"/>
          <w:highlight w:val="none"/>
          <w:lang w:val="pt-BR"/>
        </w:rPr>
        <w:t xml:space="preserve">12.15. </w:t>
      </w:r>
      <w:r>
        <w:rPr>
          <w:color w:val="FF0000"/>
          <w:sz w:val="22"/>
          <w:szCs w:val="22"/>
          <w:highlight w:val="none"/>
        </w:rPr>
        <w:t xml:space="preserve"> </w:t>
      </w:r>
      <w:r>
        <w:rPr>
          <w:sz w:val="22"/>
          <w:szCs w:val="22"/>
          <w:highlight w:val="none"/>
        </w:rPr>
        <w:t>A habilitação dos licitantes que comporão o cadastro de reserva será efetuada quando houver necessidade de contratação dos licitantes remanescentes, nas seguintes hipóteses:</w:t>
      </w:r>
    </w:p>
    <w:p w14:paraId="233030E3">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12.15.1.</w:t>
      </w:r>
      <w:r>
        <w:rPr>
          <w:b/>
          <w:bCs/>
          <w:sz w:val="22"/>
          <w:szCs w:val="22"/>
          <w:highlight w:val="none"/>
        </w:rPr>
        <w:t xml:space="preserve"> </w:t>
      </w:r>
      <w:r>
        <w:rPr>
          <w:rFonts w:hint="default"/>
          <w:sz w:val="22"/>
          <w:szCs w:val="22"/>
          <w:highlight w:val="none"/>
          <w:lang w:val="pt-BR"/>
        </w:rPr>
        <w:t>Q</w:t>
      </w:r>
      <w:r>
        <w:rPr>
          <w:sz w:val="22"/>
          <w:szCs w:val="22"/>
          <w:highlight w:val="none"/>
        </w:rPr>
        <w:t xml:space="preserve">uando o licitante vencedor não assinar 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 xml:space="preserve">reços no prazo e nas condições estabelecidos no </w:t>
      </w:r>
      <w:r>
        <w:rPr>
          <w:rFonts w:hint="default"/>
          <w:sz w:val="22"/>
          <w:szCs w:val="22"/>
          <w:highlight w:val="none"/>
          <w:lang w:val="pt-BR"/>
        </w:rPr>
        <w:t>E</w:t>
      </w:r>
      <w:r>
        <w:rPr>
          <w:sz w:val="22"/>
          <w:szCs w:val="22"/>
          <w:highlight w:val="none"/>
        </w:rPr>
        <w:t>dital; ou</w:t>
      </w:r>
    </w:p>
    <w:p w14:paraId="174587DD">
      <w:pPr>
        <w:pStyle w:val="136"/>
        <w:numPr>
          <w:ilvl w:val="0"/>
          <w:numId w:val="0"/>
        </w:numPr>
        <w:spacing w:line="360" w:lineRule="auto"/>
        <w:ind w:left="0" w:leftChars="0" w:firstLine="481" w:firstLineChars="218"/>
        <w:rPr>
          <w:rFonts w:hint="default" w:eastAsia="Times New Roman"/>
          <w:sz w:val="22"/>
          <w:szCs w:val="22"/>
          <w:highlight w:val="none"/>
          <w:lang w:val="pt-BR"/>
        </w:rPr>
      </w:pPr>
      <w:r>
        <w:rPr>
          <w:rFonts w:hint="default"/>
          <w:b/>
          <w:bCs/>
          <w:sz w:val="22"/>
          <w:szCs w:val="22"/>
          <w:highlight w:val="none"/>
          <w:lang w:val="pt-BR"/>
        </w:rPr>
        <w:t xml:space="preserve">12.15.2. </w:t>
      </w:r>
      <w:r>
        <w:rPr>
          <w:rFonts w:hint="default"/>
          <w:sz w:val="22"/>
          <w:szCs w:val="22"/>
          <w:highlight w:val="none"/>
          <w:lang w:val="pt-BR"/>
        </w:rPr>
        <w:t>Q</w:t>
      </w:r>
      <w:r>
        <w:rPr>
          <w:sz w:val="22"/>
          <w:szCs w:val="22"/>
          <w:highlight w:val="none"/>
        </w:rPr>
        <w:t>uando houver o cancelamento do registro do fornecedor ou do registro de preços</w:t>
      </w:r>
      <w:r>
        <w:rPr>
          <w:rFonts w:hint="default"/>
          <w:sz w:val="22"/>
          <w:szCs w:val="22"/>
          <w:highlight w:val="none"/>
          <w:lang w:val="pt-BR"/>
        </w:rPr>
        <w:t>.</w:t>
      </w:r>
    </w:p>
    <w:p w14:paraId="04A44560">
      <w:pPr>
        <w:pStyle w:val="133"/>
        <w:numPr>
          <w:ilvl w:val="0"/>
          <w:numId w:val="0"/>
        </w:numPr>
        <w:spacing w:line="360" w:lineRule="auto"/>
        <w:ind w:leftChars="0"/>
        <w:rPr>
          <w:sz w:val="22"/>
          <w:szCs w:val="22"/>
          <w:highlight w:val="none"/>
        </w:rPr>
      </w:pPr>
      <w:r>
        <w:rPr>
          <w:rFonts w:hint="default"/>
          <w:b/>
          <w:bCs/>
          <w:sz w:val="22"/>
          <w:szCs w:val="22"/>
          <w:highlight w:val="none"/>
          <w:lang w:val="pt-BR"/>
        </w:rPr>
        <w:t xml:space="preserve">12.16. </w:t>
      </w:r>
      <w:r>
        <w:rPr>
          <w:sz w:val="22"/>
          <w:szCs w:val="22"/>
          <w:highlight w:val="none"/>
        </w:rPr>
        <w:t xml:space="preserve">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w:t>
      </w:r>
      <w:r>
        <w:rPr>
          <w:rFonts w:hint="default"/>
          <w:sz w:val="22"/>
          <w:szCs w:val="22"/>
          <w:highlight w:val="none"/>
          <w:lang w:val="pt-BR"/>
        </w:rPr>
        <w:t>E</w:t>
      </w:r>
      <w:r>
        <w:rPr>
          <w:sz w:val="22"/>
          <w:szCs w:val="22"/>
          <w:highlight w:val="none"/>
        </w:rPr>
        <w:t>dital, poderá:</w:t>
      </w:r>
    </w:p>
    <w:p w14:paraId="20FC821F">
      <w:pPr>
        <w:pStyle w:val="136"/>
        <w:numPr>
          <w:ilvl w:val="0"/>
          <w:numId w:val="0"/>
        </w:numPr>
        <w:spacing w:line="360" w:lineRule="auto"/>
        <w:ind w:left="4" w:leftChars="0" w:firstLine="477" w:firstLineChars="216"/>
        <w:rPr>
          <w:sz w:val="22"/>
          <w:szCs w:val="22"/>
          <w:highlight w:val="none"/>
        </w:rPr>
      </w:pPr>
      <w:r>
        <w:rPr>
          <w:rFonts w:hint="default"/>
          <w:b/>
          <w:bCs/>
          <w:sz w:val="22"/>
          <w:szCs w:val="22"/>
          <w:highlight w:val="none"/>
          <w:lang w:val="pt-BR"/>
        </w:rPr>
        <w:t>12.16.1.</w:t>
      </w:r>
      <w:r>
        <w:rPr>
          <w:rFonts w:hint="default"/>
          <w:sz w:val="22"/>
          <w:szCs w:val="22"/>
          <w:highlight w:val="none"/>
          <w:lang w:val="pt-BR"/>
        </w:rPr>
        <w:t xml:space="preserve"> </w:t>
      </w:r>
      <w:r>
        <w:rPr>
          <w:sz w:val="22"/>
          <w:szCs w:val="22"/>
          <w:highlight w:val="none"/>
        </w:rPr>
        <w:t xml:space="preserve"> </w:t>
      </w:r>
      <w:r>
        <w:rPr>
          <w:rFonts w:hint="default"/>
          <w:sz w:val="22"/>
          <w:szCs w:val="22"/>
          <w:highlight w:val="none"/>
          <w:lang w:val="pt-BR"/>
        </w:rPr>
        <w:t>C</w:t>
      </w:r>
      <w:r>
        <w:rPr>
          <w:sz w:val="22"/>
          <w:szCs w:val="22"/>
          <w:highlight w:val="none"/>
        </w:rPr>
        <w:t>onvocar os licitantes que mantiveram sua proposta original para negociação, na ordem de classificação, com vistas à obtenção de preço melhor, mesmo que acima do preço do adjudicatário; ou</w:t>
      </w:r>
    </w:p>
    <w:p w14:paraId="04D7AF34">
      <w:pPr>
        <w:pStyle w:val="136"/>
        <w:numPr>
          <w:ilvl w:val="0"/>
          <w:numId w:val="0"/>
        </w:numPr>
        <w:spacing w:line="360" w:lineRule="auto"/>
        <w:ind w:left="4" w:leftChars="0" w:firstLine="477" w:firstLineChars="216"/>
        <w:rPr>
          <w:sz w:val="22"/>
          <w:szCs w:val="22"/>
          <w:highlight w:val="none"/>
        </w:rPr>
      </w:pPr>
      <w:r>
        <w:rPr>
          <w:rFonts w:hint="default"/>
          <w:b/>
          <w:bCs/>
          <w:sz w:val="22"/>
          <w:szCs w:val="22"/>
          <w:highlight w:val="none"/>
          <w:lang w:val="pt-BR"/>
        </w:rPr>
        <w:t>12.16.2.</w:t>
      </w:r>
      <w:r>
        <w:rPr>
          <w:sz w:val="22"/>
          <w:szCs w:val="22"/>
          <w:highlight w:val="none"/>
        </w:rPr>
        <w:t xml:space="preserve"> </w:t>
      </w:r>
      <w:r>
        <w:rPr>
          <w:rFonts w:hint="default"/>
          <w:sz w:val="22"/>
          <w:szCs w:val="22"/>
          <w:highlight w:val="none"/>
          <w:lang w:val="pt-BR"/>
        </w:rPr>
        <w:t>A</w:t>
      </w:r>
      <w:r>
        <w:rPr>
          <w:sz w:val="22"/>
          <w:szCs w:val="22"/>
          <w:highlight w:val="none"/>
        </w:rPr>
        <w:t xml:space="preserve">djudicar e firmar </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highlight w:val="none"/>
        </w:rPr>
        <w:t xml:space="preserve"> nas condições ofertadas pelos licitantes remanescentes, observada a ordem de classificação, quando frustrada a negociação de melhor condição.</w:t>
      </w:r>
    </w:p>
    <w:p w14:paraId="7C70FFF1">
      <w:pPr>
        <w:tabs>
          <w:tab w:val="left" w:pos="426"/>
          <w:tab w:val="left" w:pos="567"/>
        </w:tabs>
        <w:autoSpaceDE w:val="0"/>
        <w:autoSpaceDN w:val="0"/>
        <w:adjustRightInd w:val="0"/>
        <w:spacing w:before="240" w:after="240" w:line="360" w:lineRule="auto"/>
        <w:jc w:val="both"/>
        <w:rPr>
          <w:rFonts w:hint="default" w:ascii="Arial" w:hAnsi="Arial" w:cs="Arial"/>
          <w:sz w:val="22"/>
          <w:szCs w:val="22"/>
          <w:lang w:val="pt-BR"/>
        </w:rPr>
      </w:pPr>
      <w:r>
        <w:rPr>
          <w:rFonts w:ascii="Arial" w:hAnsi="Arial" w:cs="Arial"/>
          <w:b/>
          <w:bCs/>
          <w:sz w:val="22"/>
          <w:szCs w:val="22"/>
        </w:rPr>
        <w:t>1</w:t>
      </w:r>
      <w:r>
        <w:rPr>
          <w:rFonts w:hint="default" w:ascii="Arial" w:hAnsi="Arial" w:cs="Arial"/>
          <w:b/>
          <w:bCs/>
          <w:sz w:val="22"/>
          <w:szCs w:val="22"/>
          <w:lang w:val="pt-BR"/>
        </w:rPr>
        <w:t>2</w:t>
      </w:r>
      <w:r>
        <w:rPr>
          <w:rFonts w:ascii="Arial" w:hAnsi="Arial" w:cs="Arial"/>
          <w:b/>
          <w:bCs/>
          <w:sz w:val="22"/>
          <w:szCs w:val="22"/>
        </w:rPr>
        <w:t>.</w:t>
      </w:r>
      <w:r>
        <w:rPr>
          <w:rFonts w:hint="default" w:ascii="Arial" w:hAnsi="Arial" w:cs="Arial"/>
          <w:b/>
          <w:bCs/>
          <w:sz w:val="22"/>
          <w:szCs w:val="22"/>
          <w:lang w:val="pt-BR"/>
        </w:rPr>
        <w:t>17</w:t>
      </w:r>
      <w:r>
        <w:rPr>
          <w:rFonts w:ascii="Arial" w:hAnsi="Arial" w:cs="Arial"/>
          <w:b/>
          <w:bCs/>
          <w:sz w:val="22"/>
          <w:szCs w:val="22"/>
        </w:rPr>
        <w:t xml:space="preserve">. </w:t>
      </w:r>
      <w:r>
        <w:rPr>
          <w:rFonts w:ascii="Arial" w:hAnsi="Arial" w:cs="Arial"/>
          <w:sz w:val="22"/>
          <w:szCs w:val="22"/>
        </w:rPr>
        <w:t>Os órgãos ou entidades não participantes poderão utilizar até</w:t>
      </w:r>
      <w:r>
        <w:rPr>
          <w:rFonts w:ascii="Arial" w:hAnsi="Arial" w:cs="Arial"/>
          <w:sz w:val="22"/>
          <w:szCs w:val="22"/>
          <w:highlight w:val="none"/>
        </w:rPr>
        <w:t xml:space="preserve"> </w:t>
      </w:r>
      <w:r>
        <w:rPr>
          <w:rFonts w:hint="default" w:ascii="Arial" w:hAnsi="Arial" w:cs="Arial"/>
          <w:sz w:val="22"/>
          <w:szCs w:val="22"/>
          <w:highlight w:val="none"/>
          <w:lang w:val="pt-BR"/>
        </w:rPr>
        <w:t>5</w:t>
      </w:r>
      <w:r>
        <w:rPr>
          <w:rFonts w:ascii="Arial" w:hAnsi="Arial" w:cs="Arial"/>
          <w:sz w:val="22"/>
          <w:szCs w:val="22"/>
          <w:highlight w:val="none"/>
        </w:rPr>
        <w:t xml:space="preserve">0% </w:t>
      </w:r>
      <w:r>
        <w:rPr>
          <w:rFonts w:ascii="Arial" w:hAnsi="Arial" w:cs="Arial"/>
          <w:sz w:val="22"/>
          <w:szCs w:val="22"/>
        </w:rPr>
        <w:t>dos quantitativos registrados na Ata de Registro de Preços decorrente deste certame, nos termos do</w:t>
      </w:r>
      <w:r>
        <w:rPr>
          <w:rFonts w:hint="default" w:ascii="Arial" w:hAnsi="Arial" w:cs="Arial"/>
          <w:sz w:val="22"/>
          <w:szCs w:val="22"/>
          <w:lang w:val="pt-BR"/>
        </w:rPr>
        <w:t xml:space="preserve"> art. 86, § 4º, da Lei Federal nº 14.133/2021.</w:t>
      </w:r>
    </w:p>
    <w:p w14:paraId="0F2A4D03">
      <w:pPr>
        <w:numPr>
          <w:ilvl w:val="0"/>
          <w:numId w:val="0"/>
        </w:numPr>
        <w:tabs>
          <w:tab w:val="left" w:pos="142"/>
          <w:tab w:val="left" w:pos="426"/>
          <w:tab w:val="left" w:pos="567"/>
        </w:tabs>
        <w:autoSpaceDE w:val="0"/>
        <w:autoSpaceDN w:val="0"/>
        <w:adjustRightInd w:val="0"/>
        <w:spacing w:before="240" w:after="240" w:line="360" w:lineRule="auto"/>
        <w:ind w:leftChars="0"/>
        <w:jc w:val="both"/>
        <w:rPr>
          <w:rFonts w:ascii="Arial" w:hAnsi="Arial" w:cs="Arial"/>
          <w:sz w:val="22"/>
          <w:szCs w:val="22"/>
        </w:rPr>
      </w:pPr>
      <w:r>
        <w:rPr>
          <w:rFonts w:hint="default" w:ascii="Arial" w:hAnsi="Arial" w:cs="Arial"/>
          <w:b/>
          <w:bCs/>
          <w:sz w:val="22"/>
          <w:szCs w:val="22"/>
          <w:lang w:val="pt-BR"/>
        </w:rPr>
        <w:t>12.18.</w:t>
      </w:r>
      <w:r>
        <w:rPr>
          <w:rFonts w:hint="default" w:ascii="Arial" w:hAnsi="Arial" w:cs="Arial"/>
          <w:sz w:val="22"/>
          <w:szCs w:val="22"/>
          <w:lang w:val="pt-BR"/>
        </w:rPr>
        <w:t xml:space="preserve"> </w:t>
      </w:r>
      <w:r>
        <w:rPr>
          <w:rFonts w:ascii="Arial" w:hAnsi="Arial" w:cs="Arial"/>
          <w:sz w:val="22"/>
          <w:szCs w:val="22"/>
        </w:rPr>
        <w:t xml:space="preserve">Os quantitativos decorrentes das adesões à Ata de Registro de Preços efetuadas por órgãos não participantes, não poderão exceder, na totalidade, ao </w:t>
      </w:r>
      <w:r>
        <w:rPr>
          <w:rFonts w:hint="default" w:ascii="Arial" w:hAnsi="Arial" w:cs="Arial"/>
          <w:sz w:val="22"/>
          <w:szCs w:val="22"/>
          <w:highlight w:val="none"/>
          <w:lang w:val="pt-BR"/>
        </w:rPr>
        <w:t>dobro</w:t>
      </w:r>
      <w:r>
        <w:rPr>
          <w:rFonts w:ascii="Arial" w:hAnsi="Arial" w:cs="Arial"/>
          <w:sz w:val="22"/>
          <w:szCs w:val="22"/>
        </w:rPr>
        <w:t xml:space="preserve"> do quantitativo de cada item registrado na Ata de Registro de Preços para o órgão gerenciador e para os órgãos participantes, independentemente do número de órgãos não participantes que aderirem, nos termos do</w:t>
      </w:r>
      <w:r>
        <w:rPr>
          <w:rFonts w:hint="default" w:ascii="Arial" w:hAnsi="Arial" w:cs="Arial"/>
          <w:sz w:val="22"/>
          <w:szCs w:val="22"/>
          <w:lang w:val="pt-BR"/>
        </w:rPr>
        <w:t xml:space="preserve"> art. 86, § 5º, da Lei Federal nº 14.133/2021</w:t>
      </w:r>
      <w:r>
        <w:rPr>
          <w:rFonts w:ascii="Arial" w:hAnsi="Arial" w:cs="Arial"/>
          <w:sz w:val="22"/>
          <w:szCs w:val="22"/>
          <w:highlight w:val="none"/>
        </w:rPr>
        <w:t>.</w:t>
      </w:r>
    </w:p>
    <w:p w14:paraId="5D8D3933">
      <w:pPr>
        <w:pStyle w:val="128"/>
        <w:numPr>
          <w:ilvl w:val="0"/>
          <w:numId w:val="0"/>
        </w:numPr>
        <w:tabs>
          <w:tab w:val="left" w:pos="142"/>
          <w:tab w:val="left" w:pos="426"/>
          <w:tab w:val="left" w:pos="567"/>
        </w:tabs>
        <w:spacing w:before="240" w:after="240" w:line="360" w:lineRule="auto"/>
        <w:ind w:leftChars="0"/>
        <w:rPr>
          <w:rFonts w:ascii="Arial" w:hAnsi="Arial" w:cs="Arial"/>
          <w:szCs w:val="22"/>
        </w:rPr>
      </w:pPr>
      <w:r>
        <w:rPr>
          <w:rFonts w:hint="default" w:ascii="Arial" w:hAnsi="Arial" w:cs="Arial"/>
          <w:b/>
          <w:bCs/>
          <w:szCs w:val="22"/>
          <w:lang w:val="pt-BR"/>
        </w:rPr>
        <w:t xml:space="preserve">12.19. </w:t>
      </w:r>
      <w:r>
        <w:rPr>
          <w:rFonts w:ascii="Arial" w:hAnsi="Arial" w:cs="Arial"/>
          <w:szCs w:val="22"/>
        </w:rPr>
        <w:t xml:space="preserve">A execução da Ata de Registro de Preços será acompanhada e fiscalizada pelo representante da Contratante, designado(a) por meio de portaria, doravante denominado Gestor </w:t>
      </w:r>
      <w:r>
        <w:rPr>
          <w:rFonts w:hint="default" w:ascii="Arial" w:hAnsi="Arial" w:cs="Arial"/>
          <w:color w:val="auto"/>
          <w:sz w:val="22"/>
          <w:szCs w:val="22"/>
          <w:lang w:val="pt-BR"/>
        </w:rPr>
        <w:t xml:space="preserve">ou Fiscal 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ascii="Arial" w:hAnsi="Arial" w:cs="Arial"/>
          <w:szCs w:val="22"/>
        </w:rPr>
        <w:t>.</w:t>
      </w:r>
    </w:p>
    <w:p w14:paraId="279FA85E">
      <w:pPr>
        <w:pStyle w:val="133"/>
        <w:numPr>
          <w:ilvl w:val="0"/>
          <w:numId w:val="0"/>
        </w:numPr>
        <w:spacing w:line="360" w:lineRule="auto"/>
        <w:ind w:leftChars="0"/>
        <w:rPr>
          <w:rFonts w:hint="default" w:cs="Arial"/>
          <w:color w:val="auto"/>
          <w:sz w:val="22"/>
          <w:szCs w:val="22"/>
          <w:lang w:val="pt-BR"/>
        </w:rPr>
      </w:pPr>
      <w:r>
        <w:rPr>
          <w:rFonts w:hint="default" w:cs="Arial"/>
          <w:b/>
          <w:bCs/>
          <w:color w:val="auto"/>
          <w:sz w:val="22"/>
          <w:szCs w:val="22"/>
          <w:lang w:val="pt-BR"/>
        </w:rPr>
        <w:t xml:space="preserve">12.20. </w:t>
      </w:r>
      <w:r>
        <w:rPr>
          <w:rFonts w:hint="default" w:ascii="Arial" w:hAnsi="Arial" w:cs="Arial"/>
          <w:color w:val="auto"/>
          <w:sz w:val="22"/>
          <w:szCs w:val="22"/>
        </w:rPr>
        <w:t xml:space="preserve">A </w:t>
      </w:r>
      <w:r>
        <w:rPr>
          <w:rFonts w:hint="default" w:cs="Arial"/>
          <w:color w:val="auto"/>
          <w:sz w:val="22"/>
          <w:szCs w:val="22"/>
          <w:lang w:val="pt-BR"/>
        </w:rPr>
        <w:t>vigência</w:t>
      </w:r>
      <w:r>
        <w:rPr>
          <w:rFonts w:hint="default" w:ascii="Arial" w:hAnsi="Arial" w:cs="Arial"/>
          <w:color w:val="auto"/>
          <w:sz w:val="22"/>
          <w:szCs w:val="22"/>
        </w:rPr>
        <w:t xml:space="preserve"> da Ata de Registro de Preços será de 1 (um) ano, contad</w:t>
      </w:r>
      <w:r>
        <w:rPr>
          <w:rFonts w:hint="default" w:cs="Arial"/>
          <w:color w:val="auto"/>
          <w:sz w:val="22"/>
          <w:szCs w:val="22"/>
          <w:lang w:val="pt-BR"/>
        </w:rPr>
        <w:t>a</w:t>
      </w:r>
      <w:r>
        <w:rPr>
          <w:rFonts w:hint="default" w:ascii="Arial" w:hAnsi="Arial" w:cs="Arial"/>
          <w:color w:val="auto"/>
          <w:sz w:val="22"/>
          <w:szCs w:val="22"/>
        </w:rPr>
        <w:t xml:space="preserve"> a partir d</w:t>
      </w:r>
      <w:r>
        <w:rPr>
          <w:rFonts w:hint="default" w:cs="Arial"/>
          <w:color w:val="auto"/>
          <w:sz w:val="22"/>
          <w:szCs w:val="22"/>
          <w:lang w:val="pt-BR"/>
        </w:rPr>
        <w:t>a sua assinatura</w:t>
      </w:r>
      <w:r>
        <w:rPr>
          <w:rFonts w:hint="default" w:ascii="Arial" w:hAnsi="Arial" w:cs="Arial"/>
          <w:color w:val="auto"/>
          <w:sz w:val="22"/>
          <w:szCs w:val="22"/>
        </w:rPr>
        <w:t>, podendo ser prorrogada por igual período, mediante a anuência do fornecedor, desde que comprovado o preço vantajoso</w:t>
      </w:r>
      <w:r>
        <w:rPr>
          <w:rFonts w:hint="default" w:cs="Arial"/>
          <w:color w:val="auto"/>
          <w:sz w:val="22"/>
          <w:szCs w:val="22"/>
          <w:lang w:val="pt-BR"/>
        </w:rPr>
        <w:t>, conforme art. 84 da Lei Federal nº 14.133/2021 e observado o seguinte:</w:t>
      </w:r>
    </w:p>
    <w:p w14:paraId="215436AA">
      <w:pPr>
        <w:pStyle w:val="133"/>
        <w:numPr>
          <w:ilvl w:val="0"/>
          <w:numId w:val="0"/>
        </w:numPr>
        <w:spacing w:line="360" w:lineRule="auto"/>
        <w:ind w:left="0" w:leftChars="0" w:firstLine="481" w:firstLineChars="218"/>
        <w:rPr>
          <w:rFonts w:hint="default" w:cs="Arial"/>
          <w:color w:val="auto"/>
          <w:sz w:val="22"/>
          <w:szCs w:val="22"/>
          <w:lang w:val="pt-BR"/>
        </w:rPr>
      </w:pPr>
      <w:r>
        <w:rPr>
          <w:rFonts w:hint="default" w:cs="Arial"/>
          <w:b/>
          <w:bCs/>
          <w:color w:val="auto"/>
          <w:sz w:val="22"/>
          <w:szCs w:val="22"/>
          <w:lang w:val="pt-BR"/>
        </w:rPr>
        <w:t>12.20.1.</w:t>
      </w:r>
      <w:r>
        <w:rPr>
          <w:rFonts w:hint="default" w:cs="Arial"/>
          <w:color w:val="auto"/>
          <w:sz w:val="22"/>
          <w:szCs w:val="22"/>
          <w:lang w:val="pt-BR"/>
        </w:rPr>
        <w:t xml:space="preserve"> Em caso de prorrogação da Ata de Registro de Preços, poderá ser renovado o quantitativo originalmente registrado, conforme Consulta/Processo n.º 196.139-0/2025, TCE/MT, Relator Conselheiro Guilherme Antônio Malouf, desde que:</w:t>
      </w:r>
    </w:p>
    <w:p w14:paraId="20419479">
      <w:pPr>
        <w:pStyle w:val="133"/>
        <w:numPr>
          <w:ilvl w:val="0"/>
          <w:numId w:val="0"/>
        </w:numPr>
        <w:spacing w:line="360" w:lineRule="auto"/>
        <w:ind w:left="0" w:leftChars="0" w:firstLine="481" w:firstLineChars="218"/>
        <w:rPr>
          <w:rFonts w:hint="default" w:cs="Arial"/>
          <w:color w:val="auto"/>
          <w:sz w:val="22"/>
          <w:szCs w:val="22"/>
          <w:lang w:val="pt-BR"/>
        </w:rPr>
      </w:pPr>
      <w:r>
        <w:rPr>
          <w:rFonts w:hint="default" w:cs="Arial"/>
          <w:b/>
          <w:bCs/>
          <w:color w:val="auto"/>
          <w:sz w:val="22"/>
          <w:szCs w:val="22"/>
          <w:lang w:val="pt-BR"/>
        </w:rPr>
        <w:t xml:space="preserve">a) </w:t>
      </w:r>
      <w:r>
        <w:rPr>
          <w:rFonts w:hint="default" w:cs="Arial"/>
          <w:color w:val="auto"/>
          <w:sz w:val="22"/>
          <w:szCs w:val="22"/>
          <w:lang w:val="pt-BR"/>
        </w:rPr>
        <w:t>seja comprovado o preço vantajoso;</w:t>
      </w:r>
    </w:p>
    <w:p w14:paraId="12EA5B5C">
      <w:pPr>
        <w:pStyle w:val="133"/>
        <w:numPr>
          <w:ilvl w:val="0"/>
          <w:numId w:val="0"/>
        </w:numPr>
        <w:spacing w:line="360" w:lineRule="auto"/>
        <w:ind w:left="0" w:leftChars="0" w:firstLine="481" w:firstLineChars="218"/>
        <w:rPr>
          <w:rFonts w:hint="default" w:cs="Arial"/>
          <w:color w:val="auto"/>
          <w:sz w:val="22"/>
          <w:szCs w:val="22"/>
          <w:lang w:val="pt-BR"/>
        </w:rPr>
      </w:pPr>
      <w:r>
        <w:rPr>
          <w:rFonts w:hint="default" w:cs="Arial"/>
          <w:b/>
          <w:bCs/>
          <w:color w:val="auto"/>
          <w:sz w:val="22"/>
          <w:szCs w:val="22"/>
          <w:lang w:val="pt-BR"/>
        </w:rPr>
        <w:t xml:space="preserve">b) </w:t>
      </w:r>
      <w:r>
        <w:rPr>
          <w:rFonts w:hint="default" w:cs="Arial"/>
          <w:color w:val="auto"/>
          <w:sz w:val="22"/>
          <w:szCs w:val="22"/>
          <w:lang w:val="pt-BR"/>
        </w:rPr>
        <w:t>a prorrogação da Ata de Registro de Preços ocorra dentro do prazo de vigência;</w:t>
      </w:r>
    </w:p>
    <w:p w14:paraId="4DE2553F">
      <w:pPr>
        <w:pStyle w:val="133"/>
        <w:numPr>
          <w:ilvl w:val="0"/>
          <w:numId w:val="0"/>
        </w:numPr>
        <w:spacing w:line="360" w:lineRule="auto"/>
        <w:ind w:left="0" w:leftChars="0" w:firstLine="481" w:firstLineChars="218"/>
        <w:rPr>
          <w:rFonts w:hint="default" w:cs="Arial"/>
          <w:color w:val="auto"/>
          <w:sz w:val="22"/>
          <w:szCs w:val="22"/>
          <w:lang w:val="pt-BR"/>
        </w:rPr>
      </w:pPr>
      <w:r>
        <w:rPr>
          <w:rFonts w:hint="default" w:cs="Arial"/>
          <w:b/>
          <w:bCs/>
          <w:color w:val="auto"/>
          <w:sz w:val="22"/>
          <w:szCs w:val="22"/>
          <w:lang w:val="pt-BR"/>
        </w:rPr>
        <w:t xml:space="preserve">c) </w:t>
      </w:r>
      <w:r>
        <w:rPr>
          <w:rFonts w:hint="default" w:cs="Arial"/>
          <w:color w:val="auto"/>
          <w:sz w:val="22"/>
          <w:szCs w:val="22"/>
          <w:lang w:val="pt-BR"/>
        </w:rPr>
        <w:t>a renovação não ultrapasse os quantitativos originais dos bens e serviços;</w:t>
      </w:r>
    </w:p>
    <w:p w14:paraId="17515F18">
      <w:pPr>
        <w:pStyle w:val="133"/>
        <w:numPr>
          <w:ilvl w:val="0"/>
          <w:numId w:val="0"/>
        </w:numPr>
        <w:spacing w:line="360" w:lineRule="auto"/>
        <w:ind w:left="0" w:leftChars="0" w:firstLine="481" w:firstLineChars="218"/>
        <w:rPr>
          <w:rFonts w:hint="default" w:cs="Arial"/>
          <w:color w:val="auto"/>
          <w:sz w:val="22"/>
          <w:szCs w:val="22"/>
          <w:lang w:val="pt-BR"/>
        </w:rPr>
      </w:pPr>
      <w:r>
        <w:rPr>
          <w:rFonts w:hint="default" w:cs="Arial"/>
          <w:b/>
          <w:bCs/>
          <w:color w:val="auto"/>
          <w:sz w:val="22"/>
          <w:szCs w:val="22"/>
          <w:lang w:val="pt-BR"/>
        </w:rPr>
        <w:t xml:space="preserve">d) </w:t>
      </w:r>
      <w:r>
        <w:rPr>
          <w:rFonts w:hint="default" w:cs="Arial"/>
          <w:color w:val="auto"/>
          <w:sz w:val="22"/>
          <w:szCs w:val="22"/>
          <w:lang w:val="pt-BR"/>
        </w:rPr>
        <w:t>haja prévia consulta e aceitação do fornecedor.</w:t>
      </w:r>
    </w:p>
    <w:p w14:paraId="5D0D0C49">
      <w:pPr>
        <w:pStyle w:val="20"/>
        <w:keepNext w:val="0"/>
        <w:keepLines w:val="0"/>
        <w:widowControl/>
        <w:suppressLineNumbers w:val="0"/>
        <w:spacing w:before="225" w:beforeAutospacing="0" w:after="225" w:afterAutospacing="0" w:line="360" w:lineRule="auto"/>
        <w:ind w:right="0"/>
        <w:jc w:val="both"/>
        <w:rPr>
          <w:rFonts w:hint="default" w:ascii="Arial" w:hAnsi="Arial" w:cs="Arial"/>
          <w:sz w:val="22"/>
          <w:szCs w:val="22"/>
          <w:lang w:val="pt-BR"/>
        </w:rPr>
      </w:pPr>
      <w:r>
        <w:rPr>
          <w:rFonts w:hint="default" w:ascii="Arial" w:hAnsi="Arial" w:cs="Arial"/>
          <w:b/>
          <w:bCs/>
          <w:sz w:val="22"/>
          <w:szCs w:val="22"/>
          <w:lang w:val="pt-BR"/>
        </w:rPr>
        <w:t>12.21.</w:t>
      </w:r>
      <w:r>
        <w:rPr>
          <w:rFonts w:hint="default" w:ascii="Arial" w:hAnsi="Arial" w:cs="Arial"/>
          <w:sz w:val="22"/>
          <w:szCs w:val="22"/>
          <w:lang w:val="pt-BR"/>
        </w:rPr>
        <w:t xml:space="preserve"> De acordo com a Lei Municipal n.º 3260/2023, em caso de processos licitatórios pertinentes a obras e serviços, inclusive de publicidade, será exigido como condição para assinatura do Contrato das empresas vencedoras a comprovação documental de igualdade salarial entre homens e mulheres com o mesmo cargo, atribuições e tempo de serviço, e com graus de instrução iguais ou equivalentes, no prazo de 5 dias, contados da publicação do resultado da licitação, podendo ser prorrogado por igual período e uma única vez, desde que seja justificado, por meio de:</w:t>
      </w:r>
    </w:p>
    <w:p w14:paraId="3CD31928">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12.21.1. </w:t>
      </w:r>
      <w:r>
        <w:rPr>
          <w:rFonts w:hint="default" w:ascii="Arial" w:hAnsi="Arial" w:cs="Arial"/>
          <w:sz w:val="22"/>
          <w:szCs w:val="22"/>
          <w:lang w:val="pt-BR"/>
        </w:rPr>
        <w:t>Documento assinado por contador responsável, contendo o nome de todos os funcionários e respectivos cargos, tempo de serviço, grau de instrução, raça declarada e reumuneração e;</w:t>
      </w:r>
    </w:p>
    <w:p w14:paraId="29444E70">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12.21.2.</w:t>
      </w:r>
      <w:r>
        <w:rPr>
          <w:rFonts w:hint="default" w:ascii="Arial" w:hAnsi="Arial" w:cs="Arial"/>
          <w:sz w:val="22"/>
          <w:szCs w:val="22"/>
          <w:lang w:val="pt-BR"/>
        </w:rPr>
        <w:t xml:space="preserve"> Relatório sobre ações afirmativas adotadas para garantir a igualdade de condições no ingresso e na ascensão profissional, e o combate às práticas discriminatórias, inclusive de raça, e à ocorrência de assédios moral e sexual na empresa, pelo menos nas áreas de:</w:t>
      </w:r>
    </w:p>
    <w:p w14:paraId="2B862655">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a) </w:t>
      </w:r>
      <w:r>
        <w:rPr>
          <w:rFonts w:hint="default" w:ascii="Arial" w:hAnsi="Arial" w:cs="Arial"/>
          <w:sz w:val="22"/>
          <w:szCs w:val="22"/>
          <w:lang w:val="pt-BR"/>
        </w:rPr>
        <w:t>políticas de benefícios;</w:t>
      </w:r>
    </w:p>
    <w:p w14:paraId="1FCA1EC2">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b) </w:t>
      </w:r>
      <w:r>
        <w:rPr>
          <w:rFonts w:hint="default" w:ascii="Arial" w:hAnsi="Arial" w:cs="Arial"/>
          <w:sz w:val="22"/>
          <w:szCs w:val="22"/>
          <w:lang w:val="pt-BR"/>
        </w:rPr>
        <w:t>recrutamento e seleção;</w:t>
      </w:r>
    </w:p>
    <w:p w14:paraId="3C71AB5B">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c) </w:t>
      </w:r>
      <w:r>
        <w:rPr>
          <w:rFonts w:hint="default" w:ascii="Arial" w:hAnsi="Arial" w:cs="Arial"/>
          <w:sz w:val="22"/>
          <w:szCs w:val="22"/>
          <w:lang w:val="pt-BR"/>
        </w:rPr>
        <w:t>capacitação e treinamento.</w:t>
      </w:r>
    </w:p>
    <w:p w14:paraId="4F6E3AD3">
      <w:pPr>
        <w:pStyle w:val="20"/>
        <w:keepNext w:val="0"/>
        <w:keepLines w:val="0"/>
        <w:widowControl/>
        <w:suppressLineNumbers w:val="0"/>
        <w:spacing w:before="225" w:beforeAutospacing="0" w:after="225" w:afterAutospacing="0" w:line="360" w:lineRule="auto"/>
        <w:ind w:right="0"/>
        <w:jc w:val="both"/>
        <w:rPr>
          <w:rFonts w:hint="default" w:ascii="Arial" w:hAnsi="Arial" w:cs="Arial"/>
          <w:sz w:val="22"/>
          <w:szCs w:val="22"/>
          <w:lang w:val="pt-BR"/>
        </w:rPr>
      </w:pPr>
      <w:r>
        <w:rPr>
          <w:rFonts w:hint="default" w:ascii="Arial" w:hAnsi="Arial" w:cs="Arial"/>
          <w:b/>
          <w:bCs/>
          <w:sz w:val="22"/>
          <w:szCs w:val="22"/>
          <w:lang w:val="pt-BR"/>
        </w:rPr>
        <w:t xml:space="preserve">12.22. </w:t>
      </w:r>
      <w:r>
        <w:rPr>
          <w:rFonts w:hint="default" w:ascii="Arial" w:hAnsi="Arial" w:cs="Arial"/>
          <w:sz w:val="22"/>
          <w:szCs w:val="22"/>
          <w:lang w:val="pt-BR"/>
        </w:rPr>
        <w:t>A empresa vencedora do processo licitatório que não comprovar o cumprimento das condições impostas pela Lei Municipal n.º 3260/2023 ficará impedida de assinar o respectivo Contrato, ficando a Administração Pública autorizada a convocar os licitantes remanescentes, na ordem de classificação, para fazê-lo em igual prazo e nas mesmas condições propostas pelo primeiro classificado, inclusive quanto aos preços atualizados de conformidade com o ato convocatório, ou revogar a licitação, de acordo com a Lei Federal n.º 14.133/2021.</w:t>
      </w:r>
    </w:p>
    <w:p w14:paraId="2DBD0DFD">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12.23. </w:t>
      </w:r>
      <w:r>
        <w:rPr>
          <w:rFonts w:hint="default" w:ascii="Arial" w:hAnsi="Arial" w:cs="Arial"/>
          <w:color w:val="auto"/>
          <w:sz w:val="22"/>
          <w:szCs w:val="22"/>
        </w:rPr>
        <w:t xml:space="preserve">Após a homologação da licitação, deverão ser observadas as seguintes condições para formalização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w:t>
      </w:r>
    </w:p>
    <w:p w14:paraId="4B52D4B4">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12.23.1.</w:t>
      </w:r>
      <w:r>
        <w:rPr>
          <w:rFonts w:hint="default" w:cs="Arial"/>
          <w:color w:val="auto"/>
          <w:sz w:val="22"/>
          <w:szCs w:val="22"/>
          <w:lang w:val="pt-BR"/>
        </w:rPr>
        <w:t xml:space="preserve"> </w:t>
      </w:r>
      <w:r>
        <w:rPr>
          <w:rFonts w:hint="default" w:ascii="Arial" w:hAnsi="Arial" w:cs="Arial"/>
          <w:color w:val="auto"/>
          <w:sz w:val="22"/>
          <w:szCs w:val="22"/>
        </w:rPr>
        <w:t xml:space="preserve">Será incluído na </w:t>
      </w:r>
      <w:r>
        <w:rPr>
          <w:rFonts w:hint="default" w:cs="Arial"/>
          <w:color w:val="auto"/>
          <w:sz w:val="22"/>
          <w:szCs w:val="22"/>
          <w:lang w:val="pt-BR"/>
        </w:rPr>
        <w:t>A</w:t>
      </w:r>
      <w:r>
        <w:rPr>
          <w:rFonts w:hint="default" w:ascii="Arial" w:hAnsi="Arial" w:cs="Arial"/>
          <w:color w:val="auto"/>
          <w:sz w:val="22"/>
          <w:szCs w:val="22"/>
        </w:rPr>
        <w:t>ta, na forma d</w:t>
      </w:r>
      <w:r>
        <w:rPr>
          <w:rFonts w:hint="default" w:cs="Arial"/>
          <w:color w:val="auto"/>
          <w:sz w:val="22"/>
          <w:szCs w:val="22"/>
          <w:lang w:val="pt-BR"/>
        </w:rPr>
        <w:t>o</w:t>
      </w:r>
      <w:r>
        <w:rPr>
          <w:rFonts w:hint="default" w:ascii="Arial" w:hAnsi="Arial" w:cs="Arial"/>
          <w:color w:val="auto"/>
          <w:sz w:val="22"/>
          <w:szCs w:val="22"/>
        </w:rPr>
        <w:t xml:space="preserve"> </w:t>
      </w:r>
      <w:r>
        <w:rPr>
          <w:rFonts w:hint="default" w:cs="Arial"/>
          <w:color w:val="auto"/>
          <w:sz w:val="22"/>
          <w:szCs w:val="22"/>
          <w:lang w:val="pt-BR"/>
        </w:rPr>
        <w:t>A</w:t>
      </w:r>
      <w:r>
        <w:rPr>
          <w:rFonts w:hint="default" w:ascii="Arial" w:hAnsi="Arial" w:cs="Arial"/>
          <w:color w:val="auto"/>
          <w:sz w:val="22"/>
          <w:szCs w:val="22"/>
        </w:rPr>
        <w:t>nexo</w:t>
      </w:r>
      <w:r>
        <w:rPr>
          <w:rFonts w:hint="default" w:cs="Arial"/>
          <w:color w:val="auto"/>
          <w:sz w:val="22"/>
          <w:szCs w:val="22"/>
          <w:lang w:val="pt-BR"/>
        </w:rPr>
        <w:t xml:space="preserve"> V</w:t>
      </w:r>
      <w:r>
        <w:rPr>
          <w:rFonts w:hint="default" w:ascii="Arial" w:hAnsi="Arial" w:cs="Arial"/>
          <w:color w:val="auto"/>
          <w:sz w:val="22"/>
          <w:szCs w:val="22"/>
        </w:rPr>
        <w:t>, o registro dos licitantes ou dos fornecedores que:</w:t>
      </w:r>
    </w:p>
    <w:p w14:paraId="012A74E3">
      <w:pPr>
        <w:pStyle w:val="146"/>
        <w:numPr>
          <w:ilvl w:val="0"/>
          <w:numId w:val="0"/>
        </w:numPr>
        <w:spacing w:line="360" w:lineRule="auto"/>
        <w:ind w:left="0" w:leftChars="0" w:firstLine="720" w:firstLineChars="327"/>
        <w:rPr>
          <w:rFonts w:hint="default" w:ascii="Arial" w:hAnsi="Arial" w:cs="Arial"/>
          <w:color w:val="auto"/>
          <w:sz w:val="22"/>
          <w:szCs w:val="22"/>
        </w:rPr>
      </w:pPr>
      <w:r>
        <w:rPr>
          <w:rFonts w:hint="default" w:cs="Arial"/>
          <w:b/>
          <w:bCs/>
          <w:color w:val="auto"/>
          <w:sz w:val="22"/>
          <w:szCs w:val="22"/>
          <w:lang w:val="pt-BR"/>
        </w:rPr>
        <w:t>12.23.1.1.</w:t>
      </w:r>
      <w:r>
        <w:rPr>
          <w:rFonts w:hint="default" w:cs="Arial"/>
          <w:color w:val="auto"/>
          <w:sz w:val="22"/>
          <w:szCs w:val="22"/>
          <w:lang w:val="pt-BR"/>
        </w:rPr>
        <w:t xml:space="preserve"> </w:t>
      </w:r>
      <w:r>
        <w:rPr>
          <w:rFonts w:hint="default" w:ascii="Arial" w:hAnsi="Arial" w:cs="Arial"/>
          <w:color w:val="auto"/>
          <w:sz w:val="22"/>
          <w:szCs w:val="22"/>
        </w:rPr>
        <w:t xml:space="preserve">Aceitarem cotar os bens, as obras ou os serviços com preços iguais aos do adjudicatário, observada a classificação da licitação; e </w:t>
      </w:r>
    </w:p>
    <w:p w14:paraId="04C6D827">
      <w:pPr>
        <w:pStyle w:val="146"/>
        <w:numPr>
          <w:ilvl w:val="0"/>
          <w:numId w:val="0"/>
        </w:numPr>
        <w:spacing w:line="360" w:lineRule="auto"/>
        <w:ind w:left="0" w:leftChars="0" w:firstLine="720" w:firstLineChars="327"/>
        <w:rPr>
          <w:rFonts w:hint="default" w:ascii="Arial" w:hAnsi="Arial" w:cs="Arial"/>
          <w:color w:val="auto"/>
          <w:sz w:val="22"/>
          <w:szCs w:val="22"/>
        </w:rPr>
      </w:pPr>
      <w:r>
        <w:rPr>
          <w:rFonts w:hint="default" w:cs="Arial"/>
          <w:b/>
          <w:bCs/>
          <w:color w:val="auto"/>
          <w:sz w:val="22"/>
          <w:szCs w:val="22"/>
          <w:lang w:val="pt-BR"/>
        </w:rPr>
        <w:t xml:space="preserve">12.23.1.2. </w:t>
      </w:r>
      <w:r>
        <w:rPr>
          <w:rFonts w:hint="default" w:ascii="Arial" w:hAnsi="Arial" w:cs="Arial"/>
          <w:color w:val="auto"/>
          <w:sz w:val="22"/>
          <w:szCs w:val="22"/>
        </w:rPr>
        <w:t xml:space="preserve">Mantiverem sua proposta original. </w:t>
      </w:r>
      <w:bookmarkStart w:id="45" w:name="cadastro_reserva"/>
      <w:bookmarkEnd w:id="45"/>
    </w:p>
    <w:p w14:paraId="669E2F4F">
      <w:pPr>
        <w:pStyle w:val="145"/>
        <w:numPr>
          <w:ilvl w:val="0"/>
          <w:numId w:val="0"/>
        </w:numPr>
        <w:spacing w:line="360" w:lineRule="auto"/>
        <w:ind w:left="284" w:leftChars="0"/>
        <w:rPr>
          <w:rFonts w:hint="default" w:ascii="Arial" w:hAnsi="Arial" w:cs="Arial"/>
          <w:color w:val="auto"/>
          <w:sz w:val="22"/>
          <w:szCs w:val="22"/>
        </w:rPr>
      </w:pPr>
      <w:r>
        <w:rPr>
          <w:rFonts w:hint="default" w:cs="Arial"/>
          <w:b/>
          <w:bCs/>
          <w:color w:val="auto"/>
          <w:sz w:val="22"/>
          <w:szCs w:val="22"/>
          <w:lang w:val="pt-BR"/>
        </w:rPr>
        <w:t>12.23..2.</w:t>
      </w:r>
      <w:r>
        <w:rPr>
          <w:rFonts w:hint="default" w:cs="Arial"/>
          <w:color w:val="auto"/>
          <w:sz w:val="22"/>
          <w:szCs w:val="22"/>
          <w:lang w:val="pt-BR"/>
        </w:rPr>
        <w:t xml:space="preserve"> </w:t>
      </w:r>
      <w:r>
        <w:rPr>
          <w:rFonts w:hint="default" w:ascii="Arial" w:hAnsi="Arial" w:cs="Arial"/>
          <w:color w:val="auto"/>
          <w:sz w:val="22"/>
          <w:szCs w:val="22"/>
        </w:rPr>
        <w:t xml:space="preserve">Será respeitada, nas contratações, a ordem de classificação dos licitantes ou dos fornecedores registrados na </w:t>
      </w:r>
      <w:r>
        <w:rPr>
          <w:rFonts w:hint="default" w:cs="Arial"/>
          <w:color w:val="auto"/>
          <w:sz w:val="22"/>
          <w:szCs w:val="22"/>
          <w:lang w:val="pt-BR"/>
        </w:rPr>
        <w:t>A</w:t>
      </w:r>
      <w:r>
        <w:rPr>
          <w:rFonts w:hint="default" w:ascii="Arial" w:hAnsi="Arial" w:cs="Arial"/>
          <w:color w:val="auto"/>
          <w:sz w:val="22"/>
          <w:szCs w:val="22"/>
        </w:rPr>
        <w:t>ta.</w:t>
      </w:r>
    </w:p>
    <w:p w14:paraId="08E57BFF">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12.23.5. </w:t>
      </w:r>
      <w:r>
        <w:rPr>
          <w:rFonts w:hint="default" w:ascii="Arial" w:hAnsi="Arial" w:cs="Arial"/>
          <w:color w:val="auto"/>
          <w:sz w:val="22"/>
          <w:szCs w:val="22"/>
        </w:rPr>
        <w:t xml:space="preserve">O registro a que se refere o item </w:t>
      </w:r>
      <w:r>
        <w:rPr>
          <w:rFonts w:hint="default" w:cs="Arial"/>
          <w:b w:val="0"/>
          <w:bCs w:val="0"/>
          <w:color w:val="auto"/>
          <w:sz w:val="22"/>
          <w:szCs w:val="22"/>
          <w:lang w:val="pt-BR"/>
        </w:rPr>
        <w:t>12.23.</w:t>
      </w:r>
      <w:r>
        <w:rPr>
          <w:rFonts w:hint="default" w:cs="Arial"/>
          <w:color w:val="auto"/>
          <w:sz w:val="22"/>
          <w:szCs w:val="22"/>
          <w:lang w:val="pt-BR"/>
        </w:rPr>
        <w:t>1.</w:t>
      </w:r>
      <w:r>
        <w:rPr>
          <w:rFonts w:hint="default" w:ascii="Arial" w:hAnsi="Arial" w:cs="Arial"/>
          <w:b/>
          <w:bCs/>
          <w:color w:val="auto"/>
          <w:sz w:val="22"/>
          <w:szCs w:val="22"/>
        </w:rPr>
        <w:t xml:space="preserve"> </w:t>
      </w:r>
      <w:r>
        <w:rPr>
          <w:rFonts w:hint="default" w:ascii="Arial" w:hAnsi="Arial" w:cs="Arial"/>
          <w:color w:val="auto"/>
          <w:sz w:val="22"/>
          <w:szCs w:val="22"/>
        </w:rPr>
        <w:t>tem por obje</w:t>
      </w:r>
      <w:r>
        <w:rPr>
          <w:rFonts w:hint="default" w:ascii="Arial" w:hAnsi="Arial" w:eastAsia="Arial" w:cs="Arial"/>
          <w:color w:val="auto"/>
          <w:sz w:val="22"/>
          <w:szCs w:val="22"/>
        </w:rPr>
        <w:t>ti</w:t>
      </w:r>
      <w:r>
        <w:rPr>
          <w:rFonts w:hint="default" w:ascii="Arial" w:hAnsi="Arial" w:cs="Arial"/>
          <w:color w:val="auto"/>
          <w:sz w:val="22"/>
          <w:szCs w:val="22"/>
        </w:rPr>
        <w:t>vo a formação de cadastro de reserva para o caso de impossibilidade de atendimento pelo signatário da ata.</w:t>
      </w:r>
    </w:p>
    <w:p w14:paraId="074436D5">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12.23.6.</w:t>
      </w:r>
      <w:r>
        <w:rPr>
          <w:rFonts w:hint="default" w:cs="Arial"/>
          <w:color w:val="auto"/>
          <w:sz w:val="22"/>
          <w:szCs w:val="22"/>
          <w:lang w:val="pt-BR"/>
        </w:rPr>
        <w:t xml:space="preserve"> </w:t>
      </w:r>
      <w:r>
        <w:rPr>
          <w:rFonts w:hint="default" w:ascii="Arial" w:hAnsi="Arial" w:cs="Arial"/>
          <w:color w:val="auto"/>
          <w:sz w:val="22"/>
          <w:szCs w:val="22"/>
        </w:rPr>
        <w:t>Para fins da ordem de classificação, os licitantes ou fornecedores que aceitarem reduzir suas propostas para o preço do adjudicatário antecederão aqueles que mantiverem sua proposta original.</w:t>
      </w:r>
    </w:p>
    <w:p w14:paraId="02963133">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12.23.7.</w:t>
      </w:r>
      <w:r>
        <w:rPr>
          <w:rFonts w:hint="default" w:cs="Arial"/>
          <w:color w:val="auto"/>
          <w:sz w:val="22"/>
          <w:szCs w:val="22"/>
          <w:lang w:val="pt-BR"/>
        </w:rPr>
        <w:t xml:space="preserve"> </w:t>
      </w:r>
      <w:r>
        <w:rPr>
          <w:rFonts w:hint="default" w:ascii="Arial" w:hAnsi="Arial" w:cs="Arial"/>
          <w:color w:val="auto"/>
          <w:sz w:val="22"/>
          <w:szCs w:val="22"/>
        </w:rPr>
        <w:t xml:space="preserve">A habilitação dos licitantes que comporão o cadastro de reserva a que se refere o item </w:t>
      </w:r>
      <w:r>
        <w:rPr>
          <w:rFonts w:hint="default" w:ascii="Arial" w:hAnsi="Arial" w:cs="Arial"/>
          <w:b w:val="0"/>
          <w:bCs w:val="0"/>
          <w:color w:val="auto"/>
          <w:sz w:val="22"/>
          <w:szCs w:val="22"/>
        </w:rPr>
        <w:fldChar w:fldCharType="begin"/>
      </w:r>
      <w:r>
        <w:rPr>
          <w:rFonts w:hint="default" w:ascii="Arial" w:hAnsi="Arial" w:cs="Arial"/>
          <w:b w:val="0"/>
          <w:bCs w:val="0"/>
          <w:color w:val="auto"/>
          <w:sz w:val="22"/>
          <w:szCs w:val="22"/>
        </w:rPr>
        <w:instrText xml:space="preserve"> REF cadastro_reserva \r \h  \* MERGEFORMAT </w:instrText>
      </w:r>
      <w:r>
        <w:rPr>
          <w:rFonts w:hint="default" w:ascii="Arial" w:hAnsi="Arial" w:cs="Arial"/>
          <w:b w:val="0"/>
          <w:bCs w:val="0"/>
          <w:color w:val="auto"/>
          <w:sz w:val="22"/>
          <w:szCs w:val="22"/>
        </w:rPr>
        <w:fldChar w:fldCharType="separate"/>
      </w:r>
      <w:r>
        <w:rPr>
          <w:rFonts w:hint="default" w:cs="Arial"/>
          <w:b w:val="0"/>
          <w:bCs w:val="0"/>
          <w:color w:val="auto"/>
          <w:sz w:val="22"/>
          <w:szCs w:val="22"/>
          <w:lang w:val="pt-BR"/>
        </w:rPr>
        <w:t>12.23.1</w:t>
      </w:r>
      <w:r>
        <w:rPr>
          <w:rFonts w:hint="default" w:ascii="Arial" w:hAnsi="Arial" w:cs="Arial"/>
          <w:b w:val="0"/>
          <w:bCs w:val="0"/>
          <w:color w:val="auto"/>
          <w:sz w:val="22"/>
          <w:szCs w:val="22"/>
        </w:rPr>
        <w:t>.2</w:t>
      </w:r>
      <w:r>
        <w:rPr>
          <w:rFonts w:hint="default" w:ascii="Arial" w:hAnsi="Arial" w:cs="Arial"/>
          <w:b w:val="0"/>
          <w:bCs w:val="0"/>
          <w:color w:val="auto"/>
          <w:sz w:val="22"/>
          <w:szCs w:val="22"/>
        </w:rPr>
        <w:fldChar w:fldCharType="end"/>
      </w:r>
      <w:r>
        <w:rPr>
          <w:rFonts w:hint="default" w:cs="Arial"/>
          <w:color w:val="auto"/>
          <w:sz w:val="22"/>
          <w:szCs w:val="22"/>
          <w:lang w:val="pt-BR"/>
        </w:rPr>
        <w:t>.</w:t>
      </w:r>
      <w:r>
        <w:rPr>
          <w:rFonts w:hint="default" w:ascii="Arial" w:hAnsi="Arial" w:cs="Arial"/>
          <w:color w:val="auto"/>
          <w:sz w:val="22"/>
          <w:szCs w:val="22"/>
        </w:rPr>
        <w:t xml:space="preserve"> somente será efetuada quando houver necessidade de contratação dos licitantes remanescentes, nas seguintes hipóteses:</w:t>
      </w:r>
      <w:bookmarkStart w:id="46" w:name="habilitacao_reserva"/>
      <w:bookmarkEnd w:id="46"/>
    </w:p>
    <w:p w14:paraId="0FBDCA04">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12.23.7.1.</w:t>
      </w:r>
      <w:r>
        <w:rPr>
          <w:rFonts w:hint="default" w:cs="Arial"/>
          <w:color w:val="auto"/>
          <w:sz w:val="22"/>
          <w:szCs w:val="22"/>
          <w:lang w:val="pt-BR"/>
        </w:rPr>
        <w:t xml:space="preserve"> </w:t>
      </w:r>
      <w:r>
        <w:rPr>
          <w:rFonts w:hint="default" w:ascii="Arial" w:hAnsi="Arial" w:cs="Arial"/>
          <w:color w:val="auto"/>
          <w:sz w:val="22"/>
          <w:szCs w:val="22"/>
        </w:rPr>
        <w:t xml:space="preserve">Quando o licitante vencedor não assinar 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 xml:space="preserve">reços, no prazo e nas condições estabelecidos </w:t>
      </w:r>
      <w:r>
        <w:rPr>
          <w:rFonts w:hint="default" w:ascii="Arial" w:hAnsi="Arial" w:cs="Arial"/>
          <w:i w:val="0"/>
          <w:iCs w:val="0"/>
          <w:color w:val="auto"/>
          <w:sz w:val="22"/>
          <w:szCs w:val="22"/>
        </w:rPr>
        <w:t xml:space="preserve">no </w:t>
      </w:r>
      <w:r>
        <w:rPr>
          <w:rFonts w:hint="default" w:cs="Arial"/>
          <w:i w:val="0"/>
          <w:iCs w:val="0"/>
          <w:color w:val="auto"/>
          <w:sz w:val="22"/>
          <w:szCs w:val="22"/>
          <w:lang w:val="pt-BR"/>
        </w:rPr>
        <w:t>e</w:t>
      </w:r>
      <w:r>
        <w:rPr>
          <w:rFonts w:hint="default" w:ascii="Arial" w:hAnsi="Arial" w:cs="Arial"/>
          <w:i w:val="0"/>
          <w:iCs w:val="0"/>
          <w:color w:val="auto"/>
          <w:sz w:val="22"/>
          <w:szCs w:val="22"/>
        </w:rPr>
        <w:t>dital</w:t>
      </w:r>
      <w:r>
        <w:rPr>
          <w:rFonts w:hint="default" w:ascii="Arial" w:hAnsi="Arial" w:cs="Arial"/>
          <w:i/>
          <w:iCs/>
          <w:color w:val="auto"/>
          <w:sz w:val="22"/>
          <w:szCs w:val="22"/>
        </w:rPr>
        <w:t>;</w:t>
      </w:r>
      <w:r>
        <w:rPr>
          <w:rFonts w:hint="default" w:ascii="Arial" w:hAnsi="Arial" w:cs="Arial"/>
          <w:color w:val="auto"/>
          <w:sz w:val="22"/>
          <w:szCs w:val="22"/>
        </w:rPr>
        <w:t xml:space="preserve"> e</w:t>
      </w:r>
    </w:p>
    <w:p w14:paraId="139711BA">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 xml:space="preserve">12.23.7.2. </w:t>
      </w:r>
      <w:r>
        <w:rPr>
          <w:rFonts w:hint="default" w:ascii="Arial" w:hAnsi="Arial" w:cs="Arial"/>
          <w:color w:val="auto"/>
          <w:sz w:val="22"/>
          <w:szCs w:val="22"/>
        </w:rPr>
        <w:t xml:space="preserve">Quando houver o cancelamento do registro do licitante ou do registro de preços nas hipóteses previstas no item </w:t>
      </w:r>
      <w:r>
        <w:rPr>
          <w:rFonts w:hint="default" w:ascii="Arial" w:hAnsi="Arial" w:cs="Arial"/>
          <w:color w:val="auto"/>
          <w:sz w:val="22"/>
          <w:szCs w:val="22"/>
        </w:rPr>
        <w:fldChar w:fldCharType="begin"/>
      </w:r>
      <w:r>
        <w:rPr>
          <w:rFonts w:hint="default" w:ascii="Arial" w:hAnsi="Arial" w:cs="Arial"/>
          <w:color w:val="auto"/>
          <w:sz w:val="22"/>
          <w:szCs w:val="22"/>
        </w:rPr>
        <w:instrText xml:space="preserve"> REF cancelamento \r \h  \* MERGEFORMAT </w:instrText>
      </w:r>
      <w:r>
        <w:rPr>
          <w:rFonts w:hint="default" w:ascii="Arial" w:hAnsi="Arial" w:cs="Arial"/>
          <w:color w:val="auto"/>
          <w:sz w:val="22"/>
          <w:szCs w:val="22"/>
        </w:rPr>
        <w:fldChar w:fldCharType="separate"/>
      </w:r>
      <w:r>
        <w:rPr>
          <w:rFonts w:hint="default" w:ascii="Arial" w:hAnsi="Arial" w:cs="Arial"/>
          <w:color w:val="auto"/>
          <w:sz w:val="22"/>
          <w:szCs w:val="22"/>
        </w:rPr>
        <w:t>9</w:t>
      </w:r>
      <w:r>
        <w:rPr>
          <w:rFonts w:hint="default" w:ascii="Arial" w:hAnsi="Arial" w:cs="Arial"/>
          <w:color w:val="auto"/>
          <w:sz w:val="22"/>
          <w:szCs w:val="22"/>
        </w:rPr>
        <w:fldChar w:fldCharType="end"/>
      </w:r>
      <w:r>
        <w:rPr>
          <w:rFonts w:hint="default" w:cs="Arial"/>
          <w:color w:val="auto"/>
          <w:sz w:val="22"/>
          <w:szCs w:val="22"/>
          <w:lang w:val="pt-BR"/>
        </w:rPr>
        <w:t xml:space="preserve"> da Ata de Registro de Preços</w:t>
      </w:r>
      <w:r>
        <w:rPr>
          <w:rFonts w:hint="default" w:ascii="Arial" w:hAnsi="Arial" w:cs="Arial"/>
          <w:color w:val="auto"/>
          <w:sz w:val="22"/>
          <w:szCs w:val="22"/>
        </w:rPr>
        <w:t>.</w:t>
      </w:r>
    </w:p>
    <w:p w14:paraId="6BDDA93A">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12.23.8.</w:t>
      </w:r>
      <w:r>
        <w:rPr>
          <w:rFonts w:hint="default" w:cs="Arial"/>
          <w:color w:val="auto"/>
          <w:sz w:val="22"/>
          <w:szCs w:val="22"/>
          <w:lang w:val="pt-BR"/>
        </w:rPr>
        <w:t xml:space="preserve"> </w:t>
      </w:r>
      <w:r>
        <w:rPr>
          <w:rFonts w:hint="default" w:ascii="Arial" w:hAnsi="Arial" w:cs="Arial"/>
          <w:color w:val="auto"/>
          <w:sz w:val="22"/>
          <w:szCs w:val="22"/>
        </w:rPr>
        <w:t xml:space="preserve">O preço registrado com indicação dos licitantes e fornecedores será divulgado no PNCP e ficará disponibilizado durante a vigência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w:t>
      </w:r>
    </w:p>
    <w:p w14:paraId="7D78BBDC">
      <w:pPr>
        <w:pStyle w:val="6"/>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cs="Arial"/>
          <w:b w:val="0"/>
          <w:bCs/>
          <w:sz w:val="22"/>
          <w:szCs w:val="22"/>
        </w:rPr>
      </w:pPr>
      <w:r>
        <w:rPr>
          <w:rFonts w:hint="default" w:cs="Arial"/>
          <w:sz w:val="22"/>
          <w:szCs w:val="22"/>
          <w:lang w:val="pt-BR"/>
        </w:rPr>
        <w:t xml:space="preserve">13. </w:t>
      </w:r>
      <w:r>
        <w:rPr>
          <w:rFonts w:cs="Arial"/>
          <w:sz w:val="22"/>
          <w:szCs w:val="22"/>
        </w:rPr>
        <w:t>DA</w:t>
      </w:r>
      <w:r>
        <w:rPr>
          <w:rFonts w:hint="default" w:cs="Arial"/>
          <w:sz w:val="22"/>
          <w:szCs w:val="22"/>
          <w:lang w:val="pt-BR"/>
        </w:rPr>
        <w:t>S CONDIÇÕES DE PAGAMENTO</w:t>
      </w:r>
    </w:p>
    <w:p w14:paraId="1C8697E3">
      <w:pPr>
        <w:spacing w:before="240" w:after="240" w:line="360" w:lineRule="auto"/>
        <w:jc w:val="both"/>
        <w:rPr>
          <w:rFonts w:hint="default" w:ascii="Arial" w:hAnsi="Arial" w:eastAsia="Arial" w:cs="Arial"/>
          <w:color w:val="auto"/>
          <w:sz w:val="22"/>
          <w:szCs w:val="22"/>
          <w:highlight w:val="none"/>
          <w:lang w:val="pt-BR"/>
        </w:rPr>
      </w:pPr>
      <w:r>
        <w:rPr>
          <w:rFonts w:hint="default" w:ascii="Arial" w:hAnsi="Arial" w:cs="Arial"/>
          <w:b/>
          <w:sz w:val="22"/>
          <w:szCs w:val="22"/>
          <w:highlight w:val="none"/>
        </w:rPr>
        <w:t>1</w:t>
      </w:r>
      <w:r>
        <w:rPr>
          <w:rFonts w:hint="default" w:ascii="Arial" w:hAnsi="Arial" w:cs="Arial"/>
          <w:b/>
          <w:sz w:val="22"/>
          <w:szCs w:val="22"/>
          <w:highlight w:val="none"/>
          <w:lang w:val="pt-BR"/>
        </w:rPr>
        <w:t>3.1</w:t>
      </w:r>
      <w:r>
        <w:rPr>
          <w:rFonts w:hint="default" w:ascii="Arial" w:hAnsi="Arial" w:cs="Arial"/>
          <w:b/>
          <w:sz w:val="22"/>
          <w:szCs w:val="22"/>
          <w:highlight w:val="none"/>
        </w:rPr>
        <w:t>.</w:t>
      </w:r>
      <w:r>
        <w:rPr>
          <w:rFonts w:hint="default" w:ascii="Arial" w:hAnsi="Arial" w:cs="Arial"/>
          <w:sz w:val="22"/>
          <w:szCs w:val="22"/>
          <w:highlight w:val="none"/>
        </w:rPr>
        <w:t xml:space="preserve"> </w:t>
      </w:r>
      <w:r>
        <w:rPr>
          <w:rFonts w:hint="default" w:ascii="Arial" w:hAnsi="Arial" w:cs="Arial"/>
          <w:sz w:val="22"/>
          <w:szCs w:val="22"/>
          <w:highlight w:val="none"/>
          <w:lang w:val="pt-BR"/>
        </w:rPr>
        <w:t xml:space="preserve">O </w:t>
      </w:r>
      <w:r>
        <w:rPr>
          <w:rFonts w:hint="default" w:ascii="Arial" w:hAnsi="Arial" w:cs="Arial"/>
          <w:sz w:val="22"/>
          <w:szCs w:val="22"/>
          <w:highlight w:val="none"/>
        </w:rPr>
        <w:t xml:space="preserve">pagamento ocorrerá dentro de </w:t>
      </w:r>
      <w:r>
        <w:rPr>
          <w:rFonts w:hint="default" w:ascii="Arial" w:hAnsi="Arial" w:cs="Arial"/>
          <w:color w:val="auto"/>
          <w:sz w:val="22"/>
          <w:szCs w:val="22"/>
          <w:highlight w:val="none"/>
        </w:rPr>
        <w:t>30 (trinta) dias</w:t>
      </w:r>
      <w:r>
        <w:rPr>
          <w:rFonts w:hint="default" w:ascii="Arial" w:hAnsi="Arial" w:cs="Arial"/>
          <w:sz w:val="22"/>
          <w:szCs w:val="22"/>
          <w:highlight w:val="none"/>
        </w:rPr>
        <w:t xml:space="preserve">, após a efetiva entrega do bem, mediante apresentação de nota fiscal e após atesto do setor competente, de acordo com a ordem cronológica de pagamento a </w:t>
      </w:r>
      <w:r>
        <w:rPr>
          <w:rFonts w:hint="default" w:ascii="Arial" w:hAnsi="Arial" w:cs="Arial"/>
          <w:sz w:val="22"/>
          <w:szCs w:val="22"/>
          <w:highlight w:val="none"/>
          <w:lang w:val="pt-BR"/>
        </w:rPr>
        <w:t>f</w:t>
      </w:r>
      <w:r>
        <w:rPr>
          <w:rFonts w:hint="default" w:ascii="Arial" w:hAnsi="Arial" w:cs="Arial"/>
          <w:sz w:val="22"/>
          <w:szCs w:val="22"/>
          <w:highlight w:val="none"/>
        </w:rPr>
        <w:t>ornecedores, nos termos da Lei Federal n</w:t>
      </w:r>
      <w:r>
        <w:rPr>
          <w:rFonts w:hint="default" w:ascii="Arial" w:hAnsi="Arial" w:cs="Arial"/>
          <w:sz w:val="22"/>
          <w:szCs w:val="22"/>
          <w:highlight w:val="none"/>
          <w:lang w:val="pt-BR"/>
        </w:rPr>
        <w:t>.</w:t>
      </w:r>
      <w:r>
        <w:rPr>
          <w:rFonts w:hint="default" w:ascii="Arial" w:hAnsi="Arial" w:cs="Arial"/>
          <w:sz w:val="22"/>
          <w:szCs w:val="22"/>
          <w:highlight w:val="none"/>
        </w:rPr>
        <w:t>º 14.133/202</w:t>
      </w:r>
      <w:r>
        <w:rPr>
          <w:rFonts w:hint="default" w:ascii="Arial" w:hAnsi="Arial" w:cs="Arial"/>
          <w:sz w:val="22"/>
          <w:szCs w:val="22"/>
          <w:highlight w:val="none"/>
          <w:lang w:val="pt-BR"/>
        </w:rPr>
        <w:t>1, d</w:t>
      </w:r>
      <w:r>
        <w:rPr>
          <w:rFonts w:hint="default" w:ascii="Arial" w:hAnsi="Arial" w:cs="Arial"/>
          <w:color w:val="auto"/>
          <w:sz w:val="22"/>
          <w:szCs w:val="22"/>
          <w:highlight w:val="none"/>
          <w:lang w:val="pt-BR"/>
        </w:rPr>
        <w:t>o</w:t>
      </w:r>
      <w:r>
        <w:rPr>
          <w:rFonts w:hint="default" w:ascii="Arial" w:hAnsi="Arial" w:cs="Arial"/>
          <w:color w:val="auto"/>
          <w:sz w:val="22"/>
          <w:szCs w:val="22"/>
          <w:highlight w:val="none"/>
        </w:rPr>
        <w:t xml:space="preserv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358</w:t>
      </w:r>
      <w:r>
        <w:rPr>
          <w:rFonts w:hint="default" w:ascii="Arial" w:hAnsi="Arial" w:eastAsia="Arial" w:cs="Arial"/>
          <w:color w:val="auto"/>
          <w:sz w:val="22"/>
          <w:szCs w:val="22"/>
          <w:highlight w:val="none"/>
        </w:rPr>
        <w:t>/2023</w:t>
      </w:r>
      <w:r>
        <w:rPr>
          <w:rFonts w:hint="default" w:ascii="Arial" w:hAnsi="Arial" w:eastAsia="Arial" w:cs="Arial"/>
          <w:color w:val="auto"/>
          <w:sz w:val="22"/>
          <w:szCs w:val="22"/>
          <w:highlight w:val="none"/>
          <w:lang w:val="pt-BR"/>
        </w:rPr>
        <w:t xml:space="preserve"> e </w:t>
      </w:r>
      <w:r>
        <w:rPr>
          <w:rFonts w:hint="default" w:ascii="Arial" w:hAnsi="Arial" w:cs="Arial"/>
          <w:sz w:val="22"/>
          <w:szCs w:val="22"/>
          <w:highlight w:val="none"/>
          <w:lang w:val="pt-BR"/>
        </w:rPr>
        <w:t>d</w:t>
      </w:r>
      <w:r>
        <w:rPr>
          <w:rFonts w:hint="default" w:ascii="Arial" w:hAnsi="Arial" w:cs="Arial"/>
          <w:color w:val="auto"/>
          <w:sz w:val="22"/>
          <w:szCs w:val="22"/>
          <w:highlight w:val="none"/>
          <w:lang w:val="pt-BR"/>
        </w:rPr>
        <w:t>o</w:t>
      </w:r>
      <w:r>
        <w:rPr>
          <w:rFonts w:hint="default" w:ascii="Arial" w:hAnsi="Arial" w:cs="Arial"/>
          <w:color w:val="auto"/>
          <w:sz w:val="22"/>
          <w:szCs w:val="22"/>
          <w:highlight w:val="none"/>
        </w:rPr>
        <w:t xml:space="preserv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129/2024.</w:t>
      </w:r>
    </w:p>
    <w:p w14:paraId="702916B1">
      <w:pPr>
        <w:pStyle w:val="174"/>
        <w:numPr>
          <w:ilvl w:val="1"/>
          <w:numId w:val="0"/>
        </w:numPr>
        <w:spacing w:line="360" w:lineRule="auto"/>
        <w:ind w:left="0" w:leftChars="0" w:firstLine="528" w:firstLineChars="240"/>
        <w:rPr>
          <w:sz w:val="22"/>
          <w:szCs w:val="22"/>
        </w:rPr>
      </w:pPr>
      <w:r>
        <w:rPr>
          <w:rFonts w:hint="default"/>
          <w:b/>
          <w:bCs/>
          <w:sz w:val="22"/>
          <w:szCs w:val="22"/>
          <w:lang w:val="pt-BR"/>
        </w:rPr>
        <w:t xml:space="preserve">13.1.1. </w:t>
      </w:r>
      <w:r>
        <w:rPr>
          <w:sz w:val="22"/>
          <w:szCs w:val="22"/>
        </w:rPr>
        <w:t>No caso de atraso pel</w:t>
      </w:r>
      <w:r>
        <w:rPr>
          <w:rFonts w:hint="default"/>
          <w:sz w:val="22"/>
          <w:szCs w:val="22"/>
          <w:lang w:val="pt-BR"/>
        </w:rPr>
        <w:t>a</w:t>
      </w:r>
      <w:r>
        <w:rPr>
          <w:sz w:val="22"/>
          <w:szCs w:val="22"/>
        </w:rPr>
        <w:t xml:space="preserve"> Contratante, os valores devidos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serão atualizados monetariamente entre o termo final do prazo de pagamento até a data de sua efetiva realização, mediante aplicação do índice</w:t>
      </w:r>
      <w:r>
        <w:rPr>
          <w:rFonts w:hint="default"/>
          <w:sz w:val="22"/>
          <w:szCs w:val="22"/>
          <w:lang w:val="pt-BR"/>
        </w:rPr>
        <w:t xml:space="preserve"> IPCA</w:t>
      </w:r>
      <w:r>
        <w:rPr>
          <w:color w:val="FF0000"/>
          <w:sz w:val="22"/>
          <w:szCs w:val="22"/>
        </w:rPr>
        <w:t xml:space="preserve"> </w:t>
      </w:r>
      <w:r>
        <w:rPr>
          <w:sz w:val="22"/>
          <w:szCs w:val="22"/>
        </w:rPr>
        <w:t>de correção monetária.</w:t>
      </w:r>
    </w:p>
    <w:p w14:paraId="5CCFAC38">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 </w:t>
      </w:r>
      <w:r>
        <w:rPr>
          <w:rFonts w:hint="default" w:ascii="Arial" w:hAnsi="Arial" w:cs="Arial"/>
          <w:sz w:val="22"/>
          <w:szCs w:val="22"/>
          <w:lang w:eastAsia="en-US"/>
        </w:rPr>
        <w:t>Será considerada data do pagamento o dia em que constar como emitida a ordem bancária para pagamento.</w:t>
      </w:r>
    </w:p>
    <w:p w14:paraId="4A39DA9E">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3.3.</w:t>
      </w:r>
      <w:r>
        <w:rPr>
          <w:rFonts w:hint="default" w:ascii="Arial" w:hAnsi="Arial" w:cs="Arial"/>
          <w:sz w:val="22"/>
          <w:szCs w:val="22"/>
        </w:rPr>
        <w:t xml:space="preserve"> A contagem do prazo para pagamento terá início e encerramento em dias de expediente na Administração Pública Municipal.</w:t>
      </w:r>
    </w:p>
    <w:p w14:paraId="7395DD44">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13.4.</w:t>
      </w:r>
      <w:r>
        <w:rPr>
          <w:rFonts w:hint="default" w:ascii="Arial" w:hAnsi="Arial" w:cs="Arial"/>
          <w:sz w:val="22"/>
          <w:szCs w:val="22"/>
          <w:highlight w:val="none"/>
        </w:rPr>
        <w:t xml:space="preserve"> A Nota Fiscal/</w:t>
      </w:r>
      <w:r>
        <w:rPr>
          <w:rFonts w:hint="default" w:ascii="Arial" w:hAnsi="Arial" w:cs="Arial"/>
          <w:sz w:val="22"/>
          <w:szCs w:val="22"/>
          <w:highlight w:val="none"/>
          <w:lang w:val="pt-BR"/>
        </w:rPr>
        <w:t>F</w:t>
      </w:r>
      <w:r>
        <w:rPr>
          <w:rFonts w:hint="default" w:ascii="Arial" w:hAnsi="Arial" w:cs="Arial"/>
          <w:sz w:val="22"/>
          <w:szCs w:val="22"/>
          <w:highlight w:val="none"/>
        </w:rPr>
        <w:t>atura deverá ser apresentada já com as deduções tributárias legais</w:t>
      </w:r>
      <w:r>
        <w:rPr>
          <w:rFonts w:hint="default" w:ascii="Arial" w:hAnsi="Arial" w:cs="Arial"/>
          <w:sz w:val="22"/>
          <w:szCs w:val="22"/>
          <w:highlight w:val="none"/>
          <w:lang w:val="pt-BR"/>
        </w:rPr>
        <w:t xml:space="preserve"> </w:t>
      </w:r>
      <w:r>
        <w:rPr>
          <w:rFonts w:hint="default" w:ascii="Arial" w:hAnsi="Arial" w:cs="Arial"/>
          <w:sz w:val="22"/>
          <w:szCs w:val="22"/>
          <w:highlight w:val="none"/>
        </w:rPr>
        <w:t>incidentes.</w:t>
      </w:r>
    </w:p>
    <w:p w14:paraId="71BDA638">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3.5.</w:t>
      </w:r>
      <w:r>
        <w:rPr>
          <w:rFonts w:hint="default" w:ascii="Arial" w:hAnsi="Arial" w:cs="Arial"/>
          <w:sz w:val="22"/>
          <w:szCs w:val="22"/>
        </w:rPr>
        <w:t xml:space="preserve"> Não aplicar-se-á o previsto no item 1</w:t>
      </w:r>
      <w:r>
        <w:rPr>
          <w:rFonts w:hint="default" w:ascii="Arial" w:hAnsi="Arial" w:cs="Arial"/>
          <w:sz w:val="22"/>
          <w:szCs w:val="22"/>
          <w:lang w:val="pt-BR"/>
        </w:rPr>
        <w:t>3</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caso os recursos sejam provenientes de</w:t>
      </w:r>
      <w:r>
        <w:rPr>
          <w:rFonts w:hint="default" w:ascii="Arial" w:hAnsi="Arial" w:cs="Arial"/>
          <w:sz w:val="22"/>
          <w:szCs w:val="22"/>
          <w:lang w:val="pt-BR"/>
        </w:rPr>
        <w:t xml:space="preserve"> </w:t>
      </w:r>
      <w:r>
        <w:rPr>
          <w:rFonts w:hint="default" w:ascii="Arial" w:hAnsi="Arial" w:cs="Arial"/>
          <w:sz w:val="22"/>
          <w:szCs w:val="22"/>
        </w:rPr>
        <w:t>transferências de outros órgãos e os mesmos não tenham sido arrecadados aos cofres públicos</w:t>
      </w:r>
      <w:r>
        <w:rPr>
          <w:rFonts w:hint="default" w:ascii="Arial" w:hAnsi="Arial" w:cs="Arial"/>
          <w:sz w:val="22"/>
          <w:szCs w:val="22"/>
          <w:lang w:val="pt-BR"/>
        </w:rPr>
        <w:t xml:space="preserve"> </w:t>
      </w:r>
      <w:r>
        <w:rPr>
          <w:rFonts w:hint="default" w:ascii="Arial" w:hAnsi="Arial" w:cs="Arial"/>
          <w:sz w:val="22"/>
          <w:szCs w:val="22"/>
        </w:rPr>
        <w:t>municipais.</w:t>
      </w:r>
    </w:p>
    <w:p w14:paraId="554762DF">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3.6.</w:t>
      </w:r>
      <w:r>
        <w:rPr>
          <w:rFonts w:hint="default" w:ascii="Arial" w:hAnsi="Arial" w:cs="Arial"/>
          <w:sz w:val="22"/>
          <w:szCs w:val="22"/>
        </w:rPr>
        <w:t xml:space="preserve"> </w:t>
      </w:r>
      <w:r>
        <w:rPr>
          <w:rFonts w:hint="default" w:ascii="Arial" w:hAnsi="Arial" w:cs="Arial"/>
          <w:sz w:val="22"/>
          <w:szCs w:val="22"/>
          <w:lang w:eastAsia="en-US"/>
        </w:rPr>
        <w:t>A nota fiscal ou instrumento de cobrança equivalente deverá ser obrigatoriamente acompanhado da comprovação da regularidade fiscal,</w:t>
      </w:r>
      <w:r>
        <w:rPr>
          <w:rFonts w:hint="default" w:cs="Arial"/>
          <w:sz w:val="22"/>
          <w:szCs w:val="22"/>
          <w:lang w:val="pt-BR" w:eastAsia="en-US"/>
        </w:rPr>
        <w:t xml:space="preserve"> </w:t>
      </w:r>
      <w:r>
        <w:rPr>
          <w:rFonts w:hint="default" w:ascii="Arial" w:hAnsi="Arial" w:cs="Arial"/>
          <w:sz w:val="22"/>
          <w:szCs w:val="22"/>
          <w:lang w:eastAsia="en-US"/>
        </w:rPr>
        <w:t>mediante consulta aos sítios eletrônicos oficiais ou à documentação mencionada n</w:t>
      </w:r>
      <w:r>
        <w:rPr>
          <w:rFonts w:hint="default" w:ascii="Arial" w:hAnsi="Arial" w:cs="Arial"/>
          <w:color w:val="auto"/>
          <w:sz w:val="22"/>
          <w:szCs w:val="22"/>
          <w:u w:val="none"/>
          <w:lang w:eastAsia="en-US"/>
        </w:rPr>
        <w:t xml:space="preserve">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"art68" \h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lang w:eastAsia="en-US"/>
        </w:rPr>
        <w:t xml:space="preserve">art. 68 da Lei </w:t>
      </w:r>
      <w:r>
        <w:rPr>
          <w:rStyle w:val="14"/>
          <w:rFonts w:hint="default" w:ascii="Arial" w:hAnsi="Arial" w:cs="Arial"/>
          <w:color w:val="auto"/>
          <w:sz w:val="22"/>
          <w:szCs w:val="22"/>
          <w:u w:val="none"/>
          <w:lang w:val="pt-BR" w:eastAsia="en-US"/>
        </w:rPr>
        <w:t xml:space="preserve">Federal </w:t>
      </w:r>
      <w:r>
        <w:rPr>
          <w:rStyle w:val="14"/>
          <w:rFonts w:hint="default" w:ascii="Arial" w:hAnsi="Arial" w:cs="Arial"/>
          <w:color w:val="auto"/>
          <w:sz w:val="22"/>
          <w:szCs w:val="22"/>
          <w:u w:val="none"/>
          <w:lang w:eastAsia="en-US"/>
        </w:rPr>
        <w:t>n</w:t>
      </w:r>
      <w:r>
        <w:rPr>
          <w:rStyle w:val="14"/>
          <w:rFonts w:hint="default" w:ascii="Arial" w:hAnsi="Arial" w:cs="Arial"/>
          <w:color w:val="auto"/>
          <w:sz w:val="22"/>
          <w:szCs w:val="22"/>
          <w:u w:val="none"/>
          <w:lang w:val="pt-BR" w:eastAsia="en-US"/>
        </w:rPr>
        <w:t>.</w:t>
      </w:r>
      <w:r>
        <w:rPr>
          <w:rStyle w:val="14"/>
          <w:rFonts w:hint="default" w:ascii="Arial" w:hAnsi="Arial" w:cs="Arial"/>
          <w:color w:val="auto"/>
          <w:sz w:val="22"/>
          <w:szCs w:val="22"/>
          <w:u w:val="none"/>
          <w:lang w:eastAsia="en-US"/>
        </w:rPr>
        <w:t>º 14.133</w:t>
      </w:r>
      <w:r>
        <w:rPr>
          <w:rStyle w:val="14"/>
          <w:rFonts w:hint="default" w:ascii="Arial" w:hAnsi="Arial" w:cs="Arial"/>
          <w:color w:val="auto"/>
          <w:sz w:val="22"/>
          <w:szCs w:val="22"/>
          <w:u w:val="none"/>
          <w:lang w:val="pt-BR" w:eastAsia="en-US"/>
        </w:rPr>
        <w:t>/</w:t>
      </w:r>
      <w:r>
        <w:rPr>
          <w:rStyle w:val="14"/>
          <w:rFonts w:hint="default" w:ascii="Arial" w:hAnsi="Arial" w:cs="Arial"/>
          <w:color w:val="auto"/>
          <w:sz w:val="22"/>
          <w:szCs w:val="22"/>
          <w:u w:val="none"/>
          <w:lang w:eastAsia="en-US"/>
        </w:rPr>
        <w:t xml:space="preserve">2021.  </w:t>
      </w:r>
      <w:r>
        <w:rPr>
          <w:rStyle w:val="14"/>
          <w:rFonts w:hint="default" w:ascii="Arial" w:hAnsi="Arial" w:cs="Arial"/>
          <w:color w:val="auto"/>
          <w:sz w:val="22"/>
          <w:szCs w:val="22"/>
          <w:u w:val="none"/>
          <w:lang w:eastAsia="en-US"/>
        </w:rPr>
        <w:fldChar w:fldCharType="end"/>
      </w:r>
      <w:r>
        <w:rPr>
          <w:rFonts w:hint="default" w:ascii="Arial" w:hAnsi="Arial" w:cs="Arial"/>
          <w:color w:val="auto"/>
          <w:sz w:val="22"/>
          <w:szCs w:val="22"/>
          <w:u w:val="none"/>
          <w:lang w:eastAsia="en-US"/>
        </w:rPr>
        <w:t xml:space="preserve"> </w:t>
      </w:r>
    </w:p>
    <w:p w14:paraId="2337943F">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3.7.</w:t>
      </w:r>
      <w:r>
        <w:rPr>
          <w:rFonts w:hint="default" w:ascii="Arial" w:hAnsi="Arial" w:cs="Arial"/>
          <w:sz w:val="22"/>
          <w:szCs w:val="22"/>
        </w:rPr>
        <w:t xml:space="preserve"> Junto ao corpo da Nota Fiscal/Fatura é recomendado fazer constar, para fins de</w:t>
      </w:r>
      <w:r>
        <w:rPr>
          <w:rFonts w:hint="default" w:ascii="Arial" w:hAnsi="Arial" w:cs="Arial"/>
          <w:sz w:val="22"/>
          <w:szCs w:val="22"/>
          <w:lang w:val="pt-BR"/>
        </w:rPr>
        <w:t xml:space="preserve"> </w:t>
      </w:r>
      <w:r>
        <w:rPr>
          <w:rFonts w:hint="default" w:ascii="Arial" w:hAnsi="Arial" w:cs="Arial"/>
          <w:sz w:val="22"/>
          <w:szCs w:val="22"/>
        </w:rPr>
        <w:t>pagamento, informações relativas ao nome e número do banco, da agência e da C/C da</w:t>
      </w:r>
      <w:r>
        <w:rPr>
          <w:rFonts w:hint="default" w:ascii="Arial" w:hAnsi="Arial" w:cs="Arial"/>
          <w:sz w:val="22"/>
          <w:szCs w:val="22"/>
          <w:lang w:val="pt-BR"/>
        </w:rPr>
        <w:t xml:space="preserve"> </w:t>
      </w:r>
      <w:r>
        <w:rPr>
          <w:rFonts w:hint="default" w:ascii="Arial" w:hAnsi="Arial" w:cs="Arial"/>
          <w:sz w:val="22"/>
          <w:szCs w:val="22"/>
        </w:rPr>
        <w:t>contratada, bem como, se a empresa é optante do SIMPLES.</w:t>
      </w:r>
    </w:p>
    <w:p w14:paraId="2B3C2C3E">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3.8.</w:t>
      </w:r>
      <w:r>
        <w:rPr>
          <w:rFonts w:hint="default" w:ascii="Arial" w:hAnsi="Arial" w:cs="Arial"/>
          <w:sz w:val="22"/>
          <w:szCs w:val="22"/>
        </w:rPr>
        <w:t xml:space="preserve"> Em sendo optante do SIMPLES</w:t>
      </w:r>
      <w:r>
        <w:rPr>
          <w:rFonts w:hint="default" w:ascii="Arial" w:hAnsi="Arial" w:cs="Arial"/>
          <w:sz w:val="22"/>
          <w:szCs w:val="22"/>
          <w:lang w:val="pt-BR"/>
        </w:rPr>
        <w:t>,</w:t>
      </w:r>
      <w:r>
        <w:rPr>
          <w:rFonts w:hint="default" w:ascii="Arial" w:hAnsi="Arial" w:cs="Arial"/>
          <w:sz w:val="22"/>
          <w:szCs w:val="22"/>
        </w:rPr>
        <w:t xml:space="preserve"> o </w:t>
      </w:r>
      <w:r>
        <w:rPr>
          <w:rFonts w:hint="default" w:ascii="Arial" w:hAnsi="Arial" w:cs="Arial"/>
          <w:sz w:val="22"/>
          <w:szCs w:val="22"/>
          <w:lang w:val="pt-BR"/>
        </w:rPr>
        <w:t>f</w:t>
      </w:r>
      <w:r>
        <w:rPr>
          <w:rFonts w:hint="default" w:ascii="Arial" w:hAnsi="Arial" w:cs="Arial"/>
          <w:sz w:val="22"/>
          <w:szCs w:val="22"/>
        </w:rPr>
        <w:t>ornecedor deverá apresentar documento expedido</w:t>
      </w:r>
      <w:r>
        <w:rPr>
          <w:rFonts w:hint="default" w:ascii="Arial" w:hAnsi="Arial" w:cs="Arial"/>
          <w:sz w:val="22"/>
          <w:szCs w:val="22"/>
          <w:lang w:val="pt-BR"/>
        </w:rPr>
        <w:t xml:space="preserve"> </w:t>
      </w:r>
      <w:r>
        <w:rPr>
          <w:rFonts w:hint="default" w:ascii="Arial" w:hAnsi="Arial" w:cs="Arial"/>
          <w:sz w:val="22"/>
          <w:szCs w:val="22"/>
        </w:rPr>
        <w:t>pela Receita Federal demonstrando essa condição.</w:t>
      </w:r>
    </w:p>
    <w:p w14:paraId="0ED8DE88">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3.9.</w:t>
      </w:r>
      <w:r>
        <w:rPr>
          <w:rFonts w:hint="default" w:ascii="Arial" w:hAnsi="Arial" w:cs="Arial"/>
          <w:sz w:val="22"/>
          <w:szCs w:val="22"/>
        </w:rPr>
        <w:t xml:space="preserve"> No preço a ser pago deverão estar inclusas todas as despesas inerentes a salários,</w:t>
      </w:r>
      <w:r>
        <w:rPr>
          <w:rFonts w:hint="default" w:ascii="Arial" w:hAnsi="Arial" w:cs="Arial"/>
          <w:sz w:val="22"/>
          <w:szCs w:val="22"/>
          <w:lang w:val="pt-BR"/>
        </w:rPr>
        <w:t xml:space="preserve"> </w:t>
      </w:r>
      <w:r>
        <w:rPr>
          <w:rFonts w:hint="default" w:ascii="Arial" w:hAnsi="Arial" w:cs="Arial"/>
          <w:sz w:val="22"/>
          <w:szCs w:val="22"/>
        </w:rPr>
        <w:t>encargos sociais, tributários, trabalhistas e comerciais, materiais, fretes, enfim todas as</w:t>
      </w:r>
      <w:r>
        <w:rPr>
          <w:rFonts w:hint="default" w:ascii="Arial" w:hAnsi="Arial" w:cs="Arial"/>
          <w:sz w:val="22"/>
          <w:szCs w:val="22"/>
          <w:lang w:val="pt-BR"/>
        </w:rPr>
        <w:t xml:space="preserve"> </w:t>
      </w:r>
      <w:r>
        <w:rPr>
          <w:rFonts w:hint="default" w:ascii="Arial" w:hAnsi="Arial" w:cs="Arial"/>
          <w:sz w:val="22"/>
          <w:szCs w:val="22"/>
        </w:rPr>
        <w:t>despesas necessárias ao fornecimento do objeto deste certame.</w:t>
      </w:r>
    </w:p>
    <w:p w14:paraId="0F4D1E75">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eastAsia="Calibri" w:cs="Arial"/>
          <w:sz w:val="22"/>
          <w:szCs w:val="22"/>
          <w:lang w:eastAsia="en-US"/>
        </w:rPr>
      </w:pPr>
      <w:bookmarkStart w:id="47" w:name="_Hlk157075646"/>
      <w:r>
        <w:rPr>
          <w:rFonts w:hint="default" w:ascii="Arial" w:hAnsi="Arial" w:eastAsia="Calibri" w:cs="Arial"/>
          <w:b/>
          <w:bCs/>
          <w:sz w:val="22"/>
          <w:szCs w:val="22"/>
          <w:lang w:eastAsia="en-US"/>
        </w:rPr>
        <w:t>1</w:t>
      </w:r>
      <w:r>
        <w:rPr>
          <w:rFonts w:hint="default" w:ascii="Arial" w:hAnsi="Arial" w:eastAsia="Calibri" w:cs="Arial"/>
          <w:b/>
          <w:bCs/>
          <w:sz w:val="22"/>
          <w:szCs w:val="22"/>
          <w:lang w:val="pt-BR" w:eastAsia="en-US"/>
        </w:rPr>
        <w:t>3.10.</w:t>
      </w:r>
      <w:r>
        <w:rPr>
          <w:rFonts w:hint="default" w:ascii="Arial" w:hAnsi="Arial" w:eastAsia="Calibri" w:cs="Arial"/>
          <w:sz w:val="22"/>
          <w:szCs w:val="22"/>
          <w:lang w:eastAsia="en-US"/>
        </w:rPr>
        <w:t xml:space="preserve"> Para fins de imposto de renda retido na fonte de que trata o art. 158, inciso I, da Constituição </w:t>
      </w:r>
      <w:r>
        <w:rPr>
          <w:rFonts w:hint="default" w:ascii="Arial" w:hAnsi="Arial" w:eastAsia="Calibri" w:cs="Arial"/>
          <w:sz w:val="22"/>
          <w:szCs w:val="22"/>
          <w:lang w:val="pt-BR" w:eastAsia="en-US"/>
        </w:rPr>
        <w:t>Federal</w:t>
      </w:r>
      <w:r>
        <w:rPr>
          <w:rFonts w:hint="default" w:ascii="Arial" w:hAnsi="Arial" w:eastAsia="Calibri" w:cs="Arial"/>
          <w:sz w:val="22"/>
          <w:szCs w:val="22"/>
          <w:lang w:eastAsia="en-US"/>
        </w:rPr>
        <w:t>, o Município em todas as suas contratações com pessoas jurídicas</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 observará o disposto no art. 64, da Lei Federal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9.430/1996, no art. 15 da Lei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9.249/1995, a Instrução Normativa da Receita Federal do Brasil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1.234/2012, e, também Instrução Normativa RFB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º 1663</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2016, e por fim Instrução Normativa RFB n</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º 2145</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2023, com a consequente retenção na fonte do imposto sobre a renda incidente sobre os pagamentos que efetuarem a pessoas jurídicas pelo fornecimento de bens ou prestação de serviços em geral, inclusive obras de construção civil. </w:t>
      </w:r>
    </w:p>
    <w:bookmarkEnd w:id="47"/>
    <w:p w14:paraId="25ADA433">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3.11.</w:t>
      </w:r>
      <w:r>
        <w:rPr>
          <w:rFonts w:hint="default" w:ascii="Arial" w:hAnsi="Arial" w:cs="Arial"/>
          <w:sz w:val="22"/>
          <w:szCs w:val="22"/>
        </w:rPr>
        <w:t xml:space="preserve"> Não será admitido o pagamento de título descontado ou por meio de cobrança em</w:t>
      </w:r>
      <w:r>
        <w:rPr>
          <w:rFonts w:hint="default" w:ascii="Arial" w:hAnsi="Arial" w:cs="Arial"/>
          <w:sz w:val="22"/>
          <w:szCs w:val="22"/>
          <w:lang w:val="pt-BR"/>
        </w:rPr>
        <w:t xml:space="preserve"> </w:t>
      </w:r>
      <w:r>
        <w:rPr>
          <w:rFonts w:hint="default" w:ascii="Arial" w:hAnsi="Arial" w:cs="Arial"/>
          <w:sz w:val="22"/>
          <w:szCs w:val="22"/>
        </w:rPr>
        <w:t>banco, bem como os que forem negociados com terceiros por intermédio da operação de</w:t>
      </w:r>
      <w:r>
        <w:rPr>
          <w:rFonts w:hint="default" w:ascii="Arial" w:hAnsi="Arial" w:cs="Arial"/>
          <w:sz w:val="22"/>
          <w:szCs w:val="22"/>
          <w:lang w:val="pt-BR"/>
        </w:rPr>
        <w:t xml:space="preserve"> </w:t>
      </w:r>
      <w:r>
        <w:rPr>
          <w:rFonts w:hint="default" w:ascii="Arial" w:hAnsi="Arial" w:cs="Arial"/>
          <w:sz w:val="22"/>
          <w:szCs w:val="22"/>
        </w:rPr>
        <w:t>“factoring”.</w:t>
      </w:r>
    </w:p>
    <w:p w14:paraId="04654820">
      <w:pPr>
        <w:keepNext w:val="0"/>
        <w:keepLines w:val="0"/>
        <w:pageBreakBefore w:val="0"/>
        <w:widowControl/>
        <w:kinsoku/>
        <w:wordWrap/>
        <w:overflowPunct/>
        <w:topLinePunct w:val="0"/>
        <w:autoSpaceDE w:val="0"/>
        <w:autoSpaceDN w:val="0"/>
        <w:bidi w:val="0"/>
        <w:adjustRightInd w:val="0"/>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3.12.</w:t>
      </w:r>
      <w:r>
        <w:rPr>
          <w:rFonts w:hint="default" w:ascii="Arial" w:hAnsi="Arial" w:cs="Arial"/>
          <w:sz w:val="22"/>
          <w:szCs w:val="22"/>
        </w:rPr>
        <w:t xml:space="preserve"> As despesas bancárias decorrentes de transferências de valores para outras praças serão</w:t>
      </w:r>
      <w:r>
        <w:rPr>
          <w:rFonts w:hint="default" w:ascii="Arial" w:hAnsi="Arial" w:cs="Arial"/>
          <w:sz w:val="22"/>
          <w:szCs w:val="22"/>
          <w:lang w:val="pt-BR"/>
        </w:rPr>
        <w:t xml:space="preserve"> </w:t>
      </w:r>
      <w:r>
        <w:rPr>
          <w:rFonts w:hint="default" w:ascii="Arial" w:hAnsi="Arial" w:cs="Arial"/>
          <w:sz w:val="22"/>
          <w:szCs w:val="22"/>
        </w:rPr>
        <w:t>de responsabilidade do</w:t>
      </w:r>
      <w:r>
        <w:rPr>
          <w:rFonts w:hint="default" w:ascii="Arial" w:hAnsi="Arial" w:cs="Arial"/>
          <w:sz w:val="22"/>
          <w:szCs w:val="22"/>
          <w:lang w:val="pt-BR"/>
        </w:rPr>
        <w:t xml:space="preserve"> f</w:t>
      </w:r>
      <w:r>
        <w:rPr>
          <w:rFonts w:hint="default" w:ascii="Arial" w:hAnsi="Arial" w:cs="Arial"/>
          <w:sz w:val="22"/>
          <w:szCs w:val="22"/>
        </w:rPr>
        <w:t>ornecedor.</w:t>
      </w:r>
    </w:p>
    <w:p w14:paraId="49F6904E">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3.13.</w:t>
      </w:r>
      <w:r>
        <w:rPr>
          <w:rFonts w:hint="default" w:ascii="Arial" w:hAnsi="Arial" w:cs="Arial"/>
          <w:sz w:val="22"/>
          <w:szCs w:val="22"/>
        </w:rPr>
        <w:t xml:space="preserve"> Havendo erro na apresentação da Nota Fiscal ou dos documentos pertinentes à contratação, ou</w:t>
      </w:r>
      <w:r>
        <w:rPr>
          <w:rFonts w:hint="default" w:ascii="Arial" w:hAnsi="Arial" w:cs="Arial"/>
          <w:sz w:val="22"/>
          <w:szCs w:val="22"/>
          <w:lang w:val="pt-BR"/>
        </w:rPr>
        <w:t xml:space="preserve"> </w:t>
      </w:r>
      <w:r>
        <w:rPr>
          <w:rFonts w:hint="default" w:ascii="Arial" w:hAnsi="Arial" w:cs="Arial"/>
          <w:sz w:val="22"/>
          <w:szCs w:val="22"/>
        </w:rPr>
        <w:t>ainda, circunstância que impeça a liquidação da despesa, como</w:t>
      </w:r>
      <w:r>
        <w:rPr>
          <w:rFonts w:hint="default" w:ascii="Arial" w:hAnsi="Arial" w:cs="Arial"/>
          <w:sz w:val="22"/>
          <w:szCs w:val="22"/>
          <w:lang w:val="pt-BR"/>
        </w:rPr>
        <w:t>,</w:t>
      </w:r>
      <w:r>
        <w:rPr>
          <w:rFonts w:hint="default" w:ascii="Arial" w:hAnsi="Arial" w:cs="Arial"/>
          <w:sz w:val="22"/>
          <w:szCs w:val="22"/>
        </w:rPr>
        <w:t xml:space="preserve"> por exemplo, obrigação financeira pendente, decorrente de penalidade imposta ou inadimplência, o pagamento ficará sobrestado até que o </w:t>
      </w:r>
      <w:r>
        <w:rPr>
          <w:rFonts w:hint="default" w:ascii="Arial" w:hAnsi="Arial" w:cs="Arial"/>
          <w:sz w:val="22"/>
          <w:szCs w:val="22"/>
          <w:lang w:val="pt-BR"/>
        </w:rPr>
        <w:t>f</w:t>
      </w:r>
      <w:r>
        <w:rPr>
          <w:rFonts w:hint="default" w:ascii="Arial" w:hAnsi="Arial" w:cs="Arial"/>
          <w:sz w:val="22"/>
          <w:szCs w:val="22"/>
        </w:rPr>
        <w:t xml:space="preserve">ornecedor providencie as medidas saneadoras. Nesta hipótese, o prazo para pagamento iniciar-se-á após a comprovação da regularização da situação, não acarretando qualquer ônus para a Contratante. </w:t>
      </w:r>
    </w:p>
    <w:p w14:paraId="6FAF4097">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3.14.</w:t>
      </w:r>
      <w:r>
        <w:rPr>
          <w:rFonts w:hint="default" w:ascii="Arial" w:hAnsi="Arial" w:cs="Arial"/>
          <w:sz w:val="22"/>
          <w:szCs w:val="22"/>
        </w:rPr>
        <w:t xml:space="preserve"> Constatando-se a situação de irregularidade do </w:t>
      </w:r>
      <w:r>
        <w:rPr>
          <w:rFonts w:hint="default" w:ascii="Arial" w:hAnsi="Arial" w:cs="Arial"/>
          <w:sz w:val="22"/>
          <w:szCs w:val="22"/>
          <w:lang w:val="pt-BR"/>
        </w:rPr>
        <w:t>f</w:t>
      </w:r>
      <w:r>
        <w:rPr>
          <w:rFonts w:hint="default" w:ascii="Arial" w:hAnsi="Arial" w:cs="Arial"/>
          <w:sz w:val="22"/>
          <w:szCs w:val="22"/>
        </w:rPr>
        <w:t xml:space="preserve">ornecedor, será providenciada sua notificação, por escrito, para que, no prazo de 5 (cinco) dias úteis, regularize sua situação ou, no mesmo prazo, apresente sua defesa.  </w:t>
      </w:r>
    </w:p>
    <w:p w14:paraId="2CC92A7F">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3.15.</w:t>
      </w:r>
      <w:r>
        <w:rPr>
          <w:rFonts w:hint="default" w:ascii="Arial" w:hAnsi="Arial" w:cs="Arial"/>
          <w:sz w:val="22"/>
          <w:szCs w:val="22"/>
        </w:rPr>
        <w:t xml:space="preserve"> Não havendo regularização ou sendo a defesa considerada improcedente, a contratante deverá comunicar aos órgãos responsáveis pela fiscalização da regularidade fiscal quanto à inadimplência do </w:t>
      </w:r>
      <w:r>
        <w:rPr>
          <w:rFonts w:hint="default" w:ascii="Arial" w:hAnsi="Arial" w:cs="Arial"/>
          <w:sz w:val="22"/>
          <w:szCs w:val="22"/>
          <w:lang w:val="pt-BR"/>
        </w:rPr>
        <w:t>f</w:t>
      </w:r>
      <w:r>
        <w:rPr>
          <w:rFonts w:hint="default" w:ascii="Arial" w:hAnsi="Arial" w:cs="Arial"/>
          <w:sz w:val="22"/>
          <w:szCs w:val="22"/>
        </w:rPr>
        <w:t xml:space="preserve">ornecedor, bem como quanto à existência de pagamento a ser efetuado, para que sejam acionados os meios pertinentes e necessários para garantir o recebimento de seus créditos. </w:t>
      </w:r>
    </w:p>
    <w:p w14:paraId="7E80CF65">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3.16.</w:t>
      </w:r>
      <w:r>
        <w:rPr>
          <w:rFonts w:hint="default" w:ascii="Arial" w:hAnsi="Arial" w:cs="Arial"/>
          <w:sz w:val="22"/>
          <w:szCs w:val="22"/>
        </w:rPr>
        <w:t xml:space="preserve"> Qualquer irregularidade ou falta de apresentação de certidões o prazo do item 1</w:t>
      </w:r>
      <w:r>
        <w:rPr>
          <w:rFonts w:hint="default" w:ascii="Arial" w:hAnsi="Arial" w:cs="Arial"/>
          <w:sz w:val="22"/>
          <w:szCs w:val="22"/>
          <w:lang w:val="pt-BR"/>
        </w:rPr>
        <w:t>3</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somente se iniciará com a devida regularização das pendências. </w:t>
      </w:r>
    </w:p>
    <w:p w14:paraId="30D5B075">
      <w:pPr>
        <w:pStyle w:val="133"/>
        <w:numPr>
          <w:ilvl w:val="0"/>
          <w:numId w:val="0"/>
        </w:numPr>
        <w:spacing w:line="360" w:lineRule="auto"/>
        <w:ind w:leftChars="0"/>
        <w:jc w:val="both"/>
        <w:rPr>
          <w:rFonts w:hint="default" w:ascii="Arial" w:hAnsi="Arial" w:cs="Arial"/>
          <w:sz w:val="22"/>
          <w:szCs w:val="22"/>
          <w:highlight w:val="none"/>
          <w:lang w:eastAsia="en-US"/>
        </w:rPr>
      </w:pPr>
      <w:r>
        <w:rPr>
          <w:rFonts w:hint="default" w:ascii="Arial" w:hAnsi="Arial" w:cs="Arial"/>
          <w:b/>
          <w:bCs/>
          <w:sz w:val="22"/>
          <w:szCs w:val="22"/>
          <w:highlight w:val="none"/>
          <w:lang w:val="pt-BR" w:eastAsia="en-US"/>
        </w:rPr>
        <w:t>13.</w:t>
      </w:r>
      <w:r>
        <w:rPr>
          <w:rFonts w:hint="default" w:cs="Arial"/>
          <w:b/>
          <w:bCs/>
          <w:sz w:val="22"/>
          <w:szCs w:val="22"/>
          <w:highlight w:val="none"/>
          <w:lang w:val="pt-BR" w:eastAsia="en-US"/>
        </w:rPr>
        <w:t>17</w:t>
      </w:r>
      <w:r>
        <w:rPr>
          <w:rFonts w:hint="default" w:ascii="Arial" w:hAnsi="Arial" w:cs="Arial"/>
          <w:b/>
          <w:bCs/>
          <w:sz w:val="22"/>
          <w:szCs w:val="22"/>
          <w:highlight w:val="none"/>
          <w:lang w:val="pt-BR" w:eastAsia="en-US"/>
        </w:rPr>
        <w:t>.</w:t>
      </w:r>
      <w:r>
        <w:rPr>
          <w:rFonts w:hint="default" w:ascii="Arial" w:hAnsi="Arial" w:cs="Arial"/>
          <w:sz w:val="22"/>
          <w:szCs w:val="22"/>
          <w:highlight w:val="none"/>
          <w:lang w:val="pt-BR" w:eastAsia="en-US"/>
        </w:rPr>
        <w:t xml:space="preserve"> </w:t>
      </w:r>
      <w:r>
        <w:rPr>
          <w:rFonts w:hint="default" w:ascii="Arial" w:hAnsi="Arial" w:cs="Arial"/>
          <w:sz w:val="22"/>
          <w:szCs w:val="22"/>
          <w:highlight w:val="none"/>
        </w:rPr>
        <w:t xml:space="preserve">Em caso de atraso superior </w:t>
      </w:r>
      <w:r>
        <w:rPr>
          <w:rFonts w:hint="default" w:cs="Arial"/>
          <w:sz w:val="22"/>
          <w:szCs w:val="22"/>
          <w:highlight w:val="none"/>
          <w:lang w:val="pt-BR"/>
        </w:rPr>
        <w:t>a</w:t>
      </w:r>
      <w:r>
        <w:rPr>
          <w:rFonts w:hint="default" w:ascii="Arial" w:hAnsi="Arial" w:cs="Arial"/>
          <w:sz w:val="22"/>
          <w:szCs w:val="22"/>
          <w:highlight w:val="none"/>
        </w:rPr>
        <w:t xml:space="preserve"> 30 dias no pagamento das faturas, para fins de</w:t>
      </w:r>
      <w:r>
        <w:rPr>
          <w:rFonts w:hint="default" w:cs="Arial"/>
          <w:sz w:val="22"/>
          <w:szCs w:val="22"/>
          <w:highlight w:val="none"/>
          <w:lang w:val="pt-BR"/>
        </w:rPr>
        <w:t xml:space="preserve"> </w:t>
      </w:r>
      <w:r>
        <w:rPr>
          <w:rFonts w:hint="default" w:ascii="Arial" w:hAnsi="Arial" w:cs="Arial"/>
          <w:sz w:val="22"/>
          <w:szCs w:val="22"/>
          <w:highlight w:val="none"/>
        </w:rPr>
        <w:t>atualização monetária, remuneração do capital e compensação da mora, haverá a incidência do INPC, referente ao mês de inadimplemento.</w:t>
      </w:r>
    </w:p>
    <w:p w14:paraId="20AE052A">
      <w:pPr>
        <w:pStyle w:val="133"/>
        <w:keepNext w:val="0"/>
        <w:keepLines w:val="0"/>
        <w:pageBreakBefore w:val="0"/>
        <w:widowControl/>
        <w:numPr>
          <w:ilvl w:val="0"/>
          <w:numId w:val="0"/>
        </w:numPr>
        <w:kinsoku/>
        <w:wordWrap/>
        <w:overflowPunct/>
        <w:topLinePunct w:val="0"/>
        <w:autoSpaceDE/>
        <w:autoSpaceDN/>
        <w:bidi w:val="0"/>
        <w:adjustRightInd/>
        <w:snapToGrid/>
        <w:spacing w:before="0" w:line="360" w:lineRule="auto"/>
        <w:ind w:leftChars="0"/>
        <w:textAlignment w:val="auto"/>
        <w:rPr>
          <w:rFonts w:hint="default" w:ascii="Arial" w:hAnsi="Arial" w:cs="Arial"/>
          <w:sz w:val="22"/>
          <w:szCs w:val="22"/>
          <w:lang w:eastAsia="en-US"/>
        </w:rPr>
      </w:pPr>
      <w:r>
        <w:rPr>
          <w:rFonts w:hint="default" w:cs="Arial"/>
          <w:b/>
          <w:bCs/>
          <w:sz w:val="22"/>
          <w:szCs w:val="22"/>
          <w:lang w:val="pt-BR" w:eastAsia="en-US"/>
        </w:rPr>
        <w:t>13.18.</w:t>
      </w:r>
      <w:r>
        <w:rPr>
          <w:rFonts w:hint="default" w:cs="Arial"/>
          <w:sz w:val="22"/>
          <w:szCs w:val="22"/>
          <w:lang w:val="pt-BR" w:eastAsia="en-US"/>
        </w:rPr>
        <w:t xml:space="preserve"> </w:t>
      </w:r>
      <w:r>
        <w:rPr>
          <w:rFonts w:hint="default" w:ascii="Arial" w:hAnsi="Arial" w:cs="Arial"/>
          <w:sz w:val="22"/>
          <w:szCs w:val="22"/>
          <w:lang w:eastAsia="en-US"/>
        </w:rPr>
        <w:t>Quando do pagamento, será efetuada a retenção tributária prevista na legislação aplicável.</w:t>
      </w:r>
    </w:p>
    <w:p w14:paraId="3AF88B89">
      <w:pPr>
        <w:pStyle w:val="133"/>
        <w:keepNext w:val="0"/>
        <w:keepLines w:val="0"/>
        <w:pageBreakBefore w:val="0"/>
        <w:widowControl/>
        <w:numPr>
          <w:ilvl w:val="0"/>
          <w:numId w:val="0"/>
        </w:numPr>
        <w:kinsoku/>
        <w:wordWrap/>
        <w:overflowPunct/>
        <w:topLinePunct w:val="0"/>
        <w:autoSpaceDE/>
        <w:autoSpaceDN/>
        <w:bidi w:val="0"/>
        <w:adjustRightInd/>
        <w:snapToGrid/>
        <w:spacing w:before="0" w:line="360" w:lineRule="auto"/>
        <w:ind w:leftChars="0"/>
        <w:textAlignment w:val="auto"/>
        <w:rPr>
          <w:rFonts w:hint="default" w:ascii="Arial" w:hAnsi="Arial" w:cs="Arial"/>
          <w:sz w:val="22"/>
          <w:szCs w:val="22"/>
          <w:lang w:eastAsia="en-US"/>
        </w:rPr>
      </w:pPr>
      <w:r>
        <w:rPr>
          <w:rFonts w:hint="default" w:cs="Arial"/>
          <w:b/>
          <w:bCs/>
          <w:sz w:val="22"/>
          <w:szCs w:val="22"/>
          <w:lang w:val="pt-BR" w:eastAsia="en-US"/>
        </w:rPr>
        <w:t>13.19.</w:t>
      </w:r>
      <w:r>
        <w:rPr>
          <w:rFonts w:hint="default" w:cs="Arial"/>
          <w:sz w:val="22"/>
          <w:szCs w:val="22"/>
          <w:lang w:val="pt-BR" w:eastAsia="en-US"/>
        </w:rPr>
        <w:t xml:space="preserve"> </w:t>
      </w:r>
      <w:r>
        <w:rPr>
          <w:rFonts w:hint="default" w:ascii="Arial" w:hAnsi="Arial" w:cs="Arial"/>
          <w:sz w:val="22"/>
          <w:szCs w:val="22"/>
          <w:lang w:eastAsia="en-US"/>
        </w:rPr>
        <w:t>Independentemente do percentual de tributo inserido na planilha, quando houver, serão retidos na fonte, quando da realização do pagamento, os percentuais estabelecidos na legislação vigente.</w:t>
      </w:r>
    </w:p>
    <w:p w14:paraId="075C05BD">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13.20. </w:t>
      </w:r>
      <w:r>
        <w:rPr>
          <w:rFonts w:hint="default" w:ascii="Arial" w:hAnsi="Arial" w:cs="Arial"/>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4B612563">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13.20.1. </w:t>
      </w:r>
      <w:r>
        <w:rPr>
          <w:rFonts w:hint="default" w:cs="Arial"/>
          <w:sz w:val="22"/>
          <w:szCs w:val="22"/>
          <w:lang w:val="pt-BR" w:eastAsia="en-US"/>
        </w:rPr>
        <w:t>O</w:t>
      </w:r>
      <w:r>
        <w:rPr>
          <w:rFonts w:hint="default" w:ascii="Arial" w:hAnsi="Arial" w:cs="Arial"/>
          <w:sz w:val="22"/>
          <w:szCs w:val="22"/>
          <w:lang w:eastAsia="en-US"/>
        </w:rPr>
        <w:t xml:space="preserve"> prazo de validade;</w:t>
      </w:r>
    </w:p>
    <w:p w14:paraId="0440F579">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13.20.2. </w:t>
      </w:r>
      <w:r>
        <w:rPr>
          <w:rFonts w:hint="default" w:cs="Arial"/>
          <w:sz w:val="22"/>
          <w:szCs w:val="22"/>
          <w:lang w:val="pt-BR" w:eastAsia="en-US"/>
        </w:rPr>
        <w:t>A</w:t>
      </w:r>
      <w:r>
        <w:rPr>
          <w:rFonts w:hint="default" w:ascii="Arial" w:hAnsi="Arial" w:cs="Arial"/>
          <w:sz w:val="22"/>
          <w:szCs w:val="22"/>
          <w:lang w:eastAsia="en-US"/>
        </w:rPr>
        <w:t xml:space="preserve"> data da emissão; </w:t>
      </w:r>
    </w:p>
    <w:p w14:paraId="4DBA54E0">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13.20.3.</w:t>
      </w:r>
      <w:r>
        <w:rPr>
          <w:rFonts w:hint="default" w:cs="Arial"/>
          <w:sz w:val="22"/>
          <w:szCs w:val="22"/>
          <w:lang w:val="pt-BR" w:eastAsia="en-US"/>
        </w:rPr>
        <w:t xml:space="preserve"> O</w:t>
      </w:r>
      <w:r>
        <w:rPr>
          <w:rFonts w:hint="default" w:ascii="Arial" w:hAnsi="Arial" w:cs="Arial"/>
          <w:sz w:val="22"/>
          <w:szCs w:val="22"/>
          <w:lang w:eastAsia="en-US"/>
        </w:rPr>
        <w:t>s dados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e do órgão contratante; </w:t>
      </w:r>
    </w:p>
    <w:p w14:paraId="484C9E7E">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13.20.4.</w:t>
      </w:r>
      <w:r>
        <w:rPr>
          <w:rFonts w:hint="default" w:cs="Arial"/>
          <w:sz w:val="22"/>
          <w:szCs w:val="22"/>
          <w:lang w:val="pt-BR" w:eastAsia="en-US"/>
        </w:rPr>
        <w:t xml:space="preserve"> O</w:t>
      </w:r>
      <w:r>
        <w:rPr>
          <w:rFonts w:hint="default" w:ascii="Arial" w:hAnsi="Arial" w:cs="Arial"/>
          <w:sz w:val="22"/>
          <w:szCs w:val="22"/>
          <w:lang w:eastAsia="en-US"/>
        </w:rPr>
        <w:t xml:space="preserve"> período respectivo de execução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w:t>
      </w:r>
    </w:p>
    <w:p w14:paraId="6C7BADF7">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13.20.5.</w:t>
      </w:r>
      <w:r>
        <w:rPr>
          <w:rFonts w:hint="default" w:cs="Arial"/>
          <w:sz w:val="22"/>
          <w:szCs w:val="22"/>
          <w:lang w:val="pt-BR" w:eastAsia="en-US"/>
        </w:rPr>
        <w:t xml:space="preserve"> O</w:t>
      </w:r>
      <w:r>
        <w:rPr>
          <w:rFonts w:hint="default" w:ascii="Arial" w:hAnsi="Arial" w:cs="Arial"/>
          <w:sz w:val="22"/>
          <w:szCs w:val="22"/>
          <w:lang w:eastAsia="en-US"/>
        </w:rPr>
        <w:t xml:space="preserve"> valor a pagar; e </w:t>
      </w:r>
    </w:p>
    <w:p w14:paraId="66F7D27C">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13.20.6. </w:t>
      </w:r>
      <w:r>
        <w:rPr>
          <w:rFonts w:hint="default" w:cs="Arial"/>
          <w:sz w:val="22"/>
          <w:szCs w:val="22"/>
          <w:lang w:val="pt-BR" w:eastAsia="en-US"/>
        </w:rPr>
        <w:t>E</w:t>
      </w:r>
      <w:r>
        <w:rPr>
          <w:rFonts w:hint="default" w:ascii="Arial" w:hAnsi="Arial" w:cs="Arial"/>
          <w:sz w:val="22"/>
          <w:szCs w:val="22"/>
          <w:lang w:eastAsia="en-US"/>
        </w:rPr>
        <w:t>ventual destaque do valor de retenções tributárias cabíveis.</w:t>
      </w:r>
    </w:p>
    <w:p w14:paraId="1CC8F2C2">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13.21.</w:t>
      </w:r>
      <w:r>
        <w:rPr>
          <w:rFonts w:hint="default" w:cs="Arial"/>
          <w:sz w:val="22"/>
          <w:szCs w:val="22"/>
          <w:lang w:val="pt-BR" w:eastAsia="en-US"/>
        </w:rPr>
        <w:t xml:space="preserve"> </w:t>
      </w:r>
      <w:r>
        <w:rPr>
          <w:rFonts w:hint="default" w:ascii="Arial" w:hAnsi="Arial" w:cs="Arial"/>
          <w:sz w:val="22"/>
          <w:szCs w:val="22"/>
          <w:lang w:eastAsia="en-US"/>
        </w:rPr>
        <w:t>Constatando-se a situação de irregularidade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será providenciada sua notificação, por escrito, para que, no prazo de 5 (cinco) dias úteis, regularize sua situação ou, no mesmo prazo, apresente sua defesa. O prazo poderá ser prorrogado uma vez, por igual período, a critério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w:t>
      </w:r>
    </w:p>
    <w:p w14:paraId="06B7D601">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13.22. </w:t>
      </w:r>
      <w:r>
        <w:rPr>
          <w:rFonts w:hint="default" w:ascii="Arial" w:hAnsi="Arial" w:cs="Arial"/>
          <w:sz w:val="22"/>
          <w:szCs w:val="22"/>
          <w:lang w:eastAsia="en-US"/>
        </w:rPr>
        <w:t xml:space="preserve">Não havendo regularização ou sendo a defesa considerada improcedente,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 deverá comunicar aos órgãos responsáveis pela fiscalização da regularidade fiscal quanto à inadimplência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bem como quanto à existência de pagamento a ser efetuado, para que sejam acionados os meios pertinentes e necessários para garantir o recebimento de seus créditos.  </w:t>
      </w:r>
    </w:p>
    <w:p w14:paraId="5F631291">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13.23. </w:t>
      </w:r>
      <w:r>
        <w:rPr>
          <w:rFonts w:hint="default" w:ascii="Arial" w:hAnsi="Arial" w:cs="Arial"/>
          <w:sz w:val="22"/>
          <w:szCs w:val="22"/>
          <w:lang w:eastAsia="en-US"/>
        </w:rPr>
        <w:t xml:space="preserve">Persistindo a irregularidade,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 xml:space="preserve">ontratante deverá adotar as medidas necessárias à rescisão contratual nos autos do processo administrativo correspondente, assegurada </w:t>
      </w:r>
      <w:r>
        <w:rPr>
          <w:rFonts w:hint="default" w:cs="Arial"/>
          <w:sz w:val="22"/>
          <w:szCs w:val="22"/>
          <w:lang w:val="pt-BR" w:eastAsia="en-US"/>
        </w:rPr>
        <w:t>à</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a ampla defesa. </w:t>
      </w:r>
    </w:p>
    <w:p w14:paraId="3D5C029D">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13.24.</w:t>
      </w:r>
      <w:r>
        <w:rPr>
          <w:rFonts w:hint="default" w:cs="Arial"/>
          <w:sz w:val="22"/>
          <w:szCs w:val="22"/>
          <w:lang w:val="pt-BR" w:eastAsia="en-US"/>
        </w:rPr>
        <w:t xml:space="preserve"> </w:t>
      </w:r>
      <w:r>
        <w:rPr>
          <w:rFonts w:hint="default" w:ascii="Arial" w:hAnsi="Arial" w:cs="Arial"/>
          <w:sz w:val="22"/>
          <w:szCs w:val="22"/>
          <w:lang w:eastAsia="en-US"/>
        </w:rPr>
        <w:t>Havendo a efetiva execução do objeto, os pagamentos serão realizados normalmente, até que se decida pela rescisão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caso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não regularize sua situação.  </w:t>
      </w:r>
    </w:p>
    <w:p w14:paraId="0B8CFD4A">
      <w:pPr>
        <w:spacing w:before="240" w:after="240" w:line="360" w:lineRule="auto"/>
        <w:jc w:val="both"/>
        <w:rPr>
          <w:rFonts w:ascii="Arial" w:hAnsi="Arial" w:cs="Arial"/>
          <w:sz w:val="22"/>
          <w:szCs w:val="22"/>
        </w:rPr>
      </w:pPr>
      <w:r>
        <w:rPr>
          <w:rFonts w:hint="default" w:ascii="Arial" w:hAnsi="Arial" w:cs="Arial"/>
          <w:b/>
          <w:sz w:val="22"/>
          <w:szCs w:val="22"/>
          <w:lang w:val="pt-BR"/>
        </w:rPr>
        <w:t>13.25</w:t>
      </w:r>
      <w:r>
        <w:rPr>
          <w:rFonts w:ascii="Arial" w:hAnsi="Arial" w:cs="Arial"/>
          <w:b/>
          <w:sz w:val="22"/>
          <w:szCs w:val="22"/>
        </w:rPr>
        <w:t>.</w:t>
      </w:r>
      <w:r>
        <w:rPr>
          <w:rFonts w:ascii="Arial" w:hAnsi="Arial" w:cs="Arial"/>
          <w:sz w:val="22"/>
          <w:szCs w:val="22"/>
        </w:rPr>
        <w:t xml:space="preserve"> A nota fiscal somente será liberada quando o cumprimento do empenho estiver em total conformidade com as especificações exigidas pelo </w:t>
      </w:r>
      <w:r>
        <w:rPr>
          <w:rFonts w:hint="default" w:ascii="Arial" w:hAnsi="Arial" w:cs="Arial"/>
          <w:sz w:val="22"/>
          <w:szCs w:val="22"/>
          <w:lang w:val="pt-BR"/>
        </w:rPr>
        <w:t>M</w:t>
      </w:r>
      <w:r>
        <w:rPr>
          <w:rFonts w:ascii="Arial" w:hAnsi="Arial" w:cs="Arial"/>
          <w:sz w:val="22"/>
          <w:szCs w:val="22"/>
        </w:rPr>
        <w:t>unicípio.</w:t>
      </w:r>
    </w:p>
    <w:p w14:paraId="10F2543F">
      <w:pPr>
        <w:pStyle w:val="118"/>
        <w:suppressLineNumbers w:val="0"/>
        <w:spacing w:before="240" w:after="240" w:line="360" w:lineRule="auto"/>
      </w:pPr>
      <w:r>
        <w:rPr>
          <w:rFonts w:hint="default"/>
          <w:b/>
          <w:lang w:val="pt-BR"/>
        </w:rPr>
        <w:t>13.26</w:t>
      </w:r>
      <w:r>
        <w:rPr>
          <w:b/>
        </w:rPr>
        <w:t>.</w:t>
      </w:r>
      <w:r>
        <w:t xml:space="preserve"> Na eventualidade de aplicação de multas, estas deverão ser liquidadas simultaneamente com parcela vinculada ao evento cujo descumprimento der origem à aplicação da penalidade.</w:t>
      </w:r>
    </w:p>
    <w:p w14:paraId="7547D612">
      <w:pPr>
        <w:spacing w:before="240" w:after="240" w:line="360" w:lineRule="auto"/>
        <w:jc w:val="both"/>
        <w:rPr>
          <w:rFonts w:ascii="Arial" w:hAnsi="Arial" w:cs="Arial"/>
          <w:sz w:val="22"/>
          <w:szCs w:val="22"/>
        </w:rPr>
      </w:pPr>
      <w:r>
        <w:rPr>
          <w:rFonts w:hint="default" w:ascii="Arial" w:hAnsi="Arial" w:cs="Arial"/>
          <w:b/>
          <w:sz w:val="22"/>
          <w:szCs w:val="22"/>
          <w:lang w:val="pt-BR"/>
        </w:rPr>
        <w:t>13.27</w:t>
      </w:r>
      <w:r>
        <w:rPr>
          <w:rFonts w:ascii="Arial" w:hAnsi="Arial" w:cs="Arial"/>
          <w:b/>
          <w:sz w:val="22"/>
          <w:szCs w:val="22"/>
        </w:rPr>
        <w:t>.</w:t>
      </w:r>
      <w:r>
        <w:rPr>
          <w:rFonts w:ascii="Arial" w:hAnsi="Arial" w:cs="Arial"/>
          <w:sz w:val="22"/>
          <w:szCs w:val="22"/>
        </w:rPr>
        <w:t xml:space="preserve"> O CNPJ da Contratada constante da nota fiscal e fatura deverá ser o mesmo da documentação apresentada no procedimento licitatório.</w:t>
      </w:r>
    </w:p>
    <w:p w14:paraId="17AEB8CD">
      <w:pPr>
        <w:spacing w:before="240" w:after="240" w:line="360" w:lineRule="auto"/>
        <w:jc w:val="both"/>
        <w:rPr>
          <w:rFonts w:hint="default" w:ascii="Arial" w:hAnsi="Arial" w:cs="Arial"/>
          <w:sz w:val="22"/>
          <w:szCs w:val="22"/>
          <w:lang w:val="pt-BR"/>
        </w:rPr>
      </w:pPr>
      <w:r>
        <w:rPr>
          <w:rFonts w:hint="default" w:ascii="Arial" w:hAnsi="Arial" w:cs="Arial"/>
          <w:b/>
          <w:sz w:val="22"/>
          <w:szCs w:val="22"/>
          <w:lang w:val="pt-BR"/>
        </w:rPr>
        <w:t>13.28</w:t>
      </w:r>
      <w:r>
        <w:rPr>
          <w:rFonts w:ascii="Arial" w:hAnsi="Arial" w:cs="Arial"/>
          <w:b/>
          <w:sz w:val="22"/>
          <w:szCs w:val="22"/>
        </w:rPr>
        <w:t>.</w:t>
      </w:r>
      <w:r>
        <w:rPr>
          <w:rFonts w:ascii="Arial" w:hAnsi="Arial" w:cs="Arial"/>
          <w:sz w:val="22"/>
          <w:szCs w:val="22"/>
        </w:rPr>
        <w:t xml:space="preserve"> Nenhum pagamento será efetuado </w:t>
      </w:r>
      <w:r>
        <w:rPr>
          <w:rFonts w:hint="default" w:ascii="Arial" w:hAnsi="Arial" w:cs="Arial"/>
          <w:sz w:val="22"/>
          <w:szCs w:val="22"/>
          <w:lang w:val="pt-BR"/>
        </w:rPr>
        <w:t>à Contratada</w:t>
      </w:r>
      <w:r>
        <w:rPr>
          <w:rFonts w:ascii="Arial" w:hAnsi="Arial" w:cs="Arial"/>
          <w:sz w:val="22"/>
          <w:szCs w:val="22"/>
        </w:rPr>
        <w:t xml:space="preserve"> enquanto pendente de liquidação quaisquer obrigações financeiras que lhe foram impostas, em virtude de penalidade ou inadimplência, sem que isso gere direito ao pleito de reajustamento de preços ou correção monetária.</w:t>
      </w:r>
      <w:r>
        <w:rPr>
          <w:rFonts w:hint="default" w:ascii="Arial" w:hAnsi="Arial" w:cs="Arial"/>
          <w:sz w:val="22"/>
          <w:szCs w:val="22"/>
          <w:lang w:val="pt-BR"/>
        </w:rPr>
        <w:t xml:space="preserve"> </w:t>
      </w:r>
    </w:p>
    <w:p w14:paraId="3E9F871D">
      <w:pPr>
        <w:pStyle w:val="16"/>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right="0"/>
        <w:textAlignment w:val="baseline"/>
        <w:rPr>
          <w:rFonts w:ascii="Arial" w:hAnsi="Arial" w:cs="Arial"/>
          <w:sz w:val="22"/>
          <w:szCs w:val="22"/>
        </w:rPr>
      </w:pPr>
      <w:r>
        <w:rPr>
          <w:rFonts w:hint="default" w:ascii="Arial" w:hAnsi="Arial" w:cs="Arial"/>
          <w:b/>
          <w:sz w:val="22"/>
          <w:szCs w:val="22"/>
          <w:lang w:val="pt-BR"/>
        </w:rPr>
        <w:t>13.29</w:t>
      </w:r>
      <w:r>
        <w:rPr>
          <w:rFonts w:ascii="Arial" w:hAnsi="Arial" w:cs="Arial"/>
          <w:b/>
          <w:sz w:val="22"/>
          <w:szCs w:val="22"/>
        </w:rPr>
        <w:t>.</w:t>
      </w:r>
      <w:r>
        <w:rPr>
          <w:rFonts w:ascii="Arial" w:hAnsi="Arial" w:cs="Arial"/>
          <w:sz w:val="22"/>
          <w:szCs w:val="22"/>
        </w:rPr>
        <w:t xml:space="preserve"> As despesas decorrentes da contratação do objeto da presente licitação, correrão a cargo </w:t>
      </w:r>
      <w:r>
        <w:rPr>
          <w:rFonts w:hint="default" w:ascii="Arial" w:hAnsi="Arial" w:cs="Arial"/>
          <w:sz w:val="22"/>
          <w:szCs w:val="22"/>
          <w:lang w:val="pt-BR"/>
        </w:rPr>
        <w:t>dos participantes da licitação</w:t>
      </w:r>
      <w:r>
        <w:rPr>
          <w:rFonts w:ascii="Arial" w:hAnsi="Arial" w:cs="Arial"/>
          <w:sz w:val="22"/>
          <w:szCs w:val="22"/>
        </w:rPr>
        <w:t xml:space="preserve">, através das dotações orçamentárias abaixo relacionadas, cujos programas de trabalho e elementos de despesas constarão nas respectivas notas de empenho, </w:t>
      </w:r>
      <w:r>
        <w:rPr>
          <w:rFonts w:hint="default" w:ascii="Arial" w:hAnsi="Arial" w:cs="Arial"/>
          <w:sz w:val="22"/>
          <w:szCs w:val="22"/>
          <w:lang w:val="pt-BR"/>
        </w:rPr>
        <w:t>C</w:t>
      </w:r>
      <w:r>
        <w:rPr>
          <w:rFonts w:ascii="Arial" w:hAnsi="Arial" w:cs="Arial"/>
          <w:sz w:val="22"/>
          <w:szCs w:val="22"/>
        </w:rPr>
        <w:t>ontrato ou documento equivalente, observada as condições estabelecidas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tbl>
      <w:tblPr>
        <w:tblStyle w:val="10"/>
        <w:tblW w:w="9540" w:type="dxa"/>
        <w:tblInd w:w="1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740"/>
        <w:gridCol w:w="4800"/>
      </w:tblGrid>
      <w:tr w14:paraId="50ED9F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7" w:hRule="atLeast"/>
        </w:trPr>
        <w:tc>
          <w:tcPr>
            <w:tcW w:w="4740" w:type="dxa"/>
            <w:vAlign w:val="center"/>
          </w:tcPr>
          <w:p w14:paraId="08E5C10C">
            <w:pPr>
              <w:keepNext w:val="0"/>
              <w:pageBreakBefore w:val="0"/>
              <w:kinsoku/>
              <w:wordWrap/>
              <w:overflowPunct/>
              <w:topLinePunct w:val="0"/>
              <w:bidi w:val="0"/>
              <w:spacing w:beforeAutospacing="0" w:afterAutospacing="0" w:line="360" w:lineRule="auto"/>
              <w:contextualSpacing/>
              <w:jc w:val="center"/>
              <w:rPr>
                <w:rFonts w:hint="default" w:ascii="Arial" w:hAnsi="Arial" w:cs="Arial"/>
                <w:b/>
                <w:bCs/>
                <w:color w:val="000000" w:themeColor="text1"/>
                <w:sz w:val="20"/>
                <w:szCs w:val="20"/>
                <w14:textFill>
                  <w14:solidFill>
                    <w14:schemeClr w14:val="tx1"/>
                  </w14:solidFill>
                </w14:textFill>
              </w:rPr>
            </w:pPr>
            <w:r>
              <w:rPr>
                <w:rFonts w:hint="default" w:ascii="Arial" w:hAnsi="Arial" w:cs="Arial"/>
                <w:b/>
                <w:bCs/>
                <w:color w:val="000000" w:themeColor="text1"/>
                <w:sz w:val="20"/>
                <w:szCs w:val="20"/>
                <w14:textFill>
                  <w14:solidFill>
                    <w14:schemeClr w14:val="tx1"/>
                  </w14:solidFill>
                </w14:textFill>
              </w:rPr>
              <w:t>DOTAÇÃO</w:t>
            </w:r>
          </w:p>
        </w:tc>
        <w:tc>
          <w:tcPr>
            <w:tcW w:w="4800" w:type="dxa"/>
            <w:vAlign w:val="center"/>
          </w:tcPr>
          <w:p w14:paraId="02970F7B">
            <w:pPr>
              <w:keepNext w:val="0"/>
              <w:pageBreakBefore w:val="0"/>
              <w:kinsoku/>
              <w:wordWrap/>
              <w:overflowPunct/>
              <w:topLinePunct w:val="0"/>
              <w:bidi w:val="0"/>
              <w:spacing w:beforeAutospacing="0" w:afterAutospacing="0" w:line="360" w:lineRule="auto"/>
              <w:contextualSpacing/>
              <w:jc w:val="center"/>
              <w:rPr>
                <w:rFonts w:hint="default" w:ascii="Arial" w:hAnsi="Arial" w:cs="Arial"/>
                <w:b/>
                <w:bCs/>
                <w:color w:val="000000" w:themeColor="text1"/>
                <w:sz w:val="20"/>
                <w:szCs w:val="20"/>
                <w14:textFill>
                  <w14:solidFill>
                    <w14:schemeClr w14:val="tx1"/>
                  </w14:solidFill>
                </w14:textFill>
              </w:rPr>
            </w:pPr>
            <w:r>
              <w:rPr>
                <w:rFonts w:hint="default" w:ascii="Arial" w:hAnsi="Arial" w:cs="Arial"/>
                <w:b/>
                <w:bCs/>
                <w:color w:val="000000" w:themeColor="text1"/>
                <w:sz w:val="20"/>
                <w:szCs w:val="20"/>
                <w14:textFill>
                  <w14:solidFill>
                    <w14:schemeClr w14:val="tx1"/>
                  </w14:solidFill>
                </w14:textFill>
              </w:rPr>
              <w:t>RECURSO</w:t>
            </w:r>
          </w:p>
        </w:tc>
      </w:tr>
      <w:tr w14:paraId="3CB49E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9540" w:type="dxa"/>
            <w:gridSpan w:val="2"/>
            <w:vAlign w:val="center"/>
          </w:tcPr>
          <w:p w14:paraId="6B6ED79E">
            <w:pPr>
              <w:keepNext w:val="0"/>
              <w:pageBreakBefore w:val="0"/>
              <w:kinsoku/>
              <w:wordWrap/>
              <w:overflowPunct/>
              <w:topLinePunct w:val="0"/>
              <w:bidi w:val="0"/>
              <w:spacing w:beforeAutospacing="0" w:afterAutospacing="0" w:line="360" w:lineRule="auto"/>
              <w:contextualSpacing/>
              <w:jc w:val="center"/>
              <w:rPr>
                <w:rFonts w:hint="default" w:ascii="Arial" w:hAnsi="Arial" w:cs="Arial"/>
                <w:color w:val="000000" w:themeColor="text1"/>
                <w:sz w:val="20"/>
                <w:szCs w:val="20"/>
                <w:lang w:val="pt-BR"/>
                <w14:textFill>
                  <w14:solidFill>
                    <w14:schemeClr w14:val="tx1"/>
                  </w14:solidFill>
                </w14:textFill>
              </w:rPr>
            </w:pPr>
            <w:r>
              <w:rPr>
                <w:rFonts w:hint="default" w:ascii="Arial" w:hAnsi="Arial" w:cs="Arial"/>
                <w:b/>
                <w:bCs/>
                <w:color w:val="000000" w:themeColor="text1"/>
                <w:sz w:val="20"/>
                <w:szCs w:val="20"/>
                <w:lang w:val="pt-BR"/>
                <w14:textFill>
                  <w14:solidFill>
                    <w14:schemeClr w14:val="tx1"/>
                  </w14:solidFill>
                </w14:textFill>
              </w:rPr>
              <w:t>GABINETE DO CHEFE DO EXECUTIVO</w:t>
            </w:r>
          </w:p>
        </w:tc>
      </w:tr>
      <w:tr w14:paraId="639FC6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740" w:type="dxa"/>
            <w:vAlign w:val="top"/>
          </w:tcPr>
          <w:p w14:paraId="4BEDF84A">
            <w:pPr>
              <w:keepNext w:val="0"/>
              <w:pageBreakBefore w:val="0"/>
              <w:kinsoku/>
              <w:wordWrap/>
              <w:overflowPunct/>
              <w:topLinePunct w:val="0"/>
              <w:bidi w:val="0"/>
              <w:spacing w:beforeAutospacing="0" w:afterAutospacing="0" w:line="360" w:lineRule="auto"/>
              <w:jc w:val="center"/>
              <w:rPr>
                <w:rFonts w:hint="default" w:ascii="Arial" w:hAnsi="Arial" w:cs="Arial" w:eastAsiaTheme="minorEastAsia"/>
                <w:bCs/>
                <w:color w:val="000000" w:themeColor="text1"/>
                <w:sz w:val="20"/>
                <w:szCs w:val="20"/>
                <w:lang w:val="en-US" w:eastAsia="zh-CN" w:bidi="ar-SA"/>
                <w14:textFill>
                  <w14:solidFill>
                    <w14:schemeClr w14:val="tx1"/>
                  </w14:solidFill>
                </w14:textFill>
              </w:rPr>
            </w:pPr>
            <w:r>
              <w:rPr>
                <w:rFonts w:hint="default" w:ascii="Arial" w:hAnsi="Arial" w:cs="Arial"/>
                <w:bCs/>
                <w:color w:val="000000" w:themeColor="text1"/>
                <w:sz w:val="20"/>
                <w:szCs w:val="20"/>
                <w14:textFill>
                  <w14:solidFill>
                    <w14:schemeClr w14:val="tx1"/>
                  </w14:solidFill>
                </w14:textFill>
              </w:rPr>
              <w:t>2</w:t>
            </w:r>
            <w:r>
              <w:rPr>
                <w:rFonts w:hint="default" w:ascii="Arial" w:hAnsi="Arial" w:cs="Arial"/>
                <w:bCs/>
                <w:color w:val="000000" w:themeColor="text1"/>
                <w:sz w:val="20"/>
                <w:szCs w:val="20"/>
                <w:lang w:val="pt-BR"/>
                <w14:textFill>
                  <w14:solidFill>
                    <w14:schemeClr w14:val="tx1"/>
                  </w14:solidFill>
                </w14:textFill>
              </w:rPr>
              <w:t>01733</w:t>
            </w:r>
            <w:r>
              <w:rPr>
                <w:rFonts w:hint="default" w:ascii="Arial" w:hAnsi="Arial" w:cs="Arial"/>
                <w:bCs/>
                <w:color w:val="000000" w:themeColor="text1"/>
                <w:sz w:val="20"/>
                <w:szCs w:val="20"/>
                <w14:textFill>
                  <w14:solidFill>
                    <w14:schemeClr w14:val="tx1"/>
                  </w14:solidFill>
                </w14:textFill>
              </w:rPr>
              <w:t>90</w:t>
            </w:r>
            <w:r>
              <w:rPr>
                <w:rFonts w:hint="default" w:ascii="Arial" w:hAnsi="Arial" w:cs="Arial"/>
                <w:bCs/>
                <w:color w:val="000000" w:themeColor="text1"/>
                <w:sz w:val="20"/>
                <w:szCs w:val="20"/>
                <w:lang w:val="pt-BR"/>
                <w14:textFill>
                  <w14:solidFill>
                    <w14:schemeClr w14:val="tx1"/>
                  </w14:solidFill>
                </w14:textFill>
              </w:rPr>
              <w:t>30</w:t>
            </w:r>
            <w:r>
              <w:rPr>
                <w:rFonts w:hint="default" w:ascii="Arial" w:hAnsi="Arial" w:cs="Arial"/>
                <w:bCs/>
                <w:color w:val="000000" w:themeColor="text1"/>
                <w:sz w:val="20"/>
                <w:szCs w:val="20"/>
                <w14:textFill>
                  <w14:solidFill>
                    <w14:schemeClr w14:val="tx1"/>
                  </w14:solidFill>
                </w14:textFill>
              </w:rPr>
              <w:t>000015000000000</w:t>
            </w:r>
          </w:p>
        </w:tc>
        <w:tc>
          <w:tcPr>
            <w:tcW w:w="4800" w:type="dxa"/>
            <w:vAlign w:val="top"/>
          </w:tcPr>
          <w:p w14:paraId="0B41756B">
            <w:pPr>
              <w:keepNext w:val="0"/>
              <w:pageBreakBefore w:val="0"/>
              <w:kinsoku/>
              <w:wordWrap/>
              <w:overflowPunct/>
              <w:topLinePunct w:val="0"/>
              <w:bidi w:val="0"/>
              <w:spacing w:beforeAutospacing="0" w:afterAutospacing="0" w:line="360" w:lineRule="auto"/>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w:t>
            </w:r>
            <w:r>
              <w:rPr>
                <w:rFonts w:hint="default" w:ascii="Arial" w:hAnsi="Arial" w:cs="Arial"/>
                <w:color w:val="000000" w:themeColor="text1"/>
                <w:sz w:val="20"/>
                <w:szCs w:val="20"/>
                <w:lang w:val="pt-BR"/>
                <w14:textFill>
                  <w14:solidFill>
                    <w14:schemeClr w14:val="tx1"/>
                  </w14:solidFill>
                </w14:textFill>
              </w:rPr>
              <w:t xml:space="preserve"> </w:t>
            </w:r>
            <w:r>
              <w:rPr>
                <w:rFonts w:hint="default" w:ascii="Arial" w:hAnsi="Arial" w:cs="Arial"/>
                <w:color w:val="000000" w:themeColor="text1"/>
                <w:sz w:val="20"/>
                <w:szCs w:val="20"/>
                <w14:textFill>
                  <w14:solidFill>
                    <w14:schemeClr w14:val="tx1"/>
                  </w14:solidFill>
                </w14:textFill>
              </w:rPr>
              <w:t>- Municipal</w:t>
            </w:r>
          </w:p>
        </w:tc>
      </w:tr>
      <w:tr w14:paraId="0C243E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740" w:type="dxa"/>
            <w:shd w:val="clear" w:color="auto" w:fill="auto"/>
            <w:vAlign w:val="top"/>
          </w:tcPr>
          <w:p w14:paraId="0A7C3C29">
            <w:pPr>
              <w:keepNext w:val="0"/>
              <w:pageBreakBefore w:val="0"/>
              <w:kinsoku/>
              <w:wordWrap/>
              <w:overflowPunct/>
              <w:topLinePunct w:val="0"/>
              <w:bidi w:val="0"/>
              <w:spacing w:beforeAutospacing="0" w:afterAutospacing="0" w:line="360" w:lineRule="auto"/>
              <w:jc w:val="center"/>
              <w:rPr>
                <w:rFonts w:hint="default" w:ascii="Arial" w:hAnsi="Arial" w:cs="Arial" w:eastAsiaTheme="minorEastAsia"/>
                <w:bCs/>
                <w:color w:val="000000" w:themeColor="text1"/>
                <w:sz w:val="20"/>
                <w:szCs w:val="20"/>
                <w:lang w:val="en-US" w:eastAsia="zh-CN" w:bidi="ar-SA"/>
                <w14:textFill>
                  <w14:solidFill>
                    <w14:schemeClr w14:val="tx1"/>
                  </w14:solidFill>
                </w14:textFill>
              </w:rPr>
            </w:pPr>
            <w:r>
              <w:rPr>
                <w:rFonts w:hint="default" w:ascii="Arial" w:hAnsi="Arial" w:cs="Arial"/>
                <w:bCs/>
                <w:color w:val="000000" w:themeColor="text1"/>
                <w:sz w:val="20"/>
                <w:szCs w:val="20"/>
                <w14:textFill>
                  <w14:solidFill>
                    <w14:schemeClr w14:val="tx1"/>
                  </w14:solidFill>
                </w14:textFill>
              </w:rPr>
              <w:t>2</w:t>
            </w:r>
            <w:r>
              <w:rPr>
                <w:rFonts w:hint="default" w:ascii="Arial" w:hAnsi="Arial" w:cs="Arial"/>
                <w:bCs/>
                <w:color w:val="000000" w:themeColor="text1"/>
                <w:sz w:val="20"/>
                <w:szCs w:val="20"/>
                <w:lang w:val="pt-BR"/>
                <w14:textFill>
                  <w14:solidFill>
                    <w14:schemeClr w14:val="tx1"/>
                  </w14:solidFill>
                </w14:textFill>
              </w:rPr>
              <w:t>01733</w:t>
            </w:r>
            <w:r>
              <w:rPr>
                <w:rFonts w:hint="default" w:ascii="Arial" w:hAnsi="Arial" w:cs="Arial"/>
                <w:bCs/>
                <w:color w:val="000000" w:themeColor="text1"/>
                <w:sz w:val="20"/>
                <w:szCs w:val="20"/>
                <w14:textFill>
                  <w14:solidFill>
                    <w14:schemeClr w14:val="tx1"/>
                  </w14:solidFill>
                </w14:textFill>
              </w:rPr>
              <w:t>90</w:t>
            </w:r>
            <w:r>
              <w:rPr>
                <w:rFonts w:hint="default" w:ascii="Arial" w:hAnsi="Arial" w:cs="Arial"/>
                <w:bCs/>
                <w:color w:val="000000" w:themeColor="text1"/>
                <w:sz w:val="20"/>
                <w:szCs w:val="20"/>
                <w:lang w:val="pt-BR"/>
                <w14:textFill>
                  <w14:solidFill>
                    <w14:schemeClr w14:val="tx1"/>
                  </w14:solidFill>
                </w14:textFill>
              </w:rPr>
              <w:t>39</w:t>
            </w:r>
            <w:r>
              <w:rPr>
                <w:rFonts w:hint="default" w:ascii="Arial" w:hAnsi="Arial" w:cs="Arial"/>
                <w:bCs/>
                <w:color w:val="000000" w:themeColor="text1"/>
                <w:sz w:val="20"/>
                <w:szCs w:val="20"/>
                <w14:textFill>
                  <w14:solidFill>
                    <w14:schemeClr w14:val="tx1"/>
                  </w14:solidFill>
                </w14:textFill>
              </w:rPr>
              <w:t>000015000000000</w:t>
            </w:r>
          </w:p>
        </w:tc>
        <w:tc>
          <w:tcPr>
            <w:tcW w:w="4800" w:type="dxa"/>
            <w:shd w:val="clear" w:color="auto" w:fill="auto"/>
            <w:vAlign w:val="top"/>
          </w:tcPr>
          <w:p w14:paraId="3E2BA456">
            <w:pPr>
              <w:keepNext w:val="0"/>
              <w:pageBreakBefore w:val="0"/>
              <w:kinsoku/>
              <w:wordWrap/>
              <w:overflowPunct/>
              <w:topLinePunct w:val="0"/>
              <w:bidi w:val="0"/>
              <w:spacing w:beforeAutospacing="0" w:afterAutospacing="0" w:line="360" w:lineRule="auto"/>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w:t>
            </w:r>
            <w:r>
              <w:rPr>
                <w:rFonts w:hint="default" w:ascii="Arial" w:hAnsi="Arial" w:cs="Arial"/>
                <w:color w:val="000000" w:themeColor="text1"/>
                <w:sz w:val="20"/>
                <w:szCs w:val="20"/>
                <w:lang w:val="pt-BR"/>
                <w14:textFill>
                  <w14:solidFill>
                    <w14:schemeClr w14:val="tx1"/>
                  </w14:solidFill>
                </w14:textFill>
              </w:rPr>
              <w:t xml:space="preserve"> </w:t>
            </w:r>
            <w:r>
              <w:rPr>
                <w:rFonts w:hint="default" w:ascii="Arial" w:hAnsi="Arial" w:cs="Arial"/>
                <w:color w:val="000000" w:themeColor="text1"/>
                <w:sz w:val="20"/>
                <w:szCs w:val="20"/>
                <w14:textFill>
                  <w14:solidFill>
                    <w14:schemeClr w14:val="tx1"/>
                  </w14:solidFill>
                </w14:textFill>
              </w:rPr>
              <w:t>- Municipal</w:t>
            </w:r>
          </w:p>
        </w:tc>
      </w:tr>
      <w:tr w14:paraId="71BD65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740" w:type="dxa"/>
            <w:shd w:val="clear" w:color="auto" w:fill="auto"/>
            <w:vAlign w:val="top"/>
          </w:tcPr>
          <w:p w14:paraId="1C3F1C55">
            <w:pPr>
              <w:keepNext w:val="0"/>
              <w:pageBreakBefore w:val="0"/>
              <w:kinsoku/>
              <w:wordWrap/>
              <w:overflowPunct/>
              <w:topLinePunct w:val="0"/>
              <w:bidi w:val="0"/>
              <w:spacing w:beforeAutospacing="0" w:afterAutospacing="0" w:line="360" w:lineRule="auto"/>
              <w:jc w:val="center"/>
              <w:rPr>
                <w:rFonts w:hint="default" w:ascii="Arial" w:hAnsi="Arial" w:cs="Arial" w:eastAsiaTheme="minorEastAsia"/>
                <w:bCs/>
                <w:color w:val="000000" w:themeColor="text1"/>
                <w:sz w:val="20"/>
                <w:szCs w:val="20"/>
                <w:lang w:val="en-US" w:eastAsia="zh-CN" w:bidi="ar-SA"/>
                <w14:textFill>
                  <w14:solidFill>
                    <w14:schemeClr w14:val="tx1"/>
                  </w14:solidFill>
                </w14:textFill>
              </w:rPr>
            </w:pPr>
            <w:r>
              <w:rPr>
                <w:rFonts w:hint="default" w:ascii="Arial" w:hAnsi="Arial" w:cs="Arial"/>
                <w:bCs/>
                <w:color w:val="000000" w:themeColor="text1"/>
                <w:sz w:val="20"/>
                <w:szCs w:val="20"/>
                <w14:textFill>
                  <w14:solidFill>
                    <w14:schemeClr w14:val="tx1"/>
                  </w14:solidFill>
                </w14:textFill>
              </w:rPr>
              <w:t>2</w:t>
            </w:r>
            <w:r>
              <w:rPr>
                <w:rFonts w:hint="default" w:ascii="Arial" w:hAnsi="Arial" w:cs="Arial"/>
                <w:bCs/>
                <w:color w:val="000000" w:themeColor="text1"/>
                <w:sz w:val="20"/>
                <w:szCs w:val="20"/>
                <w:lang w:val="pt-BR"/>
                <w14:textFill>
                  <w14:solidFill>
                    <w14:schemeClr w14:val="tx1"/>
                  </w14:solidFill>
                </w14:textFill>
              </w:rPr>
              <w:t>01933</w:t>
            </w:r>
            <w:r>
              <w:rPr>
                <w:rFonts w:hint="default" w:ascii="Arial" w:hAnsi="Arial" w:cs="Arial"/>
                <w:bCs/>
                <w:color w:val="000000" w:themeColor="text1"/>
                <w:sz w:val="20"/>
                <w:szCs w:val="20"/>
                <w14:textFill>
                  <w14:solidFill>
                    <w14:schemeClr w14:val="tx1"/>
                  </w14:solidFill>
                </w14:textFill>
              </w:rPr>
              <w:t>90</w:t>
            </w:r>
            <w:r>
              <w:rPr>
                <w:rFonts w:hint="default" w:ascii="Arial" w:hAnsi="Arial" w:cs="Arial"/>
                <w:bCs/>
                <w:color w:val="000000" w:themeColor="text1"/>
                <w:sz w:val="20"/>
                <w:szCs w:val="20"/>
                <w:lang w:val="pt-BR"/>
                <w14:textFill>
                  <w14:solidFill>
                    <w14:schemeClr w14:val="tx1"/>
                  </w14:solidFill>
                </w14:textFill>
              </w:rPr>
              <w:t>30</w:t>
            </w:r>
            <w:r>
              <w:rPr>
                <w:rFonts w:hint="default" w:ascii="Arial" w:hAnsi="Arial" w:cs="Arial"/>
                <w:bCs/>
                <w:color w:val="000000" w:themeColor="text1"/>
                <w:sz w:val="20"/>
                <w:szCs w:val="20"/>
                <w14:textFill>
                  <w14:solidFill>
                    <w14:schemeClr w14:val="tx1"/>
                  </w14:solidFill>
                </w14:textFill>
              </w:rPr>
              <w:t>000015000000000</w:t>
            </w:r>
          </w:p>
        </w:tc>
        <w:tc>
          <w:tcPr>
            <w:tcW w:w="4800" w:type="dxa"/>
            <w:shd w:val="clear" w:color="auto" w:fill="auto"/>
            <w:vAlign w:val="top"/>
          </w:tcPr>
          <w:p w14:paraId="453C6918">
            <w:pPr>
              <w:keepNext w:val="0"/>
              <w:pageBreakBefore w:val="0"/>
              <w:kinsoku/>
              <w:wordWrap/>
              <w:overflowPunct/>
              <w:topLinePunct w:val="0"/>
              <w:bidi w:val="0"/>
              <w:spacing w:beforeAutospacing="0" w:afterAutospacing="0" w:line="360" w:lineRule="auto"/>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w:t>
            </w:r>
            <w:r>
              <w:rPr>
                <w:rFonts w:hint="default" w:ascii="Arial" w:hAnsi="Arial" w:cs="Arial"/>
                <w:color w:val="000000" w:themeColor="text1"/>
                <w:sz w:val="20"/>
                <w:szCs w:val="20"/>
                <w:lang w:val="pt-BR"/>
                <w14:textFill>
                  <w14:solidFill>
                    <w14:schemeClr w14:val="tx1"/>
                  </w14:solidFill>
                </w14:textFill>
              </w:rPr>
              <w:t xml:space="preserve"> </w:t>
            </w:r>
            <w:r>
              <w:rPr>
                <w:rFonts w:hint="default" w:ascii="Arial" w:hAnsi="Arial" w:cs="Arial"/>
                <w:color w:val="000000" w:themeColor="text1"/>
                <w:sz w:val="20"/>
                <w:szCs w:val="20"/>
                <w14:textFill>
                  <w14:solidFill>
                    <w14:schemeClr w14:val="tx1"/>
                  </w14:solidFill>
                </w14:textFill>
              </w:rPr>
              <w:t>- Municipal</w:t>
            </w:r>
          </w:p>
        </w:tc>
      </w:tr>
      <w:tr w14:paraId="5760E8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740" w:type="dxa"/>
            <w:shd w:val="clear" w:color="auto" w:fill="auto"/>
            <w:vAlign w:val="top"/>
          </w:tcPr>
          <w:p w14:paraId="0751ABE7">
            <w:pPr>
              <w:keepNext w:val="0"/>
              <w:pageBreakBefore w:val="0"/>
              <w:kinsoku/>
              <w:wordWrap/>
              <w:overflowPunct/>
              <w:topLinePunct w:val="0"/>
              <w:bidi w:val="0"/>
              <w:spacing w:beforeAutospacing="0" w:afterAutospacing="0" w:line="360" w:lineRule="auto"/>
              <w:jc w:val="center"/>
              <w:rPr>
                <w:rFonts w:hint="default" w:ascii="Arial" w:hAnsi="Arial" w:cs="Arial" w:eastAsiaTheme="minorEastAsia"/>
                <w:bCs/>
                <w:color w:val="000000" w:themeColor="text1"/>
                <w:sz w:val="20"/>
                <w:szCs w:val="20"/>
                <w:lang w:val="en-US" w:eastAsia="zh-CN" w:bidi="ar-SA"/>
                <w14:textFill>
                  <w14:solidFill>
                    <w14:schemeClr w14:val="tx1"/>
                  </w14:solidFill>
                </w14:textFill>
              </w:rPr>
            </w:pPr>
            <w:r>
              <w:rPr>
                <w:rFonts w:hint="default" w:ascii="Arial" w:hAnsi="Arial" w:cs="Arial"/>
                <w:bCs/>
                <w:color w:val="000000" w:themeColor="text1"/>
                <w:sz w:val="20"/>
                <w:szCs w:val="20"/>
                <w14:textFill>
                  <w14:solidFill>
                    <w14:schemeClr w14:val="tx1"/>
                  </w14:solidFill>
                </w14:textFill>
              </w:rPr>
              <w:t>2</w:t>
            </w:r>
            <w:r>
              <w:rPr>
                <w:rFonts w:hint="default" w:ascii="Arial" w:hAnsi="Arial" w:cs="Arial"/>
                <w:bCs/>
                <w:color w:val="000000" w:themeColor="text1"/>
                <w:sz w:val="20"/>
                <w:szCs w:val="20"/>
                <w:lang w:val="pt-BR"/>
                <w14:textFill>
                  <w14:solidFill>
                    <w14:schemeClr w14:val="tx1"/>
                  </w14:solidFill>
                </w14:textFill>
              </w:rPr>
              <w:t>01933</w:t>
            </w:r>
            <w:r>
              <w:rPr>
                <w:rFonts w:hint="default" w:ascii="Arial" w:hAnsi="Arial" w:cs="Arial"/>
                <w:bCs/>
                <w:color w:val="000000" w:themeColor="text1"/>
                <w:sz w:val="20"/>
                <w:szCs w:val="20"/>
                <w14:textFill>
                  <w14:solidFill>
                    <w14:schemeClr w14:val="tx1"/>
                  </w14:solidFill>
                </w14:textFill>
              </w:rPr>
              <w:t>90</w:t>
            </w:r>
            <w:r>
              <w:rPr>
                <w:rFonts w:hint="default" w:ascii="Arial" w:hAnsi="Arial" w:cs="Arial"/>
                <w:bCs/>
                <w:color w:val="000000" w:themeColor="text1"/>
                <w:sz w:val="20"/>
                <w:szCs w:val="20"/>
                <w:lang w:val="pt-BR"/>
                <w14:textFill>
                  <w14:solidFill>
                    <w14:schemeClr w14:val="tx1"/>
                  </w14:solidFill>
                </w14:textFill>
              </w:rPr>
              <w:t>39</w:t>
            </w:r>
            <w:r>
              <w:rPr>
                <w:rFonts w:hint="default" w:ascii="Arial" w:hAnsi="Arial" w:cs="Arial"/>
                <w:bCs/>
                <w:color w:val="000000" w:themeColor="text1"/>
                <w:sz w:val="20"/>
                <w:szCs w:val="20"/>
                <w14:textFill>
                  <w14:solidFill>
                    <w14:schemeClr w14:val="tx1"/>
                  </w14:solidFill>
                </w14:textFill>
              </w:rPr>
              <w:t>000015000000000</w:t>
            </w:r>
          </w:p>
        </w:tc>
        <w:tc>
          <w:tcPr>
            <w:tcW w:w="4800" w:type="dxa"/>
            <w:shd w:val="clear" w:color="auto" w:fill="auto"/>
            <w:vAlign w:val="top"/>
          </w:tcPr>
          <w:p w14:paraId="190BA387">
            <w:pPr>
              <w:keepNext w:val="0"/>
              <w:pageBreakBefore w:val="0"/>
              <w:kinsoku/>
              <w:wordWrap/>
              <w:overflowPunct/>
              <w:topLinePunct w:val="0"/>
              <w:bidi w:val="0"/>
              <w:spacing w:beforeAutospacing="0" w:afterAutospacing="0" w:line="360" w:lineRule="auto"/>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w:t>
            </w:r>
            <w:r>
              <w:rPr>
                <w:rFonts w:hint="default" w:ascii="Arial" w:hAnsi="Arial" w:cs="Arial"/>
                <w:color w:val="000000" w:themeColor="text1"/>
                <w:sz w:val="20"/>
                <w:szCs w:val="20"/>
                <w:lang w:val="pt-BR"/>
                <w14:textFill>
                  <w14:solidFill>
                    <w14:schemeClr w14:val="tx1"/>
                  </w14:solidFill>
                </w14:textFill>
              </w:rPr>
              <w:t xml:space="preserve"> </w:t>
            </w:r>
            <w:r>
              <w:rPr>
                <w:rFonts w:hint="default" w:ascii="Arial" w:hAnsi="Arial" w:cs="Arial"/>
                <w:color w:val="000000" w:themeColor="text1"/>
                <w:sz w:val="20"/>
                <w:szCs w:val="20"/>
                <w14:textFill>
                  <w14:solidFill>
                    <w14:schemeClr w14:val="tx1"/>
                  </w14:solidFill>
                </w14:textFill>
              </w:rPr>
              <w:t>- Municipal</w:t>
            </w:r>
          </w:p>
        </w:tc>
      </w:tr>
      <w:tr w14:paraId="59B437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740" w:type="dxa"/>
            <w:shd w:val="clear" w:color="auto" w:fill="auto"/>
            <w:vAlign w:val="top"/>
          </w:tcPr>
          <w:p w14:paraId="762870B3">
            <w:pPr>
              <w:keepNext w:val="0"/>
              <w:pageBreakBefore w:val="0"/>
              <w:kinsoku/>
              <w:wordWrap/>
              <w:overflowPunct/>
              <w:topLinePunct w:val="0"/>
              <w:bidi w:val="0"/>
              <w:spacing w:beforeAutospacing="0" w:afterAutospacing="0" w:line="360" w:lineRule="auto"/>
              <w:jc w:val="center"/>
              <w:rPr>
                <w:rFonts w:hint="default" w:ascii="Arial" w:hAnsi="Arial" w:cs="Arial" w:eastAsiaTheme="minorEastAsia"/>
                <w:bCs/>
                <w:color w:val="000000" w:themeColor="text1"/>
                <w:sz w:val="20"/>
                <w:szCs w:val="20"/>
                <w:lang w:val="en-US" w:eastAsia="zh-CN" w:bidi="ar-SA"/>
                <w14:textFill>
                  <w14:solidFill>
                    <w14:schemeClr w14:val="tx1"/>
                  </w14:solidFill>
                </w14:textFill>
              </w:rPr>
            </w:pPr>
            <w:r>
              <w:rPr>
                <w:rFonts w:hint="default" w:ascii="Arial" w:hAnsi="Arial" w:cs="Arial"/>
                <w:bCs/>
                <w:color w:val="000000" w:themeColor="text1"/>
                <w:sz w:val="20"/>
                <w:szCs w:val="20"/>
                <w14:textFill>
                  <w14:solidFill>
                    <w14:schemeClr w14:val="tx1"/>
                  </w14:solidFill>
                </w14:textFill>
              </w:rPr>
              <w:t>2</w:t>
            </w:r>
            <w:r>
              <w:rPr>
                <w:rFonts w:hint="default" w:ascii="Arial" w:hAnsi="Arial" w:cs="Arial"/>
                <w:bCs/>
                <w:color w:val="000000" w:themeColor="text1"/>
                <w:sz w:val="20"/>
                <w:szCs w:val="20"/>
                <w:lang w:val="pt-BR"/>
                <w14:textFill>
                  <w14:solidFill>
                    <w14:schemeClr w14:val="tx1"/>
                  </w14:solidFill>
                </w14:textFill>
              </w:rPr>
              <w:t>01833</w:t>
            </w:r>
            <w:r>
              <w:rPr>
                <w:rFonts w:hint="default" w:ascii="Arial" w:hAnsi="Arial" w:cs="Arial"/>
                <w:bCs/>
                <w:color w:val="000000" w:themeColor="text1"/>
                <w:sz w:val="20"/>
                <w:szCs w:val="20"/>
                <w14:textFill>
                  <w14:solidFill>
                    <w14:schemeClr w14:val="tx1"/>
                  </w14:solidFill>
                </w14:textFill>
              </w:rPr>
              <w:t>90</w:t>
            </w:r>
            <w:r>
              <w:rPr>
                <w:rFonts w:hint="default" w:ascii="Arial" w:hAnsi="Arial" w:cs="Arial"/>
                <w:bCs/>
                <w:color w:val="000000" w:themeColor="text1"/>
                <w:sz w:val="20"/>
                <w:szCs w:val="20"/>
                <w:lang w:val="pt-BR"/>
                <w14:textFill>
                  <w14:solidFill>
                    <w14:schemeClr w14:val="tx1"/>
                  </w14:solidFill>
                </w14:textFill>
              </w:rPr>
              <w:t>30</w:t>
            </w:r>
            <w:r>
              <w:rPr>
                <w:rFonts w:hint="default" w:ascii="Arial" w:hAnsi="Arial" w:cs="Arial"/>
                <w:bCs/>
                <w:color w:val="000000" w:themeColor="text1"/>
                <w:sz w:val="20"/>
                <w:szCs w:val="20"/>
                <w14:textFill>
                  <w14:solidFill>
                    <w14:schemeClr w14:val="tx1"/>
                  </w14:solidFill>
                </w14:textFill>
              </w:rPr>
              <w:t>000015000000000</w:t>
            </w:r>
          </w:p>
        </w:tc>
        <w:tc>
          <w:tcPr>
            <w:tcW w:w="4800" w:type="dxa"/>
            <w:shd w:val="clear" w:color="auto" w:fill="auto"/>
            <w:vAlign w:val="top"/>
          </w:tcPr>
          <w:p w14:paraId="0109921E">
            <w:pPr>
              <w:keepNext w:val="0"/>
              <w:pageBreakBefore w:val="0"/>
              <w:kinsoku/>
              <w:wordWrap/>
              <w:overflowPunct/>
              <w:topLinePunct w:val="0"/>
              <w:bidi w:val="0"/>
              <w:spacing w:beforeAutospacing="0" w:afterAutospacing="0" w:line="360" w:lineRule="auto"/>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w:t>
            </w:r>
            <w:r>
              <w:rPr>
                <w:rFonts w:hint="default" w:ascii="Arial" w:hAnsi="Arial" w:cs="Arial"/>
                <w:color w:val="000000" w:themeColor="text1"/>
                <w:sz w:val="20"/>
                <w:szCs w:val="20"/>
                <w:lang w:val="pt-BR"/>
                <w14:textFill>
                  <w14:solidFill>
                    <w14:schemeClr w14:val="tx1"/>
                  </w14:solidFill>
                </w14:textFill>
              </w:rPr>
              <w:t xml:space="preserve"> </w:t>
            </w:r>
            <w:r>
              <w:rPr>
                <w:rFonts w:hint="default" w:ascii="Arial" w:hAnsi="Arial" w:cs="Arial"/>
                <w:color w:val="000000" w:themeColor="text1"/>
                <w:sz w:val="20"/>
                <w:szCs w:val="20"/>
                <w14:textFill>
                  <w14:solidFill>
                    <w14:schemeClr w14:val="tx1"/>
                  </w14:solidFill>
                </w14:textFill>
              </w:rPr>
              <w:t>- Municipal</w:t>
            </w:r>
          </w:p>
        </w:tc>
      </w:tr>
      <w:tr w14:paraId="73D455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740" w:type="dxa"/>
            <w:shd w:val="clear" w:color="auto" w:fill="auto"/>
            <w:vAlign w:val="top"/>
          </w:tcPr>
          <w:p w14:paraId="38207726">
            <w:pPr>
              <w:keepNext w:val="0"/>
              <w:pageBreakBefore w:val="0"/>
              <w:kinsoku/>
              <w:wordWrap/>
              <w:overflowPunct/>
              <w:topLinePunct w:val="0"/>
              <w:bidi w:val="0"/>
              <w:spacing w:beforeAutospacing="0" w:afterAutospacing="0" w:line="360" w:lineRule="auto"/>
              <w:jc w:val="center"/>
              <w:rPr>
                <w:rFonts w:hint="default" w:ascii="Arial" w:hAnsi="Arial" w:cs="Arial" w:eastAsiaTheme="minorEastAsia"/>
                <w:bCs/>
                <w:color w:val="000000" w:themeColor="text1"/>
                <w:sz w:val="20"/>
                <w:szCs w:val="20"/>
                <w:lang w:val="en-US" w:eastAsia="zh-CN" w:bidi="ar-SA"/>
                <w14:textFill>
                  <w14:solidFill>
                    <w14:schemeClr w14:val="tx1"/>
                  </w14:solidFill>
                </w14:textFill>
              </w:rPr>
            </w:pPr>
            <w:r>
              <w:rPr>
                <w:rFonts w:hint="default" w:ascii="Arial" w:hAnsi="Arial" w:cs="Arial"/>
                <w:bCs/>
                <w:color w:val="000000" w:themeColor="text1"/>
                <w:sz w:val="20"/>
                <w:szCs w:val="20"/>
                <w14:textFill>
                  <w14:solidFill>
                    <w14:schemeClr w14:val="tx1"/>
                  </w14:solidFill>
                </w14:textFill>
              </w:rPr>
              <w:t>2</w:t>
            </w:r>
            <w:r>
              <w:rPr>
                <w:rFonts w:hint="default" w:ascii="Arial" w:hAnsi="Arial" w:cs="Arial"/>
                <w:bCs/>
                <w:color w:val="000000" w:themeColor="text1"/>
                <w:sz w:val="20"/>
                <w:szCs w:val="20"/>
                <w:lang w:val="pt-BR"/>
                <w14:textFill>
                  <w14:solidFill>
                    <w14:schemeClr w14:val="tx1"/>
                  </w14:solidFill>
                </w14:textFill>
              </w:rPr>
              <w:t>01833</w:t>
            </w:r>
            <w:r>
              <w:rPr>
                <w:rFonts w:hint="default" w:ascii="Arial" w:hAnsi="Arial" w:cs="Arial"/>
                <w:bCs/>
                <w:color w:val="000000" w:themeColor="text1"/>
                <w:sz w:val="20"/>
                <w:szCs w:val="20"/>
                <w14:textFill>
                  <w14:solidFill>
                    <w14:schemeClr w14:val="tx1"/>
                  </w14:solidFill>
                </w14:textFill>
              </w:rPr>
              <w:t>90</w:t>
            </w:r>
            <w:r>
              <w:rPr>
                <w:rFonts w:hint="default" w:ascii="Arial" w:hAnsi="Arial" w:cs="Arial"/>
                <w:bCs/>
                <w:color w:val="000000" w:themeColor="text1"/>
                <w:sz w:val="20"/>
                <w:szCs w:val="20"/>
                <w:lang w:val="pt-BR"/>
                <w14:textFill>
                  <w14:solidFill>
                    <w14:schemeClr w14:val="tx1"/>
                  </w14:solidFill>
                </w14:textFill>
              </w:rPr>
              <w:t>39</w:t>
            </w:r>
            <w:r>
              <w:rPr>
                <w:rFonts w:hint="default" w:ascii="Arial" w:hAnsi="Arial" w:cs="Arial"/>
                <w:bCs/>
                <w:color w:val="000000" w:themeColor="text1"/>
                <w:sz w:val="20"/>
                <w:szCs w:val="20"/>
                <w14:textFill>
                  <w14:solidFill>
                    <w14:schemeClr w14:val="tx1"/>
                  </w14:solidFill>
                </w14:textFill>
              </w:rPr>
              <w:t>000015000000000</w:t>
            </w:r>
          </w:p>
        </w:tc>
        <w:tc>
          <w:tcPr>
            <w:tcW w:w="4800" w:type="dxa"/>
            <w:shd w:val="clear" w:color="auto" w:fill="auto"/>
            <w:vAlign w:val="top"/>
          </w:tcPr>
          <w:p w14:paraId="047AB894">
            <w:pPr>
              <w:keepNext w:val="0"/>
              <w:pageBreakBefore w:val="0"/>
              <w:kinsoku/>
              <w:wordWrap/>
              <w:overflowPunct/>
              <w:topLinePunct w:val="0"/>
              <w:bidi w:val="0"/>
              <w:spacing w:beforeAutospacing="0" w:afterAutospacing="0" w:line="360" w:lineRule="auto"/>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w:t>
            </w:r>
            <w:r>
              <w:rPr>
                <w:rFonts w:hint="default" w:ascii="Arial" w:hAnsi="Arial" w:cs="Arial"/>
                <w:color w:val="000000" w:themeColor="text1"/>
                <w:sz w:val="20"/>
                <w:szCs w:val="20"/>
                <w:lang w:val="pt-BR"/>
                <w14:textFill>
                  <w14:solidFill>
                    <w14:schemeClr w14:val="tx1"/>
                  </w14:solidFill>
                </w14:textFill>
              </w:rPr>
              <w:t xml:space="preserve"> </w:t>
            </w:r>
            <w:r>
              <w:rPr>
                <w:rFonts w:hint="default" w:ascii="Arial" w:hAnsi="Arial" w:cs="Arial"/>
                <w:color w:val="000000" w:themeColor="text1"/>
                <w:sz w:val="20"/>
                <w:szCs w:val="20"/>
                <w14:textFill>
                  <w14:solidFill>
                    <w14:schemeClr w14:val="tx1"/>
                  </w14:solidFill>
                </w14:textFill>
              </w:rPr>
              <w:t>- Municipal</w:t>
            </w:r>
          </w:p>
        </w:tc>
      </w:tr>
      <w:tr w14:paraId="4F3A1C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740" w:type="dxa"/>
            <w:shd w:val="clear" w:color="auto" w:fill="auto"/>
            <w:vAlign w:val="top"/>
          </w:tcPr>
          <w:p w14:paraId="4D04C9FD">
            <w:pPr>
              <w:keepNext w:val="0"/>
              <w:pageBreakBefore w:val="0"/>
              <w:kinsoku/>
              <w:wordWrap/>
              <w:overflowPunct/>
              <w:topLinePunct w:val="0"/>
              <w:bidi w:val="0"/>
              <w:spacing w:beforeAutospacing="0" w:afterAutospacing="0" w:line="360" w:lineRule="auto"/>
              <w:jc w:val="center"/>
              <w:rPr>
                <w:rFonts w:hint="default" w:ascii="Arial" w:hAnsi="Arial" w:cs="Arial" w:eastAsiaTheme="minorEastAsia"/>
                <w:bCs/>
                <w:color w:val="000000" w:themeColor="text1"/>
                <w:sz w:val="20"/>
                <w:szCs w:val="20"/>
                <w:lang w:val="en-US" w:eastAsia="zh-CN" w:bidi="ar-SA"/>
                <w14:textFill>
                  <w14:solidFill>
                    <w14:schemeClr w14:val="tx1"/>
                  </w14:solidFill>
                </w14:textFill>
              </w:rPr>
            </w:pPr>
            <w:r>
              <w:rPr>
                <w:rFonts w:hint="default" w:ascii="Arial" w:hAnsi="Arial" w:cs="Arial"/>
                <w:bCs/>
                <w:color w:val="000000" w:themeColor="text1"/>
                <w:sz w:val="20"/>
                <w:szCs w:val="20"/>
                <w14:textFill>
                  <w14:solidFill>
                    <w14:schemeClr w14:val="tx1"/>
                  </w14:solidFill>
                </w14:textFill>
              </w:rPr>
              <w:t>2</w:t>
            </w:r>
            <w:r>
              <w:rPr>
                <w:rFonts w:hint="default" w:ascii="Arial" w:hAnsi="Arial" w:cs="Arial"/>
                <w:bCs/>
                <w:color w:val="000000" w:themeColor="text1"/>
                <w:sz w:val="20"/>
                <w:szCs w:val="20"/>
                <w:lang w:val="pt-BR"/>
                <w14:textFill>
                  <w14:solidFill>
                    <w14:schemeClr w14:val="tx1"/>
                  </w14:solidFill>
                </w14:textFill>
              </w:rPr>
              <w:t>01633</w:t>
            </w:r>
            <w:r>
              <w:rPr>
                <w:rFonts w:hint="default" w:ascii="Arial" w:hAnsi="Arial" w:cs="Arial"/>
                <w:bCs/>
                <w:color w:val="000000" w:themeColor="text1"/>
                <w:sz w:val="20"/>
                <w:szCs w:val="20"/>
                <w14:textFill>
                  <w14:solidFill>
                    <w14:schemeClr w14:val="tx1"/>
                  </w14:solidFill>
                </w14:textFill>
              </w:rPr>
              <w:t>90</w:t>
            </w:r>
            <w:r>
              <w:rPr>
                <w:rFonts w:hint="default" w:ascii="Arial" w:hAnsi="Arial" w:cs="Arial"/>
                <w:bCs/>
                <w:color w:val="000000" w:themeColor="text1"/>
                <w:sz w:val="20"/>
                <w:szCs w:val="20"/>
                <w:lang w:val="pt-BR"/>
                <w14:textFill>
                  <w14:solidFill>
                    <w14:schemeClr w14:val="tx1"/>
                  </w14:solidFill>
                </w14:textFill>
              </w:rPr>
              <w:t>30</w:t>
            </w:r>
            <w:r>
              <w:rPr>
                <w:rFonts w:hint="default" w:ascii="Arial" w:hAnsi="Arial" w:cs="Arial"/>
                <w:bCs/>
                <w:color w:val="000000" w:themeColor="text1"/>
                <w:sz w:val="20"/>
                <w:szCs w:val="20"/>
                <w14:textFill>
                  <w14:solidFill>
                    <w14:schemeClr w14:val="tx1"/>
                  </w14:solidFill>
                </w14:textFill>
              </w:rPr>
              <w:t>000015000000000</w:t>
            </w:r>
          </w:p>
        </w:tc>
        <w:tc>
          <w:tcPr>
            <w:tcW w:w="4800" w:type="dxa"/>
            <w:shd w:val="clear" w:color="auto" w:fill="auto"/>
            <w:vAlign w:val="top"/>
          </w:tcPr>
          <w:p w14:paraId="7A8670E9">
            <w:pPr>
              <w:keepNext w:val="0"/>
              <w:pageBreakBefore w:val="0"/>
              <w:kinsoku/>
              <w:wordWrap/>
              <w:overflowPunct/>
              <w:topLinePunct w:val="0"/>
              <w:bidi w:val="0"/>
              <w:spacing w:beforeAutospacing="0" w:afterAutospacing="0" w:line="360" w:lineRule="auto"/>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w:t>
            </w:r>
            <w:r>
              <w:rPr>
                <w:rFonts w:hint="default" w:ascii="Arial" w:hAnsi="Arial" w:cs="Arial"/>
                <w:color w:val="000000" w:themeColor="text1"/>
                <w:sz w:val="20"/>
                <w:szCs w:val="20"/>
                <w:lang w:val="pt-BR"/>
                <w14:textFill>
                  <w14:solidFill>
                    <w14:schemeClr w14:val="tx1"/>
                  </w14:solidFill>
                </w14:textFill>
              </w:rPr>
              <w:t xml:space="preserve"> </w:t>
            </w:r>
            <w:r>
              <w:rPr>
                <w:rFonts w:hint="default" w:ascii="Arial" w:hAnsi="Arial" w:cs="Arial"/>
                <w:color w:val="000000" w:themeColor="text1"/>
                <w:sz w:val="20"/>
                <w:szCs w:val="20"/>
                <w14:textFill>
                  <w14:solidFill>
                    <w14:schemeClr w14:val="tx1"/>
                  </w14:solidFill>
                </w14:textFill>
              </w:rPr>
              <w:t>- Municipal</w:t>
            </w:r>
          </w:p>
        </w:tc>
      </w:tr>
      <w:tr w14:paraId="5C12C9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740" w:type="dxa"/>
            <w:shd w:val="clear" w:color="auto" w:fill="auto"/>
            <w:vAlign w:val="top"/>
          </w:tcPr>
          <w:p w14:paraId="70AD5E33">
            <w:pPr>
              <w:keepNext w:val="0"/>
              <w:pageBreakBefore w:val="0"/>
              <w:kinsoku/>
              <w:wordWrap/>
              <w:overflowPunct/>
              <w:topLinePunct w:val="0"/>
              <w:bidi w:val="0"/>
              <w:spacing w:beforeAutospacing="0" w:afterAutospacing="0" w:line="360" w:lineRule="auto"/>
              <w:jc w:val="center"/>
              <w:rPr>
                <w:rFonts w:hint="default" w:ascii="Arial" w:hAnsi="Arial" w:cs="Arial" w:eastAsiaTheme="minorEastAsia"/>
                <w:bCs/>
                <w:color w:val="000000" w:themeColor="text1"/>
                <w:sz w:val="20"/>
                <w:szCs w:val="20"/>
                <w:lang w:val="en-US" w:eastAsia="zh-CN" w:bidi="ar-SA"/>
                <w14:textFill>
                  <w14:solidFill>
                    <w14:schemeClr w14:val="tx1"/>
                  </w14:solidFill>
                </w14:textFill>
              </w:rPr>
            </w:pPr>
            <w:r>
              <w:rPr>
                <w:rFonts w:hint="default" w:ascii="Arial" w:hAnsi="Arial" w:cs="Arial"/>
                <w:bCs/>
                <w:color w:val="000000" w:themeColor="text1"/>
                <w:sz w:val="20"/>
                <w:szCs w:val="20"/>
                <w14:textFill>
                  <w14:solidFill>
                    <w14:schemeClr w14:val="tx1"/>
                  </w14:solidFill>
                </w14:textFill>
              </w:rPr>
              <w:t>2</w:t>
            </w:r>
            <w:r>
              <w:rPr>
                <w:rFonts w:hint="default" w:ascii="Arial" w:hAnsi="Arial" w:cs="Arial"/>
                <w:bCs/>
                <w:color w:val="000000" w:themeColor="text1"/>
                <w:sz w:val="20"/>
                <w:szCs w:val="20"/>
                <w:lang w:val="pt-BR"/>
                <w14:textFill>
                  <w14:solidFill>
                    <w14:schemeClr w14:val="tx1"/>
                  </w14:solidFill>
                </w14:textFill>
              </w:rPr>
              <w:t>01633</w:t>
            </w:r>
            <w:r>
              <w:rPr>
                <w:rFonts w:hint="default" w:ascii="Arial" w:hAnsi="Arial" w:cs="Arial"/>
                <w:bCs/>
                <w:color w:val="000000" w:themeColor="text1"/>
                <w:sz w:val="20"/>
                <w:szCs w:val="20"/>
                <w14:textFill>
                  <w14:solidFill>
                    <w14:schemeClr w14:val="tx1"/>
                  </w14:solidFill>
                </w14:textFill>
              </w:rPr>
              <w:t>90</w:t>
            </w:r>
            <w:r>
              <w:rPr>
                <w:rFonts w:hint="default" w:ascii="Arial" w:hAnsi="Arial" w:cs="Arial"/>
                <w:bCs/>
                <w:color w:val="000000" w:themeColor="text1"/>
                <w:sz w:val="20"/>
                <w:szCs w:val="20"/>
                <w:lang w:val="pt-BR"/>
                <w14:textFill>
                  <w14:solidFill>
                    <w14:schemeClr w14:val="tx1"/>
                  </w14:solidFill>
                </w14:textFill>
              </w:rPr>
              <w:t>39</w:t>
            </w:r>
            <w:r>
              <w:rPr>
                <w:rFonts w:hint="default" w:ascii="Arial" w:hAnsi="Arial" w:cs="Arial"/>
                <w:bCs/>
                <w:color w:val="000000" w:themeColor="text1"/>
                <w:sz w:val="20"/>
                <w:szCs w:val="20"/>
                <w14:textFill>
                  <w14:solidFill>
                    <w14:schemeClr w14:val="tx1"/>
                  </w14:solidFill>
                </w14:textFill>
              </w:rPr>
              <w:t>000015000000000</w:t>
            </w:r>
          </w:p>
        </w:tc>
        <w:tc>
          <w:tcPr>
            <w:tcW w:w="4800" w:type="dxa"/>
            <w:shd w:val="clear" w:color="auto" w:fill="auto"/>
            <w:vAlign w:val="top"/>
          </w:tcPr>
          <w:p w14:paraId="06E924E8">
            <w:pPr>
              <w:keepNext w:val="0"/>
              <w:pageBreakBefore w:val="0"/>
              <w:kinsoku/>
              <w:wordWrap/>
              <w:overflowPunct/>
              <w:topLinePunct w:val="0"/>
              <w:bidi w:val="0"/>
              <w:spacing w:beforeAutospacing="0" w:afterAutospacing="0" w:line="360" w:lineRule="auto"/>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w:t>
            </w:r>
            <w:r>
              <w:rPr>
                <w:rFonts w:hint="default" w:ascii="Arial" w:hAnsi="Arial" w:cs="Arial"/>
                <w:color w:val="000000" w:themeColor="text1"/>
                <w:sz w:val="20"/>
                <w:szCs w:val="20"/>
                <w:lang w:val="pt-BR"/>
                <w14:textFill>
                  <w14:solidFill>
                    <w14:schemeClr w14:val="tx1"/>
                  </w14:solidFill>
                </w14:textFill>
              </w:rPr>
              <w:t xml:space="preserve"> </w:t>
            </w:r>
            <w:r>
              <w:rPr>
                <w:rFonts w:hint="default" w:ascii="Arial" w:hAnsi="Arial" w:cs="Arial"/>
                <w:color w:val="000000" w:themeColor="text1"/>
                <w:sz w:val="20"/>
                <w:szCs w:val="20"/>
                <w14:textFill>
                  <w14:solidFill>
                    <w14:schemeClr w14:val="tx1"/>
                  </w14:solidFill>
                </w14:textFill>
              </w:rPr>
              <w:t>- Municipal</w:t>
            </w:r>
          </w:p>
        </w:tc>
      </w:tr>
      <w:tr w14:paraId="43B0D6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740" w:type="dxa"/>
            <w:vAlign w:val="top"/>
          </w:tcPr>
          <w:p w14:paraId="1C0EF14E">
            <w:pPr>
              <w:keepNext w:val="0"/>
              <w:pageBreakBefore w:val="0"/>
              <w:kinsoku/>
              <w:wordWrap/>
              <w:overflowPunct/>
              <w:topLinePunct w:val="0"/>
              <w:bidi w:val="0"/>
              <w:spacing w:beforeAutospacing="0" w:afterAutospacing="0" w:line="360" w:lineRule="auto"/>
              <w:jc w:val="center"/>
              <w:rPr>
                <w:rFonts w:hint="default" w:ascii="Arial" w:hAnsi="Arial" w:cs="Arial"/>
                <w:bCs/>
                <w:color w:val="FF0000"/>
                <w:sz w:val="20"/>
                <w:szCs w:val="20"/>
              </w:rPr>
            </w:pPr>
          </w:p>
        </w:tc>
        <w:tc>
          <w:tcPr>
            <w:tcW w:w="4800" w:type="dxa"/>
            <w:vAlign w:val="top"/>
          </w:tcPr>
          <w:p w14:paraId="6BEE0763">
            <w:pPr>
              <w:keepNext w:val="0"/>
              <w:pageBreakBefore w:val="0"/>
              <w:kinsoku/>
              <w:wordWrap/>
              <w:overflowPunct/>
              <w:topLinePunct w:val="0"/>
              <w:bidi w:val="0"/>
              <w:spacing w:beforeAutospacing="0" w:afterAutospacing="0" w:line="360" w:lineRule="auto"/>
              <w:jc w:val="center"/>
              <w:rPr>
                <w:rFonts w:hint="default" w:ascii="Arial" w:hAnsi="Arial" w:cs="Arial"/>
                <w:color w:val="FF0000"/>
                <w:sz w:val="20"/>
                <w:szCs w:val="20"/>
              </w:rPr>
            </w:pPr>
          </w:p>
        </w:tc>
      </w:tr>
      <w:tr w14:paraId="2B664D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9540" w:type="dxa"/>
            <w:gridSpan w:val="2"/>
            <w:vAlign w:val="top"/>
          </w:tcPr>
          <w:p w14:paraId="2F51DB3D">
            <w:pPr>
              <w:keepNext w:val="0"/>
              <w:pageBreakBefore w:val="0"/>
              <w:kinsoku/>
              <w:wordWrap/>
              <w:overflowPunct/>
              <w:topLinePunct w:val="0"/>
              <w:bidi w:val="0"/>
              <w:spacing w:beforeAutospacing="0" w:afterAutospacing="0" w:line="360" w:lineRule="auto"/>
              <w:jc w:val="center"/>
              <w:rPr>
                <w:rFonts w:hint="default" w:ascii="Arial" w:hAnsi="Arial" w:cs="Arial"/>
                <w:color w:val="000000" w:themeColor="text1"/>
                <w:sz w:val="20"/>
                <w:szCs w:val="20"/>
                <w:lang w:val="pt-BR"/>
                <w14:textFill>
                  <w14:solidFill>
                    <w14:schemeClr w14:val="tx1"/>
                  </w14:solidFill>
                </w14:textFill>
              </w:rPr>
            </w:pPr>
            <w:r>
              <w:rPr>
                <w:rFonts w:hint="default" w:ascii="Arial" w:hAnsi="Arial" w:cs="Arial"/>
                <w:b/>
                <w:bCs/>
                <w:color w:val="000000" w:themeColor="text1"/>
                <w:sz w:val="20"/>
                <w:szCs w:val="20"/>
                <w:lang w:val="pt-BR"/>
                <w14:textFill>
                  <w14:solidFill>
                    <w14:schemeClr w14:val="tx1"/>
                  </w14:solidFill>
                </w14:textFill>
              </w:rPr>
              <w:t>SECRETARIA MUNICIPAL DE ADMINISTRAÇÃO E MODERNIZAÇÃO</w:t>
            </w:r>
          </w:p>
        </w:tc>
      </w:tr>
      <w:tr w14:paraId="52A58C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740" w:type="dxa"/>
            <w:shd w:val="clear" w:color="auto" w:fill="auto"/>
            <w:vAlign w:val="top"/>
          </w:tcPr>
          <w:p w14:paraId="03BEE960">
            <w:pPr>
              <w:keepNext w:val="0"/>
              <w:pageBreakBefore w:val="0"/>
              <w:kinsoku/>
              <w:wordWrap/>
              <w:overflowPunct/>
              <w:topLinePunct w:val="0"/>
              <w:bidi w:val="0"/>
              <w:spacing w:beforeAutospacing="0" w:afterAutospacing="0" w:line="360" w:lineRule="auto"/>
              <w:jc w:val="center"/>
              <w:rPr>
                <w:rFonts w:hint="default" w:ascii="Arial" w:hAnsi="Arial" w:cs="Arial" w:eastAsiaTheme="minorEastAsia"/>
                <w:bCs/>
                <w:color w:val="000000" w:themeColor="text1"/>
                <w:sz w:val="20"/>
                <w:szCs w:val="20"/>
                <w:lang w:val="en-US" w:eastAsia="zh-CN" w:bidi="ar-SA"/>
                <w14:textFill>
                  <w14:solidFill>
                    <w14:schemeClr w14:val="tx1"/>
                  </w14:solidFill>
                </w14:textFill>
              </w:rPr>
            </w:pPr>
            <w:r>
              <w:rPr>
                <w:rFonts w:hint="default" w:ascii="Arial" w:hAnsi="Arial" w:cs="Arial"/>
                <w:bCs/>
                <w:color w:val="000000" w:themeColor="text1"/>
                <w:sz w:val="20"/>
                <w:szCs w:val="20"/>
                <w14:textFill>
                  <w14:solidFill>
                    <w14:schemeClr w14:val="tx1"/>
                  </w14:solidFill>
                </w14:textFill>
              </w:rPr>
              <w:t>2</w:t>
            </w:r>
            <w:r>
              <w:rPr>
                <w:rFonts w:hint="default" w:ascii="Arial" w:hAnsi="Arial" w:cs="Arial"/>
                <w:bCs/>
                <w:color w:val="000000" w:themeColor="text1"/>
                <w:sz w:val="20"/>
                <w:szCs w:val="20"/>
                <w:lang w:val="pt-BR"/>
                <w14:textFill>
                  <w14:solidFill>
                    <w14:schemeClr w14:val="tx1"/>
                  </w14:solidFill>
                </w14:textFill>
              </w:rPr>
              <w:t>02433</w:t>
            </w:r>
            <w:r>
              <w:rPr>
                <w:rFonts w:hint="default" w:ascii="Arial" w:hAnsi="Arial" w:cs="Arial"/>
                <w:bCs/>
                <w:color w:val="000000" w:themeColor="text1"/>
                <w:sz w:val="20"/>
                <w:szCs w:val="20"/>
                <w14:textFill>
                  <w14:solidFill>
                    <w14:schemeClr w14:val="tx1"/>
                  </w14:solidFill>
                </w14:textFill>
              </w:rPr>
              <w:t>90</w:t>
            </w:r>
            <w:r>
              <w:rPr>
                <w:rFonts w:hint="default" w:ascii="Arial" w:hAnsi="Arial" w:cs="Arial"/>
                <w:bCs/>
                <w:color w:val="000000" w:themeColor="text1"/>
                <w:sz w:val="20"/>
                <w:szCs w:val="20"/>
                <w:lang w:val="pt-BR"/>
                <w14:textFill>
                  <w14:solidFill>
                    <w14:schemeClr w14:val="tx1"/>
                  </w14:solidFill>
                </w14:textFill>
              </w:rPr>
              <w:t>30</w:t>
            </w:r>
            <w:r>
              <w:rPr>
                <w:rFonts w:hint="default" w:ascii="Arial" w:hAnsi="Arial" w:cs="Arial"/>
                <w:bCs/>
                <w:color w:val="000000" w:themeColor="text1"/>
                <w:sz w:val="20"/>
                <w:szCs w:val="20"/>
                <w14:textFill>
                  <w14:solidFill>
                    <w14:schemeClr w14:val="tx1"/>
                  </w14:solidFill>
                </w14:textFill>
              </w:rPr>
              <w:t>000015000000000</w:t>
            </w:r>
          </w:p>
        </w:tc>
        <w:tc>
          <w:tcPr>
            <w:tcW w:w="4800" w:type="dxa"/>
            <w:shd w:val="clear" w:color="auto" w:fill="auto"/>
            <w:vAlign w:val="top"/>
          </w:tcPr>
          <w:p w14:paraId="1841641B">
            <w:pPr>
              <w:keepNext w:val="0"/>
              <w:pageBreakBefore w:val="0"/>
              <w:kinsoku/>
              <w:wordWrap/>
              <w:overflowPunct/>
              <w:topLinePunct w:val="0"/>
              <w:bidi w:val="0"/>
              <w:spacing w:beforeAutospacing="0" w:afterAutospacing="0" w:line="360" w:lineRule="auto"/>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w:t>
            </w:r>
            <w:r>
              <w:rPr>
                <w:rFonts w:hint="default" w:ascii="Arial" w:hAnsi="Arial" w:cs="Arial"/>
                <w:color w:val="000000" w:themeColor="text1"/>
                <w:sz w:val="20"/>
                <w:szCs w:val="20"/>
                <w:lang w:val="pt-BR"/>
                <w14:textFill>
                  <w14:solidFill>
                    <w14:schemeClr w14:val="tx1"/>
                  </w14:solidFill>
                </w14:textFill>
              </w:rPr>
              <w:t xml:space="preserve"> </w:t>
            </w:r>
            <w:r>
              <w:rPr>
                <w:rFonts w:hint="default" w:ascii="Arial" w:hAnsi="Arial" w:cs="Arial"/>
                <w:color w:val="000000" w:themeColor="text1"/>
                <w:sz w:val="20"/>
                <w:szCs w:val="20"/>
                <w14:textFill>
                  <w14:solidFill>
                    <w14:schemeClr w14:val="tx1"/>
                  </w14:solidFill>
                </w14:textFill>
              </w:rPr>
              <w:t>- Municipal</w:t>
            </w:r>
          </w:p>
        </w:tc>
      </w:tr>
      <w:tr w14:paraId="46D3BD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740" w:type="dxa"/>
            <w:shd w:val="clear" w:color="auto" w:fill="auto"/>
            <w:vAlign w:val="top"/>
          </w:tcPr>
          <w:p w14:paraId="221B345F">
            <w:pPr>
              <w:keepNext w:val="0"/>
              <w:pageBreakBefore w:val="0"/>
              <w:kinsoku/>
              <w:wordWrap/>
              <w:overflowPunct/>
              <w:topLinePunct w:val="0"/>
              <w:bidi w:val="0"/>
              <w:spacing w:beforeAutospacing="0" w:afterAutospacing="0" w:line="360" w:lineRule="auto"/>
              <w:jc w:val="center"/>
              <w:rPr>
                <w:rFonts w:hint="default" w:ascii="Arial" w:hAnsi="Arial" w:cs="Arial"/>
                <w:bCs/>
                <w:color w:val="000000" w:themeColor="text1"/>
                <w:sz w:val="20"/>
                <w:szCs w:val="20"/>
                <w14:textFill>
                  <w14:solidFill>
                    <w14:schemeClr w14:val="tx1"/>
                  </w14:solidFill>
                </w14:textFill>
              </w:rPr>
            </w:pPr>
            <w:r>
              <w:rPr>
                <w:rFonts w:hint="default" w:ascii="Arial" w:hAnsi="Arial" w:cs="Arial"/>
                <w:bCs/>
                <w:color w:val="000000" w:themeColor="text1"/>
                <w:sz w:val="20"/>
                <w:szCs w:val="20"/>
                <w14:textFill>
                  <w14:solidFill>
                    <w14:schemeClr w14:val="tx1"/>
                  </w14:solidFill>
                </w14:textFill>
              </w:rPr>
              <w:t>2</w:t>
            </w:r>
            <w:r>
              <w:rPr>
                <w:rFonts w:hint="default" w:ascii="Arial" w:hAnsi="Arial" w:cs="Arial"/>
                <w:bCs/>
                <w:color w:val="000000" w:themeColor="text1"/>
                <w:sz w:val="20"/>
                <w:szCs w:val="20"/>
                <w:lang w:val="pt-BR"/>
                <w14:textFill>
                  <w14:solidFill>
                    <w14:schemeClr w14:val="tx1"/>
                  </w14:solidFill>
                </w14:textFill>
              </w:rPr>
              <w:t>02733</w:t>
            </w:r>
            <w:r>
              <w:rPr>
                <w:rFonts w:hint="default" w:ascii="Arial" w:hAnsi="Arial" w:cs="Arial"/>
                <w:bCs/>
                <w:color w:val="000000" w:themeColor="text1"/>
                <w:sz w:val="20"/>
                <w:szCs w:val="20"/>
                <w14:textFill>
                  <w14:solidFill>
                    <w14:schemeClr w14:val="tx1"/>
                  </w14:solidFill>
                </w14:textFill>
              </w:rPr>
              <w:t>90</w:t>
            </w:r>
            <w:r>
              <w:rPr>
                <w:rFonts w:hint="default" w:ascii="Arial" w:hAnsi="Arial" w:cs="Arial"/>
                <w:bCs/>
                <w:color w:val="000000" w:themeColor="text1"/>
                <w:sz w:val="20"/>
                <w:szCs w:val="20"/>
                <w:lang w:val="pt-BR"/>
                <w14:textFill>
                  <w14:solidFill>
                    <w14:schemeClr w14:val="tx1"/>
                  </w14:solidFill>
                </w14:textFill>
              </w:rPr>
              <w:t>30</w:t>
            </w:r>
            <w:r>
              <w:rPr>
                <w:rFonts w:hint="default" w:ascii="Arial" w:hAnsi="Arial" w:cs="Arial"/>
                <w:bCs/>
                <w:color w:val="000000" w:themeColor="text1"/>
                <w:sz w:val="20"/>
                <w:szCs w:val="20"/>
                <w14:textFill>
                  <w14:solidFill>
                    <w14:schemeClr w14:val="tx1"/>
                  </w14:solidFill>
                </w14:textFill>
              </w:rPr>
              <w:t>000015000000000</w:t>
            </w:r>
          </w:p>
        </w:tc>
        <w:tc>
          <w:tcPr>
            <w:tcW w:w="4800" w:type="dxa"/>
            <w:shd w:val="clear" w:color="auto" w:fill="auto"/>
            <w:vAlign w:val="top"/>
          </w:tcPr>
          <w:p w14:paraId="2105005D">
            <w:pPr>
              <w:keepNext w:val="0"/>
              <w:pageBreakBefore w:val="0"/>
              <w:kinsoku/>
              <w:wordWrap/>
              <w:overflowPunct/>
              <w:topLinePunct w:val="0"/>
              <w:bidi w:val="0"/>
              <w:spacing w:beforeAutospacing="0" w:afterAutospacing="0" w:line="360" w:lineRule="auto"/>
              <w:jc w:val="center"/>
              <w:rPr>
                <w:rFonts w:hint="default" w:ascii="Arial" w:hAnsi="Arial" w:cs="Arial"/>
                <w:color w:val="000000" w:themeColor="text1"/>
                <w:sz w:val="20"/>
                <w:szCs w:val="20"/>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w:t>
            </w:r>
            <w:r>
              <w:rPr>
                <w:rFonts w:hint="default" w:ascii="Arial" w:hAnsi="Arial" w:cs="Arial"/>
                <w:color w:val="000000" w:themeColor="text1"/>
                <w:sz w:val="20"/>
                <w:szCs w:val="20"/>
                <w:lang w:val="pt-BR"/>
                <w14:textFill>
                  <w14:solidFill>
                    <w14:schemeClr w14:val="tx1"/>
                  </w14:solidFill>
                </w14:textFill>
              </w:rPr>
              <w:t xml:space="preserve"> </w:t>
            </w:r>
            <w:r>
              <w:rPr>
                <w:rFonts w:hint="default" w:ascii="Arial" w:hAnsi="Arial" w:cs="Arial"/>
                <w:color w:val="000000" w:themeColor="text1"/>
                <w:sz w:val="20"/>
                <w:szCs w:val="20"/>
                <w14:textFill>
                  <w14:solidFill>
                    <w14:schemeClr w14:val="tx1"/>
                  </w14:solidFill>
                </w14:textFill>
              </w:rPr>
              <w:t>- Municipal</w:t>
            </w:r>
          </w:p>
        </w:tc>
      </w:tr>
      <w:tr w14:paraId="66947E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740" w:type="dxa"/>
            <w:shd w:val="clear" w:color="auto" w:fill="auto"/>
            <w:vAlign w:val="top"/>
          </w:tcPr>
          <w:p w14:paraId="54509820">
            <w:pPr>
              <w:keepNext w:val="0"/>
              <w:pageBreakBefore w:val="0"/>
              <w:kinsoku/>
              <w:wordWrap/>
              <w:overflowPunct/>
              <w:topLinePunct w:val="0"/>
              <w:bidi w:val="0"/>
              <w:spacing w:beforeAutospacing="0" w:afterAutospacing="0" w:line="360" w:lineRule="auto"/>
              <w:jc w:val="center"/>
              <w:rPr>
                <w:rFonts w:hint="default" w:ascii="Arial" w:hAnsi="Arial" w:cs="Arial"/>
                <w:bCs/>
                <w:color w:val="000000" w:themeColor="text1"/>
                <w:sz w:val="20"/>
                <w:szCs w:val="20"/>
                <w14:textFill>
                  <w14:solidFill>
                    <w14:schemeClr w14:val="tx1"/>
                  </w14:solidFill>
                </w14:textFill>
              </w:rPr>
            </w:pPr>
            <w:r>
              <w:rPr>
                <w:rFonts w:hint="default" w:ascii="Arial" w:hAnsi="Arial" w:cs="Arial"/>
                <w:bCs/>
                <w:color w:val="000000" w:themeColor="text1"/>
                <w:sz w:val="20"/>
                <w:szCs w:val="20"/>
                <w14:textFill>
                  <w14:solidFill>
                    <w14:schemeClr w14:val="tx1"/>
                  </w14:solidFill>
                </w14:textFill>
              </w:rPr>
              <w:t>2</w:t>
            </w:r>
            <w:r>
              <w:rPr>
                <w:rFonts w:hint="default" w:ascii="Arial" w:hAnsi="Arial" w:cs="Arial"/>
                <w:bCs/>
                <w:color w:val="000000" w:themeColor="text1"/>
                <w:sz w:val="20"/>
                <w:szCs w:val="20"/>
                <w:lang w:val="pt-BR"/>
                <w14:textFill>
                  <w14:solidFill>
                    <w14:schemeClr w14:val="tx1"/>
                  </w14:solidFill>
                </w14:textFill>
              </w:rPr>
              <w:t>02733</w:t>
            </w:r>
            <w:r>
              <w:rPr>
                <w:rFonts w:hint="default" w:ascii="Arial" w:hAnsi="Arial" w:cs="Arial"/>
                <w:bCs/>
                <w:color w:val="000000" w:themeColor="text1"/>
                <w:sz w:val="20"/>
                <w:szCs w:val="20"/>
                <w14:textFill>
                  <w14:solidFill>
                    <w14:schemeClr w14:val="tx1"/>
                  </w14:solidFill>
                </w14:textFill>
              </w:rPr>
              <w:t>90</w:t>
            </w:r>
            <w:r>
              <w:rPr>
                <w:rFonts w:hint="default" w:ascii="Arial" w:hAnsi="Arial" w:cs="Arial"/>
                <w:bCs/>
                <w:color w:val="000000" w:themeColor="text1"/>
                <w:sz w:val="20"/>
                <w:szCs w:val="20"/>
                <w:lang w:val="pt-BR"/>
                <w14:textFill>
                  <w14:solidFill>
                    <w14:schemeClr w14:val="tx1"/>
                  </w14:solidFill>
                </w14:textFill>
              </w:rPr>
              <w:t>39</w:t>
            </w:r>
            <w:r>
              <w:rPr>
                <w:rFonts w:hint="default" w:ascii="Arial" w:hAnsi="Arial" w:cs="Arial"/>
                <w:bCs/>
                <w:color w:val="000000" w:themeColor="text1"/>
                <w:sz w:val="20"/>
                <w:szCs w:val="20"/>
                <w14:textFill>
                  <w14:solidFill>
                    <w14:schemeClr w14:val="tx1"/>
                  </w14:solidFill>
                </w14:textFill>
              </w:rPr>
              <w:t>000015000000000</w:t>
            </w:r>
          </w:p>
        </w:tc>
        <w:tc>
          <w:tcPr>
            <w:tcW w:w="4800" w:type="dxa"/>
            <w:shd w:val="clear" w:color="auto" w:fill="auto"/>
            <w:vAlign w:val="top"/>
          </w:tcPr>
          <w:p w14:paraId="69AE9505">
            <w:pPr>
              <w:keepNext w:val="0"/>
              <w:pageBreakBefore w:val="0"/>
              <w:kinsoku/>
              <w:wordWrap/>
              <w:overflowPunct/>
              <w:topLinePunct w:val="0"/>
              <w:bidi w:val="0"/>
              <w:spacing w:beforeAutospacing="0" w:afterAutospacing="0" w:line="360" w:lineRule="auto"/>
              <w:jc w:val="center"/>
              <w:rPr>
                <w:rFonts w:hint="default" w:ascii="Arial" w:hAnsi="Arial" w:cs="Arial"/>
                <w:color w:val="000000" w:themeColor="text1"/>
                <w:sz w:val="20"/>
                <w:szCs w:val="20"/>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w:t>
            </w:r>
            <w:r>
              <w:rPr>
                <w:rFonts w:hint="default" w:ascii="Arial" w:hAnsi="Arial" w:cs="Arial"/>
                <w:color w:val="000000" w:themeColor="text1"/>
                <w:sz w:val="20"/>
                <w:szCs w:val="20"/>
                <w:lang w:val="pt-BR"/>
                <w14:textFill>
                  <w14:solidFill>
                    <w14:schemeClr w14:val="tx1"/>
                  </w14:solidFill>
                </w14:textFill>
              </w:rPr>
              <w:t xml:space="preserve"> </w:t>
            </w:r>
            <w:r>
              <w:rPr>
                <w:rFonts w:hint="default" w:ascii="Arial" w:hAnsi="Arial" w:cs="Arial"/>
                <w:color w:val="000000" w:themeColor="text1"/>
                <w:sz w:val="20"/>
                <w:szCs w:val="20"/>
                <w14:textFill>
                  <w14:solidFill>
                    <w14:schemeClr w14:val="tx1"/>
                  </w14:solidFill>
                </w14:textFill>
              </w:rPr>
              <w:t>- Municipal</w:t>
            </w:r>
          </w:p>
        </w:tc>
      </w:tr>
      <w:tr w14:paraId="185700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740" w:type="dxa"/>
            <w:shd w:val="clear" w:color="auto" w:fill="auto"/>
            <w:vAlign w:val="top"/>
          </w:tcPr>
          <w:p w14:paraId="7EA2CF5D">
            <w:pPr>
              <w:keepNext w:val="0"/>
              <w:pageBreakBefore w:val="0"/>
              <w:kinsoku/>
              <w:wordWrap/>
              <w:overflowPunct/>
              <w:topLinePunct w:val="0"/>
              <w:bidi w:val="0"/>
              <w:spacing w:beforeAutospacing="0" w:afterAutospacing="0" w:line="360" w:lineRule="auto"/>
              <w:jc w:val="center"/>
              <w:rPr>
                <w:rFonts w:hint="default" w:ascii="Arial" w:hAnsi="Arial" w:cs="Arial"/>
                <w:bCs/>
                <w:color w:val="FF0000"/>
                <w:sz w:val="20"/>
                <w:szCs w:val="20"/>
              </w:rPr>
            </w:pPr>
          </w:p>
        </w:tc>
        <w:tc>
          <w:tcPr>
            <w:tcW w:w="4800" w:type="dxa"/>
            <w:shd w:val="clear" w:color="auto" w:fill="auto"/>
            <w:vAlign w:val="top"/>
          </w:tcPr>
          <w:p w14:paraId="35CE0379">
            <w:pPr>
              <w:keepNext w:val="0"/>
              <w:pageBreakBefore w:val="0"/>
              <w:kinsoku/>
              <w:wordWrap/>
              <w:overflowPunct/>
              <w:topLinePunct w:val="0"/>
              <w:bidi w:val="0"/>
              <w:spacing w:beforeAutospacing="0" w:afterAutospacing="0" w:line="360" w:lineRule="auto"/>
              <w:jc w:val="center"/>
              <w:rPr>
                <w:rFonts w:hint="default" w:ascii="Arial" w:hAnsi="Arial" w:cs="Arial"/>
                <w:color w:val="FF0000"/>
                <w:sz w:val="20"/>
                <w:szCs w:val="20"/>
              </w:rPr>
            </w:pPr>
          </w:p>
        </w:tc>
      </w:tr>
      <w:tr w14:paraId="4B279F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9540" w:type="dxa"/>
            <w:gridSpan w:val="2"/>
            <w:shd w:val="clear" w:color="auto" w:fill="auto"/>
            <w:vAlign w:val="top"/>
          </w:tcPr>
          <w:p w14:paraId="3E63AC74">
            <w:pPr>
              <w:keepNext w:val="0"/>
              <w:pageBreakBefore w:val="0"/>
              <w:kinsoku/>
              <w:wordWrap/>
              <w:overflowPunct/>
              <w:topLinePunct w:val="0"/>
              <w:bidi w:val="0"/>
              <w:spacing w:beforeAutospacing="0" w:afterAutospacing="0" w:line="360" w:lineRule="auto"/>
              <w:jc w:val="center"/>
              <w:rPr>
                <w:rFonts w:hint="default" w:ascii="Arial" w:hAnsi="Arial" w:cs="Arial"/>
                <w:color w:val="000000" w:themeColor="text1"/>
                <w:sz w:val="20"/>
                <w:szCs w:val="20"/>
                <w:lang w:val="pt-BR"/>
                <w14:textFill>
                  <w14:solidFill>
                    <w14:schemeClr w14:val="tx1"/>
                  </w14:solidFill>
                </w14:textFill>
              </w:rPr>
            </w:pPr>
            <w:r>
              <w:rPr>
                <w:rFonts w:hint="default" w:ascii="Arial" w:hAnsi="Arial" w:cs="Arial"/>
                <w:b/>
                <w:bCs/>
                <w:color w:val="000000" w:themeColor="text1"/>
                <w:sz w:val="20"/>
                <w:szCs w:val="20"/>
                <w:lang w:val="pt-BR"/>
                <w14:textFill>
                  <w14:solidFill>
                    <w14:schemeClr w14:val="tx1"/>
                  </w14:solidFill>
                </w14:textFill>
              </w:rPr>
              <w:t>SECRETARIA MUNICIPAL DE OBRAS E SERVIÇOS URBANOS</w:t>
            </w:r>
          </w:p>
        </w:tc>
      </w:tr>
      <w:tr w14:paraId="5A3C6D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740" w:type="dxa"/>
            <w:shd w:val="clear" w:color="auto" w:fill="auto"/>
            <w:vAlign w:val="top"/>
          </w:tcPr>
          <w:p w14:paraId="2686AA0E">
            <w:pPr>
              <w:keepNext w:val="0"/>
              <w:pageBreakBefore w:val="0"/>
              <w:kinsoku/>
              <w:wordWrap/>
              <w:overflowPunct/>
              <w:topLinePunct w:val="0"/>
              <w:bidi w:val="0"/>
              <w:spacing w:beforeAutospacing="0" w:afterAutospacing="0" w:line="360" w:lineRule="auto"/>
              <w:jc w:val="center"/>
              <w:rPr>
                <w:rFonts w:hint="default" w:ascii="Arial" w:hAnsi="Arial" w:cs="Arial"/>
                <w:bCs/>
                <w:color w:val="000000" w:themeColor="text1"/>
                <w:sz w:val="20"/>
                <w:szCs w:val="20"/>
                <w:lang w:val="pt-BR"/>
                <w14:textFill>
                  <w14:solidFill>
                    <w14:schemeClr w14:val="tx1"/>
                  </w14:solidFill>
                </w14:textFill>
              </w:rPr>
            </w:pPr>
            <w:r>
              <w:rPr>
                <w:rFonts w:hint="default" w:ascii="Arial" w:hAnsi="Arial" w:cs="Arial"/>
                <w:bCs/>
                <w:color w:val="000000" w:themeColor="text1"/>
                <w:sz w:val="20"/>
                <w:szCs w:val="20"/>
                <w14:textFill>
                  <w14:solidFill>
                    <w14:schemeClr w14:val="tx1"/>
                  </w14:solidFill>
                </w14:textFill>
              </w:rPr>
              <w:t>2</w:t>
            </w:r>
            <w:r>
              <w:rPr>
                <w:rFonts w:hint="default" w:ascii="Arial" w:hAnsi="Arial" w:cs="Arial"/>
                <w:bCs/>
                <w:color w:val="000000" w:themeColor="text1"/>
                <w:sz w:val="20"/>
                <w:szCs w:val="20"/>
                <w:lang w:val="pt-BR"/>
                <w14:textFill>
                  <w14:solidFill>
                    <w14:schemeClr w14:val="tx1"/>
                  </w14:solidFill>
                </w14:textFill>
              </w:rPr>
              <w:t>030339030000015000000000</w:t>
            </w:r>
          </w:p>
        </w:tc>
        <w:tc>
          <w:tcPr>
            <w:tcW w:w="4800" w:type="dxa"/>
            <w:shd w:val="clear" w:color="auto" w:fill="auto"/>
            <w:vAlign w:val="top"/>
          </w:tcPr>
          <w:p w14:paraId="46C1AB30">
            <w:pPr>
              <w:keepNext w:val="0"/>
              <w:pageBreakBefore w:val="0"/>
              <w:kinsoku/>
              <w:wordWrap/>
              <w:overflowPunct/>
              <w:topLinePunct w:val="0"/>
              <w:bidi w:val="0"/>
              <w:spacing w:beforeAutospacing="0" w:afterAutospacing="0" w:line="360" w:lineRule="auto"/>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w:t>
            </w:r>
            <w:r>
              <w:rPr>
                <w:rFonts w:hint="default" w:ascii="Arial" w:hAnsi="Arial" w:cs="Arial"/>
                <w:color w:val="000000" w:themeColor="text1"/>
                <w:sz w:val="20"/>
                <w:szCs w:val="20"/>
                <w:lang w:val="pt-BR"/>
                <w14:textFill>
                  <w14:solidFill>
                    <w14:schemeClr w14:val="tx1"/>
                  </w14:solidFill>
                </w14:textFill>
              </w:rPr>
              <w:t xml:space="preserve"> </w:t>
            </w:r>
            <w:r>
              <w:rPr>
                <w:rFonts w:hint="default" w:ascii="Arial" w:hAnsi="Arial" w:cs="Arial"/>
                <w:color w:val="000000" w:themeColor="text1"/>
                <w:sz w:val="20"/>
                <w:szCs w:val="20"/>
                <w14:textFill>
                  <w14:solidFill>
                    <w14:schemeClr w14:val="tx1"/>
                  </w14:solidFill>
                </w14:textFill>
              </w:rPr>
              <w:t>- Municipal</w:t>
            </w:r>
          </w:p>
        </w:tc>
      </w:tr>
      <w:tr w14:paraId="6B1696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740" w:type="dxa"/>
            <w:shd w:val="clear" w:color="auto" w:fill="auto"/>
            <w:vAlign w:val="top"/>
          </w:tcPr>
          <w:p w14:paraId="48C9DE88">
            <w:pPr>
              <w:keepNext w:val="0"/>
              <w:pageBreakBefore w:val="0"/>
              <w:kinsoku/>
              <w:wordWrap/>
              <w:overflowPunct/>
              <w:topLinePunct w:val="0"/>
              <w:bidi w:val="0"/>
              <w:spacing w:beforeAutospacing="0" w:afterAutospacing="0" w:line="360" w:lineRule="auto"/>
              <w:jc w:val="center"/>
              <w:rPr>
                <w:rFonts w:hint="default" w:ascii="Arial" w:hAnsi="Arial" w:cs="Arial" w:eastAsiaTheme="minorEastAsia"/>
                <w:bCs/>
                <w:color w:val="000000" w:themeColor="text1"/>
                <w:sz w:val="20"/>
                <w:szCs w:val="20"/>
                <w:lang w:val="pt-BR" w:eastAsia="zh-CN" w:bidi="ar-SA"/>
                <w14:textFill>
                  <w14:solidFill>
                    <w14:schemeClr w14:val="tx1"/>
                  </w14:solidFill>
                </w14:textFill>
              </w:rPr>
            </w:pPr>
            <w:r>
              <w:rPr>
                <w:rFonts w:hint="default" w:ascii="Arial" w:hAnsi="Arial" w:cs="Arial"/>
                <w:bCs/>
                <w:color w:val="000000" w:themeColor="text1"/>
                <w:sz w:val="20"/>
                <w:szCs w:val="20"/>
                <w14:textFill>
                  <w14:solidFill>
                    <w14:schemeClr w14:val="tx1"/>
                  </w14:solidFill>
                </w14:textFill>
              </w:rPr>
              <w:t>2</w:t>
            </w:r>
            <w:r>
              <w:rPr>
                <w:rFonts w:hint="default" w:ascii="Arial" w:hAnsi="Arial" w:cs="Arial"/>
                <w:bCs/>
                <w:color w:val="000000" w:themeColor="text1"/>
                <w:sz w:val="20"/>
                <w:szCs w:val="20"/>
                <w:lang w:val="pt-BR"/>
                <w14:textFill>
                  <w14:solidFill>
                    <w14:schemeClr w14:val="tx1"/>
                  </w14:solidFill>
                </w14:textFill>
              </w:rPr>
              <w:t>037339030000015000000000</w:t>
            </w:r>
          </w:p>
        </w:tc>
        <w:tc>
          <w:tcPr>
            <w:tcW w:w="4800" w:type="dxa"/>
            <w:shd w:val="clear" w:color="auto" w:fill="auto"/>
            <w:vAlign w:val="top"/>
          </w:tcPr>
          <w:p w14:paraId="267A1F8E">
            <w:pPr>
              <w:keepNext w:val="0"/>
              <w:pageBreakBefore w:val="0"/>
              <w:kinsoku/>
              <w:wordWrap/>
              <w:overflowPunct/>
              <w:topLinePunct w:val="0"/>
              <w:bidi w:val="0"/>
              <w:spacing w:beforeAutospacing="0" w:afterAutospacing="0" w:line="360" w:lineRule="auto"/>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w:t>
            </w:r>
            <w:r>
              <w:rPr>
                <w:rFonts w:hint="default" w:ascii="Arial" w:hAnsi="Arial" w:cs="Arial"/>
                <w:color w:val="000000" w:themeColor="text1"/>
                <w:sz w:val="20"/>
                <w:szCs w:val="20"/>
                <w:lang w:val="pt-BR"/>
                <w14:textFill>
                  <w14:solidFill>
                    <w14:schemeClr w14:val="tx1"/>
                  </w14:solidFill>
                </w14:textFill>
              </w:rPr>
              <w:t xml:space="preserve"> </w:t>
            </w:r>
            <w:r>
              <w:rPr>
                <w:rFonts w:hint="default" w:ascii="Arial" w:hAnsi="Arial" w:cs="Arial"/>
                <w:color w:val="000000" w:themeColor="text1"/>
                <w:sz w:val="20"/>
                <w:szCs w:val="20"/>
                <w14:textFill>
                  <w14:solidFill>
                    <w14:schemeClr w14:val="tx1"/>
                  </w14:solidFill>
                </w14:textFill>
              </w:rPr>
              <w:t>- Municipal</w:t>
            </w:r>
          </w:p>
        </w:tc>
      </w:tr>
      <w:tr w14:paraId="57AACA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740" w:type="dxa"/>
            <w:shd w:val="clear" w:color="auto" w:fill="auto"/>
            <w:vAlign w:val="top"/>
          </w:tcPr>
          <w:p w14:paraId="24E7C760">
            <w:pPr>
              <w:keepNext w:val="0"/>
              <w:pageBreakBefore w:val="0"/>
              <w:kinsoku/>
              <w:wordWrap/>
              <w:overflowPunct/>
              <w:topLinePunct w:val="0"/>
              <w:bidi w:val="0"/>
              <w:spacing w:beforeAutospacing="0" w:afterAutospacing="0" w:line="360" w:lineRule="auto"/>
              <w:jc w:val="center"/>
              <w:rPr>
                <w:rFonts w:hint="default" w:ascii="Arial" w:hAnsi="Arial" w:cs="Arial" w:eastAsiaTheme="minorEastAsia"/>
                <w:bCs/>
                <w:color w:val="000000" w:themeColor="text1"/>
                <w:sz w:val="20"/>
                <w:szCs w:val="20"/>
                <w:lang w:val="pt-BR" w:eastAsia="zh-CN" w:bidi="ar-SA"/>
                <w14:textFill>
                  <w14:solidFill>
                    <w14:schemeClr w14:val="tx1"/>
                  </w14:solidFill>
                </w14:textFill>
              </w:rPr>
            </w:pPr>
            <w:r>
              <w:rPr>
                <w:rFonts w:hint="default" w:ascii="Arial" w:hAnsi="Arial" w:cs="Arial"/>
                <w:bCs/>
                <w:color w:val="000000" w:themeColor="text1"/>
                <w:sz w:val="20"/>
                <w:szCs w:val="20"/>
                <w14:textFill>
                  <w14:solidFill>
                    <w14:schemeClr w14:val="tx1"/>
                  </w14:solidFill>
                </w14:textFill>
              </w:rPr>
              <w:t>2</w:t>
            </w:r>
            <w:r>
              <w:rPr>
                <w:rFonts w:hint="default" w:ascii="Arial" w:hAnsi="Arial" w:cs="Arial"/>
                <w:bCs/>
                <w:color w:val="000000" w:themeColor="text1"/>
                <w:sz w:val="20"/>
                <w:szCs w:val="20"/>
                <w:lang w:val="pt-BR"/>
                <w14:textFill>
                  <w14:solidFill>
                    <w14:schemeClr w14:val="tx1"/>
                  </w14:solidFill>
                </w14:textFill>
              </w:rPr>
              <w:t>030339039000015000000000</w:t>
            </w:r>
          </w:p>
        </w:tc>
        <w:tc>
          <w:tcPr>
            <w:tcW w:w="4800" w:type="dxa"/>
            <w:shd w:val="clear" w:color="auto" w:fill="auto"/>
            <w:vAlign w:val="top"/>
          </w:tcPr>
          <w:p w14:paraId="1F1D0826">
            <w:pPr>
              <w:keepNext w:val="0"/>
              <w:pageBreakBefore w:val="0"/>
              <w:kinsoku/>
              <w:wordWrap/>
              <w:overflowPunct/>
              <w:topLinePunct w:val="0"/>
              <w:bidi w:val="0"/>
              <w:spacing w:beforeAutospacing="0" w:afterAutospacing="0" w:line="360" w:lineRule="auto"/>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w:t>
            </w:r>
            <w:r>
              <w:rPr>
                <w:rFonts w:hint="default" w:ascii="Arial" w:hAnsi="Arial" w:cs="Arial"/>
                <w:color w:val="000000" w:themeColor="text1"/>
                <w:sz w:val="20"/>
                <w:szCs w:val="20"/>
                <w:lang w:val="pt-BR"/>
                <w14:textFill>
                  <w14:solidFill>
                    <w14:schemeClr w14:val="tx1"/>
                  </w14:solidFill>
                </w14:textFill>
              </w:rPr>
              <w:t xml:space="preserve"> </w:t>
            </w:r>
            <w:r>
              <w:rPr>
                <w:rFonts w:hint="default" w:ascii="Arial" w:hAnsi="Arial" w:cs="Arial"/>
                <w:color w:val="000000" w:themeColor="text1"/>
                <w:sz w:val="20"/>
                <w:szCs w:val="20"/>
                <w14:textFill>
                  <w14:solidFill>
                    <w14:schemeClr w14:val="tx1"/>
                  </w14:solidFill>
                </w14:textFill>
              </w:rPr>
              <w:t>- Municipal</w:t>
            </w:r>
          </w:p>
        </w:tc>
      </w:tr>
      <w:tr w14:paraId="2337E8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740" w:type="dxa"/>
            <w:shd w:val="clear" w:color="auto" w:fill="auto"/>
            <w:vAlign w:val="top"/>
          </w:tcPr>
          <w:p w14:paraId="409F8009">
            <w:pPr>
              <w:keepNext w:val="0"/>
              <w:pageBreakBefore w:val="0"/>
              <w:kinsoku/>
              <w:wordWrap/>
              <w:overflowPunct/>
              <w:topLinePunct w:val="0"/>
              <w:bidi w:val="0"/>
              <w:spacing w:beforeAutospacing="0" w:afterAutospacing="0" w:line="360" w:lineRule="auto"/>
              <w:jc w:val="center"/>
              <w:rPr>
                <w:rFonts w:hint="default" w:ascii="Arial" w:hAnsi="Arial" w:cs="Arial" w:eastAsiaTheme="minorEastAsia"/>
                <w:bCs/>
                <w:color w:val="000000" w:themeColor="text1"/>
                <w:sz w:val="20"/>
                <w:szCs w:val="20"/>
                <w:lang w:val="pt-BR" w:eastAsia="zh-CN" w:bidi="ar-SA"/>
                <w14:textFill>
                  <w14:solidFill>
                    <w14:schemeClr w14:val="tx1"/>
                  </w14:solidFill>
                </w14:textFill>
              </w:rPr>
            </w:pPr>
            <w:r>
              <w:rPr>
                <w:rFonts w:hint="default" w:ascii="Arial" w:hAnsi="Arial" w:cs="Arial"/>
                <w:bCs/>
                <w:color w:val="000000" w:themeColor="text1"/>
                <w:sz w:val="20"/>
                <w:szCs w:val="20"/>
                <w14:textFill>
                  <w14:solidFill>
                    <w14:schemeClr w14:val="tx1"/>
                  </w14:solidFill>
                </w14:textFill>
              </w:rPr>
              <w:t>2</w:t>
            </w:r>
            <w:r>
              <w:rPr>
                <w:rFonts w:hint="default" w:ascii="Arial" w:hAnsi="Arial" w:cs="Arial"/>
                <w:bCs/>
                <w:color w:val="000000" w:themeColor="text1"/>
                <w:sz w:val="20"/>
                <w:szCs w:val="20"/>
                <w:lang w:val="pt-BR"/>
                <w14:textFill>
                  <w14:solidFill>
                    <w14:schemeClr w14:val="tx1"/>
                  </w14:solidFill>
                </w14:textFill>
              </w:rPr>
              <w:t>037339039000015000000000</w:t>
            </w:r>
          </w:p>
        </w:tc>
        <w:tc>
          <w:tcPr>
            <w:tcW w:w="4800" w:type="dxa"/>
            <w:shd w:val="clear" w:color="auto" w:fill="auto"/>
            <w:vAlign w:val="top"/>
          </w:tcPr>
          <w:p w14:paraId="4A8B75C7">
            <w:pPr>
              <w:keepNext w:val="0"/>
              <w:pageBreakBefore w:val="0"/>
              <w:kinsoku/>
              <w:wordWrap/>
              <w:overflowPunct/>
              <w:topLinePunct w:val="0"/>
              <w:bidi w:val="0"/>
              <w:spacing w:beforeAutospacing="0" w:afterAutospacing="0" w:line="360" w:lineRule="auto"/>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w:t>
            </w:r>
            <w:r>
              <w:rPr>
                <w:rFonts w:hint="default" w:ascii="Arial" w:hAnsi="Arial" w:cs="Arial"/>
                <w:color w:val="000000" w:themeColor="text1"/>
                <w:sz w:val="20"/>
                <w:szCs w:val="20"/>
                <w:lang w:val="pt-BR"/>
                <w14:textFill>
                  <w14:solidFill>
                    <w14:schemeClr w14:val="tx1"/>
                  </w14:solidFill>
                </w14:textFill>
              </w:rPr>
              <w:t xml:space="preserve"> </w:t>
            </w:r>
            <w:r>
              <w:rPr>
                <w:rFonts w:hint="default" w:ascii="Arial" w:hAnsi="Arial" w:cs="Arial"/>
                <w:color w:val="000000" w:themeColor="text1"/>
                <w:sz w:val="20"/>
                <w:szCs w:val="20"/>
                <w14:textFill>
                  <w14:solidFill>
                    <w14:schemeClr w14:val="tx1"/>
                  </w14:solidFill>
                </w14:textFill>
              </w:rPr>
              <w:t>- Municipal</w:t>
            </w:r>
          </w:p>
        </w:tc>
      </w:tr>
      <w:tr w14:paraId="5DB80C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740" w:type="dxa"/>
            <w:shd w:val="clear" w:color="auto" w:fill="auto"/>
            <w:vAlign w:val="top"/>
          </w:tcPr>
          <w:p w14:paraId="19334926">
            <w:pPr>
              <w:keepNext w:val="0"/>
              <w:pageBreakBefore w:val="0"/>
              <w:kinsoku/>
              <w:wordWrap/>
              <w:overflowPunct/>
              <w:topLinePunct w:val="0"/>
              <w:bidi w:val="0"/>
              <w:spacing w:beforeAutospacing="0" w:afterAutospacing="0" w:line="360" w:lineRule="auto"/>
              <w:jc w:val="center"/>
              <w:rPr>
                <w:rFonts w:hint="default" w:ascii="Arial" w:hAnsi="Arial" w:cs="Arial"/>
                <w:bCs/>
                <w:color w:val="FF0000"/>
                <w:sz w:val="20"/>
                <w:szCs w:val="20"/>
              </w:rPr>
            </w:pPr>
          </w:p>
        </w:tc>
        <w:tc>
          <w:tcPr>
            <w:tcW w:w="4800" w:type="dxa"/>
            <w:shd w:val="clear" w:color="auto" w:fill="auto"/>
            <w:vAlign w:val="top"/>
          </w:tcPr>
          <w:p w14:paraId="49650584">
            <w:pPr>
              <w:keepNext w:val="0"/>
              <w:pageBreakBefore w:val="0"/>
              <w:kinsoku/>
              <w:wordWrap/>
              <w:overflowPunct/>
              <w:topLinePunct w:val="0"/>
              <w:bidi w:val="0"/>
              <w:spacing w:beforeAutospacing="0" w:afterAutospacing="0" w:line="360" w:lineRule="auto"/>
              <w:jc w:val="center"/>
              <w:rPr>
                <w:rFonts w:hint="default" w:ascii="Arial" w:hAnsi="Arial" w:cs="Arial"/>
                <w:color w:val="FF0000"/>
                <w:sz w:val="20"/>
                <w:szCs w:val="20"/>
              </w:rPr>
            </w:pPr>
          </w:p>
        </w:tc>
      </w:tr>
      <w:tr w14:paraId="47A858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9540" w:type="dxa"/>
            <w:gridSpan w:val="2"/>
            <w:shd w:val="clear" w:color="auto" w:fill="auto"/>
            <w:vAlign w:val="top"/>
          </w:tcPr>
          <w:p w14:paraId="2E90F907">
            <w:pPr>
              <w:keepNext w:val="0"/>
              <w:pageBreakBefore w:val="0"/>
              <w:kinsoku/>
              <w:wordWrap/>
              <w:overflowPunct/>
              <w:topLinePunct w:val="0"/>
              <w:bidi w:val="0"/>
              <w:spacing w:beforeAutospacing="0" w:afterAutospacing="0" w:line="360" w:lineRule="auto"/>
              <w:jc w:val="center"/>
              <w:rPr>
                <w:rFonts w:hint="default" w:ascii="Arial" w:hAnsi="Arial" w:cs="Arial"/>
                <w:color w:val="000000" w:themeColor="text1"/>
                <w:sz w:val="20"/>
                <w:szCs w:val="20"/>
                <w:lang w:val="pt-BR"/>
                <w14:textFill>
                  <w14:solidFill>
                    <w14:schemeClr w14:val="tx1"/>
                  </w14:solidFill>
                </w14:textFill>
              </w:rPr>
            </w:pPr>
            <w:r>
              <w:rPr>
                <w:rFonts w:hint="default" w:ascii="Arial" w:hAnsi="Arial" w:cs="Arial"/>
                <w:b/>
                <w:bCs/>
                <w:color w:val="000000" w:themeColor="text1"/>
                <w:sz w:val="20"/>
                <w:szCs w:val="20"/>
                <w:lang w:val="pt-BR"/>
                <w14:textFill>
                  <w14:solidFill>
                    <w14:schemeClr w14:val="tx1"/>
                  </w14:solidFill>
                </w14:textFill>
              </w:rPr>
              <w:t>SECRETARIA MUNICIPAL DE FINANÇAS E ORÇAMENTO</w:t>
            </w:r>
          </w:p>
        </w:tc>
      </w:tr>
      <w:tr w14:paraId="4F6518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740" w:type="dxa"/>
            <w:shd w:val="clear" w:color="auto" w:fill="auto"/>
            <w:vAlign w:val="top"/>
          </w:tcPr>
          <w:p w14:paraId="192937E1">
            <w:pPr>
              <w:keepNext w:val="0"/>
              <w:pageBreakBefore w:val="0"/>
              <w:kinsoku/>
              <w:wordWrap/>
              <w:overflowPunct/>
              <w:topLinePunct w:val="0"/>
              <w:bidi w:val="0"/>
              <w:spacing w:beforeAutospacing="0" w:afterAutospacing="0" w:line="360" w:lineRule="auto"/>
              <w:jc w:val="center"/>
              <w:rPr>
                <w:rFonts w:hint="default" w:ascii="Arial" w:hAnsi="Arial" w:cs="Arial" w:eastAsiaTheme="minorEastAsia"/>
                <w:bCs/>
                <w:color w:val="000000" w:themeColor="text1"/>
                <w:sz w:val="20"/>
                <w:szCs w:val="20"/>
                <w:lang w:val="pt-BR" w:eastAsia="zh-CN" w:bidi="ar-SA"/>
                <w14:textFill>
                  <w14:solidFill>
                    <w14:schemeClr w14:val="tx1"/>
                  </w14:solidFill>
                </w14:textFill>
              </w:rPr>
            </w:pPr>
            <w:r>
              <w:rPr>
                <w:rFonts w:hint="default" w:ascii="Arial" w:hAnsi="Arial" w:cs="Arial"/>
                <w:bCs/>
                <w:color w:val="000000" w:themeColor="text1"/>
                <w:sz w:val="20"/>
                <w:szCs w:val="20"/>
                <w14:textFill>
                  <w14:solidFill>
                    <w14:schemeClr w14:val="tx1"/>
                  </w14:solidFill>
                </w14:textFill>
              </w:rPr>
              <w:t>2</w:t>
            </w:r>
            <w:r>
              <w:rPr>
                <w:rFonts w:hint="default" w:ascii="Arial" w:hAnsi="Arial" w:cs="Arial"/>
                <w:bCs/>
                <w:color w:val="000000" w:themeColor="text1"/>
                <w:sz w:val="20"/>
                <w:szCs w:val="20"/>
                <w:lang w:val="pt-BR"/>
                <w14:textFill>
                  <w14:solidFill>
                    <w14:schemeClr w14:val="tx1"/>
                  </w14:solidFill>
                </w14:textFill>
              </w:rPr>
              <w:t>029339039000015000000000</w:t>
            </w:r>
          </w:p>
        </w:tc>
        <w:tc>
          <w:tcPr>
            <w:tcW w:w="4800" w:type="dxa"/>
            <w:shd w:val="clear" w:color="auto" w:fill="auto"/>
            <w:vAlign w:val="top"/>
          </w:tcPr>
          <w:p w14:paraId="4B0EB04F">
            <w:pPr>
              <w:keepNext w:val="0"/>
              <w:pageBreakBefore w:val="0"/>
              <w:kinsoku/>
              <w:wordWrap/>
              <w:overflowPunct/>
              <w:topLinePunct w:val="0"/>
              <w:bidi w:val="0"/>
              <w:spacing w:beforeAutospacing="0" w:afterAutospacing="0" w:line="360" w:lineRule="auto"/>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w:t>
            </w:r>
            <w:r>
              <w:rPr>
                <w:rFonts w:hint="default" w:ascii="Arial" w:hAnsi="Arial" w:cs="Arial"/>
                <w:color w:val="000000" w:themeColor="text1"/>
                <w:sz w:val="20"/>
                <w:szCs w:val="20"/>
                <w:lang w:val="pt-BR"/>
                <w14:textFill>
                  <w14:solidFill>
                    <w14:schemeClr w14:val="tx1"/>
                  </w14:solidFill>
                </w14:textFill>
              </w:rPr>
              <w:t xml:space="preserve"> </w:t>
            </w:r>
            <w:r>
              <w:rPr>
                <w:rFonts w:hint="default" w:ascii="Arial" w:hAnsi="Arial" w:cs="Arial"/>
                <w:color w:val="000000" w:themeColor="text1"/>
                <w:sz w:val="20"/>
                <w:szCs w:val="20"/>
                <w14:textFill>
                  <w14:solidFill>
                    <w14:schemeClr w14:val="tx1"/>
                  </w14:solidFill>
                </w14:textFill>
              </w:rPr>
              <w:t>- Municipal</w:t>
            </w:r>
          </w:p>
        </w:tc>
      </w:tr>
      <w:tr w14:paraId="281592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740" w:type="dxa"/>
            <w:shd w:val="clear" w:color="auto" w:fill="auto"/>
            <w:vAlign w:val="top"/>
          </w:tcPr>
          <w:p w14:paraId="07C7D42E">
            <w:pPr>
              <w:keepNext w:val="0"/>
              <w:pageBreakBefore w:val="0"/>
              <w:kinsoku/>
              <w:wordWrap/>
              <w:overflowPunct/>
              <w:topLinePunct w:val="0"/>
              <w:bidi w:val="0"/>
              <w:spacing w:beforeAutospacing="0" w:afterAutospacing="0" w:line="360" w:lineRule="auto"/>
              <w:jc w:val="center"/>
              <w:rPr>
                <w:rFonts w:hint="default" w:ascii="Arial" w:hAnsi="Arial" w:cs="Arial" w:eastAsiaTheme="minorEastAsia"/>
                <w:bCs/>
                <w:color w:val="000000" w:themeColor="text1"/>
                <w:sz w:val="20"/>
                <w:szCs w:val="20"/>
                <w:lang w:val="pt-BR" w:eastAsia="zh-CN" w:bidi="ar-SA"/>
                <w14:textFill>
                  <w14:solidFill>
                    <w14:schemeClr w14:val="tx1"/>
                  </w14:solidFill>
                </w14:textFill>
              </w:rPr>
            </w:pPr>
            <w:r>
              <w:rPr>
                <w:rFonts w:hint="default" w:ascii="Arial" w:hAnsi="Arial" w:cs="Arial"/>
                <w:bCs/>
                <w:color w:val="000000" w:themeColor="text1"/>
                <w:sz w:val="20"/>
                <w:szCs w:val="20"/>
                <w14:textFill>
                  <w14:solidFill>
                    <w14:schemeClr w14:val="tx1"/>
                  </w14:solidFill>
                </w14:textFill>
              </w:rPr>
              <w:t>2</w:t>
            </w:r>
            <w:r>
              <w:rPr>
                <w:rFonts w:hint="default" w:ascii="Arial" w:hAnsi="Arial" w:cs="Arial"/>
                <w:bCs/>
                <w:color w:val="000000" w:themeColor="text1"/>
                <w:sz w:val="20"/>
                <w:szCs w:val="20"/>
                <w:lang w:val="pt-BR"/>
                <w14:textFill>
                  <w14:solidFill>
                    <w14:schemeClr w14:val="tx1"/>
                  </w14:solidFill>
                </w14:textFill>
              </w:rPr>
              <w:t>032339039000015000000000</w:t>
            </w:r>
          </w:p>
        </w:tc>
        <w:tc>
          <w:tcPr>
            <w:tcW w:w="4800" w:type="dxa"/>
            <w:shd w:val="clear" w:color="auto" w:fill="auto"/>
            <w:vAlign w:val="top"/>
          </w:tcPr>
          <w:p w14:paraId="13362076">
            <w:pPr>
              <w:keepNext w:val="0"/>
              <w:pageBreakBefore w:val="0"/>
              <w:kinsoku/>
              <w:wordWrap/>
              <w:overflowPunct/>
              <w:topLinePunct w:val="0"/>
              <w:bidi w:val="0"/>
              <w:spacing w:beforeAutospacing="0" w:afterAutospacing="0" w:line="360" w:lineRule="auto"/>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w:t>
            </w:r>
            <w:r>
              <w:rPr>
                <w:rFonts w:hint="default" w:ascii="Arial" w:hAnsi="Arial" w:cs="Arial"/>
                <w:color w:val="000000" w:themeColor="text1"/>
                <w:sz w:val="20"/>
                <w:szCs w:val="20"/>
                <w:lang w:val="pt-BR"/>
                <w14:textFill>
                  <w14:solidFill>
                    <w14:schemeClr w14:val="tx1"/>
                  </w14:solidFill>
                </w14:textFill>
              </w:rPr>
              <w:t xml:space="preserve"> </w:t>
            </w:r>
            <w:r>
              <w:rPr>
                <w:rFonts w:hint="default" w:ascii="Arial" w:hAnsi="Arial" w:cs="Arial"/>
                <w:color w:val="000000" w:themeColor="text1"/>
                <w:sz w:val="20"/>
                <w:szCs w:val="20"/>
                <w14:textFill>
                  <w14:solidFill>
                    <w14:schemeClr w14:val="tx1"/>
                  </w14:solidFill>
                </w14:textFill>
              </w:rPr>
              <w:t>- Municipal</w:t>
            </w:r>
          </w:p>
        </w:tc>
      </w:tr>
      <w:tr w14:paraId="46F5AB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740" w:type="dxa"/>
            <w:shd w:val="clear" w:color="auto" w:fill="auto"/>
            <w:vAlign w:val="top"/>
          </w:tcPr>
          <w:p w14:paraId="5E3AA029">
            <w:pPr>
              <w:keepNext w:val="0"/>
              <w:pageBreakBefore w:val="0"/>
              <w:kinsoku/>
              <w:wordWrap/>
              <w:overflowPunct/>
              <w:topLinePunct w:val="0"/>
              <w:bidi w:val="0"/>
              <w:spacing w:beforeAutospacing="0" w:afterAutospacing="0" w:line="360" w:lineRule="auto"/>
              <w:jc w:val="center"/>
              <w:rPr>
                <w:rFonts w:hint="default" w:ascii="Arial" w:hAnsi="Arial" w:cs="Arial"/>
                <w:bCs/>
                <w:color w:val="000000" w:themeColor="text1"/>
                <w:sz w:val="20"/>
                <w:szCs w:val="20"/>
                <w14:textFill>
                  <w14:solidFill>
                    <w14:schemeClr w14:val="tx1"/>
                  </w14:solidFill>
                </w14:textFill>
              </w:rPr>
            </w:pPr>
          </w:p>
        </w:tc>
        <w:tc>
          <w:tcPr>
            <w:tcW w:w="4800" w:type="dxa"/>
            <w:shd w:val="clear" w:color="auto" w:fill="auto"/>
            <w:vAlign w:val="top"/>
          </w:tcPr>
          <w:p w14:paraId="31610590">
            <w:pPr>
              <w:keepNext w:val="0"/>
              <w:pageBreakBefore w:val="0"/>
              <w:kinsoku/>
              <w:wordWrap/>
              <w:overflowPunct/>
              <w:topLinePunct w:val="0"/>
              <w:bidi w:val="0"/>
              <w:spacing w:beforeAutospacing="0" w:afterAutospacing="0" w:line="360" w:lineRule="auto"/>
              <w:jc w:val="center"/>
              <w:rPr>
                <w:rFonts w:hint="default" w:ascii="Arial" w:hAnsi="Arial" w:cs="Arial"/>
                <w:color w:val="000000" w:themeColor="text1"/>
                <w:sz w:val="20"/>
                <w:szCs w:val="20"/>
                <w14:textFill>
                  <w14:solidFill>
                    <w14:schemeClr w14:val="tx1"/>
                  </w14:solidFill>
                </w14:textFill>
              </w:rPr>
            </w:pPr>
          </w:p>
        </w:tc>
      </w:tr>
      <w:tr w14:paraId="3DB200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9540" w:type="dxa"/>
            <w:gridSpan w:val="2"/>
            <w:shd w:val="clear" w:color="auto" w:fill="auto"/>
            <w:vAlign w:val="top"/>
          </w:tcPr>
          <w:p w14:paraId="6A64D810">
            <w:pPr>
              <w:keepNext w:val="0"/>
              <w:pageBreakBefore w:val="0"/>
              <w:kinsoku/>
              <w:wordWrap/>
              <w:overflowPunct/>
              <w:topLinePunct w:val="0"/>
              <w:bidi w:val="0"/>
              <w:spacing w:beforeAutospacing="0" w:afterAutospacing="0" w:line="360" w:lineRule="auto"/>
              <w:jc w:val="center"/>
              <w:rPr>
                <w:rFonts w:hint="default" w:ascii="Arial" w:hAnsi="Arial" w:cs="Arial"/>
                <w:color w:val="000000" w:themeColor="text1"/>
                <w:sz w:val="20"/>
                <w:szCs w:val="20"/>
                <w:lang w:val="pt-BR"/>
                <w14:textFill>
                  <w14:solidFill>
                    <w14:schemeClr w14:val="tx1"/>
                  </w14:solidFill>
                </w14:textFill>
              </w:rPr>
            </w:pPr>
            <w:r>
              <w:rPr>
                <w:rFonts w:hint="default" w:ascii="Arial" w:hAnsi="Arial" w:cs="Arial"/>
                <w:b/>
                <w:bCs/>
                <w:color w:val="000000" w:themeColor="text1"/>
                <w:sz w:val="20"/>
                <w:szCs w:val="20"/>
                <w:lang w:val="pt-BR"/>
                <w14:textFill>
                  <w14:solidFill>
                    <w14:schemeClr w14:val="tx1"/>
                  </w14:solidFill>
                </w14:textFill>
              </w:rPr>
              <w:t>SECRETARIA MUNICIPAL DE SEGURANÇA E TRÂNSITO</w:t>
            </w:r>
          </w:p>
        </w:tc>
      </w:tr>
      <w:tr w14:paraId="3995D8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740" w:type="dxa"/>
            <w:shd w:val="clear" w:color="auto" w:fill="auto"/>
            <w:vAlign w:val="top"/>
          </w:tcPr>
          <w:p w14:paraId="1259031C">
            <w:pPr>
              <w:keepNext w:val="0"/>
              <w:pageBreakBefore w:val="0"/>
              <w:kinsoku/>
              <w:wordWrap/>
              <w:overflowPunct/>
              <w:topLinePunct w:val="0"/>
              <w:bidi w:val="0"/>
              <w:spacing w:beforeAutospacing="0" w:afterAutospacing="0" w:line="360" w:lineRule="auto"/>
              <w:jc w:val="center"/>
              <w:rPr>
                <w:rFonts w:hint="default" w:ascii="Arial" w:hAnsi="Arial" w:cs="Arial"/>
                <w:bCs/>
                <w:color w:val="000000" w:themeColor="text1"/>
                <w:sz w:val="20"/>
                <w:szCs w:val="20"/>
                <w:lang w:val="pt-BR"/>
                <w14:textFill>
                  <w14:solidFill>
                    <w14:schemeClr w14:val="tx1"/>
                  </w14:solidFill>
                </w14:textFill>
              </w:rPr>
            </w:pPr>
            <w:r>
              <w:rPr>
                <w:rFonts w:hint="default" w:ascii="Arial" w:hAnsi="Arial" w:cs="Arial"/>
                <w:bCs/>
                <w:color w:val="000000" w:themeColor="text1"/>
                <w:sz w:val="20"/>
                <w:szCs w:val="20"/>
                <w:lang w:val="pt-BR"/>
                <w14:textFill>
                  <w14:solidFill>
                    <w14:schemeClr w14:val="tx1"/>
                  </w14:solidFill>
                </w14:textFill>
              </w:rPr>
              <w:t>20463390300000027520000000</w:t>
            </w:r>
          </w:p>
        </w:tc>
        <w:tc>
          <w:tcPr>
            <w:tcW w:w="4800" w:type="dxa"/>
            <w:shd w:val="clear" w:color="auto" w:fill="auto"/>
            <w:vAlign w:val="top"/>
          </w:tcPr>
          <w:p w14:paraId="59943DF7">
            <w:pPr>
              <w:keepNext w:val="0"/>
              <w:pageBreakBefore w:val="0"/>
              <w:kinsoku/>
              <w:wordWrap/>
              <w:overflowPunct/>
              <w:topLinePunct w:val="0"/>
              <w:bidi w:val="0"/>
              <w:spacing w:beforeAutospacing="0" w:afterAutospacing="0" w:line="360" w:lineRule="auto"/>
              <w:jc w:val="center"/>
              <w:rPr>
                <w:rFonts w:hint="default" w:ascii="Arial" w:hAnsi="Arial" w:cs="Arial"/>
                <w:color w:val="000000" w:themeColor="text1"/>
                <w:sz w:val="20"/>
                <w:szCs w:val="20"/>
                <w:lang w:val="pt-BR"/>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w:t>
            </w:r>
            <w:r>
              <w:rPr>
                <w:rFonts w:hint="default" w:ascii="Arial" w:hAnsi="Arial" w:cs="Arial"/>
                <w:color w:val="000000" w:themeColor="text1"/>
                <w:sz w:val="20"/>
                <w:szCs w:val="20"/>
                <w:lang w:val="pt-BR"/>
                <w14:textFill>
                  <w14:solidFill>
                    <w14:schemeClr w14:val="tx1"/>
                  </w14:solidFill>
                </w14:textFill>
              </w:rPr>
              <w:t xml:space="preserve"> </w:t>
            </w:r>
            <w:r>
              <w:rPr>
                <w:rFonts w:hint="default" w:ascii="Arial" w:hAnsi="Arial" w:cs="Arial"/>
                <w:color w:val="000000" w:themeColor="text1"/>
                <w:sz w:val="20"/>
                <w:szCs w:val="20"/>
                <w14:textFill>
                  <w14:solidFill>
                    <w14:schemeClr w14:val="tx1"/>
                  </w14:solidFill>
                </w14:textFill>
              </w:rPr>
              <w:t>- Municipal</w:t>
            </w:r>
          </w:p>
        </w:tc>
      </w:tr>
      <w:tr w14:paraId="3BE616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740" w:type="dxa"/>
            <w:shd w:val="clear" w:color="auto" w:fill="auto"/>
            <w:vAlign w:val="top"/>
          </w:tcPr>
          <w:p w14:paraId="460F1114">
            <w:pPr>
              <w:keepNext w:val="0"/>
              <w:pageBreakBefore w:val="0"/>
              <w:kinsoku/>
              <w:wordWrap/>
              <w:overflowPunct/>
              <w:topLinePunct w:val="0"/>
              <w:bidi w:val="0"/>
              <w:spacing w:beforeAutospacing="0" w:afterAutospacing="0" w:line="360" w:lineRule="auto"/>
              <w:jc w:val="center"/>
              <w:rPr>
                <w:rFonts w:hint="default" w:ascii="Arial" w:hAnsi="Arial" w:cs="Arial" w:eastAsiaTheme="minorEastAsia"/>
                <w:bCs/>
                <w:color w:val="000000" w:themeColor="text1"/>
                <w:sz w:val="20"/>
                <w:szCs w:val="20"/>
                <w:lang w:val="pt-BR" w:eastAsia="zh-CN" w:bidi="ar-SA"/>
                <w14:textFill>
                  <w14:solidFill>
                    <w14:schemeClr w14:val="tx1"/>
                  </w14:solidFill>
                </w14:textFill>
              </w:rPr>
            </w:pPr>
            <w:r>
              <w:rPr>
                <w:rFonts w:hint="default" w:ascii="Arial" w:hAnsi="Arial" w:cs="Arial"/>
                <w:bCs/>
                <w:color w:val="000000" w:themeColor="text1"/>
                <w:sz w:val="20"/>
                <w:szCs w:val="20"/>
                <w:lang w:val="pt-BR"/>
                <w14:textFill>
                  <w14:solidFill>
                    <w14:schemeClr w14:val="tx1"/>
                  </w14:solidFill>
                </w14:textFill>
              </w:rPr>
              <w:t>20463390390000027520000000</w:t>
            </w:r>
          </w:p>
        </w:tc>
        <w:tc>
          <w:tcPr>
            <w:tcW w:w="4800" w:type="dxa"/>
            <w:shd w:val="clear" w:color="auto" w:fill="auto"/>
            <w:vAlign w:val="top"/>
          </w:tcPr>
          <w:p w14:paraId="7075BEF6">
            <w:pPr>
              <w:keepNext w:val="0"/>
              <w:pageBreakBefore w:val="0"/>
              <w:kinsoku/>
              <w:wordWrap/>
              <w:overflowPunct/>
              <w:topLinePunct w:val="0"/>
              <w:bidi w:val="0"/>
              <w:spacing w:beforeAutospacing="0" w:afterAutospacing="0" w:line="360" w:lineRule="auto"/>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w:t>
            </w:r>
            <w:r>
              <w:rPr>
                <w:rFonts w:hint="default" w:ascii="Arial" w:hAnsi="Arial" w:cs="Arial"/>
                <w:color w:val="000000" w:themeColor="text1"/>
                <w:sz w:val="20"/>
                <w:szCs w:val="20"/>
                <w:lang w:val="pt-BR"/>
                <w14:textFill>
                  <w14:solidFill>
                    <w14:schemeClr w14:val="tx1"/>
                  </w14:solidFill>
                </w14:textFill>
              </w:rPr>
              <w:t xml:space="preserve"> </w:t>
            </w:r>
            <w:r>
              <w:rPr>
                <w:rFonts w:hint="default" w:ascii="Arial" w:hAnsi="Arial" w:cs="Arial"/>
                <w:color w:val="000000" w:themeColor="text1"/>
                <w:sz w:val="20"/>
                <w:szCs w:val="20"/>
                <w14:textFill>
                  <w14:solidFill>
                    <w14:schemeClr w14:val="tx1"/>
                  </w14:solidFill>
                </w14:textFill>
              </w:rPr>
              <w:t>- Municipal</w:t>
            </w:r>
          </w:p>
        </w:tc>
      </w:tr>
      <w:tr w14:paraId="39B734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740" w:type="dxa"/>
            <w:shd w:val="clear" w:color="auto" w:fill="auto"/>
            <w:vAlign w:val="top"/>
          </w:tcPr>
          <w:p w14:paraId="211ED764">
            <w:pPr>
              <w:keepNext w:val="0"/>
              <w:pageBreakBefore w:val="0"/>
              <w:kinsoku/>
              <w:wordWrap/>
              <w:overflowPunct/>
              <w:topLinePunct w:val="0"/>
              <w:bidi w:val="0"/>
              <w:spacing w:beforeAutospacing="0" w:afterAutospacing="0" w:line="360" w:lineRule="auto"/>
              <w:jc w:val="center"/>
              <w:rPr>
                <w:rFonts w:hint="default" w:ascii="Arial" w:hAnsi="Arial" w:cs="Arial"/>
                <w:bCs/>
                <w:color w:val="FF0000"/>
                <w:sz w:val="20"/>
                <w:szCs w:val="20"/>
              </w:rPr>
            </w:pPr>
          </w:p>
        </w:tc>
        <w:tc>
          <w:tcPr>
            <w:tcW w:w="4800" w:type="dxa"/>
            <w:shd w:val="clear" w:color="auto" w:fill="auto"/>
            <w:vAlign w:val="top"/>
          </w:tcPr>
          <w:p w14:paraId="4EB2C752">
            <w:pPr>
              <w:keepNext w:val="0"/>
              <w:pageBreakBefore w:val="0"/>
              <w:kinsoku/>
              <w:wordWrap/>
              <w:overflowPunct/>
              <w:topLinePunct w:val="0"/>
              <w:bidi w:val="0"/>
              <w:spacing w:beforeAutospacing="0" w:afterAutospacing="0" w:line="360" w:lineRule="auto"/>
              <w:jc w:val="center"/>
              <w:rPr>
                <w:rFonts w:hint="default" w:ascii="Arial" w:hAnsi="Arial" w:cs="Arial"/>
                <w:color w:val="FF0000"/>
                <w:sz w:val="20"/>
                <w:szCs w:val="20"/>
              </w:rPr>
            </w:pPr>
          </w:p>
        </w:tc>
      </w:tr>
      <w:tr w14:paraId="3DB762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9540" w:type="dxa"/>
            <w:gridSpan w:val="2"/>
            <w:shd w:val="clear" w:color="auto" w:fill="auto"/>
            <w:vAlign w:val="top"/>
          </w:tcPr>
          <w:p w14:paraId="4736973D">
            <w:pPr>
              <w:keepNext w:val="0"/>
              <w:pageBreakBefore w:val="0"/>
              <w:kinsoku/>
              <w:wordWrap/>
              <w:overflowPunct/>
              <w:topLinePunct w:val="0"/>
              <w:bidi w:val="0"/>
              <w:spacing w:beforeAutospacing="0" w:afterAutospacing="0" w:line="360" w:lineRule="auto"/>
              <w:jc w:val="center"/>
              <w:rPr>
                <w:rFonts w:hint="default" w:ascii="Arial" w:hAnsi="Arial" w:cs="Arial"/>
                <w:color w:val="000000" w:themeColor="text1"/>
                <w:sz w:val="20"/>
                <w:szCs w:val="20"/>
                <w:lang w:val="pt-BR"/>
                <w14:textFill>
                  <w14:solidFill>
                    <w14:schemeClr w14:val="tx1"/>
                  </w14:solidFill>
                </w14:textFill>
              </w:rPr>
            </w:pPr>
            <w:r>
              <w:rPr>
                <w:rFonts w:hint="default" w:ascii="Arial" w:hAnsi="Arial" w:cs="Arial"/>
                <w:b/>
                <w:bCs/>
                <w:color w:val="000000" w:themeColor="text1"/>
                <w:sz w:val="20"/>
                <w:szCs w:val="20"/>
                <w:lang w:val="pt-BR"/>
                <w14:textFill>
                  <w14:solidFill>
                    <w14:schemeClr w14:val="tx1"/>
                  </w14:solidFill>
                </w14:textFill>
              </w:rPr>
              <w:t>SECRETARIA MUNICIPAL DE MEIO AMBIENTE E DESENVOLVIMENTO SUSTENTÁVEL</w:t>
            </w:r>
          </w:p>
        </w:tc>
      </w:tr>
      <w:tr w14:paraId="3AAE33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740" w:type="dxa"/>
            <w:shd w:val="clear" w:color="auto" w:fill="auto"/>
            <w:vAlign w:val="top"/>
          </w:tcPr>
          <w:p w14:paraId="30A11F67">
            <w:pPr>
              <w:keepNext w:val="0"/>
              <w:pageBreakBefore w:val="0"/>
              <w:kinsoku/>
              <w:wordWrap/>
              <w:overflowPunct/>
              <w:topLinePunct w:val="0"/>
              <w:bidi w:val="0"/>
              <w:spacing w:beforeAutospacing="0" w:afterAutospacing="0" w:line="360" w:lineRule="auto"/>
              <w:jc w:val="center"/>
              <w:rPr>
                <w:rFonts w:hint="default" w:ascii="Arial" w:hAnsi="Arial" w:cs="Arial"/>
                <w:bCs/>
                <w:color w:val="000000" w:themeColor="text1"/>
                <w:sz w:val="20"/>
                <w:szCs w:val="20"/>
                <w:lang w:val="pt-BR"/>
                <w14:textFill>
                  <w14:solidFill>
                    <w14:schemeClr w14:val="tx1"/>
                  </w14:solidFill>
                </w14:textFill>
              </w:rPr>
            </w:pPr>
            <w:r>
              <w:rPr>
                <w:rFonts w:hint="default" w:ascii="Arial" w:hAnsi="Arial" w:cs="Arial"/>
                <w:bCs/>
                <w:color w:val="000000" w:themeColor="text1"/>
                <w:sz w:val="20"/>
                <w:szCs w:val="20"/>
                <w:lang w:val="pt-BR"/>
                <w14:textFill>
                  <w14:solidFill>
                    <w14:schemeClr w14:val="tx1"/>
                  </w14:solidFill>
                </w14:textFill>
              </w:rPr>
              <w:t>2049339039000015000000000</w:t>
            </w:r>
          </w:p>
        </w:tc>
        <w:tc>
          <w:tcPr>
            <w:tcW w:w="4800" w:type="dxa"/>
            <w:shd w:val="clear" w:color="auto" w:fill="auto"/>
            <w:vAlign w:val="top"/>
          </w:tcPr>
          <w:p w14:paraId="39F9C2FC">
            <w:pPr>
              <w:keepNext w:val="0"/>
              <w:pageBreakBefore w:val="0"/>
              <w:kinsoku/>
              <w:wordWrap/>
              <w:overflowPunct/>
              <w:topLinePunct w:val="0"/>
              <w:bidi w:val="0"/>
              <w:spacing w:beforeAutospacing="0" w:afterAutospacing="0" w:line="360" w:lineRule="auto"/>
              <w:jc w:val="center"/>
              <w:rPr>
                <w:rFonts w:hint="default" w:ascii="Arial" w:hAnsi="Arial" w:cs="Arial"/>
                <w:color w:val="000000" w:themeColor="text1"/>
                <w:sz w:val="20"/>
                <w:szCs w:val="20"/>
                <w:lang w:val="pt-BR"/>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w:t>
            </w:r>
            <w:r>
              <w:rPr>
                <w:rFonts w:hint="default" w:ascii="Arial" w:hAnsi="Arial" w:cs="Arial"/>
                <w:color w:val="000000" w:themeColor="text1"/>
                <w:sz w:val="20"/>
                <w:szCs w:val="20"/>
                <w:lang w:val="pt-BR"/>
                <w14:textFill>
                  <w14:solidFill>
                    <w14:schemeClr w14:val="tx1"/>
                  </w14:solidFill>
                </w14:textFill>
              </w:rPr>
              <w:t xml:space="preserve"> </w:t>
            </w:r>
            <w:r>
              <w:rPr>
                <w:rFonts w:hint="default" w:ascii="Arial" w:hAnsi="Arial" w:cs="Arial"/>
                <w:color w:val="000000" w:themeColor="text1"/>
                <w:sz w:val="20"/>
                <w:szCs w:val="20"/>
                <w14:textFill>
                  <w14:solidFill>
                    <w14:schemeClr w14:val="tx1"/>
                  </w14:solidFill>
                </w14:textFill>
              </w:rPr>
              <w:t>- Municipal</w:t>
            </w:r>
          </w:p>
        </w:tc>
      </w:tr>
      <w:tr w14:paraId="5622A4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740" w:type="dxa"/>
            <w:shd w:val="clear" w:color="auto" w:fill="auto"/>
            <w:vAlign w:val="top"/>
          </w:tcPr>
          <w:p w14:paraId="6EFC8C60">
            <w:pPr>
              <w:keepNext w:val="0"/>
              <w:pageBreakBefore w:val="0"/>
              <w:kinsoku/>
              <w:wordWrap/>
              <w:overflowPunct/>
              <w:topLinePunct w:val="0"/>
              <w:bidi w:val="0"/>
              <w:spacing w:beforeAutospacing="0" w:afterAutospacing="0" w:line="360" w:lineRule="auto"/>
              <w:jc w:val="center"/>
              <w:rPr>
                <w:rFonts w:hint="default" w:ascii="Arial" w:hAnsi="Arial" w:cs="Arial" w:eastAsiaTheme="minorEastAsia"/>
                <w:bCs/>
                <w:color w:val="000000" w:themeColor="text1"/>
                <w:sz w:val="20"/>
                <w:szCs w:val="20"/>
                <w:lang w:val="pt-BR" w:eastAsia="zh-CN" w:bidi="ar-SA"/>
                <w14:textFill>
                  <w14:solidFill>
                    <w14:schemeClr w14:val="tx1"/>
                  </w14:solidFill>
                </w14:textFill>
              </w:rPr>
            </w:pPr>
            <w:r>
              <w:rPr>
                <w:rFonts w:hint="default" w:ascii="Arial" w:hAnsi="Arial" w:cs="Arial"/>
                <w:bCs/>
                <w:color w:val="000000" w:themeColor="text1"/>
                <w:sz w:val="20"/>
                <w:szCs w:val="20"/>
                <w:lang w:val="pt-BR"/>
                <w14:textFill>
                  <w14:solidFill>
                    <w14:schemeClr w14:val="tx1"/>
                  </w14:solidFill>
                </w14:textFill>
              </w:rPr>
              <w:t>2049339030000015000000000</w:t>
            </w:r>
          </w:p>
        </w:tc>
        <w:tc>
          <w:tcPr>
            <w:tcW w:w="4800" w:type="dxa"/>
            <w:shd w:val="clear" w:color="auto" w:fill="auto"/>
            <w:vAlign w:val="top"/>
          </w:tcPr>
          <w:p w14:paraId="33F6A43B">
            <w:pPr>
              <w:keepNext w:val="0"/>
              <w:pageBreakBefore w:val="0"/>
              <w:kinsoku/>
              <w:wordWrap/>
              <w:overflowPunct/>
              <w:topLinePunct w:val="0"/>
              <w:bidi w:val="0"/>
              <w:spacing w:beforeAutospacing="0" w:afterAutospacing="0" w:line="360" w:lineRule="auto"/>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w:t>
            </w:r>
            <w:r>
              <w:rPr>
                <w:rFonts w:hint="default" w:ascii="Arial" w:hAnsi="Arial" w:cs="Arial"/>
                <w:color w:val="000000" w:themeColor="text1"/>
                <w:sz w:val="20"/>
                <w:szCs w:val="20"/>
                <w:lang w:val="pt-BR"/>
                <w14:textFill>
                  <w14:solidFill>
                    <w14:schemeClr w14:val="tx1"/>
                  </w14:solidFill>
                </w14:textFill>
              </w:rPr>
              <w:t xml:space="preserve"> </w:t>
            </w:r>
            <w:r>
              <w:rPr>
                <w:rFonts w:hint="default" w:ascii="Arial" w:hAnsi="Arial" w:cs="Arial"/>
                <w:color w:val="000000" w:themeColor="text1"/>
                <w:sz w:val="20"/>
                <w:szCs w:val="20"/>
                <w14:textFill>
                  <w14:solidFill>
                    <w14:schemeClr w14:val="tx1"/>
                  </w14:solidFill>
                </w14:textFill>
              </w:rPr>
              <w:t>- Municipal</w:t>
            </w:r>
          </w:p>
        </w:tc>
      </w:tr>
      <w:tr w14:paraId="240861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740" w:type="dxa"/>
            <w:shd w:val="clear" w:color="auto" w:fill="auto"/>
            <w:vAlign w:val="top"/>
          </w:tcPr>
          <w:p w14:paraId="33129F66">
            <w:pPr>
              <w:keepNext w:val="0"/>
              <w:pageBreakBefore w:val="0"/>
              <w:kinsoku/>
              <w:wordWrap/>
              <w:overflowPunct/>
              <w:topLinePunct w:val="0"/>
              <w:bidi w:val="0"/>
              <w:spacing w:beforeAutospacing="0" w:afterAutospacing="0" w:line="360" w:lineRule="auto"/>
              <w:jc w:val="center"/>
              <w:rPr>
                <w:rFonts w:hint="default" w:ascii="Arial" w:hAnsi="Arial" w:cs="Arial" w:eastAsiaTheme="minorEastAsia"/>
                <w:bCs/>
                <w:color w:val="000000" w:themeColor="text1"/>
                <w:sz w:val="20"/>
                <w:szCs w:val="20"/>
                <w:lang w:val="pt-BR" w:eastAsia="zh-CN" w:bidi="ar-SA"/>
                <w14:textFill>
                  <w14:solidFill>
                    <w14:schemeClr w14:val="tx1"/>
                  </w14:solidFill>
                </w14:textFill>
              </w:rPr>
            </w:pPr>
            <w:r>
              <w:rPr>
                <w:rFonts w:hint="default" w:ascii="Arial" w:hAnsi="Arial" w:cs="Arial"/>
                <w:bCs/>
                <w:color w:val="000000" w:themeColor="text1"/>
                <w:sz w:val="20"/>
                <w:szCs w:val="20"/>
                <w:lang w:val="pt-BR"/>
                <w14:textFill>
                  <w14:solidFill>
                    <w14:schemeClr w14:val="tx1"/>
                  </w14:solidFill>
                </w14:textFill>
              </w:rPr>
              <w:t>2048339039000017590000000</w:t>
            </w:r>
          </w:p>
        </w:tc>
        <w:tc>
          <w:tcPr>
            <w:tcW w:w="4800" w:type="dxa"/>
            <w:shd w:val="clear" w:color="auto" w:fill="auto"/>
            <w:vAlign w:val="top"/>
          </w:tcPr>
          <w:p w14:paraId="1C5F8BB7">
            <w:pPr>
              <w:keepNext w:val="0"/>
              <w:pageBreakBefore w:val="0"/>
              <w:kinsoku/>
              <w:wordWrap/>
              <w:overflowPunct/>
              <w:topLinePunct w:val="0"/>
              <w:bidi w:val="0"/>
              <w:spacing w:beforeAutospacing="0" w:afterAutospacing="0" w:line="360" w:lineRule="auto"/>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w:t>
            </w:r>
            <w:r>
              <w:rPr>
                <w:rFonts w:hint="default" w:ascii="Arial" w:hAnsi="Arial" w:cs="Arial"/>
                <w:color w:val="000000" w:themeColor="text1"/>
                <w:sz w:val="20"/>
                <w:szCs w:val="20"/>
                <w:lang w:val="pt-BR"/>
                <w14:textFill>
                  <w14:solidFill>
                    <w14:schemeClr w14:val="tx1"/>
                  </w14:solidFill>
                </w14:textFill>
              </w:rPr>
              <w:t xml:space="preserve"> </w:t>
            </w:r>
            <w:r>
              <w:rPr>
                <w:rFonts w:hint="default" w:ascii="Arial" w:hAnsi="Arial" w:cs="Arial"/>
                <w:color w:val="000000" w:themeColor="text1"/>
                <w:sz w:val="20"/>
                <w:szCs w:val="20"/>
                <w14:textFill>
                  <w14:solidFill>
                    <w14:schemeClr w14:val="tx1"/>
                  </w14:solidFill>
                </w14:textFill>
              </w:rPr>
              <w:t>- Municipal</w:t>
            </w:r>
          </w:p>
        </w:tc>
      </w:tr>
      <w:tr w14:paraId="7776DD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740" w:type="dxa"/>
            <w:shd w:val="clear" w:color="auto" w:fill="auto"/>
            <w:vAlign w:val="top"/>
          </w:tcPr>
          <w:p w14:paraId="04CC2BA6">
            <w:pPr>
              <w:keepNext w:val="0"/>
              <w:pageBreakBefore w:val="0"/>
              <w:kinsoku/>
              <w:wordWrap/>
              <w:overflowPunct/>
              <w:topLinePunct w:val="0"/>
              <w:bidi w:val="0"/>
              <w:spacing w:beforeAutospacing="0" w:afterAutospacing="0" w:line="360" w:lineRule="auto"/>
              <w:jc w:val="center"/>
              <w:rPr>
                <w:rFonts w:hint="default" w:ascii="Arial" w:hAnsi="Arial" w:cs="Arial" w:eastAsiaTheme="minorEastAsia"/>
                <w:bCs/>
                <w:color w:val="000000" w:themeColor="text1"/>
                <w:sz w:val="20"/>
                <w:szCs w:val="20"/>
                <w:lang w:val="pt-BR" w:eastAsia="zh-CN" w:bidi="ar-SA"/>
                <w14:textFill>
                  <w14:solidFill>
                    <w14:schemeClr w14:val="tx1"/>
                  </w14:solidFill>
                </w14:textFill>
              </w:rPr>
            </w:pPr>
            <w:r>
              <w:rPr>
                <w:rFonts w:hint="default" w:ascii="Arial" w:hAnsi="Arial" w:cs="Arial"/>
                <w:bCs/>
                <w:color w:val="000000" w:themeColor="text1"/>
                <w:sz w:val="20"/>
                <w:szCs w:val="20"/>
                <w:lang w:val="pt-BR"/>
                <w14:textFill>
                  <w14:solidFill>
                    <w14:schemeClr w14:val="tx1"/>
                  </w14:solidFill>
                </w14:textFill>
              </w:rPr>
              <w:t>1028339039000015000000000</w:t>
            </w:r>
          </w:p>
        </w:tc>
        <w:tc>
          <w:tcPr>
            <w:tcW w:w="4800" w:type="dxa"/>
            <w:shd w:val="clear" w:color="auto" w:fill="auto"/>
            <w:vAlign w:val="top"/>
          </w:tcPr>
          <w:p w14:paraId="4384DDBD">
            <w:pPr>
              <w:keepNext w:val="0"/>
              <w:pageBreakBefore w:val="0"/>
              <w:kinsoku/>
              <w:wordWrap/>
              <w:overflowPunct/>
              <w:topLinePunct w:val="0"/>
              <w:bidi w:val="0"/>
              <w:spacing w:beforeAutospacing="0" w:afterAutospacing="0" w:line="360" w:lineRule="auto"/>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w:t>
            </w:r>
            <w:r>
              <w:rPr>
                <w:rFonts w:hint="default" w:ascii="Arial" w:hAnsi="Arial" w:cs="Arial"/>
                <w:color w:val="000000" w:themeColor="text1"/>
                <w:sz w:val="20"/>
                <w:szCs w:val="20"/>
                <w:lang w:val="pt-BR"/>
                <w14:textFill>
                  <w14:solidFill>
                    <w14:schemeClr w14:val="tx1"/>
                  </w14:solidFill>
                </w14:textFill>
              </w:rPr>
              <w:t xml:space="preserve"> </w:t>
            </w:r>
            <w:r>
              <w:rPr>
                <w:rFonts w:hint="default" w:ascii="Arial" w:hAnsi="Arial" w:cs="Arial"/>
                <w:color w:val="000000" w:themeColor="text1"/>
                <w:sz w:val="20"/>
                <w:szCs w:val="20"/>
                <w14:textFill>
                  <w14:solidFill>
                    <w14:schemeClr w14:val="tx1"/>
                  </w14:solidFill>
                </w14:textFill>
              </w:rPr>
              <w:t>- Municipal</w:t>
            </w:r>
          </w:p>
        </w:tc>
      </w:tr>
      <w:tr w14:paraId="7E120E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740" w:type="dxa"/>
            <w:shd w:val="clear" w:color="auto" w:fill="auto"/>
            <w:vAlign w:val="top"/>
          </w:tcPr>
          <w:p w14:paraId="0B282264">
            <w:pPr>
              <w:keepNext w:val="0"/>
              <w:pageBreakBefore w:val="0"/>
              <w:kinsoku/>
              <w:wordWrap/>
              <w:overflowPunct/>
              <w:topLinePunct w:val="0"/>
              <w:bidi w:val="0"/>
              <w:spacing w:beforeAutospacing="0" w:afterAutospacing="0" w:line="360" w:lineRule="auto"/>
              <w:jc w:val="center"/>
              <w:rPr>
                <w:rFonts w:hint="default" w:ascii="Arial" w:hAnsi="Arial" w:cs="Arial" w:eastAsiaTheme="minorEastAsia"/>
                <w:bCs/>
                <w:color w:val="000000" w:themeColor="text1"/>
                <w:sz w:val="20"/>
                <w:szCs w:val="20"/>
                <w:lang w:val="pt-BR" w:eastAsia="zh-CN" w:bidi="ar-SA"/>
                <w14:textFill>
                  <w14:solidFill>
                    <w14:schemeClr w14:val="tx1"/>
                  </w14:solidFill>
                </w14:textFill>
              </w:rPr>
            </w:pPr>
            <w:r>
              <w:rPr>
                <w:rFonts w:hint="default" w:ascii="Arial" w:hAnsi="Arial" w:cs="Arial"/>
                <w:bCs/>
                <w:color w:val="000000" w:themeColor="text1"/>
                <w:sz w:val="20"/>
                <w:szCs w:val="20"/>
                <w:lang w:val="pt-BR"/>
                <w14:textFill>
                  <w14:solidFill>
                    <w14:schemeClr w14:val="tx1"/>
                  </w14:solidFill>
                </w14:textFill>
              </w:rPr>
              <w:t>1028339030000015000000000</w:t>
            </w:r>
          </w:p>
        </w:tc>
        <w:tc>
          <w:tcPr>
            <w:tcW w:w="4800" w:type="dxa"/>
            <w:shd w:val="clear" w:color="auto" w:fill="auto"/>
            <w:vAlign w:val="top"/>
          </w:tcPr>
          <w:p w14:paraId="41609972">
            <w:pPr>
              <w:keepNext w:val="0"/>
              <w:pageBreakBefore w:val="0"/>
              <w:kinsoku/>
              <w:wordWrap/>
              <w:overflowPunct/>
              <w:topLinePunct w:val="0"/>
              <w:bidi w:val="0"/>
              <w:spacing w:beforeAutospacing="0" w:afterAutospacing="0" w:line="360" w:lineRule="auto"/>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w:t>
            </w:r>
            <w:r>
              <w:rPr>
                <w:rFonts w:hint="default" w:ascii="Arial" w:hAnsi="Arial" w:cs="Arial"/>
                <w:color w:val="000000" w:themeColor="text1"/>
                <w:sz w:val="20"/>
                <w:szCs w:val="20"/>
                <w:lang w:val="pt-BR"/>
                <w14:textFill>
                  <w14:solidFill>
                    <w14:schemeClr w14:val="tx1"/>
                  </w14:solidFill>
                </w14:textFill>
              </w:rPr>
              <w:t xml:space="preserve"> </w:t>
            </w:r>
            <w:r>
              <w:rPr>
                <w:rFonts w:hint="default" w:ascii="Arial" w:hAnsi="Arial" w:cs="Arial"/>
                <w:color w:val="000000" w:themeColor="text1"/>
                <w:sz w:val="20"/>
                <w:szCs w:val="20"/>
                <w14:textFill>
                  <w14:solidFill>
                    <w14:schemeClr w14:val="tx1"/>
                  </w14:solidFill>
                </w14:textFill>
              </w:rPr>
              <w:t>- Municipal</w:t>
            </w:r>
          </w:p>
        </w:tc>
      </w:tr>
      <w:tr w14:paraId="0683B3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740" w:type="dxa"/>
            <w:shd w:val="clear" w:color="auto" w:fill="auto"/>
            <w:vAlign w:val="top"/>
          </w:tcPr>
          <w:p w14:paraId="517DC3B2">
            <w:pPr>
              <w:keepNext w:val="0"/>
              <w:pageBreakBefore w:val="0"/>
              <w:kinsoku/>
              <w:wordWrap/>
              <w:overflowPunct/>
              <w:topLinePunct w:val="0"/>
              <w:bidi w:val="0"/>
              <w:spacing w:beforeAutospacing="0" w:afterAutospacing="0" w:line="360" w:lineRule="auto"/>
              <w:jc w:val="center"/>
              <w:rPr>
                <w:rFonts w:hint="default" w:ascii="Arial" w:hAnsi="Arial" w:cs="Arial"/>
                <w:bCs/>
                <w:color w:val="FF0000"/>
                <w:sz w:val="20"/>
                <w:szCs w:val="20"/>
              </w:rPr>
            </w:pPr>
          </w:p>
        </w:tc>
        <w:tc>
          <w:tcPr>
            <w:tcW w:w="4800" w:type="dxa"/>
            <w:shd w:val="clear" w:color="auto" w:fill="auto"/>
            <w:vAlign w:val="top"/>
          </w:tcPr>
          <w:p w14:paraId="2D0BFB4B">
            <w:pPr>
              <w:keepNext w:val="0"/>
              <w:pageBreakBefore w:val="0"/>
              <w:kinsoku/>
              <w:wordWrap/>
              <w:overflowPunct/>
              <w:topLinePunct w:val="0"/>
              <w:bidi w:val="0"/>
              <w:spacing w:beforeAutospacing="0" w:afterAutospacing="0" w:line="360" w:lineRule="auto"/>
              <w:jc w:val="center"/>
              <w:rPr>
                <w:rFonts w:hint="default" w:ascii="Arial" w:hAnsi="Arial" w:cs="Arial"/>
                <w:color w:val="FF0000"/>
                <w:sz w:val="20"/>
                <w:szCs w:val="20"/>
              </w:rPr>
            </w:pPr>
          </w:p>
        </w:tc>
      </w:tr>
      <w:tr w14:paraId="7D7A0E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9540" w:type="dxa"/>
            <w:gridSpan w:val="2"/>
            <w:vAlign w:val="center"/>
          </w:tcPr>
          <w:p w14:paraId="3F604FD9">
            <w:pPr>
              <w:keepNext w:val="0"/>
              <w:pageBreakBefore w:val="0"/>
              <w:kinsoku/>
              <w:wordWrap/>
              <w:overflowPunct/>
              <w:topLinePunct w:val="0"/>
              <w:bidi w:val="0"/>
              <w:spacing w:beforeAutospacing="0" w:afterAutospacing="0" w:line="360" w:lineRule="auto"/>
              <w:contextualSpacing/>
              <w:jc w:val="center"/>
              <w:rPr>
                <w:rFonts w:hint="default" w:ascii="Arial" w:hAnsi="Arial" w:cs="Arial"/>
                <w:color w:val="FF0000"/>
                <w:sz w:val="20"/>
                <w:szCs w:val="20"/>
              </w:rPr>
            </w:pPr>
            <w:r>
              <w:rPr>
                <w:rFonts w:hint="default" w:ascii="Arial" w:hAnsi="Arial" w:cs="Arial"/>
                <w:b/>
                <w:bCs/>
                <w:color w:val="000000" w:themeColor="text1"/>
                <w:sz w:val="20"/>
                <w:szCs w:val="20"/>
                <w14:textFill>
                  <w14:solidFill>
                    <w14:schemeClr w14:val="tx1"/>
                  </w14:solidFill>
                </w14:textFill>
              </w:rPr>
              <w:t>SECRETARIA MUNICIPAL DE EDUCAÇÃO</w:t>
            </w:r>
          </w:p>
        </w:tc>
      </w:tr>
      <w:tr w14:paraId="63D9FF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740" w:type="dxa"/>
            <w:vAlign w:val="center"/>
          </w:tcPr>
          <w:p w14:paraId="73E33C59">
            <w:pPr>
              <w:keepNext w:val="0"/>
              <w:pageBreakBefore w:val="0"/>
              <w:kinsoku/>
              <w:wordWrap/>
              <w:overflowPunct/>
              <w:topLinePunct w:val="0"/>
              <w:bidi w:val="0"/>
              <w:spacing w:beforeAutospacing="0" w:afterAutospacing="0" w:line="360" w:lineRule="auto"/>
              <w:contextualSpacing/>
              <w:jc w:val="center"/>
              <w:rPr>
                <w:rFonts w:hint="default" w:ascii="Arial" w:hAnsi="Arial" w:cs="Arial"/>
                <w:color w:val="000000" w:themeColor="text1"/>
                <w:sz w:val="20"/>
                <w:szCs w:val="20"/>
                <w:lang w:val="pt-BR"/>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2050339030000015001001000</w:t>
            </w:r>
          </w:p>
        </w:tc>
        <w:tc>
          <w:tcPr>
            <w:tcW w:w="4800" w:type="dxa"/>
            <w:vAlign w:val="center"/>
          </w:tcPr>
          <w:p w14:paraId="253F0A74">
            <w:pPr>
              <w:keepNext w:val="0"/>
              <w:pageBreakBefore w:val="0"/>
              <w:kinsoku/>
              <w:wordWrap/>
              <w:overflowPunct/>
              <w:topLinePunct w:val="0"/>
              <w:bidi w:val="0"/>
              <w:spacing w:beforeAutospacing="0" w:afterAutospacing="0" w:line="360" w:lineRule="auto"/>
              <w:contextualSpacing/>
              <w:jc w:val="center"/>
              <w:rPr>
                <w:rFonts w:hint="default" w:ascii="Arial" w:hAnsi="Arial" w:cs="Arial"/>
                <w:color w:val="000000" w:themeColor="text1"/>
                <w:sz w:val="20"/>
                <w:szCs w:val="20"/>
                <w:lang w:val="pt-BR"/>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Recursos Próprios</w:t>
            </w:r>
          </w:p>
        </w:tc>
      </w:tr>
      <w:tr w14:paraId="138CDF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740" w:type="dxa"/>
            <w:shd w:val="clear" w:color="auto" w:fill="auto"/>
            <w:vAlign w:val="center"/>
          </w:tcPr>
          <w:p w14:paraId="212CF692">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2053339030000015001001000</w:t>
            </w:r>
          </w:p>
        </w:tc>
        <w:tc>
          <w:tcPr>
            <w:tcW w:w="4800" w:type="dxa"/>
            <w:shd w:val="clear" w:color="auto" w:fill="auto"/>
            <w:vAlign w:val="center"/>
          </w:tcPr>
          <w:p w14:paraId="207212A8">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Recursos Próprios</w:t>
            </w:r>
          </w:p>
        </w:tc>
      </w:tr>
      <w:tr w14:paraId="218753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740" w:type="dxa"/>
            <w:shd w:val="clear" w:color="auto" w:fill="auto"/>
            <w:vAlign w:val="center"/>
          </w:tcPr>
          <w:p w14:paraId="7599137A">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2053339030000015500000000</w:t>
            </w:r>
          </w:p>
        </w:tc>
        <w:tc>
          <w:tcPr>
            <w:tcW w:w="4800" w:type="dxa"/>
            <w:shd w:val="clear" w:color="auto" w:fill="auto"/>
            <w:vAlign w:val="center"/>
          </w:tcPr>
          <w:p w14:paraId="4455A1FA">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Recurso Federal</w:t>
            </w:r>
          </w:p>
        </w:tc>
      </w:tr>
      <w:tr w14:paraId="41EE68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740" w:type="dxa"/>
            <w:shd w:val="clear" w:color="auto" w:fill="auto"/>
            <w:vAlign w:val="center"/>
          </w:tcPr>
          <w:p w14:paraId="2BA192A8">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2055339030000015001001000</w:t>
            </w:r>
          </w:p>
        </w:tc>
        <w:tc>
          <w:tcPr>
            <w:tcW w:w="4800" w:type="dxa"/>
            <w:shd w:val="clear" w:color="auto" w:fill="auto"/>
            <w:vAlign w:val="center"/>
          </w:tcPr>
          <w:p w14:paraId="3CCACC32">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Recursos Próprios</w:t>
            </w:r>
          </w:p>
        </w:tc>
      </w:tr>
      <w:tr w14:paraId="6A6490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740" w:type="dxa"/>
            <w:shd w:val="clear" w:color="auto" w:fill="auto"/>
            <w:vAlign w:val="center"/>
          </w:tcPr>
          <w:p w14:paraId="1D720839">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2055339030000015501001000</w:t>
            </w:r>
          </w:p>
        </w:tc>
        <w:tc>
          <w:tcPr>
            <w:tcW w:w="4800" w:type="dxa"/>
            <w:shd w:val="clear" w:color="auto" w:fill="auto"/>
            <w:vAlign w:val="center"/>
          </w:tcPr>
          <w:p w14:paraId="242EFC05">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Recurso Federal</w:t>
            </w:r>
          </w:p>
        </w:tc>
      </w:tr>
      <w:tr w14:paraId="77F33C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740" w:type="dxa"/>
            <w:shd w:val="clear" w:color="auto" w:fill="auto"/>
            <w:vAlign w:val="center"/>
          </w:tcPr>
          <w:p w14:paraId="2285F2E5">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2056339030000015001001000</w:t>
            </w:r>
          </w:p>
        </w:tc>
        <w:tc>
          <w:tcPr>
            <w:tcW w:w="4800" w:type="dxa"/>
            <w:shd w:val="clear" w:color="auto" w:fill="auto"/>
            <w:vAlign w:val="center"/>
          </w:tcPr>
          <w:p w14:paraId="507E523E">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Recursos Próprios</w:t>
            </w:r>
          </w:p>
        </w:tc>
      </w:tr>
      <w:tr w14:paraId="12307C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740" w:type="dxa"/>
            <w:shd w:val="clear" w:color="auto" w:fill="auto"/>
            <w:vAlign w:val="center"/>
          </w:tcPr>
          <w:p w14:paraId="3EB9198C">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2056339030000015501001000</w:t>
            </w:r>
          </w:p>
        </w:tc>
        <w:tc>
          <w:tcPr>
            <w:tcW w:w="4800" w:type="dxa"/>
            <w:shd w:val="clear" w:color="auto" w:fill="auto"/>
            <w:vAlign w:val="center"/>
          </w:tcPr>
          <w:p w14:paraId="0E97C869">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Recurso Federal</w:t>
            </w:r>
          </w:p>
        </w:tc>
      </w:tr>
      <w:tr w14:paraId="05EE65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740" w:type="dxa"/>
            <w:shd w:val="clear" w:color="auto" w:fill="auto"/>
            <w:vAlign w:val="center"/>
          </w:tcPr>
          <w:p w14:paraId="34B3EA43">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2057339030000015001001000</w:t>
            </w:r>
          </w:p>
        </w:tc>
        <w:tc>
          <w:tcPr>
            <w:tcW w:w="4800" w:type="dxa"/>
            <w:shd w:val="clear" w:color="auto" w:fill="auto"/>
            <w:vAlign w:val="center"/>
          </w:tcPr>
          <w:p w14:paraId="2C47ABDF">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Recursos Próprios</w:t>
            </w:r>
          </w:p>
        </w:tc>
      </w:tr>
      <w:tr w14:paraId="3A83D3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740" w:type="dxa"/>
            <w:shd w:val="clear" w:color="auto" w:fill="auto"/>
            <w:vAlign w:val="center"/>
          </w:tcPr>
          <w:p w14:paraId="19572025">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2065339030000015001001000</w:t>
            </w:r>
          </w:p>
        </w:tc>
        <w:tc>
          <w:tcPr>
            <w:tcW w:w="4800" w:type="dxa"/>
            <w:shd w:val="clear" w:color="auto" w:fill="auto"/>
            <w:vAlign w:val="center"/>
          </w:tcPr>
          <w:p w14:paraId="17075213">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Recursos Próprios</w:t>
            </w:r>
          </w:p>
        </w:tc>
      </w:tr>
      <w:tr w14:paraId="0C4CA1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740" w:type="dxa"/>
            <w:shd w:val="clear" w:color="auto" w:fill="auto"/>
            <w:vAlign w:val="center"/>
          </w:tcPr>
          <w:p w14:paraId="061634EC">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2066339030000015001001000</w:t>
            </w:r>
          </w:p>
        </w:tc>
        <w:tc>
          <w:tcPr>
            <w:tcW w:w="4800" w:type="dxa"/>
            <w:shd w:val="clear" w:color="auto" w:fill="auto"/>
            <w:vAlign w:val="center"/>
          </w:tcPr>
          <w:p w14:paraId="0A440A5D">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Recursos Próprios</w:t>
            </w:r>
          </w:p>
        </w:tc>
      </w:tr>
      <w:tr w14:paraId="29C0C9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740" w:type="dxa"/>
            <w:shd w:val="clear" w:color="auto" w:fill="auto"/>
            <w:vAlign w:val="center"/>
          </w:tcPr>
          <w:p w14:paraId="5238AD34">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2050339039000015001001000</w:t>
            </w:r>
          </w:p>
        </w:tc>
        <w:tc>
          <w:tcPr>
            <w:tcW w:w="4800" w:type="dxa"/>
            <w:shd w:val="clear" w:color="auto" w:fill="auto"/>
            <w:vAlign w:val="center"/>
          </w:tcPr>
          <w:p w14:paraId="733E0294">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Recursos Próprios</w:t>
            </w:r>
          </w:p>
        </w:tc>
      </w:tr>
      <w:tr w14:paraId="125E01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740" w:type="dxa"/>
            <w:shd w:val="clear" w:color="auto" w:fill="auto"/>
            <w:vAlign w:val="center"/>
          </w:tcPr>
          <w:p w14:paraId="1A27EF32">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2053339039000015001001000</w:t>
            </w:r>
          </w:p>
        </w:tc>
        <w:tc>
          <w:tcPr>
            <w:tcW w:w="4800" w:type="dxa"/>
            <w:shd w:val="clear" w:color="auto" w:fill="auto"/>
            <w:vAlign w:val="center"/>
          </w:tcPr>
          <w:p w14:paraId="5B06E0DB">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Recursos Próprios</w:t>
            </w:r>
          </w:p>
        </w:tc>
      </w:tr>
      <w:tr w14:paraId="705911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740" w:type="dxa"/>
            <w:shd w:val="clear" w:color="auto" w:fill="auto"/>
            <w:vAlign w:val="center"/>
          </w:tcPr>
          <w:p w14:paraId="025FB060">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2053339039000015501001000</w:t>
            </w:r>
          </w:p>
        </w:tc>
        <w:tc>
          <w:tcPr>
            <w:tcW w:w="4800" w:type="dxa"/>
            <w:shd w:val="clear" w:color="auto" w:fill="auto"/>
            <w:vAlign w:val="center"/>
          </w:tcPr>
          <w:p w14:paraId="60EC00E9">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Recurso Federal</w:t>
            </w:r>
          </w:p>
        </w:tc>
      </w:tr>
      <w:tr w14:paraId="19AA4A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740" w:type="dxa"/>
            <w:shd w:val="clear" w:color="auto" w:fill="auto"/>
            <w:vAlign w:val="center"/>
          </w:tcPr>
          <w:p w14:paraId="24444C2F">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2055339039000015001001000</w:t>
            </w:r>
          </w:p>
        </w:tc>
        <w:tc>
          <w:tcPr>
            <w:tcW w:w="4800" w:type="dxa"/>
            <w:shd w:val="clear" w:color="auto" w:fill="auto"/>
            <w:vAlign w:val="center"/>
          </w:tcPr>
          <w:p w14:paraId="561ED146">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Recursos Próprios</w:t>
            </w:r>
          </w:p>
        </w:tc>
      </w:tr>
      <w:tr w14:paraId="5AC900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740" w:type="dxa"/>
            <w:shd w:val="clear" w:color="auto" w:fill="auto"/>
            <w:vAlign w:val="center"/>
          </w:tcPr>
          <w:p w14:paraId="5D50CC64">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2055339039000015501001000</w:t>
            </w:r>
          </w:p>
        </w:tc>
        <w:tc>
          <w:tcPr>
            <w:tcW w:w="4800" w:type="dxa"/>
            <w:shd w:val="clear" w:color="auto" w:fill="auto"/>
            <w:vAlign w:val="center"/>
          </w:tcPr>
          <w:p w14:paraId="416EEB0C">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Recurso Federal</w:t>
            </w:r>
          </w:p>
        </w:tc>
      </w:tr>
      <w:tr w14:paraId="0B7E12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740" w:type="dxa"/>
            <w:shd w:val="clear" w:color="auto" w:fill="auto"/>
            <w:vAlign w:val="center"/>
          </w:tcPr>
          <w:p w14:paraId="464EB6D7">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2056339039000015001001000</w:t>
            </w:r>
          </w:p>
        </w:tc>
        <w:tc>
          <w:tcPr>
            <w:tcW w:w="4800" w:type="dxa"/>
            <w:shd w:val="clear" w:color="auto" w:fill="auto"/>
            <w:vAlign w:val="center"/>
          </w:tcPr>
          <w:p w14:paraId="5184C6D3">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Recursos Próprios</w:t>
            </w:r>
          </w:p>
        </w:tc>
      </w:tr>
      <w:tr w14:paraId="03C716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740" w:type="dxa"/>
            <w:shd w:val="clear" w:color="auto" w:fill="auto"/>
            <w:vAlign w:val="center"/>
          </w:tcPr>
          <w:p w14:paraId="1A7109A5">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2056339039000015501001000</w:t>
            </w:r>
          </w:p>
        </w:tc>
        <w:tc>
          <w:tcPr>
            <w:tcW w:w="4800" w:type="dxa"/>
            <w:shd w:val="clear" w:color="auto" w:fill="auto"/>
            <w:vAlign w:val="center"/>
          </w:tcPr>
          <w:p w14:paraId="2089AEEB">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Recurso Federal</w:t>
            </w:r>
          </w:p>
        </w:tc>
      </w:tr>
      <w:tr w14:paraId="56B1F2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740" w:type="dxa"/>
            <w:shd w:val="clear" w:color="auto" w:fill="auto"/>
            <w:vAlign w:val="center"/>
          </w:tcPr>
          <w:p w14:paraId="4BF85CE8">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2057339039000015001001000</w:t>
            </w:r>
          </w:p>
        </w:tc>
        <w:tc>
          <w:tcPr>
            <w:tcW w:w="4800" w:type="dxa"/>
            <w:shd w:val="clear" w:color="auto" w:fill="auto"/>
            <w:vAlign w:val="center"/>
          </w:tcPr>
          <w:p w14:paraId="51FD2DC9">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Recursos Próprios</w:t>
            </w:r>
          </w:p>
        </w:tc>
      </w:tr>
      <w:tr w14:paraId="563AE4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740" w:type="dxa"/>
            <w:shd w:val="clear" w:color="auto" w:fill="auto"/>
            <w:vAlign w:val="center"/>
          </w:tcPr>
          <w:p w14:paraId="2396526D">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2058339039000015001001000</w:t>
            </w:r>
          </w:p>
        </w:tc>
        <w:tc>
          <w:tcPr>
            <w:tcW w:w="4800" w:type="dxa"/>
            <w:shd w:val="clear" w:color="auto" w:fill="auto"/>
            <w:vAlign w:val="center"/>
          </w:tcPr>
          <w:p w14:paraId="7D95D12E">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Recursos Próprios</w:t>
            </w:r>
          </w:p>
        </w:tc>
      </w:tr>
      <w:tr w14:paraId="505595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740" w:type="dxa"/>
            <w:shd w:val="clear" w:color="auto" w:fill="auto"/>
            <w:vAlign w:val="center"/>
          </w:tcPr>
          <w:p w14:paraId="6F128CBD">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2058339039000015501001000</w:t>
            </w:r>
          </w:p>
        </w:tc>
        <w:tc>
          <w:tcPr>
            <w:tcW w:w="4800" w:type="dxa"/>
            <w:shd w:val="clear" w:color="auto" w:fill="auto"/>
            <w:vAlign w:val="center"/>
          </w:tcPr>
          <w:p w14:paraId="74F3BD24">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Recurso Federal</w:t>
            </w:r>
          </w:p>
        </w:tc>
      </w:tr>
      <w:tr w14:paraId="574179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740" w:type="dxa"/>
            <w:shd w:val="clear" w:color="auto" w:fill="auto"/>
            <w:vAlign w:val="center"/>
          </w:tcPr>
          <w:p w14:paraId="292549B1">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2065339039000015001001000</w:t>
            </w:r>
          </w:p>
        </w:tc>
        <w:tc>
          <w:tcPr>
            <w:tcW w:w="4800" w:type="dxa"/>
            <w:shd w:val="clear" w:color="auto" w:fill="auto"/>
            <w:vAlign w:val="center"/>
          </w:tcPr>
          <w:p w14:paraId="0599976D">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Recursos Próprios</w:t>
            </w:r>
          </w:p>
        </w:tc>
      </w:tr>
      <w:tr w14:paraId="3FD891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740" w:type="dxa"/>
            <w:shd w:val="clear" w:color="auto" w:fill="auto"/>
            <w:vAlign w:val="center"/>
          </w:tcPr>
          <w:p w14:paraId="5536B026">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2066339039000015001001000</w:t>
            </w:r>
          </w:p>
        </w:tc>
        <w:tc>
          <w:tcPr>
            <w:tcW w:w="4800" w:type="dxa"/>
            <w:shd w:val="clear" w:color="auto" w:fill="auto"/>
            <w:vAlign w:val="center"/>
          </w:tcPr>
          <w:p w14:paraId="0FD6E091">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Recursos Próprios</w:t>
            </w:r>
          </w:p>
        </w:tc>
      </w:tr>
      <w:tr w14:paraId="08261E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740" w:type="dxa"/>
            <w:vAlign w:val="center"/>
          </w:tcPr>
          <w:p w14:paraId="6EDFD189">
            <w:pPr>
              <w:keepNext w:val="0"/>
              <w:pageBreakBefore w:val="0"/>
              <w:kinsoku/>
              <w:wordWrap/>
              <w:overflowPunct/>
              <w:topLinePunct w:val="0"/>
              <w:bidi w:val="0"/>
              <w:spacing w:beforeAutospacing="0" w:afterAutospacing="0" w:line="360" w:lineRule="auto"/>
              <w:contextualSpacing/>
              <w:jc w:val="center"/>
              <w:rPr>
                <w:rFonts w:hint="default" w:ascii="Arial" w:hAnsi="Arial" w:cs="Arial"/>
                <w:color w:val="FF0000"/>
                <w:sz w:val="20"/>
                <w:szCs w:val="20"/>
                <w:lang w:val="pt-BR"/>
              </w:rPr>
            </w:pPr>
          </w:p>
        </w:tc>
        <w:tc>
          <w:tcPr>
            <w:tcW w:w="4800" w:type="dxa"/>
            <w:vAlign w:val="center"/>
          </w:tcPr>
          <w:p w14:paraId="5A4B6A4A">
            <w:pPr>
              <w:keepNext w:val="0"/>
              <w:pageBreakBefore w:val="0"/>
              <w:kinsoku/>
              <w:wordWrap/>
              <w:overflowPunct/>
              <w:topLinePunct w:val="0"/>
              <w:bidi w:val="0"/>
              <w:spacing w:beforeAutospacing="0" w:afterAutospacing="0" w:line="360" w:lineRule="auto"/>
              <w:contextualSpacing/>
              <w:jc w:val="center"/>
              <w:rPr>
                <w:rFonts w:hint="default" w:ascii="Arial" w:hAnsi="Arial" w:cs="Arial"/>
                <w:color w:val="FF0000"/>
                <w:sz w:val="20"/>
                <w:szCs w:val="20"/>
                <w:lang w:val="pt-BR"/>
              </w:rPr>
            </w:pPr>
          </w:p>
        </w:tc>
      </w:tr>
      <w:tr w14:paraId="764C17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40" w:type="dxa"/>
            <w:gridSpan w:val="2"/>
          </w:tcPr>
          <w:p w14:paraId="1C28D944">
            <w:pPr>
              <w:keepNext w:val="0"/>
              <w:pageBreakBefore w:val="0"/>
              <w:kinsoku/>
              <w:wordWrap/>
              <w:overflowPunct/>
              <w:topLinePunct w:val="0"/>
              <w:bidi w:val="0"/>
              <w:spacing w:beforeAutospacing="0" w:afterAutospacing="0" w:line="360" w:lineRule="auto"/>
              <w:jc w:val="center"/>
              <w:rPr>
                <w:rFonts w:hint="default" w:ascii="Arial" w:hAnsi="Arial" w:cs="Arial"/>
                <w:color w:val="000000" w:themeColor="text1"/>
                <w:sz w:val="20"/>
                <w:szCs w:val="20"/>
                <w14:textFill>
                  <w14:solidFill>
                    <w14:schemeClr w14:val="tx1"/>
                  </w14:solidFill>
                </w14:textFill>
              </w:rPr>
            </w:pPr>
            <w:r>
              <w:rPr>
                <w:rFonts w:hint="default" w:ascii="Arial" w:hAnsi="Arial" w:cs="Arial"/>
                <w:b/>
                <w:bCs/>
                <w:color w:val="000000" w:themeColor="text1"/>
                <w:sz w:val="20"/>
                <w:szCs w:val="20"/>
                <w14:textFill>
                  <w14:solidFill>
                    <w14:schemeClr w14:val="tx1"/>
                  </w14:solidFill>
                </w14:textFill>
              </w:rPr>
              <w:t>SECRETARIA MUNICIPAL DE ASSISTÊNCIA SOCIAL</w:t>
            </w:r>
          </w:p>
        </w:tc>
      </w:tr>
      <w:tr w14:paraId="748DE6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4" w:hRule="atLeast"/>
        </w:trPr>
        <w:tc>
          <w:tcPr>
            <w:tcW w:w="4740" w:type="dxa"/>
            <w:shd w:val="clear" w:color="auto" w:fill="auto"/>
            <w:vAlign w:val="center"/>
          </w:tcPr>
          <w:p w14:paraId="7195CF23">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207133903000001500000000</w:t>
            </w:r>
          </w:p>
        </w:tc>
        <w:tc>
          <w:tcPr>
            <w:tcW w:w="4800" w:type="dxa"/>
            <w:shd w:val="clear" w:color="auto" w:fill="auto"/>
            <w:vAlign w:val="center"/>
          </w:tcPr>
          <w:p w14:paraId="18F51141">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 xml:space="preserve">Recursos Próprios </w:t>
            </w:r>
            <w:r>
              <w:rPr>
                <w:rFonts w:hint="default" w:ascii="Arial" w:hAnsi="Arial" w:cs="Arial"/>
                <w:color w:val="000000" w:themeColor="text1"/>
                <w:sz w:val="20"/>
                <w:szCs w:val="20"/>
                <w14:textFill>
                  <w14:solidFill>
                    <w14:schemeClr w14:val="tx1"/>
                  </w14:solidFill>
                </w14:textFill>
              </w:rPr>
              <w:t>- Municipal</w:t>
            </w:r>
          </w:p>
        </w:tc>
      </w:tr>
      <w:tr w14:paraId="0D0B0F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4" w:hRule="atLeast"/>
        </w:trPr>
        <w:tc>
          <w:tcPr>
            <w:tcW w:w="4740" w:type="dxa"/>
            <w:shd w:val="clear" w:color="auto" w:fill="auto"/>
            <w:vAlign w:val="center"/>
          </w:tcPr>
          <w:p w14:paraId="3E7EF353">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207333903000001500000000</w:t>
            </w:r>
          </w:p>
        </w:tc>
        <w:tc>
          <w:tcPr>
            <w:tcW w:w="4800" w:type="dxa"/>
            <w:shd w:val="clear" w:color="auto" w:fill="auto"/>
            <w:vAlign w:val="center"/>
          </w:tcPr>
          <w:p w14:paraId="50CFE07A">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 xml:space="preserve">Recursos Próprios </w:t>
            </w:r>
            <w:r>
              <w:rPr>
                <w:rFonts w:hint="default" w:ascii="Arial" w:hAnsi="Arial" w:cs="Arial"/>
                <w:color w:val="000000" w:themeColor="text1"/>
                <w:sz w:val="20"/>
                <w:szCs w:val="20"/>
                <w14:textFill>
                  <w14:solidFill>
                    <w14:schemeClr w14:val="tx1"/>
                  </w14:solidFill>
                </w14:textFill>
              </w:rPr>
              <w:t>- Municipal</w:t>
            </w:r>
          </w:p>
        </w:tc>
      </w:tr>
      <w:tr w14:paraId="0F123A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4" w:hRule="atLeast"/>
        </w:trPr>
        <w:tc>
          <w:tcPr>
            <w:tcW w:w="4740" w:type="dxa"/>
            <w:shd w:val="clear" w:color="auto" w:fill="auto"/>
            <w:vAlign w:val="center"/>
          </w:tcPr>
          <w:p w14:paraId="330AD98F">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207533903000001500000000</w:t>
            </w:r>
          </w:p>
        </w:tc>
        <w:tc>
          <w:tcPr>
            <w:tcW w:w="4800" w:type="dxa"/>
            <w:shd w:val="clear" w:color="auto" w:fill="auto"/>
            <w:vAlign w:val="center"/>
          </w:tcPr>
          <w:p w14:paraId="49B9799F">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 xml:space="preserve">Recursos Próprios </w:t>
            </w:r>
            <w:r>
              <w:rPr>
                <w:rFonts w:hint="default" w:ascii="Arial" w:hAnsi="Arial" w:cs="Arial"/>
                <w:color w:val="000000" w:themeColor="text1"/>
                <w:sz w:val="20"/>
                <w:szCs w:val="20"/>
                <w14:textFill>
                  <w14:solidFill>
                    <w14:schemeClr w14:val="tx1"/>
                  </w14:solidFill>
                </w14:textFill>
              </w:rPr>
              <w:t>- Municipal</w:t>
            </w:r>
          </w:p>
        </w:tc>
      </w:tr>
      <w:tr w14:paraId="66ACB0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4" w:hRule="atLeast"/>
        </w:trPr>
        <w:tc>
          <w:tcPr>
            <w:tcW w:w="4740" w:type="dxa"/>
            <w:shd w:val="clear" w:color="auto" w:fill="auto"/>
            <w:vAlign w:val="center"/>
          </w:tcPr>
          <w:p w14:paraId="73441707">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207733903000001500000000</w:t>
            </w:r>
          </w:p>
        </w:tc>
        <w:tc>
          <w:tcPr>
            <w:tcW w:w="4800" w:type="dxa"/>
            <w:shd w:val="clear" w:color="auto" w:fill="auto"/>
            <w:vAlign w:val="center"/>
          </w:tcPr>
          <w:p w14:paraId="28D72AA1">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 xml:space="preserve">Recursos Próprios </w:t>
            </w:r>
            <w:r>
              <w:rPr>
                <w:rFonts w:hint="default" w:ascii="Arial" w:hAnsi="Arial" w:cs="Arial"/>
                <w:color w:val="000000" w:themeColor="text1"/>
                <w:sz w:val="20"/>
                <w:szCs w:val="20"/>
                <w14:textFill>
                  <w14:solidFill>
                    <w14:schemeClr w14:val="tx1"/>
                  </w14:solidFill>
                </w14:textFill>
              </w:rPr>
              <w:t>- Municipal</w:t>
            </w:r>
          </w:p>
        </w:tc>
      </w:tr>
      <w:tr w14:paraId="34E9F7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4" w:hRule="atLeast"/>
        </w:trPr>
        <w:tc>
          <w:tcPr>
            <w:tcW w:w="4740" w:type="dxa"/>
            <w:shd w:val="clear" w:color="auto" w:fill="auto"/>
            <w:vAlign w:val="center"/>
          </w:tcPr>
          <w:p w14:paraId="7DF661E1">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207933903000001500000000</w:t>
            </w:r>
          </w:p>
        </w:tc>
        <w:tc>
          <w:tcPr>
            <w:tcW w:w="4800" w:type="dxa"/>
            <w:shd w:val="clear" w:color="auto" w:fill="auto"/>
            <w:vAlign w:val="center"/>
          </w:tcPr>
          <w:p w14:paraId="3EFAFFA1">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 xml:space="preserve">Recursos Próprios </w:t>
            </w:r>
            <w:r>
              <w:rPr>
                <w:rFonts w:hint="default" w:ascii="Arial" w:hAnsi="Arial" w:cs="Arial"/>
                <w:color w:val="000000" w:themeColor="text1"/>
                <w:sz w:val="20"/>
                <w:szCs w:val="20"/>
                <w14:textFill>
                  <w14:solidFill>
                    <w14:schemeClr w14:val="tx1"/>
                  </w14:solidFill>
                </w14:textFill>
              </w:rPr>
              <w:t>- Municipal</w:t>
            </w:r>
          </w:p>
        </w:tc>
      </w:tr>
      <w:tr w14:paraId="3C7D59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4" w:hRule="atLeast"/>
        </w:trPr>
        <w:tc>
          <w:tcPr>
            <w:tcW w:w="4740" w:type="dxa"/>
            <w:shd w:val="clear" w:color="auto" w:fill="auto"/>
            <w:vAlign w:val="center"/>
          </w:tcPr>
          <w:p w14:paraId="730F0076">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208033903000001500000000</w:t>
            </w:r>
          </w:p>
        </w:tc>
        <w:tc>
          <w:tcPr>
            <w:tcW w:w="4800" w:type="dxa"/>
            <w:shd w:val="clear" w:color="auto" w:fill="auto"/>
            <w:vAlign w:val="center"/>
          </w:tcPr>
          <w:p w14:paraId="72E0E517">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 xml:space="preserve">Recursos Próprios </w:t>
            </w:r>
            <w:r>
              <w:rPr>
                <w:rFonts w:hint="default" w:ascii="Arial" w:hAnsi="Arial" w:cs="Arial"/>
                <w:color w:val="000000" w:themeColor="text1"/>
                <w:sz w:val="20"/>
                <w:szCs w:val="20"/>
                <w14:textFill>
                  <w14:solidFill>
                    <w14:schemeClr w14:val="tx1"/>
                  </w14:solidFill>
                </w14:textFill>
              </w:rPr>
              <w:t>- Municipal</w:t>
            </w:r>
          </w:p>
        </w:tc>
      </w:tr>
      <w:tr w14:paraId="52CC19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4" w:hRule="atLeast"/>
        </w:trPr>
        <w:tc>
          <w:tcPr>
            <w:tcW w:w="4740" w:type="dxa"/>
            <w:shd w:val="clear" w:color="auto" w:fill="auto"/>
            <w:vAlign w:val="center"/>
          </w:tcPr>
          <w:p w14:paraId="41069938">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208633903000001500000000</w:t>
            </w:r>
          </w:p>
        </w:tc>
        <w:tc>
          <w:tcPr>
            <w:tcW w:w="4800" w:type="dxa"/>
            <w:shd w:val="clear" w:color="auto" w:fill="auto"/>
            <w:vAlign w:val="center"/>
          </w:tcPr>
          <w:p w14:paraId="49E0F2AD">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 xml:space="preserve">Recursos Próprios </w:t>
            </w:r>
            <w:r>
              <w:rPr>
                <w:rFonts w:hint="default" w:ascii="Arial" w:hAnsi="Arial" w:cs="Arial"/>
                <w:color w:val="000000" w:themeColor="text1"/>
                <w:sz w:val="20"/>
                <w:szCs w:val="20"/>
                <w14:textFill>
                  <w14:solidFill>
                    <w14:schemeClr w14:val="tx1"/>
                  </w14:solidFill>
                </w14:textFill>
              </w:rPr>
              <w:t>- Municipal</w:t>
            </w:r>
          </w:p>
        </w:tc>
      </w:tr>
      <w:tr w14:paraId="283348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4" w:hRule="atLeast"/>
        </w:trPr>
        <w:tc>
          <w:tcPr>
            <w:tcW w:w="4740" w:type="dxa"/>
            <w:shd w:val="clear" w:color="auto" w:fill="auto"/>
            <w:vAlign w:val="center"/>
          </w:tcPr>
          <w:p w14:paraId="1FBDBAC2">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207133903900001500000000</w:t>
            </w:r>
          </w:p>
        </w:tc>
        <w:tc>
          <w:tcPr>
            <w:tcW w:w="4800" w:type="dxa"/>
            <w:shd w:val="clear" w:color="auto" w:fill="auto"/>
            <w:vAlign w:val="center"/>
          </w:tcPr>
          <w:p w14:paraId="0BD5FC16">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 xml:space="preserve">Recursos Próprios </w:t>
            </w:r>
            <w:r>
              <w:rPr>
                <w:rFonts w:hint="default" w:ascii="Arial" w:hAnsi="Arial" w:cs="Arial"/>
                <w:color w:val="000000" w:themeColor="text1"/>
                <w:sz w:val="20"/>
                <w:szCs w:val="20"/>
                <w14:textFill>
                  <w14:solidFill>
                    <w14:schemeClr w14:val="tx1"/>
                  </w14:solidFill>
                </w14:textFill>
              </w:rPr>
              <w:t>- Municipal</w:t>
            </w:r>
          </w:p>
        </w:tc>
      </w:tr>
      <w:tr w14:paraId="077A9A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4" w:hRule="atLeast"/>
        </w:trPr>
        <w:tc>
          <w:tcPr>
            <w:tcW w:w="4740" w:type="dxa"/>
            <w:shd w:val="clear" w:color="auto" w:fill="auto"/>
            <w:vAlign w:val="center"/>
          </w:tcPr>
          <w:p w14:paraId="19948F93">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207333903900001500000000</w:t>
            </w:r>
          </w:p>
        </w:tc>
        <w:tc>
          <w:tcPr>
            <w:tcW w:w="4800" w:type="dxa"/>
            <w:shd w:val="clear" w:color="auto" w:fill="auto"/>
            <w:vAlign w:val="center"/>
          </w:tcPr>
          <w:p w14:paraId="44A4AE42">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 xml:space="preserve">Recursos Próprios </w:t>
            </w:r>
            <w:r>
              <w:rPr>
                <w:rFonts w:hint="default" w:ascii="Arial" w:hAnsi="Arial" w:cs="Arial"/>
                <w:color w:val="000000" w:themeColor="text1"/>
                <w:sz w:val="20"/>
                <w:szCs w:val="20"/>
                <w14:textFill>
                  <w14:solidFill>
                    <w14:schemeClr w14:val="tx1"/>
                  </w14:solidFill>
                </w14:textFill>
              </w:rPr>
              <w:t>- Municipal</w:t>
            </w:r>
          </w:p>
        </w:tc>
      </w:tr>
      <w:tr w14:paraId="6CE719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4" w:hRule="atLeast"/>
        </w:trPr>
        <w:tc>
          <w:tcPr>
            <w:tcW w:w="4740" w:type="dxa"/>
            <w:shd w:val="clear" w:color="auto" w:fill="auto"/>
            <w:vAlign w:val="center"/>
          </w:tcPr>
          <w:p w14:paraId="422555BA">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207533903900001500000000</w:t>
            </w:r>
          </w:p>
        </w:tc>
        <w:tc>
          <w:tcPr>
            <w:tcW w:w="4800" w:type="dxa"/>
            <w:shd w:val="clear" w:color="auto" w:fill="auto"/>
            <w:vAlign w:val="center"/>
          </w:tcPr>
          <w:p w14:paraId="36A82279">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 xml:space="preserve">Recursos Próprios </w:t>
            </w:r>
            <w:r>
              <w:rPr>
                <w:rFonts w:hint="default" w:ascii="Arial" w:hAnsi="Arial" w:cs="Arial"/>
                <w:color w:val="000000" w:themeColor="text1"/>
                <w:sz w:val="20"/>
                <w:szCs w:val="20"/>
                <w14:textFill>
                  <w14:solidFill>
                    <w14:schemeClr w14:val="tx1"/>
                  </w14:solidFill>
                </w14:textFill>
              </w:rPr>
              <w:t>- Municipal</w:t>
            </w:r>
          </w:p>
        </w:tc>
      </w:tr>
      <w:tr w14:paraId="14C061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4" w:hRule="atLeast"/>
        </w:trPr>
        <w:tc>
          <w:tcPr>
            <w:tcW w:w="4740" w:type="dxa"/>
            <w:shd w:val="clear" w:color="auto" w:fill="auto"/>
            <w:vAlign w:val="center"/>
          </w:tcPr>
          <w:p w14:paraId="119D56E8">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207733903900001500000000</w:t>
            </w:r>
          </w:p>
        </w:tc>
        <w:tc>
          <w:tcPr>
            <w:tcW w:w="4800" w:type="dxa"/>
            <w:shd w:val="clear" w:color="auto" w:fill="auto"/>
            <w:vAlign w:val="center"/>
          </w:tcPr>
          <w:p w14:paraId="7844E701">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 xml:space="preserve">Recursos Próprios </w:t>
            </w:r>
            <w:r>
              <w:rPr>
                <w:rFonts w:hint="default" w:ascii="Arial" w:hAnsi="Arial" w:cs="Arial"/>
                <w:color w:val="000000" w:themeColor="text1"/>
                <w:sz w:val="20"/>
                <w:szCs w:val="20"/>
                <w14:textFill>
                  <w14:solidFill>
                    <w14:schemeClr w14:val="tx1"/>
                  </w14:solidFill>
                </w14:textFill>
              </w:rPr>
              <w:t>- Municipal</w:t>
            </w:r>
          </w:p>
        </w:tc>
      </w:tr>
      <w:tr w14:paraId="274FF8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4" w:hRule="atLeast"/>
        </w:trPr>
        <w:tc>
          <w:tcPr>
            <w:tcW w:w="4740" w:type="dxa"/>
            <w:shd w:val="clear" w:color="auto" w:fill="auto"/>
            <w:vAlign w:val="center"/>
          </w:tcPr>
          <w:p w14:paraId="15002839">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207933903900001500000000</w:t>
            </w:r>
          </w:p>
        </w:tc>
        <w:tc>
          <w:tcPr>
            <w:tcW w:w="4800" w:type="dxa"/>
            <w:shd w:val="clear" w:color="auto" w:fill="auto"/>
            <w:vAlign w:val="center"/>
          </w:tcPr>
          <w:p w14:paraId="55AE5A61">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 xml:space="preserve">Recursos Próprios </w:t>
            </w:r>
            <w:r>
              <w:rPr>
                <w:rFonts w:hint="default" w:ascii="Arial" w:hAnsi="Arial" w:cs="Arial"/>
                <w:color w:val="000000" w:themeColor="text1"/>
                <w:sz w:val="20"/>
                <w:szCs w:val="20"/>
                <w14:textFill>
                  <w14:solidFill>
                    <w14:schemeClr w14:val="tx1"/>
                  </w14:solidFill>
                </w14:textFill>
              </w:rPr>
              <w:t>- Municipal</w:t>
            </w:r>
          </w:p>
        </w:tc>
      </w:tr>
      <w:tr w14:paraId="7F4B0F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4" w:hRule="atLeast"/>
        </w:trPr>
        <w:tc>
          <w:tcPr>
            <w:tcW w:w="4740" w:type="dxa"/>
            <w:shd w:val="clear" w:color="auto" w:fill="auto"/>
            <w:vAlign w:val="center"/>
          </w:tcPr>
          <w:p w14:paraId="15FD54A3">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208033903900001500000000</w:t>
            </w:r>
          </w:p>
        </w:tc>
        <w:tc>
          <w:tcPr>
            <w:tcW w:w="4800" w:type="dxa"/>
            <w:shd w:val="clear" w:color="auto" w:fill="auto"/>
            <w:vAlign w:val="center"/>
          </w:tcPr>
          <w:p w14:paraId="6B57DA93">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 xml:space="preserve">Recursos Próprios </w:t>
            </w:r>
            <w:r>
              <w:rPr>
                <w:rFonts w:hint="default" w:ascii="Arial" w:hAnsi="Arial" w:cs="Arial"/>
                <w:color w:val="000000" w:themeColor="text1"/>
                <w:sz w:val="20"/>
                <w:szCs w:val="20"/>
                <w14:textFill>
                  <w14:solidFill>
                    <w14:schemeClr w14:val="tx1"/>
                  </w14:solidFill>
                </w14:textFill>
              </w:rPr>
              <w:t>- Municipal</w:t>
            </w:r>
          </w:p>
        </w:tc>
      </w:tr>
      <w:tr w14:paraId="006A8A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4" w:hRule="atLeast"/>
        </w:trPr>
        <w:tc>
          <w:tcPr>
            <w:tcW w:w="4740" w:type="dxa"/>
            <w:shd w:val="clear" w:color="auto" w:fill="auto"/>
            <w:vAlign w:val="center"/>
          </w:tcPr>
          <w:p w14:paraId="79E677E5">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208633903900001500000000</w:t>
            </w:r>
          </w:p>
        </w:tc>
        <w:tc>
          <w:tcPr>
            <w:tcW w:w="4800" w:type="dxa"/>
            <w:shd w:val="clear" w:color="auto" w:fill="auto"/>
            <w:vAlign w:val="center"/>
          </w:tcPr>
          <w:p w14:paraId="6EA26A82">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 xml:space="preserve">Recursos Próprios </w:t>
            </w:r>
            <w:r>
              <w:rPr>
                <w:rFonts w:hint="default" w:ascii="Arial" w:hAnsi="Arial" w:cs="Arial"/>
                <w:color w:val="000000" w:themeColor="text1"/>
                <w:sz w:val="20"/>
                <w:szCs w:val="20"/>
                <w14:textFill>
                  <w14:solidFill>
                    <w14:schemeClr w14:val="tx1"/>
                  </w14:solidFill>
                </w14:textFill>
              </w:rPr>
              <w:t>- Municipal</w:t>
            </w:r>
          </w:p>
        </w:tc>
      </w:tr>
      <w:tr w14:paraId="275F8B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4" w:hRule="atLeast"/>
        </w:trPr>
        <w:tc>
          <w:tcPr>
            <w:tcW w:w="4740" w:type="dxa"/>
            <w:shd w:val="clear" w:color="auto" w:fill="auto"/>
            <w:vAlign w:val="center"/>
          </w:tcPr>
          <w:p w14:paraId="2B9C170F">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207333903000001661000000</w:t>
            </w:r>
          </w:p>
        </w:tc>
        <w:tc>
          <w:tcPr>
            <w:tcW w:w="4800" w:type="dxa"/>
            <w:shd w:val="clear" w:color="auto" w:fill="auto"/>
            <w:vAlign w:val="center"/>
          </w:tcPr>
          <w:p w14:paraId="150A20F2">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Recursos Estaduais</w:t>
            </w:r>
          </w:p>
        </w:tc>
      </w:tr>
      <w:tr w14:paraId="704E0F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4" w:hRule="atLeast"/>
        </w:trPr>
        <w:tc>
          <w:tcPr>
            <w:tcW w:w="4740" w:type="dxa"/>
            <w:shd w:val="clear" w:color="auto" w:fill="auto"/>
            <w:vAlign w:val="center"/>
          </w:tcPr>
          <w:p w14:paraId="04AEFAA9">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207533903000001661000000</w:t>
            </w:r>
          </w:p>
        </w:tc>
        <w:tc>
          <w:tcPr>
            <w:tcW w:w="4800" w:type="dxa"/>
            <w:shd w:val="clear" w:color="auto" w:fill="auto"/>
            <w:vAlign w:val="center"/>
          </w:tcPr>
          <w:p w14:paraId="162BD52D">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Recursos Estaduais</w:t>
            </w:r>
          </w:p>
        </w:tc>
      </w:tr>
      <w:tr w14:paraId="0057D1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4" w:hRule="atLeast"/>
        </w:trPr>
        <w:tc>
          <w:tcPr>
            <w:tcW w:w="4740" w:type="dxa"/>
            <w:shd w:val="clear" w:color="auto" w:fill="auto"/>
            <w:vAlign w:val="center"/>
          </w:tcPr>
          <w:p w14:paraId="60E6EA91">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207733903000001661000000</w:t>
            </w:r>
          </w:p>
        </w:tc>
        <w:tc>
          <w:tcPr>
            <w:tcW w:w="4800" w:type="dxa"/>
            <w:shd w:val="clear" w:color="auto" w:fill="auto"/>
            <w:vAlign w:val="center"/>
          </w:tcPr>
          <w:p w14:paraId="7405E31C">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Recursos Estaduais</w:t>
            </w:r>
          </w:p>
        </w:tc>
      </w:tr>
      <w:tr w14:paraId="136F10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4" w:hRule="atLeast"/>
        </w:trPr>
        <w:tc>
          <w:tcPr>
            <w:tcW w:w="4740" w:type="dxa"/>
            <w:shd w:val="clear" w:color="auto" w:fill="auto"/>
            <w:vAlign w:val="center"/>
          </w:tcPr>
          <w:p w14:paraId="33A86D2D">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207333903900001661000000</w:t>
            </w:r>
          </w:p>
        </w:tc>
        <w:tc>
          <w:tcPr>
            <w:tcW w:w="4800" w:type="dxa"/>
            <w:shd w:val="clear" w:color="auto" w:fill="auto"/>
            <w:vAlign w:val="center"/>
          </w:tcPr>
          <w:p w14:paraId="488FE7BE">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Recursos Estaduais</w:t>
            </w:r>
          </w:p>
        </w:tc>
      </w:tr>
      <w:tr w14:paraId="0C2199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4" w:hRule="atLeast"/>
        </w:trPr>
        <w:tc>
          <w:tcPr>
            <w:tcW w:w="4740" w:type="dxa"/>
            <w:shd w:val="clear" w:color="auto" w:fill="auto"/>
            <w:vAlign w:val="center"/>
          </w:tcPr>
          <w:p w14:paraId="686CF409">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207533903900001661000000</w:t>
            </w:r>
          </w:p>
        </w:tc>
        <w:tc>
          <w:tcPr>
            <w:tcW w:w="4800" w:type="dxa"/>
            <w:shd w:val="clear" w:color="auto" w:fill="auto"/>
            <w:vAlign w:val="center"/>
          </w:tcPr>
          <w:p w14:paraId="260BF105">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Recursos Estaduais</w:t>
            </w:r>
          </w:p>
        </w:tc>
      </w:tr>
      <w:tr w14:paraId="258A91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4" w:hRule="atLeast"/>
        </w:trPr>
        <w:tc>
          <w:tcPr>
            <w:tcW w:w="4740" w:type="dxa"/>
            <w:shd w:val="clear" w:color="auto" w:fill="auto"/>
            <w:vAlign w:val="center"/>
          </w:tcPr>
          <w:p w14:paraId="56375792">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207733903900001661000000</w:t>
            </w:r>
          </w:p>
        </w:tc>
        <w:tc>
          <w:tcPr>
            <w:tcW w:w="4800" w:type="dxa"/>
            <w:shd w:val="clear" w:color="auto" w:fill="auto"/>
            <w:vAlign w:val="center"/>
          </w:tcPr>
          <w:p w14:paraId="0C5CDE45">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Recursos Estaduais</w:t>
            </w:r>
          </w:p>
        </w:tc>
      </w:tr>
      <w:tr w14:paraId="2E855B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4" w:hRule="atLeast"/>
        </w:trPr>
        <w:tc>
          <w:tcPr>
            <w:tcW w:w="4740" w:type="dxa"/>
            <w:shd w:val="clear" w:color="auto" w:fill="auto"/>
            <w:vAlign w:val="center"/>
          </w:tcPr>
          <w:p w14:paraId="47E2363E">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207333903000001660000000</w:t>
            </w:r>
          </w:p>
        </w:tc>
        <w:tc>
          <w:tcPr>
            <w:tcW w:w="4800" w:type="dxa"/>
            <w:shd w:val="clear" w:color="auto" w:fill="auto"/>
            <w:vAlign w:val="center"/>
          </w:tcPr>
          <w:p w14:paraId="122DDCE8">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Recursos Federais</w:t>
            </w:r>
          </w:p>
        </w:tc>
      </w:tr>
      <w:tr w14:paraId="5B7763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4" w:hRule="atLeast"/>
        </w:trPr>
        <w:tc>
          <w:tcPr>
            <w:tcW w:w="4740" w:type="dxa"/>
            <w:shd w:val="clear" w:color="auto" w:fill="auto"/>
            <w:vAlign w:val="center"/>
          </w:tcPr>
          <w:p w14:paraId="14FA8CFB">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207533903000001660000000</w:t>
            </w:r>
          </w:p>
        </w:tc>
        <w:tc>
          <w:tcPr>
            <w:tcW w:w="4800" w:type="dxa"/>
            <w:shd w:val="clear" w:color="auto" w:fill="auto"/>
            <w:vAlign w:val="center"/>
          </w:tcPr>
          <w:p w14:paraId="065D7414">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Recursos Federais</w:t>
            </w:r>
          </w:p>
        </w:tc>
      </w:tr>
      <w:tr w14:paraId="15CE14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4" w:hRule="atLeast"/>
        </w:trPr>
        <w:tc>
          <w:tcPr>
            <w:tcW w:w="4740" w:type="dxa"/>
            <w:shd w:val="clear" w:color="auto" w:fill="auto"/>
            <w:vAlign w:val="center"/>
          </w:tcPr>
          <w:p w14:paraId="6325D41A">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207933903000001660000000</w:t>
            </w:r>
          </w:p>
        </w:tc>
        <w:tc>
          <w:tcPr>
            <w:tcW w:w="4800" w:type="dxa"/>
            <w:shd w:val="clear" w:color="auto" w:fill="auto"/>
            <w:vAlign w:val="center"/>
          </w:tcPr>
          <w:p w14:paraId="50E757FD">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Recursos Federais</w:t>
            </w:r>
          </w:p>
        </w:tc>
      </w:tr>
      <w:tr w14:paraId="1256CC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4" w:hRule="atLeast"/>
        </w:trPr>
        <w:tc>
          <w:tcPr>
            <w:tcW w:w="4740" w:type="dxa"/>
            <w:shd w:val="clear" w:color="auto" w:fill="auto"/>
            <w:vAlign w:val="center"/>
          </w:tcPr>
          <w:p w14:paraId="512FD550">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208633903000001660000800</w:t>
            </w:r>
          </w:p>
        </w:tc>
        <w:tc>
          <w:tcPr>
            <w:tcW w:w="4800" w:type="dxa"/>
            <w:shd w:val="clear" w:color="auto" w:fill="auto"/>
            <w:vAlign w:val="center"/>
          </w:tcPr>
          <w:p w14:paraId="3DDFD2E8">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Recursos Federais</w:t>
            </w:r>
          </w:p>
        </w:tc>
      </w:tr>
      <w:tr w14:paraId="12388D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4" w:hRule="atLeast"/>
        </w:trPr>
        <w:tc>
          <w:tcPr>
            <w:tcW w:w="4740" w:type="dxa"/>
            <w:shd w:val="clear" w:color="auto" w:fill="auto"/>
            <w:vAlign w:val="center"/>
          </w:tcPr>
          <w:p w14:paraId="42FB6BC1">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207333903900001660000000</w:t>
            </w:r>
          </w:p>
        </w:tc>
        <w:tc>
          <w:tcPr>
            <w:tcW w:w="4800" w:type="dxa"/>
            <w:shd w:val="clear" w:color="auto" w:fill="auto"/>
            <w:vAlign w:val="center"/>
          </w:tcPr>
          <w:p w14:paraId="1CF04A25">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Recursos Federais</w:t>
            </w:r>
          </w:p>
        </w:tc>
      </w:tr>
      <w:tr w14:paraId="7AB2A4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4" w:hRule="atLeast"/>
        </w:trPr>
        <w:tc>
          <w:tcPr>
            <w:tcW w:w="4740" w:type="dxa"/>
            <w:shd w:val="clear" w:color="auto" w:fill="auto"/>
            <w:vAlign w:val="center"/>
          </w:tcPr>
          <w:p w14:paraId="1391A1B4">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207533903900001660000000</w:t>
            </w:r>
          </w:p>
        </w:tc>
        <w:tc>
          <w:tcPr>
            <w:tcW w:w="4800" w:type="dxa"/>
            <w:shd w:val="clear" w:color="auto" w:fill="auto"/>
            <w:vAlign w:val="center"/>
          </w:tcPr>
          <w:p w14:paraId="7E6E32A8">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Recursos Federais</w:t>
            </w:r>
          </w:p>
        </w:tc>
      </w:tr>
      <w:tr w14:paraId="478B3C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4" w:hRule="atLeast"/>
        </w:trPr>
        <w:tc>
          <w:tcPr>
            <w:tcW w:w="4740" w:type="dxa"/>
            <w:shd w:val="clear" w:color="auto" w:fill="auto"/>
            <w:vAlign w:val="center"/>
          </w:tcPr>
          <w:p w14:paraId="79DE5366">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207933903900001660000000</w:t>
            </w:r>
          </w:p>
        </w:tc>
        <w:tc>
          <w:tcPr>
            <w:tcW w:w="4800" w:type="dxa"/>
            <w:shd w:val="clear" w:color="auto" w:fill="auto"/>
            <w:vAlign w:val="center"/>
          </w:tcPr>
          <w:p w14:paraId="50651714">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Recursos Federais</w:t>
            </w:r>
          </w:p>
        </w:tc>
      </w:tr>
      <w:tr w14:paraId="703CE0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4" w:hRule="atLeast"/>
        </w:trPr>
        <w:tc>
          <w:tcPr>
            <w:tcW w:w="4740" w:type="dxa"/>
            <w:shd w:val="clear" w:color="auto" w:fill="auto"/>
            <w:vAlign w:val="center"/>
          </w:tcPr>
          <w:p w14:paraId="25989FBC">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207733903900001660000000</w:t>
            </w:r>
          </w:p>
        </w:tc>
        <w:tc>
          <w:tcPr>
            <w:tcW w:w="4800" w:type="dxa"/>
            <w:shd w:val="clear" w:color="auto" w:fill="auto"/>
            <w:vAlign w:val="center"/>
          </w:tcPr>
          <w:p w14:paraId="620F8215">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Recursos Federais</w:t>
            </w:r>
          </w:p>
        </w:tc>
      </w:tr>
      <w:tr w14:paraId="053F6D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4" w:hRule="atLeast"/>
        </w:trPr>
        <w:tc>
          <w:tcPr>
            <w:tcW w:w="4740" w:type="dxa"/>
            <w:shd w:val="clear" w:color="auto" w:fill="auto"/>
            <w:vAlign w:val="center"/>
          </w:tcPr>
          <w:p w14:paraId="2F78EDD0">
            <w:pPr>
              <w:keepNext w:val="0"/>
              <w:pageBreakBefore w:val="0"/>
              <w:kinsoku/>
              <w:wordWrap/>
              <w:overflowPunct/>
              <w:topLinePunct w:val="0"/>
              <w:bidi w:val="0"/>
              <w:spacing w:beforeAutospacing="0" w:afterAutospacing="0" w:line="360" w:lineRule="auto"/>
              <w:contextualSpacing/>
              <w:jc w:val="center"/>
              <w:rPr>
                <w:rFonts w:hint="default" w:ascii="Arial" w:hAnsi="Arial" w:cs="Arial"/>
                <w:color w:val="000000" w:themeColor="text1"/>
                <w:sz w:val="20"/>
                <w:szCs w:val="20"/>
                <w:lang w:val="pt-BR"/>
                <w14:textFill>
                  <w14:solidFill>
                    <w14:schemeClr w14:val="tx1"/>
                  </w14:solidFill>
                </w14:textFill>
              </w:rPr>
            </w:pPr>
          </w:p>
        </w:tc>
        <w:tc>
          <w:tcPr>
            <w:tcW w:w="4800" w:type="dxa"/>
            <w:shd w:val="clear" w:color="auto" w:fill="auto"/>
            <w:vAlign w:val="center"/>
          </w:tcPr>
          <w:p w14:paraId="2720ECBE">
            <w:pPr>
              <w:keepNext w:val="0"/>
              <w:pageBreakBefore w:val="0"/>
              <w:kinsoku/>
              <w:wordWrap/>
              <w:overflowPunct/>
              <w:topLinePunct w:val="0"/>
              <w:bidi w:val="0"/>
              <w:spacing w:beforeAutospacing="0" w:afterAutospacing="0" w:line="360" w:lineRule="auto"/>
              <w:contextualSpacing/>
              <w:jc w:val="center"/>
              <w:rPr>
                <w:rFonts w:hint="default" w:ascii="Arial" w:hAnsi="Arial" w:cs="Arial"/>
                <w:color w:val="000000" w:themeColor="text1"/>
                <w:sz w:val="20"/>
                <w:szCs w:val="20"/>
                <w:lang w:val="pt-BR"/>
                <w14:textFill>
                  <w14:solidFill>
                    <w14:schemeClr w14:val="tx1"/>
                  </w14:solidFill>
                </w14:textFill>
              </w:rPr>
            </w:pPr>
          </w:p>
        </w:tc>
      </w:tr>
      <w:tr w14:paraId="3A174D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40" w:type="dxa"/>
            <w:gridSpan w:val="2"/>
            <w:vAlign w:val="top"/>
          </w:tcPr>
          <w:p w14:paraId="41A410B9">
            <w:pPr>
              <w:keepNext w:val="0"/>
              <w:pageBreakBefore w:val="0"/>
              <w:kinsoku/>
              <w:wordWrap/>
              <w:overflowPunct/>
              <w:topLinePunct w:val="0"/>
              <w:bidi w:val="0"/>
              <w:spacing w:beforeAutospacing="0" w:afterAutospacing="0" w:line="360" w:lineRule="auto"/>
              <w:jc w:val="center"/>
              <w:rPr>
                <w:rFonts w:hint="default" w:ascii="Arial" w:hAnsi="Arial" w:cs="Arial" w:eastAsiaTheme="minorEastAsia"/>
                <w:color w:val="FF0000"/>
                <w:sz w:val="20"/>
                <w:szCs w:val="20"/>
                <w:lang w:val="pt-BR" w:eastAsia="pt-BR" w:bidi="ar-SA"/>
              </w:rPr>
            </w:pPr>
            <w:r>
              <w:rPr>
                <w:rFonts w:hint="default" w:ascii="Arial" w:hAnsi="Arial" w:cs="Arial"/>
                <w:b/>
                <w:bCs/>
                <w:color w:val="000000" w:themeColor="text1"/>
                <w:sz w:val="20"/>
                <w:szCs w:val="20"/>
                <w14:textFill>
                  <w14:solidFill>
                    <w14:schemeClr w14:val="tx1"/>
                  </w14:solidFill>
                </w14:textFill>
              </w:rPr>
              <w:t xml:space="preserve">SECRETARIA MUNICIPAL DE </w:t>
            </w:r>
            <w:r>
              <w:rPr>
                <w:rFonts w:hint="default" w:ascii="Arial" w:hAnsi="Arial" w:cs="Arial"/>
                <w:b/>
                <w:bCs/>
                <w:color w:val="000000" w:themeColor="text1"/>
                <w:sz w:val="20"/>
                <w:szCs w:val="20"/>
                <w:lang w:val="pt-BR"/>
                <w14:textFill>
                  <w14:solidFill>
                    <w14:schemeClr w14:val="tx1"/>
                  </w14:solidFill>
                </w14:textFill>
              </w:rPr>
              <w:t>DESENVOLVIMENTO ECONÔMICO</w:t>
            </w:r>
          </w:p>
        </w:tc>
      </w:tr>
      <w:tr w14:paraId="655971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40" w:type="dxa"/>
            <w:shd w:val="clear" w:color="auto" w:fill="auto"/>
            <w:vAlign w:val="top"/>
          </w:tcPr>
          <w:p w14:paraId="74D775CD">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000000" w:themeColor="text1"/>
                <w:sz w:val="20"/>
                <w:szCs w:val="20"/>
                <w:lang w:val="en-US" w:eastAsia="pt-BR" w:bidi="ar-SA"/>
                <w14:textFill>
                  <w14:solidFill>
                    <w14:schemeClr w14:val="tx1"/>
                  </w14:solidFill>
                </w14:textFill>
              </w:rPr>
            </w:pPr>
            <w:r>
              <w:rPr>
                <w:rFonts w:hint="default" w:ascii="Arial" w:hAnsi="Arial" w:cs="Arial"/>
                <w:bCs/>
                <w:color w:val="000000" w:themeColor="text1"/>
                <w:sz w:val="20"/>
                <w:szCs w:val="20"/>
                <w:lang w:val="pt-BR"/>
                <w14:textFill>
                  <w14:solidFill>
                    <w14:schemeClr w14:val="tx1"/>
                  </w14:solidFill>
                </w14:textFill>
              </w:rPr>
              <w:t>2097339030</w:t>
            </w:r>
            <w:r>
              <w:rPr>
                <w:rFonts w:hint="default" w:ascii="Arial" w:hAnsi="Arial" w:cs="Arial"/>
                <w:bCs/>
                <w:color w:val="000000" w:themeColor="text1"/>
                <w:sz w:val="20"/>
                <w:szCs w:val="20"/>
                <w14:textFill>
                  <w14:solidFill>
                    <w14:schemeClr w14:val="tx1"/>
                  </w14:solidFill>
                </w14:textFill>
              </w:rPr>
              <w:t>00001500</w:t>
            </w:r>
            <w:r>
              <w:rPr>
                <w:rFonts w:hint="default" w:ascii="Arial" w:hAnsi="Arial" w:cs="Arial"/>
                <w:bCs/>
                <w:color w:val="000000" w:themeColor="text1"/>
                <w:sz w:val="20"/>
                <w:szCs w:val="20"/>
                <w:lang w:val="pt-BR"/>
                <w14:textFill>
                  <w14:solidFill>
                    <w14:schemeClr w14:val="tx1"/>
                  </w14:solidFill>
                </w14:textFill>
              </w:rPr>
              <w:t>0</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w:t>
            </w:r>
            <w:r>
              <w:rPr>
                <w:rFonts w:hint="default" w:ascii="Arial" w:hAnsi="Arial" w:cs="Arial"/>
                <w:bCs/>
                <w:color w:val="000000" w:themeColor="text1"/>
                <w:sz w:val="20"/>
                <w:szCs w:val="20"/>
                <w14:textFill>
                  <w14:solidFill>
                    <w14:schemeClr w14:val="tx1"/>
                  </w14:solidFill>
                </w14:textFill>
              </w:rPr>
              <w:t>000</w:t>
            </w:r>
          </w:p>
        </w:tc>
        <w:tc>
          <w:tcPr>
            <w:tcW w:w="4800" w:type="dxa"/>
            <w:shd w:val="clear" w:color="auto" w:fill="auto"/>
            <w:vAlign w:val="top"/>
          </w:tcPr>
          <w:p w14:paraId="13D71FF3">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000000" w:themeColor="text1"/>
                <w:sz w:val="20"/>
                <w:szCs w:val="20"/>
                <w:lang w:val="pt-BR" w:eastAsia="pt-BR"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 - Municipal</w:t>
            </w:r>
          </w:p>
        </w:tc>
      </w:tr>
      <w:tr w14:paraId="135EBD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4740" w:type="dxa"/>
            <w:shd w:val="clear" w:color="auto" w:fill="auto"/>
            <w:vAlign w:val="top"/>
          </w:tcPr>
          <w:p w14:paraId="5516C608">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000000" w:themeColor="text1"/>
                <w:sz w:val="20"/>
                <w:szCs w:val="20"/>
                <w:lang w:val="pt-BR" w:eastAsia="pt-BR" w:bidi="ar-SA"/>
                <w14:textFill>
                  <w14:solidFill>
                    <w14:schemeClr w14:val="tx1"/>
                  </w14:solidFill>
                </w14:textFill>
              </w:rPr>
            </w:pPr>
            <w:r>
              <w:rPr>
                <w:rFonts w:hint="default" w:ascii="Arial" w:hAnsi="Arial" w:cs="Arial"/>
                <w:bCs/>
                <w:color w:val="000000" w:themeColor="text1"/>
                <w:sz w:val="20"/>
                <w:szCs w:val="20"/>
                <w:lang w:val="pt-BR"/>
                <w14:textFill>
                  <w14:solidFill>
                    <w14:schemeClr w14:val="tx1"/>
                  </w14:solidFill>
                </w14:textFill>
              </w:rPr>
              <w:t>2097339039</w:t>
            </w:r>
            <w:r>
              <w:rPr>
                <w:rFonts w:hint="default" w:ascii="Arial" w:hAnsi="Arial" w:cs="Arial"/>
                <w:bCs/>
                <w:color w:val="000000" w:themeColor="text1"/>
                <w:sz w:val="20"/>
                <w:szCs w:val="20"/>
                <w14:textFill>
                  <w14:solidFill>
                    <w14:schemeClr w14:val="tx1"/>
                  </w14:solidFill>
                </w14:textFill>
              </w:rPr>
              <w:t>00001500</w:t>
            </w:r>
            <w:r>
              <w:rPr>
                <w:rFonts w:hint="default" w:ascii="Arial" w:hAnsi="Arial" w:cs="Arial"/>
                <w:bCs/>
                <w:color w:val="000000" w:themeColor="text1"/>
                <w:sz w:val="20"/>
                <w:szCs w:val="20"/>
                <w:lang w:val="pt-BR"/>
                <w14:textFill>
                  <w14:solidFill>
                    <w14:schemeClr w14:val="tx1"/>
                  </w14:solidFill>
                </w14:textFill>
              </w:rPr>
              <w:t>0</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w:t>
            </w:r>
            <w:r>
              <w:rPr>
                <w:rFonts w:hint="default" w:ascii="Arial" w:hAnsi="Arial" w:cs="Arial"/>
                <w:bCs/>
                <w:color w:val="000000" w:themeColor="text1"/>
                <w:sz w:val="20"/>
                <w:szCs w:val="20"/>
                <w14:textFill>
                  <w14:solidFill>
                    <w14:schemeClr w14:val="tx1"/>
                  </w14:solidFill>
                </w14:textFill>
              </w:rPr>
              <w:t>000</w:t>
            </w:r>
          </w:p>
        </w:tc>
        <w:tc>
          <w:tcPr>
            <w:tcW w:w="4800" w:type="dxa"/>
            <w:shd w:val="clear" w:color="auto" w:fill="auto"/>
            <w:vAlign w:val="top"/>
          </w:tcPr>
          <w:p w14:paraId="353E054B">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000000" w:themeColor="text1"/>
                <w:sz w:val="20"/>
                <w:szCs w:val="20"/>
                <w:lang w:val="pt-BR" w:eastAsia="pt-BR"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 - Municipal</w:t>
            </w:r>
          </w:p>
        </w:tc>
      </w:tr>
      <w:tr w14:paraId="26CAA0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40" w:type="dxa"/>
            <w:shd w:val="clear" w:color="auto" w:fill="auto"/>
            <w:vAlign w:val="top"/>
          </w:tcPr>
          <w:p w14:paraId="1B90FA50">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000000" w:themeColor="text1"/>
                <w:sz w:val="20"/>
                <w:szCs w:val="20"/>
                <w:lang w:val="pt-BR" w:eastAsia="pt-BR" w:bidi="ar-SA"/>
                <w14:textFill>
                  <w14:solidFill>
                    <w14:schemeClr w14:val="tx1"/>
                  </w14:solidFill>
                </w14:textFill>
              </w:rPr>
            </w:pPr>
            <w:r>
              <w:rPr>
                <w:rFonts w:hint="default" w:ascii="Arial" w:hAnsi="Arial" w:cs="Arial"/>
                <w:bCs/>
                <w:color w:val="000000" w:themeColor="text1"/>
                <w:sz w:val="20"/>
                <w:szCs w:val="20"/>
                <w:lang w:val="pt-BR"/>
                <w14:textFill>
                  <w14:solidFill>
                    <w14:schemeClr w14:val="tx1"/>
                  </w14:solidFill>
                </w14:textFill>
              </w:rPr>
              <w:t>2091339030</w:t>
            </w:r>
            <w:r>
              <w:rPr>
                <w:rFonts w:hint="default" w:ascii="Arial" w:hAnsi="Arial" w:cs="Arial"/>
                <w:bCs/>
                <w:color w:val="000000" w:themeColor="text1"/>
                <w:sz w:val="20"/>
                <w:szCs w:val="20"/>
                <w14:textFill>
                  <w14:solidFill>
                    <w14:schemeClr w14:val="tx1"/>
                  </w14:solidFill>
                </w14:textFill>
              </w:rPr>
              <w:t>00001500</w:t>
            </w:r>
            <w:r>
              <w:rPr>
                <w:rFonts w:hint="default" w:ascii="Arial" w:hAnsi="Arial" w:cs="Arial"/>
                <w:bCs/>
                <w:color w:val="000000" w:themeColor="text1"/>
                <w:sz w:val="20"/>
                <w:szCs w:val="20"/>
                <w:lang w:val="pt-BR"/>
                <w14:textFill>
                  <w14:solidFill>
                    <w14:schemeClr w14:val="tx1"/>
                  </w14:solidFill>
                </w14:textFill>
              </w:rPr>
              <w:t>0</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w:t>
            </w:r>
            <w:r>
              <w:rPr>
                <w:rFonts w:hint="default" w:ascii="Arial" w:hAnsi="Arial" w:cs="Arial"/>
                <w:bCs/>
                <w:color w:val="000000" w:themeColor="text1"/>
                <w:sz w:val="20"/>
                <w:szCs w:val="20"/>
                <w14:textFill>
                  <w14:solidFill>
                    <w14:schemeClr w14:val="tx1"/>
                  </w14:solidFill>
                </w14:textFill>
              </w:rPr>
              <w:t>000</w:t>
            </w:r>
          </w:p>
        </w:tc>
        <w:tc>
          <w:tcPr>
            <w:tcW w:w="4800" w:type="dxa"/>
            <w:shd w:val="clear" w:color="auto" w:fill="auto"/>
            <w:vAlign w:val="top"/>
          </w:tcPr>
          <w:p w14:paraId="7EAC00B6">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000000" w:themeColor="text1"/>
                <w:sz w:val="20"/>
                <w:szCs w:val="20"/>
                <w:lang w:val="pt-BR" w:eastAsia="pt-BR"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 - Municipal</w:t>
            </w:r>
          </w:p>
        </w:tc>
      </w:tr>
      <w:tr w14:paraId="1B413B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40" w:type="dxa"/>
            <w:shd w:val="clear" w:color="auto" w:fill="auto"/>
            <w:vAlign w:val="top"/>
          </w:tcPr>
          <w:p w14:paraId="0C6AB0FE">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000000" w:themeColor="text1"/>
                <w:sz w:val="20"/>
                <w:szCs w:val="20"/>
                <w:lang w:val="pt-BR" w:eastAsia="pt-BR" w:bidi="ar-SA"/>
                <w14:textFill>
                  <w14:solidFill>
                    <w14:schemeClr w14:val="tx1"/>
                  </w14:solidFill>
                </w14:textFill>
              </w:rPr>
            </w:pPr>
            <w:r>
              <w:rPr>
                <w:rFonts w:hint="default" w:ascii="Arial" w:hAnsi="Arial" w:cs="Arial"/>
                <w:bCs/>
                <w:color w:val="000000" w:themeColor="text1"/>
                <w:sz w:val="20"/>
                <w:szCs w:val="20"/>
                <w:lang w:val="pt-BR"/>
                <w14:textFill>
                  <w14:solidFill>
                    <w14:schemeClr w14:val="tx1"/>
                  </w14:solidFill>
                </w14:textFill>
              </w:rPr>
              <w:t>2091339039</w:t>
            </w:r>
            <w:r>
              <w:rPr>
                <w:rFonts w:hint="default" w:ascii="Arial" w:hAnsi="Arial" w:cs="Arial"/>
                <w:bCs/>
                <w:color w:val="000000" w:themeColor="text1"/>
                <w:sz w:val="20"/>
                <w:szCs w:val="20"/>
                <w14:textFill>
                  <w14:solidFill>
                    <w14:schemeClr w14:val="tx1"/>
                  </w14:solidFill>
                </w14:textFill>
              </w:rPr>
              <w:t>00001500</w:t>
            </w:r>
            <w:r>
              <w:rPr>
                <w:rFonts w:hint="default" w:ascii="Arial" w:hAnsi="Arial" w:cs="Arial"/>
                <w:bCs/>
                <w:color w:val="000000" w:themeColor="text1"/>
                <w:sz w:val="20"/>
                <w:szCs w:val="20"/>
                <w:lang w:val="pt-BR"/>
                <w14:textFill>
                  <w14:solidFill>
                    <w14:schemeClr w14:val="tx1"/>
                  </w14:solidFill>
                </w14:textFill>
              </w:rPr>
              <w:t>0</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w:t>
            </w:r>
            <w:r>
              <w:rPr>
                <w:rFonts w:hint="default" w:ascii="Arial" w:hAnsi="Arial" w:cs="Arial"/>
                <w:bCs/>
                <w:color w:val="000000" w:themeColor="text1"/>
                <w:sz w:val="20"/>
                <w:szCs w:val="20"/>
                <w14:textFill>
                  <w14:solidFill>
                    <w14:schemeClr w14:val="tx1"/>
                  </w14:solidFill>
                </w14:textFill>
              </w:rPr>
              <w:t>000</w:t>
            </w:r>
          </w:p>
        </w:tc>
        <w:tc>
          <w:tcPr>
            <w:tcW w:w="4800" w:type="dxa"/>
            <w:shd w:val="clear" w:color="auto" w:fill="auto"/>
            <w:vAlign w:val="top"/>
          </w:tcPr>
          <w:p w14:paraId="11F9A9CB">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000000" w:themeColor="text1"/>
                <w:sz w:val="20"/>
                <w:szCs w:val="20"/>
                <w:lang w:val="pt-BR" w:eastAsia="pt-BR"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 - Municipal</w:t>
            </w:r>
          </w:p>
        </w:tc>
      </w:tr>
      <w:tr w14:paraId="30A307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40" w:type="dxa"/>
            <w:shd w:val="clear" w:color="auto" w:fill="auto"/>
            <w:vAlign w:val="top"/>
          </w:tcPr>
          <w:p w14:paraId="02E7B6B7">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000000" w:themeColor="text1"/>
                <w:sz w:val="20"/>
                <w:szCs w:val="20"/>
                <w:lang w:val="pt-BR" w:eastAsia="pt-BR" w:bidi="ar-SA"/>
                <w14:textFill>
                  <w14:solidFill>
                    <w14:schemeClr w14:val="tx1"/>
                  </w14:solidFill>
                </w14:textFill>
              </w:rPr>
            </w:pPr>
            <w:r>
              <w:rPr>
                <w:rFonts w:hint="default" w:ascii="Arial" w:hAnsi="Arial" w:cs="Arial"/>
                <w:bCs/>
                <w:color w:val="000000" w:themeColor="text1"/>
                <w:sz w:val="20"/>
                <w:szCs w:val="20"/>
                <w:lang w:val="pt-BR"/>
                <w14:textFill>
                  <w14:solidFill>
                    <w14:schemeClr w14:val="tx1"/>
                  </w14:solidFill>
                </w14:textFill>
              </w:rPr>
              <w:t>2093339030</w:t>
            </w:r>
            <w:r>
              <w:rPr>
                <w:rFonts w:hint="default" w:ascii="Arial" w:hAnsi="Arial" w:cs="Arial"/>
                <w:bCs/>
                <w:color w:val="000000" w:themeColor="text1"/>
                <w:sz w:val="20"/>
                <w:szCs w:val="20"/>
                <w14:textFill>
                  <w14:solidFill>
                    <w14:schemeClr w14:val="tx1"/>
                  </w14:solidFill>
                </w14:textFill>
              </w:rPr>
              <w:t>00001500</w:t>
            </w:r>
            <w:r>
              <w:rPr>
                <w:rFonts w:hint="default" w:ascii="Arial" w:hAnsi="Arial" w:cs="Arial"/>
                <w:bCs/>
                <w:color w:val="000000" w:themeColor="text1"/>
                <w:sz w:val="20"/>
                <w:szCs w:val="20"/>
                <w:lang w:val="pt-BR"/>
                <w14:textFill>
                  <w14:solidFill>
                    <w14:schemeClr w14:val="tx1"/>
                  </w14:solidFill>
                </w14:textFill>
              </w:rPr>
              <w:t>0</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w:t>
            </w:r>
            <w:r>
              <w:rPr>
                <w:rFonts w:hint="default" w:ascii="Arial" w:hAnsi="Arial" w:cs="Arial"/>
                <w:bCs/>
                <w:color w:val="000000" w:themeColor="text1"/>
                <w:sz w:val="20"/>
                <w:szCs w:val="20"/>
                <w14:textFill>
                  <w14:solidFill>
                    <w14:schemeClr w14:val="tx1"/>
                  </w14:solidFill>
                </w14:textFill>
              </w:rPr>
              <w:t>000</w:t>
            </w:r>
          </w:p>
        </w:tc>
        <w:tc>
          <w:tcPr>
            <w:tcW w:w="4800" w:type="dxa"/>
            <w:shd w:val="clear" w:color="auto" w:fill="auto"/>
            <w:vAlign w:val="top"/>
          </w:tcPr>
          <w:p w14:paraId="2C31EA76">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000000" w:themeColor="text1"/>
                <w:sz w:val="20"/>
                <w:szCs w:val="20"/>
                <w:lang w:val="pt-BR" w:eastAsia="pt-BR"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 - Municipal</w:t>
            </w:r>
          </w:p>
        </w:tc>
      </w:tr>
      <w:tr w14:paraId="54DD7A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40" w:type="dxa"/>
            <w:shd w:val="clear" w:color="auto" w:fill="auto"/>
            <w:vAlign w:val="top"/>
          </w:tcPr>
          <w:p w14:paraId="19AECD92">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000000" w:themeColor="text1"/>
                <w:sz w:val="20"/>
                <w:szCs w:val="20"/>
                <w:lang w:val="pt-BR" w:eastAsia="pt-BR" w:bidi="ar-SA"/>
                <w14:textFill>
                  <w14:solidFill>
                    <w14:schemeClr w14:val="tx1"/>
                  </w14:solidFill>
                </w14:textFill>
              </w:rPr>
            </w:pPr>
            <w:r>
              <w:rPr>
                <w:rFonts w:hint="default" w:ascii="Arial" w:hAnsi="Arial" w:cs="Arial"/>
                <w:bCs/>
                <w:color w:val="000000" w:themeColor="text1"/>
                <w:sz w:val="20"/>
                <w:szCs w:val="20"/>
                <w:lang w:val="pt-BR"/>
                <w14:textFill>
                  <w14:solidFill>
                    <w14:schemeClr w14:val="tx1"/>
                  </w14:solidFill>
                </w14:textFill>
              </w:rPr>
              <w:t>2093339039</w:t>
            </w:r>
            <w:r>
              <w:rPr>
                <w:rFonts w:hint="default" w:ascii="Arial" w:hAnsi="Arial" w:cs="Arial"/>
                <w:bCs/>
                <w:color w:val="000000" w:themeColor="text1"/>
                <w:sz w:val="20"/>
                <w:szCs w:val="20"/>
                <w14:textFill>
                  <w14:solidFill>
                    <w14:schemeClr w14:val="tx1"/>
                  </w14:solidFill>
                </w14:textFill>
              </w:rPr>
              <w:t>00001500</w:t>
            </w:r>
            <w:r>
              <w:rPr>
                <w:rFonts w:hint="default" w:ascii="Arial" w:hAnsi="Arial" w:cs="Arial"/>
                <w:bCs/>
                <w:color w:val="000000" w:themeColor="text1"/>
                <w:sz w:val="20"/>
                <w:szCs w:val="20"/>
                <w:lang w:val="pt-BR"/>
                <w14:textFill>
                  <w14:solidFill>
                    <w14:schemeClr w14:val="tx1"/>
                  </w14:solidFill>
                </w14:textFill>
              </w:rPr>
              <w:t>0</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w:t>
            </w:r>
            <w:r>
              <w:rPr>
                <w:rFonts w:hint="default" w:ascii="Arial" w:hAnsi="Arial" w:cs="Arial"/>
                <w:bCs/>
                <w:color w:val="000000" w:themeColor="text1"/>
                <w:sz w:val="20"/>
                <w:szCs w:val="20"/>
                <w14:textFill>
                  <w14:solidFill>
                    <w14:schemeClr w14:val="tx1"/>
                  </w14:solidFill>
                </w14:textFill>
              </w:rPr>
              <w:t>000</w:t>
            </w:r>
          </w:p>
        </w:tc>
        <w:tc>
          <w:tcPr>
            <w:tcW w:w="4800" w:type="dxa"/>
            <w:shd w:val="clear" w:color="auto" w:fill="auto"/>
            <w:vAlign w:val="top"/>
          </w:tcPr>
          <w:p w14:paraId="746B6BEF">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000000" w:themeColor="text1"/>
                <w:sz w:val="20"/>
                <w:szCs w:val="20"/>
                <w:lang w:val="pt-BR" w:eastAsia="pt-BR"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 - Municipal</w:t>
            </w:r>
          </w:p>
        </w:tc>
      </w:tr>
      <w:tr w14:paraId="52E9BF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40" w:type="dxa"/>
            <w:vAlign w:val="top"/>
          </w:tcPr>
          <w:p w14:paraId="30373B0E">
            <w:pPr>
              <w:keepNext w:val="0"/>
              <w:pageBreakBefore w:val="0"/>
              <w:kinsoku/>
              <w:wordWrap/>
              <w:overflowPunct/>
              <w:topLinePunct w:val="0"/>
              <w:bidi w:val="0"/>
              <w:spacing w:beforeAutospacing="0" w:afterAutospacing="0" w:line="360" w:lineRule="auto"/>
              <w:jc w:val="center"/>
              <w:rPr>
                <w:rFonts w:hint="default" w:ascii="Arial" w:hAnsi="Arial" w:cs="Arial" w:eastAsiaTheme="minorEastAsia"/>
                <w:bCs/>
                <w:color w:val="FF0000"/>
                <w:sz w:val="20"/>
                <w:szCs w:val="20"/>
                <w:lang w:val="pt-BR" w:eastAsia="pt-BR" w:bidi="ar-SA"/>
              </w:rPr>
            </w:pPr>
          </w:p>
        </w:tc>
        <w:tc>
          <w:tcPr>
            <w:tcW w:w="4800" w:type="dxa"/>
            <w:vAlign w:val="top"/>
          </w:tcPr>
          <w:p w14:paraId="5D89592D">
            <w:pPr>
              <w:keepNext w:val="0"/>
              <w:pageBreakBefore w:val="0"/>
              <w:kinsoku/>
              <w:wordWrap/>
              <w:overflowPunct/>
              <w:topLinePunct w:val="0"/>
              <w:bidi w:val="0"/>
              <w:spacing w:beforeAutospacing="0" w:afterAutospacing="0" w:line="360" w:lineRule="auto"/>
              <w:jc w:val="center"/>
              <w:rPr>
                <w:rFonts w:hint="default" w:ascii="Arial" w:hAnsi="Arial" w:cs="Arial" w:eastAsiaTheme="minorEastAsia"/>
                <w:color w:val="FF0000"/>
                <w:sz w:val="20"/>
                <w:szCs w:val="20"/>
                <w:lang w:val="pt-BR" w:eastAsia="pt-BR" w:bidi="ar-SA"/>
              </w:rPr>
            </w:pPr>
          </w:p>
        </w:tc>
      </w:tr>
      <w:tr w14:paraId="524A38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40" w:type="dxa"/>
            <w:gridSpan w:val="2"/>
          </w:tcPr>
          <w:p w14:paraId="755CCFC1">
            <w:pPr>
              <w:keepNext w:val="0"/>
              <w:pageBreakBefore w:val="0"/>
              <w:kinsoku/>
              <w:wordWrap/>
              <w:overflowPunct/>
              <w:topLinePunct w:val="0"/>
              <w:bidi w:val="0"/>
              <w:spacing w:beforeAutospacing="0" w:afterAutospacing="0" w:line="360" w:lineRule="auto"/>
              <w:jc w:val="center"/>
              <w:rPr>
                <w:rFonts w:hint="default" w:ascii="Arial" w:hAnsi="Arial" w:cs="Arial"/>
                <w:color w:val="FF0000"/>
                <w:sz w:val="20"/>
                <w:szCs w:val="20"/>
              </w:rPr>
            </w:pPr>
            <w:r>
              <w:rPr>
                <w:rFonts w:hint="default" w:ascii="Arial" w:hAnsi="Arial" w:cs="Arial"/>
                <w:b/>
                <w:bCs/>
                <w:color w:val="000000" w:themeColor="text1"/>
                <w:sz w:val="20"/>
                <w:szCs w:val="20"/>
                <w14:textFill>
                  <w14:solidFill>
                    <w14:schemeClr w14:val="tx1"/>
                  </w14:solidFill>
                </w14:textFill>
              </w:rPr>
              <w:t>SECRETARIA MUNICIPAL DE SAÚDE</w:t>
            </w:r>
          </w:p>
        </w:tc>
      </w:tr>
      <w:tr w14:paraId="1EA617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40" w:type="dxa"/>
            <w:vAlign w:val="top"/>
          </w:tcPr>
          <w:p w14:paraId="0D736B8D">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000000" w:themeColor="text1"/>
                <w:sz w:val="20"/>
                <w:szCs w:val="20"/>
                <w:lang w:val="pt-BR" w:eastAsia="pt-BR" w:bidi="ar-SA"/>
                <w14:textFill>
                  <w14:solidFill>
                    <w14:schemeClr w14:val="tx1"/>
                  </w14:solidFill>
                </w14:textFill>
              </w:rPr>
            </w:pPr>
            <w:r>
              <w:rPr>
                <w:rFonts w:hint="default" w:ascii="Arial" w:hAnsi="Arial" w:cs="Arial"/>
                <w:bCs/>
                <w:color w:val="000000" w:themeColor="text1"/>
                <w:sz w:val="20"/>
                <w:szCs w:val="20"/>
                <w:lang w:val="pt-BR"/>
                <w14:textFill>
                  <w14:solidFill>
                    <w14:schemeClr w14:val="tx1"/>
                  </w14:solidFill>
                </w14:textFill>
              </w:rPr>
              <w:t>1046339030</w:t>
            </w:r>
            <w:r>
              <w:rPr>
                <w:rFonts w:hint="default" w:ascii="Arial" w:hAnsi="Arial" w:cs="Arial"/>
                <w:bCs/>
                <w:color w:val="000000" w:themeColor="text1"/>
                <w:sz w:val="20"/>
                <w:szCs w:val="20"/>
                <w14:textFill>
                  <w14:solidFill>
                    <w14:schemeClr w14:val="tx1"/>
                  </w14:solidFill>
                </w14:textFill>
              </w:rPr>
              <w:t>000015001002000</w:t>
            </w:r>
          </w:p>
        </w:tc>
        <w:tc>
          <w:tcPr>
            <w:tcW w:w="4800" w:type="dxa"/>
            <w:vAlign w:val="top"/>
          </w:tcPr>
          <w:p w14:paraId="71537707">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000000" w:themeColor="text1"/>
                <w:sz w:val="20"/>
                <w:szCs w:val="20"/>
                <w:lang w:val="pt-BR" w:eastAsia="pt-BR"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 - Municipal</w:t>
            </w:r>
          </w:p>
        </w:tc>
      </w:tr>
      <w:tr w14:paraId="76EAE5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740" w:type="dxa"/>
            <w:shd w:val="clear" w:color="auto" w:fill="auto"/>
            <w:vAlign w:val="top"/>
          </w:tcPr>
          <w:p w14:paraId="5DFB1B7E">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000000" w:themeColor="text1"/>
                <w:sz w:val="20"/>
                <w:szCs w:val="20"/>
                <w:lang w:val="pt-BR" w:eastAsia="pt-BR" w:bidi="ar-SA"/>
                <w14:textFill>
                  <w14:solidFill>
                    <w14:schemeClr w14:val="tx1"/>
                  </w14:solidFill>
                </w14:textFill>
              </w:rPr>
            </w:pPr>
            <w:r>
              <w:rPr>
                <w:rFonts w:hint="default" w:ascii="Arial" w:hAnsi="Arial" w:cs="Arial"/>
                <w:bCs/>
                <w:color w:val="000000" w:themeColor="text1"/>
                <w:sz w:val="20"/>
                <w:szCs w:val="20"/>
                <w:lang w:val="pt-BR"/>
                <w14:textFill>
                  <w14:solidFill>
                    <w14:schemeClr w14:val="tx1"/>
                  </w14:solidFill>
                </w14:textFill>
              </w:rPr>
              <w:t>1041339030</w:t>
            </w:r>
            <w:r>
              <w:rPr>
                <w:rFonts w:hint="default" w:ascii="Arial" w:hAnsi="Arial" w:cs="Arial"/>
                <w:bCs/>
                <w:color w:val="000000" w:themeColor="text1"/>
                <w:sz w:val="20"/>
                <w:szCs w:val="20"/>
                <w14:textFill>
                  <w14:solidFill>
                    <w14:schemeClr w14:val="tx1"/>
                  </w14:solidFill>
                </w14:textFill>
              </w:rPr>
              <w:t>000015001002000</w:t>
            </w:r>
          </w:p>
        </w:tc>
        <w:tc>
          <w:tcPr>
            <w:tcW w:w="4800" w:type="dxa"/>
            <w:shd w:val="clear" w:color="auto" w:fill="auto"/>
            <w:vAlign w:val="top"/>
          </w:tcPr>
          <w:p w14:paraId="41CEB955">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000000" w:themeColor="text1"/>
                <w:sz w:val="20"/>
                <w:szCs w:val="20"/>
                <w:lang w:val="pt-BR" w:eastAsia="pt-BR"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 - Municipal</w:t>
            </w:r>
          </w:p>
        </w:tc>
      </w:tr>
      <w:tr w14:paraId="71C3A4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740" w:type="dxa"/>
            <w:shd w:val="clear" w:color="auto" w:fill="auto"/>
            <w:vAlign w:val="top"/>
          </w:tcPr>
          <w:p w14:paraId="579442AD">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000000" w:themeColor="text1"/>
                <w:sz w:val="20"/>
                <w:szCs w:val="20"/>
                <w:lang w:val="pt-BR" w:eastAsia="pt-BR" w:bidi="ar-SA"/>
                <w14:textFill>
                  <w14:solidFill>
                    <w14:schemeClr w14:val="tx1"/>
                  </w14:solidFill>
                </w14:textFill>
              </w:rPr>
            </w:pPr>
            <w:r>
              <w:rPr>
                <w:rFonts w:hint="default" w:ascii="Arial" w:hAnsi="Arial" w:cs="Arial"/>
                <w:bCs/>
                <w:color w:val="000000" w:themeColor="text1"/>
                <w:sz w:val="20"/>
                <w:szCs w:val="20"/>
                <w:lang w:val="pt-BR"/>
                <w14:textFill>
                  <w14:solidFill>
                    <w14:schemeClr w14:val="tx1"/>
                  </w14:solidFill>
                </w14:textFill>
              </w:rPr>
              <w:t>2104339030</w:t>
            </w:r>
            <w:r>
              <w:rPr>
                <w:rFonts w:hint="default" w:ascii="Arial" w:hAnsi="Arial" w:cs="Arial"/>
                <w:bCs/>
                <w:color w:val="000000" w:themeColor="text1"/>
                <w:sz w:val="20"/>
                <w:szCs w:val="20"/>
                <w14:textFill>
                  <w14:solidFill>
                    <w14:schemeClr w14:val="tx1"/>
                  </w14:solidFill>
                </w14:textFill>
              </w:rPr>
              <w:t>000015001002000</w:t>
            </w:r>
          </w:p>
        </w:tc>
        <w:tc>
          <w:tcPr>
            <w:tcW w:w="4800" w:type="dxa"/>
            <w:shd w:val="clear" w:color="auto" w:fill="auto"/>
            <w:vAlign w:val="top"/>
          </w:tcPr>
          <w:p w14:paraId="79FD8EF8">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000000" w:themeColor="text1"/>
                <w:sz w:val="20"/>
                <w:szCs w:val="20"/>
                <w:lang w:val="pt-BR" w:eastAsia="pt-BR"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 - Municipal</w:t>
            </w:r>
          </w:p>
        </w:tc>
      </w:tr>
      <w:tr w14:paraId="62A4C5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740" w:type="dxa"/>
            <w:shd w:val="clear" w:color="auto" w:fill="auto"/>
            <w:vAlign w:val="top"/>
          </w:tcPr>
          <w:p w14:paraId="0DBFBEBC">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000000" w:themeColor="text1"/>
                <w:sz w:val="20"/>
                <w:szCs w:val="20"/>
                <w:lang w:val="pt-BR" w:eastAsia="pt-BR" w:bidi="ar-SA"/>
                <w14:textFill>
                  <w14:solidFill>
                    <w14:schemeClr w14:val="tx1"/>
                  </w14:solidFill>
                </w14:textFill>
              </w:rPr>
            </w:pPr>
            <w:r>
              <w:rPr>
                <w:rFonts w:hint="default" w:ascii="Arial" w:hAnsi="Arial" w:cs="Arial"/>
                <w:bCs/>
                <w:color w:val="000000" w:themeColor="text1"/>
                <w:sz w:val="20"/>
                <w:szCs w:val="20"/>
                <w:lang w:val="pt-BR"/>
                <w14:textFill>
                  <w14:solidFill>
                    <w14:schemeClr w14:val="tx1"/>
                  </w14:solidFill>
                </w14:textFill>
              </w:rPr>
              <w:t>2105339030</w:t>
            </w:r>
            <w:r>
              <w:rPr>
                <w:rFonts w:hint="default" w:ascii="Arial" w:hAnsi="Arial" w:cs="Arial"/>
                <w:bCs/>
                <w:color w:val="000000" w:themeColor="text1"/>
                <w:sz w:val="20"/>
                <w:szCs w:val="20"/>
                <w14:textFill>
                  <w14:solidFill>
                    <w14:schemeClr w14:val="tx1"/>
                  </w14:solidFill>
                </w14:textFill>
              </w:rPr>
              <w:t>000015001002000</w:t>
            </w:r>
          </w:p>
        </w:tc>
        <w:tc>
          <w:tcPr>
            <w:tcW w:w="4800" w:type="dxa"/>
            <w:shd w:val="clear" w:color="auto" w:fill="auto"/>
            <w:vAlign w:val="top"/>
          </w:tcPr>
          <w:p w14:paraId="024DD53D">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 - Municipal</w:t>
            </w:r>
          </w:p>
        </w:tc>
      </w:tr>
      <w:tr w14:paraId="563214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740" w:type="dxa"/>
            <w:shd w:val="clear" w:color="auto" w:fill="auto"/>
            <w:vAlign w:val="top"/>
          </w:tcPr>
          <w:p w14:paraId="53D26444">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000000" w:themeColor="text1"/>
                <w:sz w:val="20"/>
                <w:szCs w:val="20"/>
                <w:lang w:val="pt-BR" w:eastAsia="pt-BR" w:bidi="ar-SA"/>
                <w14:textFill>
                  <w14:solidFill>
                    <w14:schemeClr w14:val="tx1"/>
                  </w14:solidFill>
                </w14:textFill>
              </w:rPr>
            </w:pPr>
            <w:r>
              <w:rPr>
                <w:rFonts w:hint="default" w:ascii="Arial" w:hAnsi="Arial" w:cs="Arial"/>
                <w:bCs/>
                <w:color w:val="000000" w:themeColor="text1"/>
                <w:sz w:val="20"/>
                <w:szCs w:val="20"/>
                <w:lang w:val="pt-BR"/>
                <w14:textFill>
                  <w14:solidFill>
                    <w14:schemeClr w14:val="tx1"/>
                  </w14:solidFill>
                </w14:textFill>
              </w:rPr>
              <w:t>1043339030</w:t>
            </w:r>
            <w:r>
              <w:rPr>
                <w:rFonts w:hint="default" w:ascii="Arial" w:hAnsi="Arial" w:cs="Arial"/>
                <w:bCs/>
                <w:color w:val="000000" w:themeColor="text1"/>
                <w:sz w:val="20"/>
                <w:szCs w:val="20"/>
                <w14:textFill>
                  <w14:solidFill>
                    <w14:schemeClr w14:val="tx1"/>
                  </w14:solidFill>
                </w14:textFill>
              </w:rPr>
              <w:t>000015001002000</w:t>
            </w:r>
          </w:p>
        </w:tc>
        <w:tc>
          <w:tcPr>
            <w:tcW w:w="4800" w:type="dxa"/>
            <w:shd w:val="clear" w:color="auto" w:fill="auto"/>
            <w:vAlign w:val="top"/>
          </w:tcPr>
          <w:p w14:paraId="0326C7C3">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000000" w:themeColor="text1"/>
                <w:sz w:val="20"/>
                <w:szCs w:val="20"/>
                <w:lang w:val="pt-BR" w:eastAsia="pt-BR"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 - Municipal</w:t>
            </w:r>
          </w:p>
        </w:tc>
      </w:tr>
      <w:tr w14:paraId="4C2A4E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740" w:type="dxa"/>
            <w:shd w:val="clear" w:color="auto" w:fill="auto"/>
            <w:vAlign w:val="top"/>
          </w:tcPr>
          <w:p w14:paraId="5C7648CB">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000000" w:themeColor="text1"/>
                <w:sz w:val="20"/>
                <w:szCs w:val="20"/>
                <w:lang w:val="pt-BR" w:eastAsia="pt-BR" w:bidi="ar-SA"/>
                <w14:textFill>
                  <w14:solidFill>
                    <w14:schemeClr w14:val="tx1"/>
                  </w14:solidFill>
                </w14:textFill>
              </w:rPr>
            </w:pPr>
            <w:r>
              <w:rPr>
                <w:rFonts w:hint="default" w:ascii="Arial" w:hAnsi="Arial" w:cs="Arial"/>
                <w:bCs/>
                <w:color w:val="000000" w:themeColor="text1"/>
                <w:sz w:val="20"/>
                <w:szCs w:val="20"/>
                <w:lang w:val="pt-BR"/>
                <w14:textFill>
                  <w14:solidFill>
                    <w14:schemeClr w14:val="tx1"/>
                  </w14:solidFill>
                </w14:textFill>
              </w:rPr>
              <w:t>2103339030</w:t>
            </w:r>
            <w:r>
              <w:rPr>
                <w:rFonts w:hint="default" w:ascii="Arial" w:hAnsi="Arial" w:cs="Arial"/>
                <w:bCs/>
                <w:color w:val="000000" w:themeColor="text1"/>
                <w:sz w:val="20"/>
                <w:szCs w:val="20"/>
                <w14:textFill>
                  <w14:solidFill>
                    <w14:schemeClr w14:val="tx1"/>
                  </w14:solidFill>
                </w14:textFill>
              </w:rPr>
              <w:t>000015001002000</w:t>
            </w:r>
          </w:p>
        </w:tc>
        <w:tc>
          <w:tcPr>
            <w:tcW w:w="4800" w:type="dxa"/>
            <w:shd w:val="clear" w:color="auto" w:fill="auto"/>
            <w:vAlign w:val="top"/>
          </w:tcPr>
          <w:p w14:paraId="75B92E11">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000000" w:themeColor="text1"/>
                <w:sz w:val="20"/>
                <w:szCs w:val="20"/>
                <w:lang w:val="pt-BR" w:eastAsia="pt-BR"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 - Municipal</w:t>
            </w:r>
          </w:p>
        </w:tc>
      </w:tr>
      <w:tr w14:paraId="546A27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740" w:type="dxa"/>
            <w:shd w:val="clear" w:color="auto" w:fill="auto"/>
            <w:vAlign w:val="top"/>
          </w:tcPr>
          <w:p w14:paraId="2C5EFA84">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000000" w:themeColor="text1"/>
                <w:sz w:val="20"/>
                <w:szCs w:val="20"/>
                <w:lang w:val="pt-BR" w:eastAsia="pt-BR" w:bidi="ar-SA"/>
                <w14:textFill>
                  <w14:solidFill>
                    <w14:schemeClr w14:val="tx1"/>
                  </w14:solidFill>
                </w14:textFill>
              </w:rPr>
            </w:pPr>
            <w:r>
              <w:rPr>
                <w:rFonts w:hint="default" w:ascii="Arial" w:hAnsi="Arial" w:cs="Arial"/>
                <w:bCs/>
                <w:color w:val="000000" w:themeColor="text1"/>
                <w:sz w:val="20"/>
                <w:szCs w:val="20"/>
                <w:lang w:val="pt-BR"/>
                <w14:textFill>
                  <w14:solidFill>
                    <w14:schemeClr w14:val="tx1"/>
                  </w14:solidFill>
                </w14:textFill>
              </w:rPr>
              <w:t>2111339030</w:t>
            </w:r>
            <w:r>
              <w:rPr>
                <w:rFonts w:hint="default" w:ascii="Arial" w:hAnsi="Arial" w:cs="Arial"/>
                <w:bCs/>
                <w:color w:val="000000" w:themeColor="text1"/>
                <w:sz w:val="20"/>
                <w:szCs w:val="20"/>
                <w14:textFill>
                  <w14:solidFill>
                    <w14:schemeClr w14:val="tx1"/>
                  </w14:solidFill>
                </w14:textFill>
              </w:rPr>
              <w:t>000015001002000</w:t>
            </w:r>
          </w:p>
        </w:tc>
        <w:tc>
          <w:tcPr>
            <w:tcW w:w="4800" w:type="dxa"/>
            <w:shd w:val="clear" w:color="auto" w:fill="auto"/>
            <w:vAlign w:val="top"/>
          </w:tcPr>
          <w:p w14:paraId="561B0BB2">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000000" w:themeColor="text1"/>
                <w:sz w:val="20"/>
                <w:szCs w:val="20"/>
                <w:lang w:val="pt-BR" w:eastAsia="pt-BR"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 - Municipal</w:t>
            </w:r>
          </w:p>
        </w:tc>
      </w:tr>
      <w:tr w14:paraId="56C7E4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9" w:hRule="atLeast"/>
        </w:trPr>
        <w:tc>
          <w:tcPr>
            <w:tcW w:w="4740" w:type="dxa"/>
            <w:shd w:val="clear" w:color="auto" w:fill="auto"/>
            <w:vAlign w:val="top"/>
          </w:tcPr>
          <w:p w14:paraId="573CD5A1">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000000" w:themeColor="text1"/>
                <w:sz w:val="20"/>
                <w:szCs w:val="20"/>
                <w:lang w:val="pt-BR" w:eastAsia="pt-BR" w:bidi="ar-SA"/>
                <w14:textFill>
                  <w14:solidFill>
                    <w14:schemeClr w14:val="tx1"/>
                  </w14:solidFill>
                </w14:textFill>
              </w:rPr>
            </w:pPr>
            <w:r>
              <w:rPr>
                <w:rFonts w:hint="default" w:ascii="Arial" w:hAnsi="Arial" w:cs="Arial"/>
                <w:bCs/>
                <w:color w:val="000000" w:themeColor="text1"/>
                <w:sz w:val="20"/>
                <w:szCs w:val="20"/>
                <w:lang w:val="pt-BR"/>
                <w14:textFill>
                  <w14:solidFill>
                    <w14:schemeClr w14:val="tx1"/>
                  </w14:solidFill>
                </w14:textFill>
              </w:rPr>
              <w:t>2113339030</w:t>
            </w:r>
            <w:r>
              <w:rPr>
                <w:rFonts w:hint="default" w:ascii="Arial" w:hAnsi="Arial" w:cs="Arial"/>
                <w:bCs/>
                <w:color w:val="000000" w:themeColor="text1"/>
                <w:sz w:val="20"/>
                <w:szCs w:val="20"/>
                <w14:textFill>
                  <w14:solidFill>
                    <w14:schemeClr w14:val="tx1"/>
                  </w14:solidFill>
                </w14:textFill>
              </w:rPr>
              <w:t>000015001002000</w:t>
            </w:r>
          </w:p>
        </w:tc>
        <w:tc>
          <w:tcPr>
            <w:tcW w:w="4800" w:type="dxa"/>
            <w:shd w:val="clear" w:color="auto" w:fill="auto"/>
            <w:vAlign w:val="top"/>
          </w:tcPr>
          <w:p w14:paraId="2BB04D27">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000000" w:themeColor="text1"/>
                <w:sz w:val="20"/>
                <w:szCs w:val="20"/>
                <w:lang w:val="pt-BR" w:eastAsia="pt-BR"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 - Municipal</w:t>
            </w:r>
          </w:p>
        </w:tc>
      </w:tr>
      <w:tr w14:paraId="1A6EF3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9" w:hRule="atLeast"/>
        </w:trPr>
        <w:tc>
          <w:tcPr>
            <w:tcW w:w="4740" w:type="dxa"/>
            <w:shd w:val="clear" w:color="auto" w:fill="auto"/>
            <w:vAlign w:val="top"/>
          </w:tcPr>
          <w:p w14:paraId="46EA9346">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000000" w:themeColor="text1"/>
                <w:sz w:val="20"/>
                <w:szCs w:val="20"/>
                <w:lang w:val="pt-BR" w:eastAsia="pt-BR" w:bidi="ar-SA"/>
                <w14:textFill>
                  <w14:solidFill>
                    <w14:schemeClr w14:val="tx1"/>
                  </w14:solidFill>
                </w14:textFill>
              </w:rPr>
            </w:pPr>
            <w:r>
              <w:rPr>
                <w:rFonts w:hint="default" w:ascii="Arial" w:hAnsi="Arial" w:cs="Arial"/>
                <w:bCs/>
                <w:color w:val="000000" w:themeColor="text1"/>
                <w:sz w:val="20"/>
                <w:szCs w:val="20"/>
                <w:lang w:val="pt-BR"/>
                <w14:textFill>
                  <w14:solidFill>
                    <w14:schemeClr w14:val="tx1"/>
                  </w14:solidFill>
                </w14:textFill>
              </w:rPr>
              <w:t>2114339030</w:t>
            </w:r>
            <w:r>
              <w:rPr>
                <w:rFonts w:hint="default" w:ascii="Arial" w:hAnsi="Arial" w:cs="Arial"/>
                <w:bCs/>
                <w:color w:val="000000" w:themeColor="text1"/>
                <w:sz w:val="20"/>
                <w:szCs w:val="20"/>
                <w14:textFill>
                  <w14:solidFill>
                    <w14:schemeClr w14:val="tx1"/>
                  </w14:solidFill>
                </w14:textFill>
              </w:rPr>
              <w:t>000015001002</w:t>
            </w:r>
            <w:r>
              <w:rPr>
                <w:rFonts w:hint="default" w:ascii="Arial" w:hAnsi="Arial" w:cs="Arial"/>
                <w:bCs/>
                <w:color w:val="000000" w:themeColor="text1"/>
                <w:sz w:val="20"/>
                <w:szCs w:val="20"/>
                <w:lang w:val="pt-BR"/>
                <w14:textFill>
                  <w14:solidFill>
                    <w14:schemeClr w14:val="tx1"/>
                  </w14:solidFill>
                </w14:textFill>
              </w:rPr>
              <w:t>75</w:t>
            </w:r>
            <w:r>
              <w:rPr>
                <w:rFonts w:hint="default" w:ascii="Arial" w:hAnsi="Arial" w:cs="Arial"/>
                <w:bCs/>
                <w:color w:val="000000" w:themeColor="text1"/>
                <w:sz w:val="20"/>
                <w:szCs w:val="20"/>
                <w14:textFill>
                  <w14:solidFill>
                    <w14:schemeClr w14:val="tx1"/>
                  </w14:solidFill>
                </w14:textFill>
              </w:rPr>
              <w:t>0</w:t>
            </w:r>
          </w:p>
        </w:tc>
        <w:tc>
          <w:tcPr>
            <w:tcW w:w="4800" w:type="dxa"/>
            <w:shd w:val="clear" w:color="auto" w:fill="auto"/>
            <w:vAlign w:val="top"/>
          </w:tcPr>
          <w:p w14:paraId="67D04B8B">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000000" w:themeColor="text1"/>
                <w:sz w:val="20"/>
                <w:szCs w:val="20"/>
                <w:lang w:val="pt-BR" w:eastAsia="pt-BR"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 - Municipal</w:t>
            </w:r>
          </w:p>
        </w:tc>
      </w:tr>
      <w:tr w14:paraId="3BEC60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9" w:hRule="atLeast"/>
        </w:trPr>
        <w:tc>
          <w:tcPr>
            <w:tcW w:w="4740" w:type="dxa"/>
            <w:shd w:val="clear" w:color="auto" w:fill="auto"/>
            <w:vAlign w:val="top"/>
          </w:tcPr>
          <w:p w14:paraId="33AAB084">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000000" w:themeColor="text1"/>
                <w:sz w:val="20"/>
                <w:szCs w:val="20"/>
                <w:lang w:val="pt-BR" w:eastAsia="pt-BR" w:bidi="ar-SA"/>
                <w14:textFill>
                  <w14:solidFill>
                    <w14:schemeClr w14:val="tx1"/>
                  </w14:solidFill>
                </w14:textFill>
              </w:rPr>
            </w:pPr>
            <w:r>
              <w:rPr>
                <w:rFonts w:hint="default" w:ascii="Arial" w:hAnsi="Arial" w:cs="Arial"/>
                <w:bCs/>
                <w:color w:val="000000" w:themeColor="text1"/>
                <w:sz w:val="20"/>
                <w:szCs w:val="20"/>
                <w:lang w:val="pt-BR"/>
                <w14:textFill>
                  <w14:solidFill>
                    <w14:schemeClr w14:val="tx1"/>
                  </w14:solidFill>
                </w14:textFill>
              </w:rPr>
              <w:t>2115339030</w:t>
            </w:r>
            <w:r>
              <w:rPr>
                <w:rFonts w:hint="default" w:ascii="Arial" w:hAnsi="Arial" w:cs="Arial"/>
                <w:bCs/>
                <w:color w:val="000000" w:themeColor="text1"/>
                <w:sz w:val="20"/>
                <w:szCs w:val="20"/>
                <w14:textFill>
                  <w14:solidFill>
                    <w14:schemeClr w14:val="tx1"/>
                  </w14:solidFill>
                </w14:textFill>
              </w:rPr>
              <w:t>000015001002000</w:t>
            </w:r>
          </w:p>
        </w:tc>
        <w:tc>
          <w:tcPr>
            <w:tcW w:w="4800" w:type="dxa"/>
            <w:shd w:val="clear" w:color="auto" w:fill="auto"/>
            <w:vAlign w:val="top"/>
          </w:tcPr>
          <w:p w14:paraId="058ADCA5">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000000" w:themeColor="text1"/>
                <w:sz w:val="20"/>
                <w:szCs w:val="20"/>
                <w:lang w:val="pt-BR" w:eastAsia="pt-BR"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 - Municipal</w:t>
            </w:r>
          </w:p>
        </w:tc>
      </w:tr>
      <w:tr w14:paraId="66596B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9" w:hRule="atLeast"/>
        </w:trPr>
        <w:tc>
          <w:tcPr>
            <w:tcW w:w="4740" w:type="dxa"/>
            <w:shd w:val="clear" w:color="auto" w:fill="auto"/>
            <w:vAlign w:val="top"/>
          </w:tcPr>
          <w:p w14:paraId="35DEC4BD">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000000" w:themeColor="text1"/>
                <w:sz w:val="20"/>
                <w:szCs w:val="20"/>
                <w:lang w:val="pt-BR" w:eastAsia="pt-BR" w:bidi="ar-SA"/>
                <w14:textFill>
                  <w14:solidFill>
                    <w14:schemeClr w14:val="tx1"/>
                  </w14:solidFill>
                </w14:textFill>
              </w:rPr>
            </w:pPr>
            <w:r>
              <w:rPr>
                <w:rFonts w:hint="default" w:ascii="Arial" w:hAnsi="Arial" w:cs="Arial"/>
                <w:bCs/>
                <w:color w:val="000000" w:themeColor="text1"/>
                <w:sz w:val="20"/>
                <w:szCs w:val="20"/>
                <w:lang w:val="pt-BR"/>
                <w14:textFill>
                  <w14:solidFill>
                    <w14:schemeClr w14:val="tx1"/>
                  </w14:solidFill>
                </w14:textFill>
              </w:rPr>
              <w:t>2116339030</w:t>
            </w:r>
            <w:r>
              <w:rPr>
                <w:rFonts w:hint="default" w:ascii="Arial" w:hAnsi="Arial" w:cs="Arial"/>
                <w:bCs/>
                <w:color w:val="000000" w:themeColor="text1"/>
                <w:sz w:val="20"/>
                <w:szCs w:val="20"/>
                <w14:textFill>
                  <w14:solidFill>
                    <w14:schemeClr w14:val="tx1"/>
                  </w14:solidFill>
                </w14:textFill>
              </w:rPr>
              <w:t>000015001002000</w:t>
            </w:r>
          </w:p>
        </w:tc>
        <w:tc>
          <w:tcPr>
            <w:tcW w:w="4800" w:type="dxa"/>
            <w:shd w:val="clear" w:color="auto" w:fill="auto"/>
            <w:vAlign w:val="top"/>
          </w:tcPr>
          <w:p w14:paraId="1202C10D">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000000" w:themeColor="text1"/>
                <w:sz w:val="20"/>
                <w:szCs w:val="20"/>
                <w:lang w:val="pt-BR" w:eastAsia="pt-BR"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 - Municipal</w:t>
            </w:r>
          </w:p>
        </w:tc>
      </w:tr>
      <w:tr w14:paraId="43E0EC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9" w:hRule="atLeast"/>
        </w:trPr>
        <w:tc>
          <w:tcPr>
            <w:tcW w:w="4740" w:type="dxa"/>
            <w:shd w:val="clear" w:color="auto" w:fill="auto"/>
            <w:vAlign w:val="top"/>
          </w:tcPr>
          <w:p w14:paraId="261C6071">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000000" w:themeColor="text1"/>
                <w:sz w:val="20"/>
                <w:szCs w:val="20"/>
                <w:lang w:val="pt-BR" w:eastAsia="pt-BR" w:bidi="ar-SA"/>
                <w14:textFill>
                  <w14:solidFill>
                    <w14:schemeClr w14:val="tx1"/>
                  </w14:solidFill>
                </w14:textFill>
              </w:rPr>
            </w:pPr>
            <w:r>
              <w:rPr>
                <w:rFonts w:hint="default" w:ascii="Arial" w:hAnsi="Arial" w:cs="Arial"/>
                <w:bCs/>
                <w:color w:val="000000" w:themeColor="text1"/>
                <w:sz w:val="20"/>
                <w:szCs w:val="20"/>
                <w:lang w:val="pt-BR"/>
                <w14:textFill>
                  <w14:solidFill>
                    <w14:schemeClr w14:val="tx1"/>
                  </w14:solidFill>
                </w14:textFill>
              </w:rPr>
              <w:t>2121339030</w:t>
            </w:r>
            <w:r>
              <w:rPr>
                <w:rFonts w:hint="default" w:ascii="Arial" w:hAnsi="Arial" w:cs="Arial"/>
                <w:bCs/>
                <w:color w:val="000000" w:themeColor="text1"/>
                <w:sz w:val="20"/>
                <w:szCs w:val="20"/>
                <w14:textFill>
                  <w14:solidFill>
                    <w14:schemeClr w14:val="tx1"/>
                  </w14:solidFill>
                </w14:textFill>
              </w:rPr>
              <w:t>000015001002000</w:t>
            </w:r>
          </w:p>
        </w:tc>
        <w:tc>
          <w:tcPr>
            <w:tcW w:w="4800" w:type="dxa"/>
            <w:shd w:val="clear" w:color="auto" w:fill="auto"/>
            <w:vAlign w:val="top"/>
          </w:tcPr>
          <w:p w14:paraId="37E5AE66">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000000" w:themeColor="text1"/>
                <w:sz w:val="20"/>
                <w:szCs w:val="20"/>
                <w:lang w:val="pt-BR" w:eastAsia="pt-BR"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 - Municipal</w:t>
            </w:r>
          </w:p>
        </w:tc>
      </w:tr>
      <w:tr w14:paraId="288EDC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9" w:hRule="atLeast"/>
        </w:trPr>
        <w:tc>
          <w:tcPr>
            <w:tcW w:w="4740" w:type="dxa"/>
            <w:shd w:val="clear" w:color="auto" w:fill="auto"/>
            <w:vAlign w:val="top"/>
          </w:tcPr>
          <w:p w14:paraId="615FB1EE">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000000" w:themeColor="text1"/>
                <w:sz w:val="20"/>
                <w:szCs w:val="20"/>
                <w:lang w:val="pt-BR" w:eastAsia="pt-BR" w:bidi="ar-SA"/>
                <w14:textFill>
                  <w14:solidFill>
                    <w14:schemeClr w14:val="tx1"/>
                  </w14:solidFill>
                </w14:textFill>
              </w:rPr>
            </w:pPr>
            <w:r>
              <w:rPr>
                <w:rFonts w:hint="default" w:ascii="Arial" w:hAnsi="Arial" w:cs="Arial"/>
                <w:bCs/>
                <w:color w:val="000000" w:themeColor="text1"/>
                <w:sz w:val="20"/>
                <w:szCs w:val="20"/>
                <w:lang w:val="pt-BR"/>
                <w14:textFill>
                  <w14:solidFill>
                    <w14:schemeClr w14:val="tx1"/>
                  </w14:solidFill>
                </w14:textFill>
              </w:rPr>
              <w:t>2128339030</w:t>
            </w:r>
            <w:r>
              <w:rPr>
                <w:rFonts w:hint="default" w:ascii="Arial" w:hAnsi="Arial" w:cs="Arial"/>
                <w:bCs/>
                <w:color w:val="000000" w:themeColor="text1"/>
                <w:sz w:val="20"/>
                <w:szCs w:val="20"/>
                <w14:textFill>
                  <w14:solidFill>
                    <w14:schemeClr w14:val="tx1"/>
                  </w14:solidFill>
                </w14:textFill>
              </w:rPr>
              <w:t>000015001002000</w:t>
            </w:r>
          </w:p>
        </w:tc>
        <w:tc>
          <w:tcPr>
            <w:tcW w:w="4800" w:type="dxa"/>
            <w:shd w:val="clear" w:color="auto" w:fill="auto"/>
            <w:vAlign w:val="top"/>
          </w:tcPr>
          <w:p w14:paraId="1CC4BE8B">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000000" w:themeColor="text1"/>
                <w:sz w:val="20"/>
                <w:szCs w:val="20"/>
                <w:lang w:val="pt-BR" w:eastAsia="pt-BR"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 - Municipal</w:t>
            </w:r>
          </w:p>
        </w:tc>
      </w:tr>
      <w:tr w14:paraId="045853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9" w:hRule="atLeast"/>
        </w:trPr>
        <w:tc>
          <w:tcPr>
            <w:tcW w:w="4740" w:type="dxa"/>
            <w:shd w:val="clear" w:color="auto" w:fill="auto"/>
            <w:vAlign w:val="top"/>
          </w:tcPr>
          <w:p w14:paraId="086AD81A">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000000" w:themeColor="text1"/>
                <w:sz w:val="20"/>
                <w:szCs w:val="20"/>
                <w:lang w:val="pt-BR" w:eastAsia="pt-BR" w:bidi="ar-SA"/>
                <w14:textFill>
                  <w14:solidFill>
                    <w14:schemeClr w14:val="tx1"/>
                  </w14:solidFill>
                </w14:textFill>
              </w:rPr>
            </w:pPr>
            <w:r>
              <w:rPr>
                <w:rFonts w:hint="default" w:ascii="Arial" w:hAnsi="Arial" w:cs="Arial"/>
                <w:bCs/>
                <w:color w:val="000000" w:themeColor="text1"/>
                <w:sz w:val="20"/>
                <w:szCs w:val="20"/>
                <w:lang w:val="pt-BR"/>
                <w14:textFill>
                  <w14:solidFill>
                    <w14:schemeClr w14:val="tx1"/>
                  </w14:solidFill>
                </w14:textFill>
              </w:rPr>
              <w:t>2108339030</w:t>
            </w:r>
            <w:r>
              <w:rPr>
                <w:rFonts w:hint="default" w:ascii="Arial" w:hAnsi="Arial" w:cs="Arial"/>
                <w:bCs/>
                <w:color w:val="000000" w:themeColor="text1"/>
                <w:sz w:val="20"/>
                <w:szCs w:val="20"/>
                <w14:textFill>
                  <w14:solidFill>
                    <w14:schemeClr w14:val="tx1"/>
                  </w14:solidFill>
                </w14:textFill>
              </w:rPr>
              <w:t>000015001002000</w:t>
            </w:r>
          </w:p>
        </w:tc>
        <w:tc>
          <w:tcPr>
            <w:tcW w:w="4800" w:type="dxa"/>
            <w:shd w:val="clear" w:color="auto" w:fill="auto"/>
            <w:vAlign w:val="top"/>
          </w:tcPr>
          <w:p w14:paraId="494D073B">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000000" w:themeColor="text1"/>
                <w:sz w:val="20"/>
                <w:szCs w:val="20"/>
                <w:lang w:val="pt-BR" w:eastAsia="pt-BR"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 - Municipal</w:t>
            </w:r>
          </w:p>
        </w:tc>
      </w:tr>
      <w:tr w14:paraId="1E1543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9" w:hRule="atLeast"/>
        </w:trPr>
        <w:tc>
          <w:tcPr>
            <w:tcW w:w="4740" w:type="dxa"/>
            <w:shd w:val="clear" w:color="auto" w:fill="auto"/>
            <w:vAlign w:val="top"/>
          </w:tcPr>
          <w:p w14:paraId="565DA295">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000000" w:themeColor="text1"/>
                <w:sz w:val="20"/>
                <w:szCs w:val="20"/>
                <w:lang w:val="pt-BR" w:eastAsia="pt-BR" w:bidi="ar-SA"/>
                <w14:textFill>
                  <w14:solidFill>
                    <w14:schemeClr w14:val="tx1"/>
                  </w14:solidFill>
                </w14:textFill>
              </w:rPr>
            </w:pPr>
            <w:r>
              <w:rPr>
                <w:rFonts w:hint="default" w:ascii="Arial" w:hAnsi="Arial" w:cs="Arial"/>
                <w:bCs/>
                <w:color w:val="000000" w:themeColor="text1"/>
                <w:sz w:val="20"/>
                <w:szCs w:val="20"/>
                <w:lang w:val="pt-BR"/>
                <w14:textFill>
                  <w14:solidFill>
                    <w14:schemeClr w14:val="tx1"/>
                  </w14:solidFill>
                </w14:textFill>
              </w:rPr>
              <w:t>2109339030</w:t>
            </w:r>
            <w:r>
              <w:rPr>
                <w:rFonts w:hint="default" w:ascii="Arial" w:hAnsi="Arial" w:cs="Arial"/>
                <w:bCs/>
                <w:color w:val="000000" w:themeColor="text1"/>
                <w:sz w:val="20"/>
                <w:szCs w:val="20"/>
                <w14:textFill>
                  <w14:solidFill>
                    <w14:schemeClr w14:val="tx1"/>
                  </w14:solidFill>
                </w14:textFill>
              </w:rPr>
              <w:t>000015001002000</w:t>
            </w:r>
          </w:p>
        </w:tc>
        <w:tc>
          <w:tcPr>
            <w:tcW w:w="4800" w:type="dxa"/>
            <w:shd w:val="clear" w:color="auto" w:fill="auto"/>
            <w:vAlign w:val="top"/>
          </w:tcPr>
          <w:p w14:paraId="29420426">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000000" w:themeColor="text1"/>
                <w:sz w:val="20"/>
                <w:szCs w:val="20"/>
                <w:lang w:val="pt-BR" w:eastAsia="pt-BR"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 - Municipal</w:t>
            </w:r>
          </w:p>
        </w:tc>
      </w:tr>
      <w:tr w14:paraId="5C400B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9" w:hRule="atLeast"/>
        </w:trPr>
        <w:tc>
          <w:tcPr>
            <w:tcW w:w="4740" w:type="dxa"/>
            <w:shd w:val="clear" w:color="auto" w:fill="auto"/>
            <w:vAlign w:val="top"/>
          </w:tcPr>
          <w:p w14:paraId="04BEB0C2">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000000" w:themeColor="text1"/>
                <w:sz w:val="20"/>
                <w:szCs w:val="20"/>
                <w:lang w:val="pt-BR" w:eastAsia="pt-BR" w:bidi="ar-SA"/>
                <w14:textFill>
                  <w14:solidFill>
                    <w14:schemeClr w14:val="tx1"/>
                  </w14:solidFill>
                </w14:textFill>
              </w:rPr>
            </w:pPr>
            <w:r>
              <w:rPr>
                <w:rFonts w:hint="default" w:ascii="Arial" w:hAnsi="Arial" w:cs="Arial"/>
                <w:bCs/>
                <w:color w:val="000000" w:themeColor="text1"/>
                <w:sz w:val="20"/>
                <w:szCs w:val="20"/>
                <w:lang w:val="pt-BR"/>
                <w14:textFill>
                  <w14:solidFill>
                    <w14:schemeClr w14:val="tx1"/>
                  </w14:solidFill>
                </w14:textFill>
              </w:rPr>
              <w:t>2118339030</w:t>
            </w:r>
            <w:r>
              <w:rPr>
                <w:rFonts w:hint="default" w:ascii="Arial" w:hAnsi="Arial" w:cs="Arial"/>
                <w:bCs/>
                <w:color w:val="000000" w:themeColor="text1"/>
                <w:sz w:val="20"/>
                <w:szCs w:val="20"/>
                <w14:textFill>
                  <w14:solidFill>
                    <w14:schemeClr w14:val="tx1"/>
                  </w14:solidFill>
                </w14:textFill>
              </w:rPr>
              <w:t>000015001002000</w:t>
            </w:r>
          </w:p>
        </w:tc>
        <w:tc>
          <w:tcPr>
            <w:tcW w:w="4800" w:type="dxa"/>
            <w:shd w:val="clear" w:color="auto" w:fill="auto"/>
            <w:vAlign w:val="top"/>
          </w:tcPr>
          <w:p w14:paraId="7E54FCD9">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000000" w:themeColor="text1"/>
                <w:sz w:val="20"/>
                <w:szCs w:val="20"/>
                <w:lang w:val="pt-BR" w:eastAsia="pt-BR"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 - Municipal</w:t>
            </w:r>
          </w:p>
        </w:tc>
      </w:tr>
      <w:tr w14:paraId="4D42AD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9" w:hRule="atLeast"/>
        </w:trPr>
        <w:tc>
          <w:tcPr>
            <w:tcW w:w="4740" w:type="dxa"/>
            <w:shd w:val="clear" w:color="auto" w:fill="auto"/>
            <w:vAlign w:val="top"/>
          </w:tcPr>
          <w:p w14:paraId="1FD3D32D">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000000" w:themeColor="text1"/>
                <w:sz w:val="20"/>
                <w:szCs w:val="20"/>
                <w:lang w:val="pt-BR" w:eastAsia="pt-BR" w:bidi="ar-SA"/>
                <w14:textFill>
                  <w14:solidFill>
                    <w14:schemeClr w14:val="tx1"/>
                  </w14:solidFill>
                </w14:textFill>
              </w:rPr>
            </w:pPr>
            <w:r>
              <w:rPr>
                <w:rFonts w:hint="default" w:ascii="Arial" w:hAnsi="Arial" w:cs="Arial"/>
                <w:bCs/>
                <w:color w:val="000000" w:themeColor="text1"/>
                <w:sz w:val="20"/>
                <w:szCs w:val="20"/>
                <w:lang w:val="pt-BR"/>
                <w14:textFill>
                  <w14:solidFill>
                    <w14:schemeClr w14:val="tx1"/>
                  </w14:solidFill>
                </w14:textFill>
              </w:rPr>
              <w:t>2126339030</w:t>
            </w:r>
            <w:r>
              <w:rPr>
                <w:rFonts w:hint="default" w:ascii="Arial" w:hAnsi="Arial" w:cs="Arial"/>
                <w:bCs/>
                <w:color w:val="000000" w:themeColor="text1"/>
                <w:sz w:val="20"/>
                <w:szCs w:val="20"/>
                <w14:textFill>
                  <w14:solidFill>
                    <w14:schemeClr w14:val="tx1"/>
                  </w14:solidFill>
                </w14:textFill>
              </w:rPr>
              <w:t>000015001002000</w:t>
            </w:r>
          </w:p>
        </w:tc>
        <w:tc>
          <w:tcPr>
            <w:tcW w:w="4800" w:type="dxa"/>
            <w:shd w:val="clear" w:color="auto" w:fill="auto"/>
            <w:vAlign w:val="top"/>
          </w:tcPr>
          <w:p w14:paraId="1C6CAEF2">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000000" w:themeColor="text1"/>
                <w:sz w:val="20"/>
                <w:szCs w:val="20"/>
                <w:lang w:val="pt-BR" w:eastAsia="pt-BR"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 - Municipal</w:t>
            </w:r>
          </w:p>
        </w:tc>
      </w:tr>
      <w:tr w14:paraId="65AC53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9" w:hRule="atLeast"/>
        </w:trPr>
        <w:tc>
          <w:tcPr>
            <w:tcW w:w="4740" w:type="dxa"/>
            <w:shd w:val="clear" w:color="auto" w:fill="auto"/>
            <w:vAlign w:val="top"/>
          </w:tcPr>
          <w:p w14:paraId="0160FE6A">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000000" w:themeColor="text1"/>
                <w:sz w:val="20"/>
                <w:szCs w:val="20"/>
                <w:lang w:val="pt-BR" w:eastAsia="pt-BR" w:bidi="ar-SA"/>
                <w14:textFill>
                  <w14:solidFill>
                    <w14:schemeClr w14:val="tx1"/>
                  </w14:solidFill>
                </w14:textFill>
              </w:rPr>
            </w:pPr>
            <w:r>
              <w:rPr>
                <w:rFonts w:hint="default" w:ascii="Arial" w:hAnsi="Arial" w:cs="Arial"/>
                <w:bCs/>
                <w:color w:val="000000" w:themeColor="text1"/>
                <w:sz w:val="20"/>
                <w:szCs w:val="20"/>
                <w:lang w:val="pt-BR"/>
                <w14:textFill>
                  <w14:solidFill>
                    <w14:schemeClr w14:val="tx1"/>
                  </w14:solidFill>
                </w14:textFill>
              </w:rPr>
              <w:t>2117339030</w:t>
            </w:r>
            <w:r>
              <w:rPr>
                <w:rFonts w:hint="default" w:ascii="Arial" w:hAnsi="Arial" w:cs="Arial"/>
                <w:bCs/>
                <w:color w:val="000000" w:themeColor="text1"/>
                <w:sz w:val="20"/>
                <w:szCs w:val="20"/>
                <w14:textFill>
                  <w14:solidFill>
                    <w14:schemeClr w14:val="tx1"/>
                  </w14:solidFill>
                </w14:textFill>
              </w:rPr>
              <w:t>000015001002000</w:t>
            </w:r>
          </w:p>
        </w:tc>
        <w:tc>
          <w:tcPr>
            <w:tcW w:w="4800" w:type="dxa"/>
            <w:shd w:val="clear" w:color="auto" w:fill="auto"/>
            <w:vAlign w:val="top"/>
          </w:tcPr>
          <w:p w14:paraId="7CD7059E">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000000" w:themeColor="text1"/>
                <w:sz w:val="20"/>
                <w:szCs w:val="20"/>
                <w:lang w:val="pt-BR" w:eastAsia="pt-BR"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 - Municipal</w:t>
            </w:r>
          </w:p>
        </w:tc>
      </w:tr>
      <w:tr w14:paraId="56686F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9" w:hRule="atLeast"/>
        </w:trPr>
        <w:tc>
          <w:tcPr>
            <w:tcW w:w="4740" w:type="dxa"/>
            <w:shd w:val="clear" w:color="auto" w:fill="auto"/>
            <w:vAlign w:val="top"/>
          </w:tcPr>
          <w:p w14:paraId="7EB68D96">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000000" w:themeColor="text1"/>
                <w:sz w:val="20"/>
                <w:szCs w:val="20"/>
                <w:lang w:val="pt-BR" w:eastAsia="pt-BR" w:bidi="ar-SA"/>
                <w14:textFill>
                  <w14:solidFill>
                    <w14:schemeClr w14:val="tx1"/>
                  </w14:solidFill>
                </w14:textFill>
              </w:rPr>
            </w:pPr>
            <w:r>
              <w:rPr>
                <w:rFonts w:hint="default" w:ascii="Arial" w:hAnsi="Arial" w:cs="Arial"/>
                <w:bCs/>
                <w:color w:val="000000" w:themeColor="text1"/>
                <w:sz w:val="20"/>
                <w:szCs w:val="20"/>
                <w:lang w:val="pt-BR"/>
                <w14:textFill>
                  <w14:solidFill>
                    <w14:schemeClr w14:val="tx1"/>
                  </w14:solidFill>
                </w14:textFill>
              </w:rPr>
              <w:t>2127339030</w:t>
            </w:r>
            <w:r>
              <w:rPr>
                <w:rFonts w:hint="default" w:ascii="Arial" w:hAnsi="Arial" w:cs="Arial"/>
                <w:bCs/>
                <w:color w:val="000000" w:themeColor="text1"/>
                <w:sz w:val="20"/>
                <w:szCs w:val="20"/>
                <w14:textFill>
                  <w14:solidFill>
                    <w14:schemeClr w14:val="tx1"/>
                  </w14:solidFill>
                </w14:textFill>
              </w:rPr>
              <w:t>000015001002000</w:t>
            </w:r>
          </w:p>
        </w:tc>
        <w:tc>
          <w:tcPr>
            <w:tcW w:w="4800" w:type="dxa"/>
            <w:shd w:val="clear" w:color="auto" w:fill="auto"/>
            <w:vAlign w:val="top"/>
          </w:tcPr>
          <w:p w14:paraId="26AD788E">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000000" w:themeColor="text1"/>
                <w:sz w:val="20"/>
                <w:szCs w:val="20"/>
                <w:lang w:val="pt-BR" w:eastAsia="pt-BR"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 - Municipal</w:t>
            </w:r>
          </w:p>
        </w:tc>
      </w:tr>
      <w:tr w14:paraId="312FAF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740" w:type="dxa"/>
            <w:shd w:val="clear" w:color="auto" w:fill="auto"/>
            <w:vAlign w:val="top"/>
          </w:tcPr>
          <w:p w14:paraId="5B1AB00E">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000000" w:themeColor="text1"/>
                <w:sz w:val="20"/>
                <w:szCs w:val="20"/>
                <w:lang w:val="pt-BR" w:eastAsia="pt-BR" w:bidi="ar-SA"/>
                <w14:textFill>
                  <w14:solidFill>
                    <w14:schemeClr w14:val="tx1"/>
                  </w14:solidFill>
                </w14:textFill>
              </w:rPr>
            </w:pPr>
            <w:r>
              <w:rPr>
                <w:rFonts w:hint="default" w:ascii="Arial" w:hAnsi="Arial" w:cs="Arial"/>
                <w:bCs/>
                <w:color w:val="000000" w:themeColor="text1"/>
                <w:sz w:val="20"/>
                <w:szCs w:val="20"/>
                <w:lang w:val="pt-BR"/>
                <w14:textFill>
                  <w14:solidFill>
                    <w14:schemeClr w14:val="tx1"/>
                  </w14:solidFill>
                </w14:textFill>
              </w:rPr>
              <w:t>2104339030</w:t>
            </w:r>
            <w:r>
              <w:rPr>
                <w:rFonts w:hint="default" w:ascii="Arial" w:hAnsi="Arial" w:cs="Arial"/>
                <w:bCs/>
                <w:color w:val="000000" w:themeColor="text1"/>
                <w:sz w:val="20"/>
                <w:szCs w:val="20"/>
                <w14:textFill>
                  <w14:solidFill>
                    <w14:schemeClr w14:val="tx1"/>
                  </w14:solidFill>
                </w14:textFill>
              </w:rPr>
              <w:t>00001</w:t>
            </w:r>
            <w:r>
              <w:rPr>
                <w:rFonts w:hint="default" w:ascii="Arial" w:hAnsi="Arial" w:cs="Arial"/>
                <w:bCs/>
                <w:color w:val="000000" w:themeColor="text1"/>
                <w:sz w:val="20"/>
                <w:szCs w:val="20"/>
                <w:lang w:val="pt-BR"/>
                <w14:textFill>
                  <w14:solidFill>
                    <w14:schemeClr w14:val="tx1"/>
                  </w14:solidFill>
                </w14:textFill>
              </w:rPr>
              <w:t>6</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w:t>
            </w:r>
            <w:r>
              <w:rPr>
                <w:rFonts w:hint="default" w:ascii="Arial" w:hAnsi="Arial" w:cs="Arial"/>
                <w:bCs/>
                <w:color w:val="000000" w:themeColor="text1"/>
                <w:sz w:val="20"/>
                <w:szCs w:val="20"/>
                <w14:textFill>
                  <w14:solidFill>
                    <w14:schemeClr w14:val="tx1"/>
                  </w14:solidFill>
                </w14:textFill>
              </w:rPr>
              <w:t>000</w:t>
            </w:r>
          </w:p>
        </w:tc>
        <w:tc>
          <w:tcPr>
            <w:tcW w:w="4800" w:type="dxa"/>
            <w:shd w:val="clear" w:color="auto" w:fill="auto"/>
            <w:vAlign w:val="top"/>
          </w:tcPr>
          <w:p w14:paraId="1626F321">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000000" w:themeColor="text1"/>
                <w:sz w:val="20"/>
                <w:szCs w:val="20"/>
                <w:lang w:val="pt-BR" w:eastAsia="pt-BR"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 xml:space="preserve">Recursos </w:t>
            </w:r>
            <w:r>
              <w:rPr>
                <w:rFonts w:hint="default" w:ascii="Arial" w:hAnsi="Arial" w:cs="Arial"/>
                <w:color w:val="000000" w:themeColor="text1"/>
                <w:sz w:val="20"/>
                <w:szCs w:val="20"/>
                <w:lang w:val="pt-BR"/>
                <w14:textFill>
                  <w14:solidFill>
                    <w14:schemeClr w14:val="tx1"/>
                  </w14:solidFill>
                </w14:textFill>
              </w:rPr>
              <w:t>Federal</w:t>
            </w:r>
            <w:r>
              <w:rPr>
                <w:rFonts w:hint="default" w:ascii="Arial" w:hAnsi="Arial" w:cs="Arial"/>
                <w:color w:val="000000" w:themeColor="text1"/>
                <w:sz w:val="20"/>
                <w:szCs w:val="20"/>
                <w14:textFill>
                  <w14:solidFill>
                    <w14:schemeClr w14:val="tx1"/>
                  </w14:solidFill>
                </w14:textFill>
              </w:rPr>
              <w:t xml:space="preserve"> - </w:t>
            </w:r>
            <w:r>
              <w:rPr>
                <w:rFonts w:hint="default" w:ascii="Arial" w:hAnsi="Arial" w:cs="Arial"/>
                <w:color w:val="000000" w:themeColor="text1"/>
                <w:sz w:val="20"/>
                <w:szCs w:val="20"/>
                <w:lang w:val="pt-BR"/>
                <w14:textFill>
                  <w14:solidFill>
                    <w14:schemeClr w14:val="tx1"/>
                  </w14:solidFill>
                </w14:textFill>
              </w:rPr>
              <w:t>Custeio SUS (União)</w:t>
            </w:r>
          </w:p>
        </w:tc>
      </w:tr>
      <w:tr w14:paraId="70E1D9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740" w:type="dxa"/>
            <w:shd w:val="clear" w:color="auto" w:fill="auto"/>
            <w:vAlign w:val="top"/>
          </w:tcPr>
          <w:p w14:paraId="3CFABF82">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FF0000"/>
                <w:sz w:val="20"/>
                <w:szCs w:val="20"/>
                <w:lang w:val="pt-BR" w:eastAsia="pt-BR" w:bidi="ar-SA"/>
              </w:rPr>
            </w:pPr>
            <w:r>
              <w:rPr>
                <w:rFonts w:hint="default" w:ascii="Arial" w:hAnsi="Arial" w:cs="Arial"/>
                <w:bCs/>
                <w:color w:val="000000" w:themeColor="text1"/>
                <w:sz w:val="20"/>
                <w:szCs w:val="20"/>
                <w:lang w:val="pt-BR"/>
                <w14:textFill>
                  <w14:solidFill>
                    <w14:schemeClr w14:val="tx1"/>
                  </w14:solidFill>
                </w14:textFill>
              </w:rPr>
              <w:t>2106339030</w:t>
            </w:r>
            <w:r>
              <w:rPr>
                <w:rFonts w:hint="default" w:ascii="Arial" w:hAnsi="Arial" w:cs="Arial"/>
                <w:bCs/>
                <w:color w:val="000000" w:themeColor="text1"/>
                <w:sz w:val="20"/>
                <w:szCs w:val="20"/>
                <w14:textFill>
                  <w14:solidFill>
                    <w14:schemeClr w14:val="tx1"/>
                  </w14:solidFill>
                </w14:textFill>
              </w:rPr>
              <w:t>00001</w:t>
            </w:r>
            <w:r>
              <w:rPr>
                <w:rFonts w:hint="default" w:ascii="Arial" w:hAnsi="Arial" w:cs="Arial"/>
                <w:bCs/>
                <w:color w:val="000000" w:themeColor="text1"/>
                <w:sz w:val="20"/>
                <w:szCs w:val="20"/>
                <w:lang w:val="pt-BR"/>
                <w14:textFill>
                  <w14:solidFill>
                    <w14:schemeClr w14:val="tx1"/>
                  </w14:solidFill>
                </w14:textFill>
              </w:rPr>
              <w:t>6</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06</w:t>
            </w:r>
            <w:r>
              <w:rPr>
                <w:rFonts w:hint="default" w:ascii="Arial" w:hAnsi="Arial" w:cs="Arial"/>
                <w:bCs/>
                <w:color w:val="000000" w:themeColor="text1"/>
                <w:sz w:val="20"/>
                <w:szCs w:val="20"/>
                <w14:textFill>
                  <w14:solidFill>
                    <w14:schemeClr w14:val="tx1"/>
                  </w14:solidFill>
                </w14:textFill>
              </w:rPr>
              <w:t>00</w:t>
            </w:r>
          </w:p>
        </w:tc>
        <w:tc>
          <w:tcPr>
            <w:tcW w:w="4800" w:type="dxa"/>
            <w:shd w:val="clear" w:color="auto" w:fill="auto"/>
            <w:vAlign w:val="top"/>
          </w:tcPr>
          <w:p w14:paraId="67A65C8D">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FF0000"/>
                <w:sz w:val="20"/>
                <w:szCs w:val="20"/>
                <w:lang w:val="pt-BR" w:eastAsia="pt-BR" w:bidi="ar-SA"/>
              </w:rPr>
            </w:pPr>
            <w:r>
              <w:rPr>
                <w:rFonts w:hint="default" w:ascii="Arial" w:hAnsi="Arial" w:cs="Arial"/>
                <w:color w:val="000000" w:themeColor="text1"/>
                <w:sz w:val="20"/>
                <w:szCs w:val="20"/>
                <w14:textFill>
                  <w14:solidFill>
                    <w14:schemeClr w14:val="tx1"/>
                  </w14:solidFill>
                </w14:textFill>
              </w:rPr>
              <w:t xml:space="preserve">Recursos </w:t>
            </w:r>
            <w:r>
              <w:rPr>
                <w:rFonts w:hint="default" w:ascii="Arial" w:hAnsi="Arial" w:cs="Arial"/>
                <w:color w:val="000000" w:themeColor="text1"/>
                <w:sz w:val="20"/>
                <w:szCs w:val="20"/>
                <w:lang w:val="pt-BR"/>
                <w14:textFill>
                  <w14:solidFill>
                    <w14:schemeClr w14:val="tx1"/>
                  </w14:solidFill>
                </w14:textFill>
              </w:rPr>
              <w:t>Federal</w:t>
            </w:r>
            <w:r>
              <w:rPr>
                <w:rFonts w:hint="default" w:ascii="Arial" w:hAnsi="Arial" w:cs="Arial"/>
                <w:color w:val="000000" w:themeColor="text1"/>
                <w:sz w:val="20"/>
                <w:szCs w:val="20"/>
                <w14:textFill>
                  <w14:solidFill>
                    <w14:schemeClr w14:val="tx1"/>
                  </w14:solidFill>
                </w14:textFill>
              </w:rPr>
              <w:t xml:space="preserve"> - </w:t>
            </w:r>
            <w:r>
              <w:rPr>
                <w:rFonts w:hint="default" w:ascii="Arial" w:hAnsi="Arial" w:cs="Arial"/>
                <w:color w:val="000000" w:themeColor="text1"/>
                <w:sz w:val="20"/>
                <w:szCs w:val="20"/>
                <w:lang w:val="pt-BR"/>
                <w14:textFill>
                  <w14:solidFill>
                    <w14:schemeClr w14:val="tx1"/>
                  </w14:solidFill>
                </w14:textFill>
              </w:rPr>
              <w:t>Custeio SUS (União)</w:t>
            </w:r>
          </w:p>
        </w:tc>
      </w:tr>
      <w:tr w14:paraId="4C0EEF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740" w:type="dxa"/>
            <w:shd w:val="clear" w:color="auto" w:fill="auto"/>
            <w:vAlign w:val="top"/>
          </w:tcPr>
          <w:p w14:paraId="28B6348C">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FF0000"/>
                <w:sz w:val="20"/>
                <w:szCs w:val="20"/>
                <w:lang w:val="pt-BR" w:eastAsia="pt-BR" w:bidi="ar-SA"/>
              </w:rPr>
            </w:pPr>
            <w:r>
              <w:rPr>
                <w:rFonts w:hint="default" w:ascii="Arial" w:hAnsi="Arial" w:cs="Arial"/>
                <w:bCs/>
                <w:color w:val="000000" w:themeColor="text1"/>
                <w:sz w:val="20"/>
                <w:szCs w:val="20"/>
                <w:lang w:val="pt-BR"/>
                <w14:textFill>
                  <w14:solidFill>
                    <w14:schemeClr w14:val="tx1"/>
                  </w14:solidFill>
                </w14:textFill>
              </w:rPr>
              <w:t>2105339030</w:t>
            </w:r>
            <w:r>
              <w:rPr>
                <w:rFonts w:hint="default" w:ascii="Arial" w:hAnsi="Arial" w:cs="Arial"/>
                <w:bCs/>
                <w:color w:val="000000" w:themeColor="text1"/>
                <w:sz w:val="20"/>
                <w:szCs w:val="20"/>
                <w14:textFill>
                  <w14:solidFill>
                    <w14:schemeClr w14:val="tx1"/>
                  </w14:solidFill>
                </w14:textFill>
              </w:rPr>
              <w:t>00001</w:t>
            </w:r>
            <w:r>
              <w:rPr>
                <w:rFonts w:hint="default" w:ascii="Arial" w:hAnsi="Arial" w:cs="Arial"/>
                <w:bCs/>
                <w:color w:val="000000" w:themeColor="text1"/>
                <w:sz w:val="20"/>
                <w:szCs w:val="20"/>
                <w:lang w:val="pt-BR"/>
                <w14:textFill>
                  <w14:solidFill>
                    <w14:schemeClr w14:val="tx1"/>
                  </w14:solidFill>
                </w14:textFill>
              </w:rPr>
              <w:t>6</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06</w:t>
            </w:r>
            <w:r>
              <w:rPr>
                <w:rFonts w:hint="default" w:ascii="Arial" w:hAnsi="Arial" w:cs="Arial"/>
                <w:bCs/>
                <w:color w:val="000000" w:themeColor="text1"/>
                <w:sz w:val="20"/>
                <w:szCs w:val="20"/>
                <w14:textFill>
                  <w14:solidFill>
                    <w14:schemeClr w14:val="tx1"/>
                  </w14:solidFill>
                </w14:textFill>
              </w:rPr>
              <w:t>00</w:t>
            </w:r>
          </w:p>
        </w:tc>
        <w:tc>
          <w:tcPr>
            <w:tcW w:w="4800" w:type="dxa"/>
            <w:shd w:val="clear" w:color="auto" w:fill="auto"/>
            <w:vAlign w:val="top"/>
          </w:tcPr>
          <w:p w14:paraId="2B0F2DE1">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FF0000"/>
                <w:sz w:val="20"/>
                <w:szCs w:val="20"/>
                <w:lang w:val="pt-BR" w:eastAsia="pt-BR" w:bidi="ar-SA"/>
              </w:rPr>
            </w:pPr>
            <w:r>
              <w:rPr>
                <w:rFonts w:hint="default" w:ascii="Arial" w:hAnsi="Arial" w:cs="Arial"/>
                <w:color w:val="000000" w:themeColor="text1"/>
                <w:sz w:val="20"/>
                <w:szCs w:val="20"/>
                <w14:textFill>
                  <w14:solidFill>
                    <w14:schemeClr w14:val="tx1"/>
                  </w14:solidFill>
                </w14:textFill>
              </w:rPr>
              <w:t xml:space="preserve">Recursos </w:t>
            </w:r>
            <w:r>
              <w:rPr>
                <w:rFonts w:hint="default" w:ascii="Arial" w:hAnsi="Arial" w:cs="Arial"/>
                <w:color w:val="000000" w:themeColor="text1"/>
                <w:sz w:val="20"/>
                <w:szCs w:val="20"/>
                <w:lang w:val="pt-BR"/>
                <w14:textFill>
                  <w14:solidFill>
                    <w14:schemeClr w14:val="tx1"/>
                  </w14:solidFill>
                </w14:textFill>
              </w:rPr>
              <w:t>Federal</w:t>
            </w:r>
            <w:r>
              <w:rPr>
                <w:rFonts w:hint="default" w:ascii="Arial" w:hAnsi="Arial" w:cs="Arial"/>
                <w:color w:val="000000" w:themeColor="text1"/>
                <w:sz w:val="20"/>
                <w:szCs w:val="20"/>
                <w14:textFill>
                  <w14:solidFill>
                    <w14:schemeClr w14:val="tx1"/>
                  </w14:solidFill>
                </w14:textFill>
              </w:rPr>
              <w:t xml:space="preserve"> - </w:t>
            </w:r>
            <w:r>
              <w:rPr>
                <w:rFonts w:hint="default" w:ascii="Arial" w:hAnsi="Arial" w:cs="Arial"/>
                <w:color w:val="000000" w:themeColor="text1"/>
                <w:sz w:val="20"/>
                <w:szCs w:val="20"/>
                <w:lang w:val="pt-BR"/>
                <w14:textFill>
                  <w14:solidFill>
                    <w14:schemeClr w14:val="tx1"/>
                  </w14:solidFill>
                </w14:textFill>
              </w:rPr>
              <w:t>Custeio SUS (União)</w:t>
            </w:r>
          </w:p>
        </w:tc>
      </w:tr>
      <w:tr w14:paraId="410C96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740" w:type="dxa"/>
            <w:shd w:val="clear" w:color="auto" w:fill="auto"/>
            <w:vAlign w:val="top"/>
          </w:tcPr>
          <w:p w14:paraId="50C922DC">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FF0000"/>
                <w:sz w:val="20"/>
                <w:szCs w:val="20"/>
                <w:lang w:val="pt-BR" w:eastAsia="pt-BR" w:bidi="ar-SA"/>
              </w:rPr>
            </w:pPr>
            <w:r>
              <w:rPr>
                <w:rFonts w:hint="default" w:ascii="Arial" w:hAnsi="Arial" w:cs="Arial"/>
                <w:bCs/>
                <w:color w:val="000000" w:themeColor="text1"/>
                <w:sz w:val="20"/>
                <w:szCs w:val="20"/>
                <w:lang w:val="pt-BR"/>
                <w14:textFill>
                  <w14:solidFill>
                    <w14:schemeClr w14:val="tx1"/>
                  </w14:solidFill>
                </w14:textFill>
              </w:rPr>
              <w:t>2110339030</w:t>
            </w:r>
            <w:r>
              <w:rPr>
                <w:rFonts w:hint="default" w:ascii="Arial" w:hAnsi="Arial" w:cs="Arial"/>
                <w:bCs/>
                <w:color w:val="000000" w:themeColor="text1"/>
                <w:sz w:val="20"/>
                <w:szCs w:val="20"/>
                <w14:textFill>
                  <w14:solidFill>
                    <w14:schemeClr w14:val="tx1"/>
                  </w14:solidFill>
                </w14:textFill>
              </w:rPr>
              <w:t>00001</w:t>
            </w:r>
            <w:r>
              <w:rPr>
                <w:rFonts w:hint="default" w:ascii="Arial" w:hAnsi="Arial" w:cs="Arial"/>
                <w:bCs/>
                <w:color w:val="000000" w:themeColor="text1"/>
                <w:sz w:val="20"/>
                <w:szCs w:val="20"/>
                <w:lang w:val="pt-BR"/>
                <w14:textFill>
                  <w14:solidFill>
                    <w14:schemeClr w14:val="tx1"/>
                  </w14:solidFill>
                </w14:textFill>
              </w:rPr>
              <w:t>6</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06</w:t>
            </w:r>
            <w:r>
              <w:rPr>
                <w:rFonts w:hint="default" w:ascii="Arial" w:hAnsi="Arial" w:cs="Arial"/>
                <w:bCs/>
                <w:color w:val="000000" w:themeColor="text1"/>
                <w:sz w:val="20"/>
                <w:szCs w:val="20"/>
                <w14:textFill>
                  <w14:solidFill>
                    <w14:schemeClr w14:val="tx1"/>
                  </w14:solidFill>
                </w14:textFill>
              </w:rPr>
              <w:t>00</w:t>
            </w:r>
          </w:p>
        </w:tc>
        <w:tc>
          <w:tcPr>
            <w:tcW w:w="4800" w:type="dxa"/>
            <w:shd w:val="clear" w:color="auto" w:fill="auto"/>
            <w:vAlign w:val="top"/>
          </w:tcPr>
          <w:p w14:paraId="3743EB6F">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FF0000"/>
                <w:sz w:val="20"/>
                <w:szCs w:val="20"/>
                <w:lang w:val="pt-BR" w:eastAsia="pt-BR" w:bidi="ar-SA"/>
              </w:rPr>
            </w:pPr>
            <w:r>
              <w:rPr>
                <w:rFonts w:hint="default" w:ascii="Arial" w:hAnsi="Arial" w:cs="Arial"/>
                <w:color w:val="000000" w:themeColor="text1"/>
                <w:sz w:val="20"/>
                <w:szCs w:val="20"/>
                <w14:textFill>
                  <w14:solidFill>
                    <w14:schemeClr w14:val="tx1"/>
                  </w14:solidFill>
                </w14:textFill>
              </w:rPr>
              <w:t xml:space="preserve">Recursos </w:t>
            </w:r>
            <w:r>
              <w:rPr>
                <w:rFonts w:hint="default" w:ascii="Arial" w:hAnsi="Arial" w:cs="Arial"/>
                <w:color w:val="000000" w:themeColor="text1"/>
                <w:sz w:val="20"/>
                <w:szCs w:val="20"/>
                <w:lang w:val="pt-BR"/>
                <w14:textFill>
                  <w14:solidFill>
                    <w14:schemeClr w14:val="tx1"/>
                  </w14:solidFill>
                </w14:textFill>
              </w:rPr>
              <w:t>Federal</w:t>
            </w:r>
            <w:r>
              <w:rPr>
                <w:rFonts w:hint="default" w:ascii="Arial" w:hAnsi="Arial" w:cs="Arial"/>
                <w:color w:val="000000" w:themeColor="text1"/>
                <w:sz w:val="20"/>
                <w:szCs w:val="20"/>
                <w14:textFill>
                  <w14:solidFill>
                    <w14:schemeClr w14:val="tx1"/>
                  </w14:solidFill>
                </w14:textFill>
              </w:rPr>
              <w:t xml:space="preserve"> - </w:t>
            </w:r>
            <w:r>
              <w:rPr>
                <w:rFonts w:hint="default" w:ascii="Arial" w:hAnsi="Arial" w:cs="Arial"/>
                <w:color w:val="000000" w:themeColor="text1"/>
                <w:sz w:val="20"/>
                <w:szCs w:val="20"/>
                <w:lang w:val="pt-BR"/>
                <w14:textFill>
                  <w14:solidFill>
                    <w14:schemeClr w14:val="tx1"/>
                  </w14:solidFill>
                </w14:textFill>
              </w:rPr>
              <w:t>Custeio SUS (União)</w:t>
            </w:r>
          </w:p>
        </w:tc>
      </w:tr>
      <w:tr w14:paraId="3CB42E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740" w:type="dxa"/>
            <w:shd w:val="clear" w:color="auto" w:fill="auto"/>
            <w:vAlign w:val="top"/>
          </w:tcPr>
          <w:p w14:paraId="51A99940">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FF0000"/>
                <w:sz w:val="20"/>
                <w:szCs w:val="20"/>
                <w:lang w:val="pt-BR" w:eastAsia="pt-BR" w:bidi="ar-SA"/>
              </w:rPr>
            </w:pPr>
            <w:r>
              <w:rPr>
                <w:rFonts w:hint="default" w:ascii="Arial" w:hAnsi="Arial" w:cs="Arial"/>
                <w:bCs/>
                <w:color w:val="000000" w:themeColor="text1"/>
                <w:sz w:val="20"/>
                <w:szCs w:val="20"/>
                <w:lang w:val="pt-BR"/>
                <w14:textFill>
                  <w14:solidFill>
                    <w14:schemeClr w14:val="tx1"/>
                  </w14:solidFill>
                </w14:textFill>
              </w:rPr>
              <w:t>2103339030</w:t>
            </w:r>
            <w:r>
              <w:rPr>
                <w:rFonts w:hint="default" w:ascii="Arial" w:hAnsi="Arial" w:cs="Arial"/>
                <w:bCs/>
                <w:color w:val="000000" w:themeColor="text1"/>
                <w:sz w:val="20"/>
                <w:szCs w:val="20"/>
                <w14:textFill>
                  <w14:solidFill>
                    <w14:schemeClr w14:val="tx1"/>
                  </w14:solidFill>
                </w14:textFill>
              </w:rPr>
              <w:t>00001</w:t>
            </w:r>
            <w:r>
              <w:rPr>
                <w:rFonts w:hint="default" w:ascii="Arial" w:hAnsi="Arial" w:cs="Arial"/>
                <w:bCs/>
                <w:color w:val="000000" w:themeColor="text1"/>
                <w:sz w:val="20"/>
                <w:szCs w:val="20"/>
                <w:lang w:val="pt-BR"/>
                <w14:textFill>
                  <w14:solidFill>
                    <w14:schemeClr w14:val="tx1"/>
                  </w14:solidFill>
                </w14:textFill>
              </w:rPr>
              <w:t>6</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06</w:t>
            </w:r>
            <w:r>
              <w:rPr>
                <w:rFonts w:hint="default" w:ascii="Arial" w:hAnsi="Arial" w:cs="Arial"/>
                <w:bCs/>
                <w:color w:val="000000" w:themeColor="text1"/>
                <w:sz w:val="20"/>
                <w:szCs w:val="20"/>
                <w14:textFill>
                  <w14:solidFill>
                    <w14:schemeClr w14:val="tx1"/>
                  </w14:solidFill>
                </w14:textFill>
              </w:rPr>
              <w:t>0</w:t>
            </w:r>
            <w:r>
              <w:rPr>
                <w:rFonts w:hint="default" w:ascii="Arial" w:hAnsi="Arial" w:cs="Arial"/>
                <w:bCs/>
                <w:color w:val="000000" w:themeColor="text1"/>
                <w:sz w:val="20"/>
                <w:szCs w:val="20"/>
                <w:lang w:val="pt-BR"/>
                <w14:textFill>
                  <w14:solidFill>
                    <w14:schemeClr w14:val="tx1"/>
                  </w14:solidFill>
                </w14:textFill>
              </w:rPr>
              <w:t>3</w:t>
            </w:r>
          </w:p>
        </w:tc>
        <w:tc>
          <w:tcPr>
            <w:tcW w:w="4800" w:type="dxa"/>
            <w:shd w:val="clear" w:color="auto" w:fill="auto"/>
            <w:vAlign w:val="top"/>
          </w:tcPr>
          <w:p w14:paraId="3943E2F1">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FF0000"/>
                <w:sz w:val="20"/>
                <w:szCs w:val="20"/>
                <w:lang w:val="pt-BR" w:eastAsia="pt-BR" w:bidi="ar-SA"/>
              </w:rPr>
            </w:pPr>
            <w:r>
              <w:rPr>
                <w:rFonts w:hint="default" w:ascii="Arial" w:hAnsi="Arial" w:cs="Arial"/>
                <w:color w:val="000000" w:themeColor="text1"/>
                <w:sz w:val="20"/>
                <w:szCs w:val="20"/>
                <w14:textFill>
                  <w14:solidFill>
                    <w14:schemeClr w14:val="tx1"/>
                  </w14:solidFill>
                </w14:textFill>
              </w:rPr>
              <w:t xml:space="preserve">Recursos </w:t>
            </w:r>
            <w:r>
              <w:rPr>
                <w:rFonts w:hint="default" w:ascii="Arial" w:hAnsi="Arial" w:cs="Arial"/>
                <w:color w:val="000000" w:themeColor="text1"/>
                <w:sz w:val="20"/>
                <w:szCs w:val="20"/>
                <w:lang w:val="pt-BR"/>
                <w14:textFill>
                  <w14:solidFill>
                    <w14:schemeClr w14:val="tx1"/>
                  </w14:solidFill>
                </w14:textFill>
              </w:rPr>
              <w:t>Federal</w:t>
            </w:r>
            <w:r>
              <w:rPr>
                <w:rFonts w:hint="default" w:ascii="Arial" w:hAnsi="Arial" w:cs="Arial"/>
                <w:color w:val="000000" w:themeColor="text1"/>
                <w:sz w:val="20"/>
                <w:szCs w:val="20"/>
                <w14:textFill>
                  <w14:solidFill>
                    <w14:schemeClr w14:val="tx1"/>
                  </w14:solidFill>
                </w14:textFill>
              </w:rPr>
              <w:t xml:space="preserve"> - </w:t>
            </w:r>
            <w:r>
              <w:rPr>
                <w:rFonts w:hint="default" w:ascii="Arial" w:hAnsi="Arial" w:cs="Arial"/>
                <w:color w:val="000000" w:themeColor="text1"/>
                <w:sz w:val="20"/>
                <w:szCs w:val="20"/>
                <w:lang w:val="pt-BR"/>
                <w14:textFill>
                  <w14:solidFill>
                    <w14:schemeClr w14:val="tx1"/>
                  </w14:solidFill>
                </w14:textFill>
              </w:rPr>
              <w:t>Custeio SUS (União)</w:t>
            </w:r>
          </w:p>
        </w:tc>
      </w:tr>
      <w:tr w14:paraId="680E6C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740" w:type="dxa"/>
            <w:shd w:val="clear" w:color="auto" w:fill="auto"/>
            <w:vAlign w:val="top"/>
          </w:tcPr>
          <w:p w14:paraId="56138C91">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FF0000"/>
                <w:sz w:val="20"/>
                <w:szCs w:val="20"/>
                <w:lang w:val="pt-BR" w:eastAsia="pt-BR" w:bidi="ar-SA"/>
              </w:rPr>
            </w:pPr>
            <w:r>
              <w:rPr>
                <w:rFonts w:hint="default" w:ascii="Arial" w:hAnsi="Arial" w:cs="Arial"/>
                <w:bCs/>
                <w:color w:val="000000" w:themeColor="text1"/>
                <w:sz w:val="20"/>
                <w:szCs w:val="20"/>
                <w:lang w:val="pt-BR"/>
                <w14:textFill>
                  <w14:solidFill>
                    <w14:schemeClr w14:val="tx1"/>
                  </w14:solidFill>
                </w14:textFill>
              </w:rPr>
              <w:t>2111339030</w:t>
            </w:r>
            <w:r>
              <w:rPr>
                <w:rFonts w:hint="default" w:ascii="Arial" w:hAnsi="Arial" w:cs="Arial"/>
                <w:bCs/>
                <w:color w:val="000000" w:themeColor="text1"/>
                <w:sz w:val="20"/>
                <w:szCs w:val="20"/>
                <w14:textFill>
                  <w14:solidFill>
                    <w14:schemeClr w14:val="tx1"/>
                  </w14:solidFill>
                </w14:textFill>
              </w:rPr>
              <w:t>00001</w:t>
            </w:r>
            <w:r>
              <w:rPr>
                <w:rFonts w:hint="default" w:ascii="Arial" w:hAnsi="Arial" w:cs="Arial"/>
                <w:bCs/>
                <w:color w:val="000000" w:themeColor="text1"/>
                <w:sz w:val="20"/>
                <w:szCs w:val="20"/>
                <w:lang w:val="pt-BR"/>
                <w14:textFill>
                  <w14:solidFill>
                    <w14:schemeClr w14:val="tx1"/>
                  </w14:solidFill>
                </w14:textFill>
              </w:rPr>
              <w:t>6210</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06</w:t>
            </w:r>
            <w:r>
              <w:rPr>
                <w:rFonts w:hint="default" w:ascii="Arial" w:hAnsi="Arial" w:cs="Arial"/>
                <w:bCs/>
                <w:color w:val="000000" w:themeColor="text1"/>
                <w:sz w:val="20"/>
                <w:szCs w:val="20"/>
                <w14:textFill>
                  <w14:solidFill>
                    <w14:schemeClr w14:val="tx1"/>
                  </w14:solidFill>
                </w14:textFill>
              </w:rPr>
              <w:t>00</w:t>
            </w:r>
          </w:p>
        </w:tc>
        <w:tc>
          <w:tcPr>
            <w:tcW w:w="4800" w:type="dxa"/>
            <w:shd w:val="clear" w:color="auto" w:fill="auto"/>
            <w:vAlign w:val="top"/>
          </w:tcPr>
          <w:p w14:paraId="1AB6C619">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FF0000"/>
                <w:sz w:val="20"/>
                <w:szCs w:val="20"/>
                <w:lang w:val="pt-BR" w:eastAsia="pt-BR" w:bidi="ar-SA"/>
              </w:rPr>
            </w:pPr>
            <w:r>
              <w:rPr>
                <w:rFonts w:hint="default" w:ascii="Arial" w:hAnsi="Arial" w:cs="Arial"/>
                <w:color w:val="000000" w:themeColor="text1"/>
                <w:sz w:val="20"/>
                <w:szCs w:val="20"/>
                <w14:textFill>
                  <w14:solidFill>
                    <w14:schemeClr w14:val="tx1"/>
                  </w14:solidFill>
                </w14:textFill>
              </w:rPr>
              <w:t xml:space="preserve">Recursos </w:t>
            </w:r>
            <w:r>
              <w:rPr>
                <w:rFonts w:hint="default" w:ascii="Arial" w:hAnsi="Arial" w:cs="Arial"/>
                <w:color w:val="000000" w:themeColor="text1"/>
                <w:sz w:val="20"/>
                <w:szCs w:val="20"/>
                <w:lang w:val="pt-BR"/>
                <w14:textFill>
                  <w14:solidFill>
                    <w14:schemeClr w14:val="tx1"/>
                  </w14:solidFill>
                </w14:textFill>
              </w:rPr>
              <w:t>Federal</w:t>
            </w:r>
            <w:r>
              <w:rPr>
                <w:rFonts w:hint="default" w:ascii="Arial" w:hAnsi="Arial" w:cs="Arial"/>
                <w:color w:val="000000" w:themeColor="text1"/>
                <w:sz w:val="20"/>
                <w:szCs w:val="20"/>
                <w14:textFill>
                  <w14:solidFill>
                    <w14:schemeClr w14:val="tx1"/>
                  </w14:solidFill>
                </w14:textFill>
              </w:rPr>
              <w:t xml:space="preserve"> - </w:t>
            </w:r>
            <w:r>
              <w:rPr>
                <w:rFonts w:hint="default" w:ascii="Arial" w:hAnsi="Arial" w:cs="Arial"/>
                <w:color w:val="000000" w:themeColor="text1"/>
                <w:sz w:val="20"/>
                <w:szCs w:val="20"/>
                <w:lang w:val="pt-BR"/>
                <w14:textFill>
                  <w14:solidFill>
                    <w14:schemeClr w14:val="tx1"/>
                  </w14:solidFill>
                </w14:textFill>
              </w:rPr>
              <w:t>Custeio SUS (União)</w:t>
            </w:r>
          </w:p>
        </w:tc>
      </w:tr>
      <w:tr w14:paraId="74BCA7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740" w:type="dxa"/>
            <w:shd w:val="clear" w:color="auto" w:fill="auto"/>
            <w:vAlign w:val="top"/>
          </w:tcPr>
          <w:p w14:paraId="46228DB7">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FF0000"/>
                <w:sz w:val="20"/>
                <w:szCs w:val="20"/>
                <w:lang w:val="pt-BR" w:eastAsia="pt-BR" w:bidi="ar-SA"/>
              </w:rPr>
            </w:pPr>
            <w:r>
              <w:rPr>
                <w:rFonts w:hint="default" w:ascii="Arial" w:hAnsi="Arial" w:cs="Arial"/>
                <w:bCs/>
                <w:color w:val="000000" w:themeColor="text1"/>
                <w:sz w:val="20"/>
                <w:szCs w:val="20"/>
                <w:lang w:val="pt-BR"/>
                <w14:textFill>
                  <w14:solidFill>
                    <w14:schemeClr w14:val="tx1"/>
                  </w14:solidFill>
                </w14:textFill>
              </w:rPr>
              <w:t>2113339030</w:t>
            </w:r>
            <w:r>
              <w:rPr>
                <w:rFonts w:hint="default" w:ascii="Arial" w:hAnsi="Arial" w:cs="Arial"/>
                <w:bCs/>
                <w:color w:val="000000" w:themeColor="text1"/>
                <w:sz w:val="20"/>
                <w:szCs w:val="20"/>
                <w14:textFill>
                  <w14:solidFill>
                    <w14:schemeClr w14:val="tx1"/>
                  </w14:solidFill>
                </w14:textFill>
              </w:rPr>
              <w:t>00001</w:t>
            </w:r>
            <w:r>
              <w:rPr>
                <w:rFonts w:hint="default" w:ascii="Arial" w:hAnsi="Arial" w:cs="Arial"/>
                <w:bCs/>
                <w:color w:val="000000" w:themeColor="text1"/>
                <w:sz w:val="20"/>
                <w:szCs w:val="20"/>
                <w:lang w:val="pt-BR"/>
                <w14:textFill>
                  <w14:solidFill>
                    <w14:schemeClr w14:val="tx1"/>
                  </w14:solidFill>
                </w14:textFill>
              </w:rPr>
              <w:t>6</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06</w:t>
            </w:r>
            <w:r>
              <w:rPr>
                <w:rFonts w:hint="default" w:ascii="Arial" w:hAnsi="Arial" w:cs="Arial"/>
                <w:bCs/>
                <w:color w:val="000000" w:themeColor="text1"/>
                <w:sz w:val="20"/>
                <w:szCs w:val="20"/>
                <w14:textFill>
                  <w14:solidFill>
                    <w14:schemeClr w14:val="tx1"/>
                  </w14:solidFill>
                </w14:textFill>
              </w:rPr>
              <w:t>0</w:t>
            </w:r>
            <w:r>
              <w:rPr>
                <w:rFonts w:hint="default" w:ascii="Arial" w:hAnsi="Arial" w:cs="Arial"/>
                <w:bCs/>
                <w:color w:val="000000" w:themeColor="text1"/>
                <w:sz w:val="20"/>
                <w:szCs w:val="20"/>
                <w:lang w:val="pt-BR"/>
                <w14:textFill>
                  <w14:solidFill>
                    <w14:schemeClr w14:val="tx1"/>
                  </w14:solidFill>
                </w14:textFill>
              </w:rPr>
              <w:t>3</w:t>
            </w:r>
          </w:p>
        </w:tc>
        <w:tc>
          <w:tcPr>
            <w:tcW w:w="4800" w:type="dxa"/>
            <w:shd w:val="clear" w:color="auto" w:fill="auto"/>
            <w:vAlign w:val="top"/>
          </w:tcPr>
          <w:p w14:paraId="681A55B8">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FF0000"/>
                <w:sz w:val="20"/>
                <w:szCs w:val="20"/>
                <w:lang w:val="pt-BR" w:eastAsia="pt-BR" w:bidi="ar-SA"/>
              </w:rPr>
            </w:pPr>
            <w:r>
              <w:rPr>
                <w:rFonts w:hint="default" w:ascii="Arial" w:hAnsi="Arial" w:cs="Arial"/>
                <w:color w:val="000000" w:themeColor="text1"/>
                <w:sz w:val="20"/>
                <w:szCs w:val="20"/>
                <w14:textFill>
                  <w14:solidFill>
                    <w14:schemeClr w14:val="tx1"/>
                  </w14:solidFill>
                </w14:textFill>
              </w:rPr>
              <w:t xml:space="preserve">Recursos </w:t>
            </w:r>
            <w:r>
              <w:rPr>
                <w:rFonts w:hint="default" w:ascii="Arial" w:hAnsi="Arial" w:cs="Arial"/>
                <w:color w:val="000000" w:themeColor="text1"/>
                <w:sz w:val="20"/>
                <w:szCs w:val="20"/>
                <w:lang w:val="pt-BR"/>
                <w14:textFill>
                  <w14:solidFill>
                    <w14:schemeClr w14:val="tx1"/>
                  </w14:solidFill>
                </w14:textFill>
              </w:rPr>
              <w:t>Federal</w:t>
            </w:r>
            <w:r>
              <w:rPr>
                <w:rFonts w:hint="default" w:ascii="Arial" w:hAnsi="Arial" w:cs="Arial"/>
                <w:color w:val="000000" w:themeColor="text1"/>
                <w:sz w:val="20"/>
                <w:szCs w:val="20"/>
                <w14:textFill>
                  <w14:solidFill>
                    <w14:schemeClr w14:val="tx1"/>
                  </w14:solidFill>
                </w14:textFill>
              </w:rPr>
              <w:t xml:space="preserve"> - </w:t>
            </w:r>
            <w:r>
              <w:rPr>
                <w:rFonts w:hint="default" w:ascii="Arial" w:hAnsi="Arial" w:cs="Arial"/>
                <w:color w:val="000000" w:themeColor="text1"/>
                <w:sz w:val="20"/>
                <w:szCs w:val="20"/>
                <w:lang w:val="pt-BR"/>
                <w14:textFill>
                  <w14:solidFill>
                    <w14:schemeClr w14:val="tx1"/>
                  </w14:solidFill>
                </w14:textFill>
              </w:rPr>
              <w:t>Custeio SUS (União)</w:t>
            </w:r>
          </w:p>
        </w:tc>
      </w:tr>
      <w:tr w14:paraId="196A4C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740" w:type="dxa"/>
            <w:shd w:val="clear" w:color="auto" w:fill="auto"/>
            <w:vAlign w:val="top"/>
          </w:tcPr>
          <w:p w14:paraId="3A3A2D2B">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FF0000"/>
                <w:sz w:val="20"/>
                <w:szCs w:val="20"/>
                <w:lang w:val="pt-BR" w:eastAsia="pt-BR" w:bidi="ar-SA"/>
              </w:rPr>
            </w:pPr>
            <w:r>
              <w:rPr>
                <w:rFonts w:hint="default" w:ascii="Arial" w:hAnsi="Arial" w:cs="Arial"/>
                <w:bCs/>
                <w:color w:val="000000" w:themeColor="text1"/>
                <w:sz w:val="20"/>
                <w:szCs w:val="20"/>
                <w:lang w:val="pt-BR"/>
                <w14:textFill>
                  <w14:solidFill>
                    <w14:schemeClr w14:val="tx1"/>
                  </w14:solidFill>
                </w14:textFill>
              </w:rPr>
              <w:t>2114339030</w:t>
            </w:r>
            <w:r>
              <w:rPr>
                <w:rFonts w:hint="default" w:ascii="Arial" w:hAnsi="Arial" w:cs="Arial"/>
                <w:bCs/>
                <w:color w:val="000000" w:themeColor="text1"/>
                <w:sz w:val="20"/>
                <w:szCs w:val="20"/>
                <w14:textFill>
                  <w14:solidFill>
                    <w14:schemeClr w14:val="tx1"/>
                  </w14:solidFill>
                </w14:textFill>
              </w:rPr>
              <w:t>00001</w:t>
            </w:r>
            <w:r>
              <w:rPr>
                <w:rFonts w:hint="default" w:ascii="Arial" w:hAnsi="Arial" w:cs="Arial"/>
                <w:bCs/>
                <w:color w:val="000000" w:themeColor="text1"/>
                <w:sz w:val="20"/>
                <w:szCs w:val="20"/>
                <w:lang w:val="pt-BR"/>
                <w14:textFill>
                  <w14:solidFill>
                    <w14:schemeClr w14:val="tx1"/>
                  </w14:solidFill>
                </w14:textFill>
              </w:rPr>
              <w:t>6</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06</w:t>
            </w:r>
            <w:r>
              <w:rPr>
                <w:rFonts w:hint="default" w:ascii="Arial" w:hAnsi="Arial" w:cs="Arial"/>
                <w:bCs/>
                <w:color w:val="000000" w:themeColor="text1"/>
                <w:sz w:val="20"/>
                <w:szCs w:val="20"/>
                <w14:textFill>
                  <w14:solidFill>
                    <w14:schemeClr w14:val="tx1"/>
                  </w14:solidFill>
                </w14:textFill>
              </w:rPr>
              <w:t>0</w:t>
            </w:r>
            <w:r>
              <w:rPr>
                <w:rFonts w:hint="default" w:ascii="Arial" w:hAnsi="Arial" w:cs="Arial"/>
                <w:bCs/>
                <w:color w:val="000000" w:themeColor="text1"/>
                <w:sz w:val="20"/>
                <w:szCs w:val="20"/>
                <w:lang w:val="pt-BR"/>
                <w14:textFill>
                  <w14:solidFill>
                    <w14:schemeClr w14:val="tx1"/>
                  </w14:solidFill>
                </w14:textFill>
              </w:rPr>
              <w:t>3</w:t>
            </w:r>
          </w:p>
        </w:tc>
        <w:tc>
          <w:tcPr>
            <w:tcW w:w="4800" w:type="dxa"/>
            <w:shd w:val="clear" w:color="auto" w:fill="auto"/>
            <w:vAlign w:val="top"/>
          </w:tcPr>
          <w:p w14:paraId="5CAF55D5">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FF0000"/>
                <w:sz w:val="20"/>
                <w:szCs w:val="20"/>
                <w:lang w:val="pt-BR" w:eastAsia="pt-BR" w:bidi="ar-SA"/>
              </w:rPr>
            </w:pPr>
            <w:r>
              <w:rPr>
                <w:rFonts w:hint="default" w:ascii="Arial" w:hAnsi="Arial" w:cs="Arial"/>
                <w:color w:val="000000" w:themeColor="text1"/>
                <w:sz w:val="20"/>
                <w:szCs w:val="20"/>
                <w14:textFill>
                  <w14:solidFill>
                    <w14:schemeClr w14:val="tx1"/>
                  </w14:solidFill>
                </w14:textFill>
              </w:rPr>
              <w:t xml:space="preserve">Recursos </w:t>
            </w:r>
            <w:r>
              <w:rPr>
                <w:rFonts w:hint="default" w:ascii="Arial" w:hAnsi="Arial" w:cs="Arial"/>
                <w:color w:val="000000" w:themeColor="text1"/>
                <w:sz w:val="20"/>
                <w:szCs w:val="20"/>
                <w:lang w:val="pt-BR"/>
                <w14:textFill>
                  <w14:solidFill>
                    <w14:schemeClr w14:val="tx1"/>
                  </w14:solidFill>
                </w14:textFill>
              </w:rPr>
              <w:t>Federal</w:t>
            </w:r>
            <w:r>
              <w:rPr>
                <w:rFonts w:hint="default" w:ascii="Arial" w:hAnsi="Arial" w:cs="Arial"/>
                <w:color w:val="000000" w:themeColor="text1"/>
                <w:sz w:val="20"/>
                <w:szCs w:val="20"/>
                <w14:textFill>
                  <w14:solidFill>
                    <w14:schemeClr w14:val="tx1"/>
                  </w14:solidFill>
                </w14:textFill>
              </w:rPr>
              <w:t xml:space="preserve"> - </w:t>
            </w:r>
            <w:r>
              <w:rPr>
                <w:rFonts w:hint="default" w:ascii="Arial" w:hAnsi="Arial" w:cs="Arial"/>
                <w:color w:val="000000" w:themeColor="text1"/>
                <w:sz w:val="20"/>
                <w:szCs w:val="20"/>
                <w:lang w:val="pt-BR"/>
                <w14:textFill>
                  <w14:solidFill>
                    <w14:schemeClr w14:val="tx1"/>
                  </w14:solidFill>
                </w14:textFill>
              </w:rPr>
              <w:t>Custeio SUS (União)</w:t>
            </w:r>
          </w:p>
        </w:tc>
      </w:tr>
      <w:tr w14:paraId="65ED14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740" w:type="dxa"/>
            <w:shd w:val="clear" w:color="auto" w:fill="auto"/>
            <w:vAlign w:val="top"/>
          </w:tcPr>
          <w:p w14:paraId="37D8630D">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FF0000"/>
                <w:sz w:val="20"/>
                <w:szCs w:val="20"/>
                <w:lang w:val="pt-BR" w:eastAsia="pt-BR" w:bidi="ar-SA"/>
              </w:rPr>
            </w:pPr>
            <w:r>
              <w:rPr>
                <w:rFonts w:hint="default" w:ascii="Arial" w:hAnsi="Arial" w:cs="Arial"/>
                <w:bCs/>
                <w:color w:val="000000" w:themeColor="text1"/>
                <w:sz w:val="20"/>
                <w:szCs w:val="20"/>
                <w:lang w:val="pt-BR"/>
                <w14:textFill>
                  <w14:solidFill>
                    <w14:schemeClr w14:val="tx1"/>
                  </w14:solidFill>
                </w14:textFill>
              </w:rPr>
              <w:t>2115339030</w:t>
            </w:r>
            <w:r>
              <w:rPr>
                <w:rFonts w:hint="default" w:ascii="Arial" w:hAnsi="Arial" w:cs="Arial"/>
                <w:bCs/>
                <w:color w:val="000000" w:themeColor="text1"/>
                <w:sz w:val="20"/>
                <w:szCs w:val="20"/>
                <w14:textFill>
                  <w14:solidFill>
                    <w14:schemeClr w14:val="tx1"/>
                  </w14:solidFill>
                </w14:textFill>
              </w:rPr>
              <w:t>00001</w:t>
            </w:r>
            <w:r>
              <w:rPr>
                <w:rFonts w:hint="default" w:ascii="Arial" w:hAnsi="Arial" w:cs="Arial"/>
                <w:bCs/>
                <w:color w:val="000000" w:themeColor="text1"/>
                <w:sz w:val="20"/>
                <w:szCs w:val="20"/>
                <w:lang w:val="pt-BR"/>
                <w14:textFill>
                  <w14:solidFill>
                    <w14:schemeClr w14:val="tx1"/>
                  </w14:solidFill>
                </w14:textFill>
              </w:rPr>
              <w:t>6</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06</w:t>
            </w:r>
            <w:r>
              <w:rPr>
                <w:rFonts w:hint="default" w:ascii="Arial" w:hAnsi="Arial" w:cs="Arial"/>
                <w:bCs/>
                <w:color w:val="000000" w:themeColor="text1"/>
                <w:sz w:val="20"/>
                <w:szCs w:val="20"/>
                <w14:textFill>
                  <w14:solidFill>
                    <w14:schemeClr w14:val="tx1"/>
                  </w14:solidFill>
                </w14:textFill>
              </w:rPr>
              <w:t>0</w:t>
            </w:r>
            <w:r>
              <w:rPr>
                <w:rFonts w:hint="default" w:ascii="Arial" w:hAnsi="Arial" w:cs="Arial"/>
                <w:bCs/>
                <w:color w:val="000000" w:themeColor="text1"/>
                <w:sz w:val="20"/>
                <w:szCs w:val="20"/>
                <w:lang w:val="pt-BR"/>
                <w14:textFill>
                  <w14:solidFill>
                    <w14:schemeClr w14:val="tx1"/>
                  </w14:solidFill>
                </w14:textFill>
              </w:rPr>
              <w:t>3</w:t>
            </w:r>
          </w:p>
        </w:tc>
        <w:tc>
          <w:tcPr>
            <w:tcW w:w="4800" w:type="dxa"/>
            <w:shd w:val="clear" w:color="auto" w:fill="auto"/>
            <w:vAlign w:val="top"/>
          </w:tcPr>
          <w:p w14:paraId="2F67088B">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FF0000"/>
                <w:sz w:val="20"/>
                <w:szCs w:val="20"/>
                <w:lang w:val="pt-BR" w:eastAsia="pt-BR" w:bidi="ar-SA"/>
              </w:rPr>
            </w:pPr>
            <w:r>
              <w:rPr>
                <w:rFonts w:hint="default" w:ascii="Arial" w:hAnsi="Arial" w:cs="Arial"/>
                <w:color w:val="000000" w:themeColor="text1"/>
                <w:sz w:val="20"/>
                <w:szCs w:val="20"/>
                <w14:textFill>
                  <w14:solidFill>
                    <w14:schemeClr w14:val="tx1"/>
                  </w14:solidFill>
                </w14:textFill>
              </w:rPr>
              <w:t xml:space="preserve">Recursos </w:t>
            </w:r>
            <w:r>
              <w:rPr>
                <w:rFonts w:hint="default" w:ascii="Arial" w:hAnsi="Arial" w:cs="Arial"/>
                <w:color w:val="000000" w:themeColor="text1"/>
                <w:sz w:val="20"/>
                <w:szCs w:val="20"/>
                <w:lang w:val="pt-BR"/>
                <w14:textFill>
                  <w14:solidFill>
                    <w14:schemeClr w14:val="tx1"/>
                  </w14:solidFill>
                </w14:textFill>
              </w:rPr>
              <w:t>Federal</w:t>
            </w:r>
            <w:r>
              <w:rPr>
                <w:rFonts w:hint="default" w:ascii="Arial" w:hAnsi="Arial" w:cs="Arial"/>
                <w:color w:val="000000" w:themeColor="text1"/>
                <w:sz w:val="20"/>
                <w:szCs w:val="20"/>
                <w14:textFill>
                  <w14:solidFill>
                    <w14:schemeClr w14:val="tx1"/>
                  </w14:solidFill>
                </w14:textFill>
              </w:rPr>
              <w:t xml:space="preserve"> - </w:t>
            </w:r>
            <w:r>
              <w:rPr>
                <w:rFonts w:hint="default" w:ascii="Arial" w:hAnsi="Arial" w:cs="Arial"/>
                <w:color w:val="000000" w:themeColor="text1"/>
                <w:sz w:val="20"/>
                <w:szCs w:val="20"/>
                <w:lang w:val="pt-BR"/>
                <w14:textFill>
                  <w14:solidFill>
                    <w14:schemeClr w14:val="tx1"/>
                  </w14:solidFill>
                </w14:textFill>
              </w:rPr>
              <w:t>Custeio SUS (União)</w:t>
            </w:r>
          </w:p>
        </w:tc>
      </w:tr>
      <w:tr w14:paraId="5946CD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740" w:type="dxa"/>
            <w:shd w:val="clear" w:color="auto" w:fill="auto"/>
            <w:vAlign w:val="top"/>
          </w:tcPr>
          <w:p w14:paraId="4F98E6A5">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FF0000"/>
                <w:sz w:val="20"/>
                <w:szCs w:val="20"/>
                <w:lang w:val="pt-BR" w:eastAsia="pt-BR" w:bidi="ar-SA"/>
              </w:rPr>
            </w:pPr>
            <w:r>
              <w:rPr>
                <w:rFonts w:hint="default" w:ascii="Arial" w:hAnsi="Arial" w:cs="Arial"/>
                <w:bCs/>
                <w:color w:val="000000" w:themeColor="text1"/>
                <w:sz w:val="20"/>
                <w:szCs w:val="20"/>
                <w:lang w:val="pt-BR"/>
                <w14:textFill>
                  <w14:solidFill>
                    <w14:schemeClr w14:val="tx1"/>
                  </w14:solidFill>
                </w14:textFill>
              </w:rPr>
              <w:t>2116339030</w:t>
            </w:r>
            <w:r>
              <w:rPr>
                <w:rFonts w:hint="default" w:ascii="Arial" w:hAnsi="Arial" w:cs="Arial"/>
                <w:bCs/>
                <w:color w:val="000000" w:themeColor="text1"/>
                <w:sz w:val="20"/>
                <w:szCs w:val="20"/>
                <w14:textFill>
                  <w14:solidFill>
                    <w14:schemeClr w14:val="tx1"/>
                  </w14:solidFill>
                </w14:textFill>
              </w:rPr>
              <w:t>00001</w:t>
            </w:r>
            <w:r>
              <w:rPr>
                <w:rFonts w:hint="default" w:ascii="Arial" w:hAnsi="Arial" w:cs="Arial"/>
                <w:bCs/>
                <w:color w:val="000000" w:themeColor="text1"/>
                <w:sz w:val="20"/>
                <w:szCs w:val="20"/>
                <w:lang w:val="pt-BR"/>
                <w14:textFill>
                  <w14:solidFill>
                    <w14:schemeClr w14:val="tx1"/>
                  </w14:solidFill>
                </w14:textFill>
              </w:rPr>
              <w:t>6</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06</w:t>
            </w:r>
            <w:r>
              <w:rPr>
                <w:rFonts w:hint="default" w:ascii="Arial" w:hAnsi="Arial" w:cs="Arial"/>
                <w:bCs/>
                <w:color w:val="000000" w:themeColor="text1"/>
                <w:sz w:val="20"/>
                <w:szCs w:val="20"/>
                <w14:textFill>
                  <w14:solidFill>
                    <w14:schemeClr w14:val="tx1"/>
                  </w14:solidFill>
                </w14:textFill>
              </w:rPr>
              <w:t>0</w:t>
            </w:r>
            <w:r>
              <w:rPr>
                <w:rFonts w:hint="default" w:ascii="Arial" w:hAnsi="Arial" w:cs="Arial"/>
                <w:bCs/>
                <w:color w:val="000000" w:themeColor="text1"/>
                <w:sz w:val="20"/>
                <w:szCs w:val="20"/>
                <w:lang w:val="pt-BR"/>
                <w14:textFill>
                  <w14:solidFill>
                    <w14:schemeClr w14:val="tx1"/>
                  </w14:solidFill>
                </w14:textFill>
              </w:rPr>
              <w:t>3</w:t>
            </w:r>
          </w:p>
        </w:tc>
        <w:tc>
          <w:tcPr>
            <w:tcW w:w="4800" w:type="dxa"/>
            <w:shd w:val="clear" w:color="auto" w:fill="auto"/>
            <w:vAlign w:val="top"/>
          </w:tcPr>
          <w:p w14:paraId="1FBE2B6E">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FF0000"/>
                <w:sz w:val="20"/>
                <w:szCs w:val="20"/>
                <w:lang w:val="pt-BR" w:eastAsia="pt-BR" w:bidi="ar-SA"/>
              </w:rPr>
            </w:pPr>
            <w:r>
              <w:rPr>
                <w:rFonts w:hint="default" w:ascii="Arial" w:hAnsi="Arial" w:cs="Arial"/>
                <w:color w:val="000000" w:themeColor="text1"/>
                <w:sz w:val="20"/>
                <w:szCs w:val="20"/>
                <w14:textFill>
                  <w14:solidFill>
                    <w14:schemeClr w14:val="tx1"/>
                  </w14:solidFill>
                </w14:textFill>
              </w:rPr>
              <w:t xml:space="preserve">Recursos </w:t>
            </w:r>
            <w:r>
              <w:rPr>
                <w:rFonts w:hint="default" w:ascii="Arial" w:hAnsi="Arial" w:cs="Arial"/>
                <w:color w:val="000000" w:themeColor="text1"/>
                <w:sz w:val="20"/>
                <w:szCs w:val="20"/>
                <w:lang w:val="pt-BR"/>
                <w14:textFill>
                  <w14:solidFill>
                    <w14:schemeClr w14:val="tx1"/>
                  </w14:solidFill>
                </w14:textFill>
              </w:rPr>
              <w:t>Federal</w:t>
            </w:r>
            <w:r>
              <w:rPr>
                <w:rFonts w:hint="default" w:ascii="Arial" w:hAnsi="Arial" w:cs="Arial"/>
                <w:color w:val="000000" w:themeColor="text1"/>
                <w:sz w:val="20"/>
                <w:szCs w:val="20"/>
                <w14:textFill>
                  <w14:solidFill>
                    <w14:schemeClr w14:val="tx1"/>
                  </w14:solidFill>
                </w14:textFill>
              </w:rPr>
              <w:t xml:space="preserve"> - </w:t>
            </w:r>
            <w:r>
              <w:rPr>
                <w:rFonts w:hint="default" w:ascii="Arial" w:hAnsi="Arial" w:cs="Arial"/>
                <w:color w:val="000000" w:themeColor="text1"/>
                <w:sz w:val="20"/>
                <w:szCs w:val="20"/>
                <w:lang w:val="pt-BR"/>
                <w14:textFill>
                  <w14:solidFill>
                    <w14:schemeClr w14:val="tx1"/>
                  </w14:solidFill>
                </w14:textFill>
              </w:rPr>
              <w:t>Custeio SUS (União)</w:t>
            </w:r>
          </w:p>
        </w:tc>
      </w:tr>
      <w:tr w14:paraId="472C46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740" w:type="dxa"/>
            <w:shd w:val="clear" w:color="auto" w:fill="auto"/>
            <w:vAlign w:val="top"/>
          </w:tcPr>
          <w:p w14:paraId="06C7217A">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FF0000"/>
                <w:sz w:val="20"/>
                <w:szCs w:val="20"/>
                <w:lang w:val="pt-BR" w:eastAsia="pt-BR" w:bidi="ar-SA"/>
              </w:rPr>
            </w:pPr>
            <w:r>
              <w:rPr>
                <w:rFonts w:hint="default" w:ascii="Arial" w:hAnsi="Arial" w:cs="Arial"/>
                <w:bCs/>
                <w:color w:val="000000" w:themeColor="text1"/>
                <w:sz w:val="20"/>
                <w:szCs w:val="20"/>
                <w:lang w:val="pt-BR"/>
                <w14:textFill>
                  <w14:solidFill>
                    <w14:schemeClr w14:val="tx1"/>
                  </w14:solidFill>
                </w14:textFill>
              </w:rPr>
              <w:t>2120339030</w:t>
            </w:r>
            <w:r>
              <w:rPr>
                <w:rFonts w:hint="default" w:ascii="Arial" w:hAnsi="Arial" w:cs="Arial"/>
                <w:bCs/>
                <w:color w:val="000000" w:themeColor="text1"/>
                <w:sz w:val="20"/>
                <w:szCs w:val="20"/>
                <w14:textFill>
                  <w14:solidFill>
                    <w14:schemeClr w14:val="tx1"/>
                  </w14:solidFill>
                </w14:textFill>
              </w:rPr>
              <w:t>00001</w:t>
            </w:r>
            <w:r>
              <w:rPr>
                <w:rFonts w:hint="default" w:ascii="Arial" w:hAnsi="Arial" w:cs="Arial"/>
                <w:bCs/>
                <w:color w:val="000000" w:themeColor="text1"/>
                <w:sz w:val="20"/>
                <w:szCs w:val="20"/>
                <w:lang w:val="pt-BR"/>
                <w14:textFill>
                  <w14:solidFill>
                    <w14:schemeClr w14:val="tx1"/>
                  </w14:solidFill>
                </w14:textFill>
              </w:rPr>
              <w:t>6</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06</w:t>
            </w:r>
            <w:r>
              <w:rPr>
                <w:rFonts w:hint="default" w:ascii="Arial" w:hAnsi="Arial" w:cs="Arial"/>
                <w:bCs/>
                <w:color w:val="000000" w:themeColor="text1"/>
                <w:sz w:val="20"/>
                <w:szCs w:val="20"/>
                <w14:textFill>
                  <w14:solidFill>
                    <w14:schemeClr w14:val="tx1"/>
                  </w14:solidFill>
                </w14:textFill>
              </w:rPr>
              <w:t>0</w:t>
            </w:r>
            <w:r>
              <w:rPr>
                <w:rFonts w:hint="default" w:ascii="Arial" w:hAnsi="Arial" w:cs="Arial"/>
                <w:bCs/>
                <w:color w:val="000000" w:themeColor="text1"/>
                <w:sz w:val="20"/>
                <w:szCs w:val="20"/>
                <w:lang w:val="pt-BR"/>
                <w14:textFill>
                  <w14:solidFill>
                    <w14:schemeClr w14:val="tx1"/>
                  </w14:solidFill>
                </w14:textFill>
              </w:rPr>
              <w:t>3</w:t>
            </w:r>
          </w:p>
        </w:tc>
        <w:tc>
          <w:tcPr>
            <w:tcW w:w="4800" w:type="dxa"/>
            <w:shd w:val="clear" w:color="auto" w:fill="auto"/>
            <w:vAlign w:val="top"/>
          </w:tcPr>
          <w:p w14:paraId="1C76421D">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FF0000"/>
                <w:sz w:val="20"/>
                <w:szCs w:val="20"/>
                <w:lang w:val="pt-BR" w:eastAsia="pt-BR" w:bidi="ar-SA"/>
              </w:rPr>
            </w:pPr>
            <w:r>
              <w:rPr>
                <w:rFonts w:hint="default" w:ascii="Arial" w:hAnsi="Arial" w:cs="Arial"/>
                <w:color w:val="000000" w:themeColor="text1"/>
                <w:sz w:val="20"/>
                <w:szCs w:val="20"/>
                <w14:textFill>
                  <w14:solidFill>
                    <w14:schemeClr w14:val="tx1"/>
                  </w14:solidFill>
                </w14:textFill>
              </w:rPr>
              <w:t xml:space="preserve">Recursos </w:t>
            </w:r>
            <w:r>
              <w:rPr>
                <w:rFonts w:hint="default" w:ascii="Arial" w:hAnsi="Arial" w:cs="Arial"/>
                <w:color w:val="000000" w:themeColor="text1"/>
                <w:sz w:val="20"/>
                <w:szCs w:val="20"/>
                <w:lang w:val="pt-BR"/>
                <w14:textFill>
                  <w14:solidFill>
                    <w14:schemeClr w14:val="tx1"/>
                  </w14:solidFill>
                </w14:textFill>
              </w:rPr>
              <w:t>Federal</w:t>
            </w:r>
            <w:r>
              <w:rPr>
                <w:rFonts w:hint="default" w:ascii="Arial" w:hAnsi="Arial" w:cs="Arial"/>
                <w:color w:val="000000" w:themeColor="text1"/>
                <w:sz w:val="20"/>
                <w:szCs w:val="20"/>
                <w14:textFill>
                  <w14:solidFill>
                    <w14:schemeClr w14:val="tx1"/>
                  </w14:solidFill>
                </w14:textFill>
              </w:rPr>
              <w:t xml:space="preserve"> - </w:t>
            </w:r>
            <w:r>
              <w:rPr>
                <w:rFonts w:hint="default" w:ascii="Arial" w:hAnsi="Arial" w:cs="Arial"/>
                <w:color w:val="000000" w:themeColor="text1"/>
                <w:sz w:val="20"/>
                <w:szCs w:val="20"/>
                <w:lang w:val="pt-BR"/>
                <w14:textFill>
                  <w14:solidFill>
                    <w14:schemeClr w14:val="tx1"/>
                  </w14:solidFill>
                </w14:textFill>
              </w:rPr>
              <w:t>Custeio SUS (União)</w:t>
            </w:r>
          </w:p>
        </w:tc>
      </w:tr>
      <w:tr w14:paraId="31B30B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740" w:type="dxa"/>
            <w:shd w:val="clear" w:color="auto" w:fill="auto"/>
            <w:vAlign w:val="top"/>
          </w:tcPr>
          <w:p w14:paraId="2589A63C">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FF0000"/>
                <w:sz w:val="20"/>
                <w:szCs w:val="20"/>
                <w:lang w:val="pt-BR" w:eastAsia="pt-BR" w:bidi="ar-SA"/>
              </w:rPr>
            </w:pPr>
            <w:r>
              <w:rPr>
                <w:rFonts w:hint="default" w:ascii="Arial" w:hAnsi="Arial" w:cs="Arial"/>
                <w:bCs/>
                <w:color w:val="000000" w:themeColor="text1"/>
                <w:sz w:val="20"/>
                <w:szCs w:val="20"/>
                <w:lang w:val="pt-BR"/>
                <w14:textFill>
                  <w14:solidFill>
                    <w14:schemeClr w14:val="tx1"/>
                  </w14:solidFill>
                </w14:textFill>
              </w:rPr>
              <w:t>2128339030</w:t>
            </w:r>
            <w:r>
              <w:rPr>
                <w:rFonts w:hint="default" w:ascii="Arial" w:hAnsi="Arial" w:cs="Arial"/>
                <w:bCs/>
                <w:color w:val="000000" w:themeColor="text1"/>
                <w:sz w:val="20"/>
                <w:szCs w:val="20"/>
                <w14:textFill>
                  <w14:solidFill>
                    <w14:schemeClr w14:val="tx1"/>
                  </w14:solidFill>
                </w14:textFill>
              </w:rPr>
              <w:t>00001</w:t>
            </w:r>
            <w:r>
              <w:rPr>
                <w:rFonts w:hint="default" w:ascii="Arial" w:hAnsi="Arial" w:cs="Arial"/>
                <w:bCs/>
                <w:color w:val="000000" w:themeColor="text1"/>
                <w:sz w:val="20"/>
                <w:szCs w:val="20"/>
                <w:lang w:val="pt-BR"/>
                <w14:textFill>
                  <w14:solidFill>
                    <w14:schemeClr w14:val="tx1"/>
                  </w14:solidFill>
                </w14:textFill>
              </w:rPr>
              <w:t>6</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06</w:t>
            </w:r>
            <w:r>
              <w:rPr>
                <w:rFonts w:hint="default" w:ascii="Arial" w:hAnsi="Arial" w:cs="Arial"/>
                <w:bCs/>
                <w:color w:val="000000" w:themeColor="text1"/>
                <w:sz w:val="20"/>
                <w:szCs w:val="20"/>
                <w14:textFill>
                  <w14:solidFill>
                    <w14:schemeClr w14:val="tx1"/>
                  </w14:solidFill>
                </w14:textFill>
              </w:rPr>
              <w:t>0</w:t>
            </w:r>
            <w:r>
              <w:rPr>
                <w:rFonts w:hint="default" w:ascii="Arial" w:hAnsi="Arial" w:cs="Arial"/>
                <w:bCs/>
                <w:color w:val="000000" w:themeColor="text1"/>
                <w:sz w:val="20"/>
                <w:szCs w:val="20"/>
                <w:lang w:val="pt-BR"/>
                <w14:textFill>
                  <w14:solidFill>
                    <w14:schemeClr w14:val="tx1"/>
                  </w14:solidFill>
                </w14:textFill>
              </w:rPr>
              <w:t>3</w:t>
            </w:r>
          </w:p>
        </w:tc>
        <w:tc>
          <w:tcPr>
            <w:tcW w:w="4800" w:type="dxa"/>
            <w:shd w:val="clear" w:color="auto" w:fill="auto"/>
            <w:vAlign w:val="top"/>
          </w:tcPr>
          <w:p w14:paraId="3A0FB19C">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FF0000"/>
                <w:sz w:val="20"/>
                <w:szCs w:val="20"/>
                <w:lang w:val="pt-BR" w:eastAsia="pt-BR" w:bidi="ar-SA"/>
              </w:rPr>
            </w:pPr>
            <w:r>
              <w:rPr>
                <w:rFonts w:hint="default" w:ascii="Arial" w:hAnsi="Arial" w:cs="Arial"/>
                <w:color w:val="000000" w:themeColor="text1"/>
                <w:sz w:val="20"/>
                <w:szCs w:val="20"/>
                <w14:textFill>
                  <w14:solidFill>
                    <w14:schemeClr w14:val="tx1"/>
                  </w14:solidFill>
                </w14:textFill>
              </w:rPr>
              <w:t xml:space="preserve">Recursos </w:t>
            </w:r>
            <w:r>
              <w:rPr>
                <w:rFonts w:hint="default" w:ascii="Arial" w:hAnsi="Arial" w:cs="Arial"/>
                <w:color w:val="000000" w:themeColor="text1"/>
                <w:sz w:val="20"/>
                <w:szCs w:val="20"/>
                <w:lang w:val="pt-BR"/>
                <w14:textFill>
                  <w14:solidFill>
                    <w14:schemeClr w14:val="tx1"/>
                  </w14:solidFill>
                </w14:textFill>
              </w:rPr>
              <w:t>Federal</w:t>
            </w:r>
            <w:r>
              <w:rPr>
                <w:rFonts w:hint="default" w:ascii="Arial" w:hAnsi="Arial" w:cs="Arial"/>
                <w:color w:val="000000" w:themeColor="text1"/>
                <w:sz w:val="20"/>
                <w:szCs w:val="20"/>
                <w14:textFill>
                  <w14:solidFill>
                    <w14:schemeClr w14:val="tx1"/>
                  </w14:solidFill>
                </w14:textFill>
              </w:rPr>
              <w:t xml:space="preserve"> - </w:t>
            </w:r>
            <w:r>
              <w:rPr>
                <w:rFonts w:hint="default" w:ascii="Arial" w:hAnsi="Arial" w:cs="Arial"/>
                <w:color w:val="000000" w:themeColor="text1"/>
                <w:sz w:val="20"/>
                <w:szCs w:val="20"/>
                <w:lang w:val="pt-BR"/>
                <w14:textFill>
                  <w14:solidFill>
                    <w14:schemeClr w14:val="tx1"/>
                  </w14:solidFill>
                </w14:textFill>
              </w:rPr>
              <w:t>Custeio SUS (União)</w:t>
            </w:r>
          </w:p>
        </w:tc>
      </w:tr>
      <w:tr w14:paraId="2B846C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740" w:type="dxa"/>
            <w:shd w:val="clear" w:color="auto" w:fill="auto"/>
            <w:vAlign w:val="top"/>
          </w:tcPr>
          <w:p w14:paraId="365DDF1A">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FF0000"/>
                <w:sz w:val="20"/>
                <w:szCs w:val="20"/>
                <w:lang w:val="pt-BR" w:eastAsia="pt-BR" w:bidi="ar-SA"/>
              </w:rPr>
            </w:pPr>
            <w:r>
              <w:rPr>
                <w:rFonts w:hint="default" w:ascii="Arial" w:hAnsi="Arial" w:cs="Arial"/>
                <w:bCs/>
                <w:color w:val="000000" w:themeColor="text1"/>
                <w:sz w:val="20"/>
                <w:szCs w:val="20"/>
                <w:lang w:val="pt-BR"/>
                <w14:textFill>
                  <w14:solidFill>
                    <w14:schemeClr w14:val="tx1"/>
                  </w14:solidFill>
                </w14:textFill>
              </w:rPr>
              <w:t>2108339030</w:t>
            </w:r>
            <w:r>
              <w:rPr>
                <w:rFonts w:hint="default" w:ascii="Arial" w:hAnsi="Arial" w:cs="Arial"/>
                <w:bCs/>
                <w:color w:val="000000" w:themeColor="text1"/>
                <w:sz w:val="20"/>
                <w:szCs w:val="20"/>
                <w14:textFill>
                  <w14:solidFill>
                    <w14:schemeClr w14:val="tx1"/>
                  </w14:solidFill>
                </w14:textFill>
              </w:rPr>
              <w:t>00001</w:t>
            </w:r>
            <w:r>
              <w:rPr>
                <w:rFonts w:hint="default" w:ascii="Arial" w:hAnsi="Arial" w:cs="Arial"/>
                <w:bCs/>
                <w:color w:val="000000" w:themeColor="text1"/>
                <w:sz w:val="20"/>
                <w:szCs w:val="20"/>
                <w:lang w:val="pt-BR"/>
                <w14:textFill>
                  <w14:solidFill>
                    <w14:schemeClr w14:val="tx1"/>
                  </w14:solidFill>
                </w14:textFill>
              </w:rPr>
              <w:t>6</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06</w:t>
            </w:r>
            <w:r>
              <w:rPr>
                <w:rFonts w:hint="default" w:ascii="Arial" w:hAnsi="Arial" w:cs="Arial"/>
                <w:bCs/>
                <w:color w:val="000000" w:themeColor="text1"/>
                <w:sz w:val="20"/>
                <w:szCs w:val="20"/>
                <w14:textFill>
                  <w14:solidFill>
                    <w14:schemeClr w14:val="tx1"/>
                  </w14:solidFill>
                </w14:textFill>
              </w:rPr>
              <w:t>0</w:t>
            </w:r>
            <w:r>
              <w:rPr>
                <w:rFonts w:hint="default" w:ascii="Arial" w:hAnsi="Arial" w:cs="Arial"/>
                <w:bCs/>
                <w:color w:val="000000" w:themeColor="text1"/>
                <w:sz w:val="20"/>
                <w:szCs w:val="20"/>
                <w:lang w:val="pt-BR"/>
                <w14:textFill>
                  <w14:solidFill>
                    <w14:schemeClr w14:val="tx1"/>
                  </w14:solidFill>
                </w14:textFill>
              </w:rPr>
              <w:t>5</w:t>
            </w:r>
          </w:p>
        </w:tc>
        <w:tc>
          <w:tcPr>
            <w:tcW w:w="4800" w:type="dxa"/>
            <w:shd w:val="clear" w:color="auto" w:fill="auto"/>
            <w:vAlign w:val="top"/>
          </w:tcPr>
          <w:p w14:paraId="58E85E05">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FF0000"/>
                <w:sz w:val="20"/>
                <w:szCs w:val="20"/>
                <w:lang w:val="pt-BR" w:eastAsia="pt-BR" w:bidi="ar-SA"/>
              </w:rPr>
            </w:pPr>
            <w:r>
              <w:rPr>
                <w:rFonts w:hint="default" w:ascii="Arial" w:hAnsi="Arial" w:cs="Arial"/>
                <w:color w:val="000000" w:themeColor="text1"/>
                <w:sz w:val="20"/>
                <w:szCs w:val="20"/>
                <w14:textFill>
                  <w14:solidFill>
                    <w14:schemeClr w14:val="tx1"/>
                  </w14:solidFill>
                </w14:textFill>
              </w:rPr>
              <w:t xml:space="preserve">Recursos </w:t>
            </w:r>
            <w:r>
              <w:rPr>
                <w:rFonts w:hint="default" w:ascii="Arial" w:hAnsi="Arial" w:cs="Arial"/>
                <w:color w:val="000000" w:themeColor="text1"/>
                <w:sz w:val="20"/>
                <w:szCs w:val="20"/>
                <w:lang w:val="pt-BR"/>
                <w14:textFill>
                  <w14:solidFill>
                    <w14:schemeClr w14:val="tx1"/>
                  </w14:solidFill>
                </w14:textFill>
              </w:rPr>
              <w:t>Federal</w:t>
            </w:r>
            <w:r>
              <w:rPr>
                <w:rFonts w:hint="default" w:ascii="Arial" w:hAnsi="Arial" w:cs="Arial"/>
                <w:color w:val="000000" w:themeColor="text1"/>
                <w:sz w:val="20"/>
                <w:szCs w:val="20"/>
                <w14:textFill>
                  <w14:solidFill>
                    <w14:schemeClr w14:val="tx1"/>
                  </w14:solidFill>
                </w14:textFill>
              </w:rPr>
              <w:t xml:space="preserve"> - </w:t>
            </w:r>
            <w:r>
              <w:rPr>
                <w:rFonts w:hint="default" w:ascii="Arial" w:hAnsi="Arial" w:cs="Arial"/>
                <w:color w:val="000000" w:themeColor="text1"/>
                <w:sz w:val="20"/>
                <w:szCs w:val="20"/>
                <w:lang w:val="pt-BR"/>
                <w14:textFill>
                  <w14:solidFill>
                    <w14:schemeClr w14:val="tx1"/>
                  </w14:solidFill>
                </w14:textFill>
              </w:rPr>
              <w:t>Custeio SUS (União)</w:t>
            </w:r>
          </w:p>
        </w:tc>
      </w:tr>
      <w:tr w14:paraId="7BB7B5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740" w:type="dxa"/>
            <w:shd w:val="clear" w:color="auto" w:fill="auto"/>
            <w:vAlign w:val="top"/>
          </w:tcPr>
          <w:p w14:paraId="1EBC8E40">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FF0000"/>
                <w:sz w:val="20"/>
                <w:szCs w:val="20"/>
                <w:lang w:val="pt-BR" w:eastAsia="pt-BR" w:bidi="ar-SA"/>
              </w:rPr>
            </w:pPr>
            <w:r>
              <w:rPr>
                <w:rFonts w:hint="default" w:ascii="Arial" w:hAnsi="Arial" w:cs="Arial"/>
                <w:bCs/>
                <w:color w:val="000000" w:themeColor="text1"/>
                <w:sz w:val="20"/>
                <w:szCs w:val="20"/>
                <w:lang w:val="pt-BR"/>
                <w14:textFill>
                  <w14:solidFill>
                    <w14:schemeClr w14:val="tx1"/>
                  </w14:solidFill>
                </w14:textFill>
              </w:rPr>
              <w:t>2118339030</w:t>
            </w:r>
            <w:r>
              <w:rPr>
                <w:rFonts w:hint="default" w:ascii="Arial" w:hAnsi="Arial" w:cs="Arial"/>
                <w:bCs/>
                <w:color w:val="000000" w:themeColor="text1"/>
                <w:sz w:val="20"/>
                <w:szCs w:val="20"/>
                <w14:textFill>
                  <w14:solidFill>
                    <w14:schemeClr w14:val="tx1"/>
                  </w14:solidFill>
                </w14:textFill>
              </w:rPr>
              <w:t>00001</w:t>
            </w:r>
            <w:r>
              <w:rPr>
                <w:rFonts w:hint="default" w:ascii="Arial" w:hAnsi="Arial" w:cs="Arial"/>
                <w:bCs/>
                <w:color w:val="000000" w:themeColor="text1"/>
                <w:sz w:val="20"/>
                <w:szCs w:val="20"/>
                <w:lang w:val="pt-BR"/>
                <w14:textFill>
                  <w14:solidFill>
                    <w14:schemeClr w14:val="tx1"/>
                  </w14:solidFill>
                </w14:textFill>
              </w:rPr>
              <w:t>6</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06</w:t>
            </w:r>
            <w:r>
              <w:rPr>
                <w:rFonts w:hint="default" w:ascii="Arial" w:hAnsi="Arial" w:cs="Arial"/>
                <w:bCs/>
                <w:color w:val="000000" w:themeColor="text1"/>
                <w:sz w:val="20"/>
                <w:szCs w:val="20"/>
                <w14:textFill>
                  <w14:solidFill>
                    <w14:schemeClr w14:val="tx1"/>
                  </w14:solidFill>
                </w14:textFill>
              </w:rPr>
              <w:t>0</w:t>
            </w:r>
            <w:r>
              <w:rPr>
                <w:rFonts w:hint="default" w:ascii="Arial" w:hAnsi="Arial" w:cs="Arial"/>
                <w:bCs/>
                <w:color w:val="000000" w:themeColor="text1"/>
                <w:sz w:val="20"/>
                <w:szCs w:val="20"/>
                <w:lang w:val="pt-BR"/>
                <w14:textFill>
                  <w14:solidFill>
                    <w14:schemeClr w14:val="tx1"/>
                  </w14:solidFill>
                </w14:textFill>
              </w:rPr>
              <w:t>5</w:t>
            </w:r>
          </w:p>
        </w:tc>
        <w:tc>
          <w:tcPr>
            <w:tcW w:w="4800" w:type="dxa"/>
            <w:shd w:val="clear" w:color="auto" w:fill="auto"/>
            <w:vAlign w:val="top"/>
          </w:tcPr>
          <w:p w14:paraId="7C129410">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FF0000"/>
                <w:sz w:val="20"/>
                <w:szCs w:val="20"/>
                <w:lang w:val="pt-BR" w:eastAsia="pt-BR" w:bidi="ar-SA"/>
              </w:rPr>
            </w:pPr>
            <w:r>
              <w:rPr>
                <w:rFonts w:hint="default" w:ascii="Arial" w:hAnsi="Arial" w:cs="Arial"/>
                <w:color w:val="000000" w:themeColor="text1"/>
                <w:sz w:val="20"/>
                <w:szCs w:val="20"/>
                <w14:textFill>
                  <w14:solidFill>
                    <w14:schemeClr w14:val="tx1"/>
                  </w14:solidFill>
                </w14:textFill>
              </w:rPr>
              <w:t xml:space="preserve">Recursos </w:t>
            </w:r>
            <w:r>
              <w:rPr>
                <w:rFonts w:hint="default" w:ascii="Arial" w:hAnsi="Arial" w:cs="Arial"/>
                <w:color w:val="000000" w:themeColor="text1"/>
                <w:sz w:val="20"/>
                <w:szCs w:val="20"/>
                <w:lang w:val="pt-BR"/>
                <w14:textFill>
                  <w14:solidFill>
                    <w14:schemeClr w14:val="tx1"/>
                  </w14:solidFill>
                </w14:textFill>
              </w:rPr>
              <w:t>Federal</w:t>
            </w:r>
            <w:r>
              <w:rPr>
                <w:rFonts w:hint="default" w:ascii="Arial" w:hAnsi="Arial" w:cs="Arial"/>
                <w:color w:val="000000" w:themeColor="text1"/>
                <w:sz w:val="20"/>
                <w:szCs w:val="20"/>
                <w14:textFill>
                  <w14:solidFill>
                    <w14:schemeClr w14:val="tx1"/>
                  </w14:solidFill>
                </w14:textFill>
              </w:rPr>
              <w:t xml:space="preserve"> - </w:t>
            </w:r>
            <w:r>
              <w:rPr>
                <w:rFonts w:hint="default" w:ascii="Arial" w:hAnsi="Arial" w:cs="Arial"/>
                <w:color w:val="000000" w:themeColor="text1"/>
                <w:sz w:val="20"/>
                <w:szCs w:val="20"/>
                <w:lang w:val="pt-BR"/>
                <w14:textFill>
                  <w14:solidFill>
                    <w14:schemeClr w14:val="tx1"/>
                  </w14:solidFill>
                </w14:textFill>
              </w:rPr>
              <w:t>Custeio SUS (União)</w:t>
            </w:r>
          </w:p>
        </w:tc>
      </w:tr>
      <w:tr w14:paraId="174556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740" w:type="dxa"/>
            <w:shd w:val="clear" w:color="auto" w:fill="auto"/>
            <w:vAlign w:val="top"/>
          </w:tcPr>
          <w:p w14:paraId="29117BDC">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FF0000"/>
                <w:sz w:val="20"/>
                <w:szCs w:val="20"/>
                <w:lang w:val="pt-BR" w:eastAsia="pt-BR" w:bidi="ar-SA"/>
              </w:rPr>
            </w:pPr>
            <w:r>
              <w:rPr>
                <w:rFonts w:hint="default" w:ascii="Arial" w:hAnsi="Arial" w:cs="Arial"/>
                <w:bCs/>
                <w:color w:val="000000" w:themeColor="text1"/>
                <w:sz w:val="20"/>
                <w:szCs w:val="20"/>
                <w:lang w:val="pt-BR"/>
                <w14:textFill>
                  <w14:solidFill>
                    <w14:schemeClr w14:val="tx1"/>
                  </w14:solidFill>
                </w14:textFill>
              </w:rPr>
              <w:t>2119339030</w:t>
            </w:r>
            <w:r>
              <w:rPr>
                <w:rFonts w:hint="default" w:ascii="Arial" w:hAnsi="Arial" w:cs="Arial"/>
                <w:bCs/>
                <w:color w:val="000000" w:themeColor="text1"/>
                <w:sz w:val="20"/>
                <w:szCs w:val="20"/>
                <w14:textFill>
                  <w14:solidFill>
                    <w14:schemeClr w14:val="tx1"/>
                  </w14:solidFill>
                </w14:textFill>
              </w:rPr>
              <w:t>00001</w:t>
            </w:r>
            <w:r>
              <w:rPr>
                <w:rFonts w:hint="default" w:ascii="Arial" w:hAnsi="Arial" w:cs="Arial"/>
                <w:bCs/>
                <w:color w:val="000000" w:themeColor="text1"/>
                <w:sz w:val="20"/>
                <w:szCs w:val="20"/>
                <w:lang w:val="pt-BR"/>
                <w14:textFill>
                  <w14:solidFill>
                    <w14:schemeClr w14:val="tx1"/>
                  </w14:solidFill>
                </w14:textFill>
              </w:rPr>
              <w:t>6590</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06</w:t>
            </w:r>
            <w:r>
              <w:rPr>
                <w:rFonts w:hint="default" w:ascii="Arial" w:hAnsi="Arial" w:cs="Arial"/>
                <w:bCs/>
                <w:color w:val="000000" w:themeColor="text1"/>
                <w:sz w:val="20"/>
                <w:szCs w:val="20"/>
                <w14:textFill>
                  <w14:solidFill>
                    <w14:schemeClr w14:val="tx1"/>
                  </w14:solidFill>
                </w14:textFill>
              </w:rPr>
              <w:t>00</w:t>
            </w:r>
          </w:p>
        </w:tc>
        <w:tc>
          <w:tcPr>
            <w:tcW w:w="4800" w:type="dxa"/>
            <w:shd w:val="clear" w:color="auto" w:fill="auto"/>
            <w:vAlign w:val="top"/>
          </w:tcPr>
          <w:p w14:paraId="20C6C54A">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FF0000"/>
                <w:sz w:val="20"/>
                <w:szCs w:val="20"/>
                <w:lang w:val="pt-BR" w:eastAsia="pt-BR" w:bidi="ar-SA"/>
              </w:rPr>
            </w:pPr>
            <w:r>
              <w:rPr>
                <w:rFonts w:hint="default" w:ascii="Arial" w:hAnsi="Arial" w:cs="Arial"/>
                <w:color w:val="000000" w:themeColor="text1"/>
                <w:sz w:val="20"/>
                <w:szCs w:val="20"/>
                <w14:textFill>
                  <w14:solidFill>
                    <w14:schemeClr w14:val="tx1"/>
                  </w14:solidFill>
                </w14:textFill>
              </w:rPr>
              <w:t xml:space="preserve">Recursos </w:t>
            </w:r>
            <w:r>
              <w:rPr>
                <w:rFonts w:hint="default" w:ascii="Arial" w:hAnsi="Arial" w:cs="Arial"/>
                <w:color w:val="000000" w:themeColor="text1"/>
                <w:sz w:val="20"/>
                <w:szCs w:val="20"/>
                <w:lang w:val="pt-BR"/>
                <w14:textFill>
                  <w14:solidFill>
                    <w14:schemeClr w14:val="tx1"/>
                  </w14:solidFill>
                </w14:textFill>
              </w:rPr>
              <w:t>Federal</w:t>
            </w:r>
            <w:r>
              <w:rPr>
                <w:rFonts w:hint="default" w:ascii="Arial" w:hAnsi="Arial" w:cs="Arial"/>
                <w:color w:val="000000" w:themeColor="text1"/>
                <w:sz w:val="20"/>
                <w:szCs w:val="20"/>
                <w14:textFill>
                  <w14:solidFill>
                    <w14:schemeClr w14:val="tx1"/>
                  </w14:solidFill>
                </w14:textFill>
              </w:rPr>
              <w:t xml:space="preserve"> - </w:t>
            </w:r>
            <w:r>
              <w:rPr>
                <w:rFonts w:hint="default" w:ascii="Arial" w:hAnsi="Arial" w:cs="Arial"/>
                <w:color w:val="000000" w:themeColor="text1"/>
                <w:sz w:val="20"/>
                <w:szCs w:val="20"/>
                <w:lang w:val="pt-BR"/>
                <w14:textFill>
                  <w14:solidFill>
                    <w14:schemeClr w14:val="tx1"/>
                  </w14:solidFill>
                </w14:textFill>
              </w:rPr>
              <w:t>Custeio SUS (União)</w:t>
            </w:r>
          </w:p>
        </w:tc>
      </w:tr>
      <w:tr w14:paraId="36F774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740" w:type="dxa"/>
            <w:shd w:val="clear" w:color="auto" w:fill="auto"/>
            <w:vAlign w:val="top"/>
          </w:tcPr>
          <w:p w14:paraId="2BF498C7">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FF0000"/>
                <w:sz w:val="20"/>
                <w:szCs w:val="20"/>
                <w:lang w:val="pt-BR" w:eastAsia="pt-BR" w:bidi="ar-SA"/>
              </w:rPr>
            </w:pPr>
            <w:r>
              <w:rPr>
                <w:rFonts w:hint="default" w:ascii="Arial" w:hAnsi="Arial" w:cs="Arial"/>
                <w:bCs/>
                <w:color w:val="000000" w:themeColor="text1"/>
                <w:sz w:val="20"/>
                <w:szCs w:val="20"/>
                <w:lang w:val="pt-BR"/>
                <w14:textFill>
                  <w14:solidFill>
                    <w14:schemeClr w14:val="tx1"/>
                  </w14:solidFill>
                </w14:textFill>
              </w:rPr>
              <w:t>2126339030</w:t>
            </w:r>
            <w:r>
              <w:rPr>
                <w:rFonts w:hint="default" w:ascii="Arial" w:hAnsi="Arial" w:cs="Arial"/>
                <w:bCs/>
                <w:color w:val="000000" w:themeColor="text1"/>
                <w:sz w:val="20"/>
                <w:szCs w:val="20"/>
                <w14:textFill>
                  <w14:solidFill>
                    <w14:schemeClr w14:val="tx1"/>
                  </w14:solidFill>
                </w14:textFill>
              </w:rPr>
              <w:t>00001</w:t>
            </w:r>
            <w:r>
              <w:rPr>
                <w:rFonts w:hint="default" w:ascii="Arial" w:hAnsi="Arial" w:cs="Arial"/>
                <w:bCs/>
                <w:color w:val="000000" w:themeColor="text1"/>
                <w:sz w:val="20"/>
                <w:szCs w:val="20"/>
                <w:lang w:val="pt-BR"/>
                <w14:textFill>
                  <w14:solidFill>
                    <w14:schemeClr w14:val="tx1"/>
                  </w14:solidFill>
                </w14:textFill>
              </w:rPr>
              <w:t>6</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06</w:t>
            </w:r>
            <w:r>
              <w:rPr>
                <w:rFonts w:hint="default" w:ascii="Arial" w:hAnsi="Arial" w:cs="Arial"/>
                <w:bCs/>
                <w:color w:val="000000" w:themeColor="text1"/>
                <w:sz w:val="20"/>
                <w:szCs w:val="20"/>
                <w14:textFill>
                  <w14:solidFill>
                    <w14:schemeClr w14:val="tx1"/>
                  </w14:solidFill>
                </w14:textFill>
              </w:rPr>
              <w:t>00</w:t>
            </w:r>
          </w:p>
        </w:tc>
        <w:tc>
          <w:tcPr>
            <w:tcW w:w="4800" w:type="dxa"/>
            <w:shd w:val="clear" w:color="auto" w:fill="auto"/>
            <w:vAlign w:val="top"/>
          </w:tcPr>
          <w:p w14:paraId="050BCA40">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FF0000"/>
                <w:sz w:val="20"/>
                <w:szCs w:val="20"/>
                <w:lang w:val="pt-BR" w:eastAsia="pt-BR" w:bidi="ar-SA"/>
              </w:rPr>
            </w:pPr>
            <w:r>
              <w:rPr>
                <w:rFonts w:hint="default" w:ascii="Arial" w:hAnsi="Arial" w:cs="Arial"/>
                <w:color w:val="000000" w:themeColor="text1"/>
                <w:sz w:val="20"/>
                <w:szCs w:val="20"/>
                <w14:textFill>
                  <w14:solidFill>
                    <w14:schemeClr w14:val="tx1"/>
                  </w14:solidFill>
                </w14:textFill>
              </w:rPr>
              <w:t xml:space="preserve">Recursos </w:t>
            </w:r>
            <w:r>
              <w:rPr>
                <w:rFonts w:hint="default" w:ascii="Arial" w:hAnsi="Arial" w:cs="Arial"/>
                <w:color w:val="000000" w:themeColor="text1"/>
                <w:sz w:val="20"/>
                <w:szCs w:val="20"/>
                <w:lang w:val="pt-BR"/>
                <w14:textFill>
                  <w14:solidFill>
                    <w14:schemeClr w14:val="tx1"/>
                  </w14:solidFill>
                </w14:textFill>
              </w:rPr>
              <w:t>Federal</w:t>
            </w:r>
            <w:r>
              <w:rPr>
                <w:rFonts w:hint="default" w:ascii="Arial" w:hAnsi="Arial" w:cs="Arial"/>
                <w:color w:val="000000" w:themeColor="text1"/>
                <w:sz w:val="20"/>
                <w:szCs w:val="20"/>
                <w14:textFill>
                  <w14:solidFill>
                    <w14:schemeClr w14:val="tx1"/>
                  </w14:solidFill>
                </w14:textFill>
              </w:rPr>
              <w:t xml:space="preserve"> - </w:t>
            </w:r>
            <w:r>
              <w:rPr>
                <w:rFonts w:hint="default" w:ascii="Arial" w:hAnsi="Arial" w:cs="Arial"/>
                <w:color w:val="000000" w:themeColor="text1"/>
                <w:sz w:val="20"/>
                <w:szCs w:val="20"/>
                <w:lang w:val="pt-BR"/>
                <w14:textFill>
                  <w14:solidFill>
                    <w14:schemeClr w14:val="tx1"/>
                  </w14:solidFill>
                </w14:textFill>
              </w:rPr>
              <w:t>Custeio SUS (União)</w:t>
            </w:r>
          </w:p>
        </w:tc>
      </w:tr>
      <w:tr w14:paraId="3577CE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740" w:type="dxa"/>
            <w:shd w:val="clear" w:color="auto" w:fill="auto"/>
            <w:vAlign w:val="top"/>
          </w:tcPr>
          <w:p w14:paraId="1CF57A51">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000000" w:themeColor="text1"/>
                <w:sz w:val="20"/>
                <w:szCs w:val="20"/>
                <w:lang w:val="pt-BR" w:eastAsia="pt-BR" w:bidi="ar-SA"/>
                <w14:textFill>
                  <w14:solidFill>
                    <w14:schemeClr w14:val="tx1"/>
                  </w14:solidFill>
                </w14:textFill>
              </w:rPr>
            </w:pPr>
            <w:r>
              <w:rPr>
                <w:rFonts w:hint="default" w:ascii="Arial" w:hAnsi="Arial" w:cs="Arial"/>
                <w:bCs/>
                <w:color w:val="000000" w:themeColor="text1"/>
                <w:sz w:val="20"/>
                <w:szCs w:val="20"/>
                <w:lang w:val="pt-BR"/>
                <w14:textFill>
                  <w14:solidFill>
                    <w14:schemeClr w14:val="tx1"/>
                  </w14:solidFill>
                </w14:textFill>
              </w:rPr>
              <w:t>1046339039</w:t>
            </w:r>
            <w:r>
              <w:rPr>
                <w:rFonts w:hint="default" w:ascii="Arial" w:hAnsi="Arial" w:cs="Arial"/>
                <w:bCs/>
                <w:color w:val="000000" w:themeColor="text1"/>
                <w:sz w:val="20"/>
                <w:szCs w:val="20"/>
                <w14:textFill>
                  <w14:solidFill>
                    <w14:schemeClr w14:val="tx1"/>
                  </w14:solidFill>
                </w14:textFill>
              </w:rPr>
              <w:t>000015001002000</w:t>
            </w:r>
          </w:p>
        </w:tc>
        <w:tc>
          <w:tcPr>
            <w:tcW w:w="4800" w:type="dxa"/>
            <w:shd w:val="clear" w:color="auto" w:fill="auto"/>
            <w:vAlign w:val="top"/>
          </w:tcPr>
          <w:p w14:paraId="04D92629">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000000" w:themeColor="text1"/>
                <w:sz w:val="20"/>
                <w:szCs w:val="20"/>
                <w:lang w:val="pt-BR" w:eastAsia="pt-BR"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 - Municipal</w:t>
            </w:r>
          </w:p>
        </w:tc>
      </w:tr>
      <w:tr w14:paraId="31E5B0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740" w:type="dxa"/>
            <w:shd w:val="clear" w:color="auto" w:fill="auto"/>
            <w:vAlign w:val="top"/>
          </w:tcPr>
          <w:p w14:paraId="5ED1A534">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000000" w:themeColor="text1"/>
                <w:sz w:val="20"/>
                <w:szCs w:val="20"/>
                <w:lang w:val="pt-BR" w:eastAsia="pt-BR" w:bidi="ar-SA"/>
                <w14:textFill>
                  <w14:solidFill>
                    <w14:schemeClr w14:val="tx1"/>
                  </w14:solidFill>
                </w14:textFill>
              </w:rPr>
            </w:pPr>
            <w:r>
              <w:rPr>
                <w:rFonts w:hint="default" w:ascii="Arial" w:hAnsi="Arial" w:cs="Arial"/>
                <w:bCs/>
                <w:color w:val="000000" w:themeColor="text1"/>
                <w:sz w:val="20"/>
                <w:szCs w:val="20"/>
                <w:lang w:val="pt-BR"/>
                <w14:textFill>
                  <w14:solidFill>
                    <w14:schemeClr w14:val="tx1"/>
                  </w14:solidFill>
                </w14:textFill>
              </w:rPr>
              <w:t>1041339039</w:t>
            </w:r>
            <w:r>
              <w:rPr>
                <w:rFonts w:hint="default" w:ascii="Arial" w:hAnsi="Arial" w:cs="Arial"/>
                <w:bCs/>
                <w:color w:val="000000" w:themeColor="text1"/>
                <w:sz w:val="20"/>
                <w:szCs w:val="20"/>
                <w14:textFill>
                  <w14:solidFill>
                    <w14:schemeClr w14:val="tx1"/>
                  </w14:solidFill>
                </w14:textFill>
              </w:rPr>
              <w:t>000015001002000</w:t>
            </w:r>
          </w:p>
        </w:tc>
        <w:tc>
          <w:tcPr>
            <w:tcW w:w="4800" w:type="dxa"/>
            <w:shd w:val="clear" w:color="auto" w:fill="auto"/>
            <w:vAlign w:val="top"/>
          </w:tcPr>
          <w:p w14:paraId="35B02525">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000000" w:themeColor="text1"/>
                <w:sz w:val="20"/>
                <w:szCs w:val="20"/>
                <w:lang w:val="pt-BR" w:eastAsia="pt-BR"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 - Municipal</w:t>
            </w:r>
          </w:p>
        </w:tc>
      </w:tr>
      <w:tr w14:paraId="001EA9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740" w:type="dxa"/>
            <w:shd w:val="clear" w:color="auto" w:fill="auto"/>
            <w:vAlign w:val="top"/>
          </w:tcPr>
          <w:p w14:paraId="37BB1DBA">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000000" w:themeColor="text1"/>
                <w:sz w:val="20"/>
                <w:szCs w:val="20"/>
                <w:lang w:val="pt-BR" w:eastAsia="pt-BR" w:bidi="ar-SA"/>
                <w14:textFill>
                  <w14:solidFill>
                    <w14:schemeClr w14:val="tx1"/>
                  </w14:solidFill>
                </w14:textFill>
              </w:rPr>
            </w:pPr>
            <w:r>
              <w:rPr>
                <w:rFonts w:hint="default" w:ascii="Arial" w:hAnsi="Arial" w:cs="Arial"/>
                <w:bCs/>
                <w:color w:val="000000" w:themeColor="text1"/>
                <w:sz w:val="20"/>
                <w:szCs w:val="20"/>
                <w:lang w:val="pt-BR"/>
                <w14:textFill>
                  <w14:solidFill>
                    <w14:schemeClr w14:val="tx1"/>
                  </w14:solidFill>
                </w14:textFill>
              </w:rPr>
              <w:t>2105339039</w:t>
            </w:r>
            <w:r>
              <w:rPr>
                <w:rFonts w:hint="default" w:ascii="Arial" w:hAnsi="Arial" w:cs="Arial"/>
                <w:bCs/>
                <w:color w:val="000000" w:themeColor="text1"/>
                <w:sz w:val="20"/>
                <w:szCs w:val="20"/>
                <w14:textFill>
                  <w14:solidFill>
                    <w14:schemeClr w14:val="tx1"/>
                  </w14:solidFill>
                </w14:textFill>
              </w:rPr>
              <w:t>000015001002000</w:t>
            </w:r>
          </w:p>
        </w:tc>
        <w:tc>
          <w:tcPr>
            <w:tcW w:w="4800" w:type="dxa"/>
            <w:shd w:val="clear" w:color="auto" w:fill="auto"/>
            <w:vAlign w:val="top"/>
          </w:tcPr>
          <w:p w14:paraId="075DCD5E">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 - Municipal</w:t>
            </w:r>
          </w:p>
        </w:tc>
      </w:tr>
      <w:tr w14:paraId="178D46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740" w:type="dxa"/>
            <w:shd w:val="clear" w:color="auto" w:fill="auto"/>
            <w:vAlign w:val="top"/>
          </w:tcPr>
          <w:p w14:paraId="4C6091EB">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000000" w:themeColor="text1"/>
                <w:sz w:val="20"/>
                <w:szCs w:val="20"/>
                <w:lang w:val="pt-BR" w:eastAsia="pt-BR" w:bidi="ar-SA"/>
                <w14:textFill>
                  <w14:solidFill>
                    <w14:schemeClr w14:val="tx1"/>
                  </w14:solidFill>
                </w14:textFill>
              </w:rPr>
            </w:pPr>
            <w:r>
              <w:rPr>
                <w:rFonts w:hint="default" w:ascii="Arial" w:hAnsi="Arial" w:cs="Arial"/>
                <w:bCs/>
                <w:color w:val="000000" w:themeColor="text1"/>
                <w:sz w:val="20"/>
                <w:szCs w:val="20"/>
                <w:lang w:val="pt-BR"/>
                <w14:textFill>
                  <w14:solidFill>
                    <w14:schemeClr w14:val="tx1"/>
                  </w14:solidFill>
                </w14:textFill>
              </w:rPr>
              <w:t>1043339039</w:t>
            </w:r>
            <w:r>
              <w:rPr>
                <w:rFonts w:hint="default" w:ascii="Arial" w:hAnsi="Arial" w:cs="Arial"/>
                <w:bCs/>
                <w:color w:val="000000" w:themeColor="text1"/>
                <w:sz w:val="20"/>
                <w:szCs w:val="20"/>
                <w14:textFill>
                  <w14:solidFill>
                    <w14:schemeClr w14:val="tx1"/>
                  </w14:solidFill>
                </w14:textFill>
              </w:rPr>
              <w:t>000015001002000</w:t>
            </w:r>
          </w:p>
        </w:tc>
        <w:tc>
          <w:tcPr>
            <w:tcW w:w="4800" w:type="dxa"/>
            <w:shd w:val="clear" w:color="auto" w:fill="auto"/>
            <w:vAlign w:val="top"/>
          </w:tcPr>
          <w:p w14:paraId="77FC8205">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000000" w:themeColor="text1"/>
                <w:sz w:val="20"/>
                <w:szCs w:val="20"/>
                <w:lang w:val="pt-BR" w:eastAsia="pt-BR"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 - Municipal</w:t>
            </w:r>
          </w:p>
        </w:tc>
      </w:tr>
      <w:tr w14:paraId="6E6DC4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740" w:type="dxa"/>
            <w:shd w:val="clear" w:color="auto" w:fill="auto"/>
            <w:vAlign w:val="top"/>
          </w:tcPr>
          <w:p w14:paraId="7C4735D9">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000000" w:themeColor="text1"/>
                <w:sz w:val="20"/>
                <w:szCs w:val="20"/>
                <w:lang w:val="pt-BR" w:eastAsia="pt-BR" w:bidi="ar-SA"/>
                <w14:textFill>
                  <w14:solidFill>
                    <w14:schemeClr w14:val="tx1"/>
                  </w14:solidFill>
                </w14:textFill>
              </w:rPr>
            </w:pPr>
            <w:r>
              <w:rPr>
                <w:rFonts w:hint="default" w:ascii="Arial" w:hAnsi="Arial" w:cs="Arial"/>
                <w:bCs/>
                <w:color w:val="000000" w:themeColor="text1"/>
                <w:sz w:val="20"/>
                <w:szCs w:val="20"/>
                <w:lang w:val="pt-BR"/>
                <w14:textFill>
                  <w14:solidFill>
                    <w14:schemeClr w14:val="tx1"/>
                  </w14:solidFill>
                </w14:textFill>
              </w:rPr>
              <w:t>2103339039</w:t>
            </w:r>
            <w:r>
              <w:rPr>
                <w:rFonts w:hint="default" w:ascii="Arial" w:hAnsi="Arial" w:cs="Arial"/>
                <w:bCs/>
                <w:color w:val="000000" w:themeColor="text1"/>
                <w:sz w:val="20"/>
                <w:szCs w:val="20"/>
                <w14:textFill>
                  <w14:solidFill>
                    <w14:schemeClr w14:val="tx1"/>
                  </w14:solidFill>
                </w14:textFill>
              </w:rPr>
              <w:t>000015001002000</w:t>
            </w:r>
          </w:p>
        </w:tc>
        <w:tc>
          <w:tcPr>
            <w:tcW w:w="4800" w:type="dxa"/>
            <w:shd w:val="clear" w:color="auto" w:fill="auto"/>
            <w:vAlign w:val="top"/>
          </w:tcPr>
          <w:p w14:paraId="0E0662B7">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000000" w:themeColor="text1"/>
                <w:sz w:val="20"/>
                <w:szCs w:val="20"/>
                <w:lang w:val="pt-BR" w:eastAsia="pt-BR"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 - Municipal</w:t>
            </w:r>
          </w:p>
        </w:tc>
      </w:tr>
      <w:tr w14:paraId="4503D5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740" w:type="dxa"/>
            <w:shd w:val="clear" w:color="auto" w:fill="auto"/>
            <w:vAlign w:val="top"/>
          </w:tcPr>
          <w:p w14:paraId="2F281E3A">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000000" w:themeColor="text1"/>
                <w:sz w:val="20"/>
                <w:szCs w:val="20"/>
                <w:lang w:val="pt-BR" w:eastAsia="pt-BR" w:bidi="ar-SA"/>
                <w14:textFill>
                  <w14:solidFill>
                    <w14:schemeClr w14:val="tx1"/>
                  </w14:solidFill>
                </w14:textFill>
              </w:rPr>
            </w:pPr>
            <w:r>
              <w:rPr>
                <w:rFonts w:hint="default" w:ascii="Arial" w:hAnsi="Arial" w:cs="Arial"/>
                <w:bCs/>
                <w:color w:val="000000" w:themeColor="text1"/>
                <w:sz w:val="20"/>
                <w:szCs w:val="20"/>
                <w:lang w:val="pt-BR"/>
                <w14:textFill>
                  <w14:solidFill>
                    <w14:schemeClr w14:val="tx1"/>
                  </w14:solidFill>
                </w14:textFill>
              </w:rPr>
              <w:t>2111339039</w:t>
            </w:r>
            <w:r>
              <w:rPr>
                <w:rFonts w:hint="default" w:ascii="Arial" w:hAnsi="Arial" w:cs="Arial"/>
                <w:bCs/>
                <w:color w:val="000000" w:themeColor="text1"/>
                <w:sz w:val="20"/>
                <w:szCs w:val="20"/>
                <w14:textFill>
                  <w14:solidFill>
                    <w14:schemeClr w14:val="tx1"/>
                  </w14:solidFill>
                </w14:textFill>
              </w:rPr>
              <w:t>000015001002000</w:t>
            </w:r>
          </w:p>
        </w:tc>
        <w:tc>
          <w:tcPr>
            <w:tcW w:w="4800" w:type="dxa"/>
            <w:shd w:val="clear" w:color="auto" w:fill="auto"/>
            <w:vAlign w:val="top"/>
          </w:tcPr>
          <w:p w14:paraId="721337C3">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000000" w:themeColor="text1"/>
                <w:sz w:val="20"/>
                <w:szCs w:val="20"/>
                <w:lang w:val="pt-BR" w:eastAsia="pt-BR"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 - Municipal</w:t>
            </w:r>
          </w:p>
        </w:tc>
      </w:tr>
      <w:tr w14:paraId="011D95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740" w:type="dxa"/>
            <w:shd w:val="clear" w:color="auto" w:fill="auto"/>
            <w:vAlign w:val="top"/>
          </w:tcPr>
          <w:p w14:paraId="19528BD1">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000000" w:themeColor="text1"/>
                <w:sz w:val="20"/>
                <w:szCs w:val="20"/>
                <w:lang w:val="pt-BR" w:eastAsia="pt-BR" w:bidi="ar-SA"/>
                <w14:textFill>
                  <w14:solidFill>
                    <w14:schemeClr w14:val="tx1"/>
                  </w14:solidFill>
                </w14:textFill>
              </w:rPr>
            </w:pPr>
            <w:r>
              <w:rPr>
                <w:rFonts w:hint="default" w:ascii="Arial" w:hAnsi="Arial" w:cs="Arial"/>
                <w:bCs/>
                <w:color w:val="000000" w:themeColor="text1"/>
                <w:sz w:val="20"/>
                <w:szCs w:val="20"/>
                <w:lang w:val="pt-BR"/>
                <w14:textFill>
                  <w14:solidFill>
                    <w14:schemeClr w14:val="tx1"/>
                  </w14:solidFill>
                </w14:textFill>
              </w:rPr>
              <w:t>2113339039</w:t>
            </w:r>
            <w:r>
              <w:rPr>
                <w:rFonts w:hint="default" w:ascii="Arial" w:hAnsi="Arial" w:cs="Arial"/>
                <w:bCs/>
                <w:color w:val="000000" w:themeColor="text1"/>
                <w:sz w:val="20"/>
                <w:szCs w:val="20"/>
                <w14:textFill>
                  <w14:solidFill>
                    <w14:schemeClr w14:val="tx1"/>
                  </w14:solidFill>
                </w14:textFill>
              </w:rPr>
              <w:t>000015001002000</w:t>
            </w:r>
          </w:p>
        </w:tc>
        <w:tc>
          <w:tcPr>
            <w:tcW w:w="4800" w:type="dxa"/>
            <w:shd w:val="clear" w:color="auto" w:fill="auto"/>
            <w:vAlign w:val="top"/>
          </w:tcPr>
          <w:p w14:paraId="655494FE">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000000" w:themeColor="text1"/>
                <w:sz w:val="20"/>
                <w:szCs w:val="20"/>
                <w:lang w:val="pt-BR" w:eastAsia="pt-BR"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 - Municipal</w:t>
            </w:r>
          </w:p>
        </w:tc>
      </w:tr>
      <w:tr w14:paraId="2C8916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740" w:type="dxa"/>
            <w:shd w:val="clear" w:color="auto" w:fill="auto"/>
            <w:vAlign w:val="top"/>
          </w:tcPr>
          <w:p w14:paraId="09A73703">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000000" w:themeColor="text1"/>
                <w:sz w:val="20"/>
                <w:szCs w:val="20"/>
                <w:lang w:val="pt-BR" w:eastAsia="pt-BR" w:bidi="ar-SA"/>
                <w14:textFill>
                  <w14:solidFill>
                    <w14:schemeClr w14:val="tx1"/>
                  </w14:solidFill>
                </w14:textFill>
              </w:rPr>
            </w:pPr>
            <w:r>
              <w:rPr>
                <w:rFonts w:hint="default" w:ascii="Arial" w:hAnsi="Arial" w:cs="Arial"/>
                <w:bCs/>
                <w:color w:val="000000" w:themeColor="text1"/>
                <w:sz w:val="20"/>
                <w:szCs w:val="20"/>
                <w:lang w:val="pt-BR"/>
                <w14:textFill>
                  <w14:solidFill>
                    <w14:schemeClr w14:val="tx1"/>
                  </w14:solidFill>
                </w14:textFill>
              </w:rPr>
              <w:t>2115339039</w:t>
            </w:r>
            <w:r>
              <w:rPr>
                <w:rFonts w:hint="default" w:ascii="Arial" w:hAnsi="Arial" w:cs="Arial"/>
                <w:bCs/>
                <w:color w:val="000000" w:themeColor="text1"/>
                <w:sz w:val="20"/>
                <w:szCs w:val="20"/>
                <w14:textFill>
                  <w14:solidFill>
                    <w14:schemeClr w14:val="tx1"/>
                  </w14:solidFill>
                </w14:textFill>
              </w:rPr>
              <w:t>000015001002000</w:t>
            </w:r>
          </w:p>
        </w:tc>
        <w:tc>
          <w:tcPr>
            <w:tcW w:w="4800" w:type="dxa"/>
            <w:shd w:val="clear" w:color="auto" w:fill="auto"/>
            <w:vAlign w:val="top"/>
          </w:tcPr>
          <w:p w14:paraId="76100B75">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000000" w:themeColor="text1"/>
                <w:sz w:val="20"/>
                <w:szCs w:val="20"/>
                <w:lang w:val="pt-BR" w:eastAsia="pt-BR"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 - Municipal</w:t>
            </w:r>
          </w:p>
        </w:tc>
      </w:tr>
      <w:tr w14:paraId="02D3FF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740" w:type="dxa"/>
            <w:shd w:val="clear" w:color="auto" w:fill="auto"/>
            <w:vAlign w:val="top"/>
          </w:tcPr>
          <w:p w14:paraId="32498DC4">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000000" w:themeColor="text1"/>
                <w:sz w:val="20"/>
                <w:szCs w:val="20"/>
                <w:lang w:val="pt-BR" w:eastAsia="pt-BR" w:bidi="ar-SA"/>
                <w14:textFill>
                  <w14:solidFill>
                    <w14:schemeClr w14:val="tx1"/>
                  </w14:solidFill>
                </w14:textFill>
              </w:rPr>
            </w:pPr>
            <w:r>
              <w:rPr>
                <w:rFonts w:hint="default" w:ascii="Arial" w:hAnsi="Arial" w:cs="Arial"/>
                <w:bCs/>
                <w:color w:val="000000" w:themeColor="text1"/>
                <w:sz w:val="20"/>
                <w:szCs w:val="20"/>
                <w:lang w:val="pt-BR"/>
                <w14:textFill>
                  <w14:solidFill>
                    <w14:schemeClr w14:val="tx1"/>
                  </w14:solidFill>
                </w14:textFill>
              </w:rPr>
              <w:t>2116339039</w:t>
            </w:r>
            <w:r>
              <w:rPr>
                <w:rFonts w:hint="default" w:ascii="Arial" w:hAnsi="Arial" w:cs="Arial"/>
                <w:bCs/>
                <w:color w:val="000000" w:themeColor="text1"/>
                <w:sz w:val="20"/>
                <w:szCs w:val="20"/>
                <w14:textFill>
                  <w14:solidFill>
                    <w14:schemeClr w14:val="tx1"/>
                  </w14:solidFill>
                </w14:textFill>
              </w:rPr>
              <w:t>000015001002000</w:t>
            </w:r>
          </w:p>
        </w:tc>
        <w:tc>
          <w:tcPr>
            <w:tcW w:w="4800" w:type="dxa"/>
            <w:shd w:val="clear" w:color="auto" w:fill="auto"/>
            <w:vAlign w:val="top"/>
          </w:tcPr>
          <w:p w14:paraId="28868871">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000000" w:themeColor="text1"/>
                <w:sz w:val="20"/>
                <w:szCs w:val="20"/>
                <w:lang w:val="pt-BR" w:eastAsia="pt-BR"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 - Municipal</w:t>
            </w:r>
          </w:p>
        </w:tc>
      </w:tr>
      <w:tr w14:paraId="7C096B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740" w:type="dxa"/>
            <w:shd w:val="clear" w:color="auto" w:fill="auto"/>
            <w:vAlign w:val="top"/>
          </w:tcPr>
          <w:p w14:paraId="0EDBE7F9">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000000" w:themeColor="text1"/>
                <w:sz w:val="20"/>
                <w:szCs w:val="20"/>
                <w:lang w:val="pt-BR" w:eastAsia="pt-BR" w:bidi="ar-SA"/>
                <w14:textFill>
                  <w14:solidFill>
                    <w14:schemeClr w14:val="tx1"/>
                  </w14:solidFill>
                </w14:textFill>
              </w:rPr>
            </w:pPr>
            <w:r>
              <w:rPr>
                <w:rFonts w:hint="default" w:ascii="Arial" w:hAnsi="Arial" w:cs="Arial"/>
                <w:bCs/>
                <w:color w:val="000000" w:themeColor="text1"/>
                <w:sz w:val="20"/>
                <w:szCs w:val="20"/>
                <w:lang w:val="pt-BR"/>
                <w14:textFill>
                  <w14:solidFill>
                    <w14:schemeClr w14:val="tx1"/>
                  </w14:solidFill>
                </w14:textFill>
              </w:rPr>
              <w:t>2121339039</w:t>
            </w:r>
            <w:r>
              <w:rPr>
                <w:rFonts w:hint="default" w:ascii="Arial" w:hAnsi="Arial" w:cs="Arial"/>
                <w:bCs/>
                <w:color w:val="000000" w:themeColor="text1"/>
                <w:sz w:val="20"/>
                <w:szCs w:val="20"/>
                <w14:textFill>
                  <w14:solidFill>
                    <w14:schemeClr w14:val="tx1"/>
                  </w14:solidFill>
                </w14:textFill>
              </w:rPr>
              <w:t>0000</w:t>
            </w:r>
            <w:r>
              <w:rPr>
                <w:rFonts w:hint="default" w:ascii="Arial" w:hAnsi="Arial" w:cs="Arial"/>
                <w:bCs/>
                <w:color w:val="000000" w:themeColor="text1"/>
                <w:sz w:val="20"/>
                <w:szCs w:val="20"/>
                <w:lang w:val="pt-BR"/>
                <w14:textFill>
                  <w14:solidFill>
                    <w14:schemeClr w14:val="tx1"/>
                  </w14:solidFill>
                </w14:textFill>
              </w:rPr>
              <w:t>25</w:t>
            </w:r>
            <w:r>
              <w:rPr>
                <w:rFonts w:hint="default" w:ascii="Arial" w:hAnsi="Arial" w:cs="Arial"/>
                <w:bCs/>
                <w:color w:val="000000" w:themeColor="text1"/>
                <w:sz w:val="20"/>
                <w:szCs w:val="20"/>
                <w14:textFill>
                  <w14:solidFill>
                    <w14:schemeClr w14:val="tx1"/>
                  </w14:solidFill>
                </w14:textFill>
              </w:rPr>
              <w:t>001002000</w:t>
            </w:r>
          </w:p>
        </w:tc>
        <w:tc>
          <w:tcPr>
            <w:tcW w:w="4800" w:type="dxa"/>
            <w:shd w:val="clear" w:color="auto" w:fill="auto"/>
            <w:vAlign w:val="top"/>
          </w:tcPr>
          <w:p w14:paraId="051337D6">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000000" w:themeColor="text1"/>
                <w:sz w:val="20"/>
                <w:szCs w:val="20"/>
                <w:lang w:val="pt-BR" w:eastAsia="pt-BR"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 - Municipal</w:t>
            </w:r>
          </w:p>
        </w:tc>
      </w:tr>
      <w:tr w14:paraId="39D23F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740" w:type="dxa"/>
            <w:shd w:val="clear" w:color="auto" w:fill="auto"/>
            <w:vAlign w:val="top"/>
          </w:tcPr>
          <w:p w14:paraId="1137784C">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000000" w:themeColor="text1"/>
                <w:sz w:val="20"/>
                <w:szCs w:val="20"/>
                <w:lang w:val="pt-BR" w:eastAsia="pt-BR" w:bidi="ar-SA"/>
                <w14:textFill>
                  <w14:solidFill>
                    <w14:schemeClr w14:val="tx1"/>
                  </w14:solidFill>
                </w14:textFill>
              </w:rPr>
            </w:pPr>
            <w:r>
              <w:rPr>
                <w:rFonts w:hint="default" w:ascii="Arial" w:hAnsi="Arial" w:cs="Arial"/>
                <w:bCs/>
                <w:color w:val="000000" w:themeColor="text1"/>
                <w:sz w:val="20"/>
                <w:szCs w:val="20"/>
                <w:lang w:val="pt-BR"/>
                <w14:textFill>
                  <w14:solidFill>
                    <w14:schemeClr w14:val="tx1"/>
                  </w14:solidFill>
                </w14:textFill>
              </w:rPr>
              <w:t>2128339039</w:t>
            </w:r>
            <w:r>
              <w:rPr>
                <w:rFonts w:hint="default" w:ascii="Arial" w:hAnsi="Arial" w:cs="Arial"/>
                <w:bCs/>
                <w:color w:val="000000" w:themeColor="text1"/>
                <w:sz w:val="20"/>
                <w:szCs w:val="20"/>
                <w14:textFill>
                  <w14:solidFill>
                    <w14:schemeClr w14:val="tx1"/>
                  </w14:solidFill>
                </w14:textFill>
              </w:rPr>
              <w:t>000015001002000</w:t>
            </w:r>
          </w:p>
        </w:tc>
        <w:tc>
          <w:tcPr>
            <w:tcW w:w="4800" w:type="dxa"/>
            <w:shd w:val="clear" w:color="auto" w:fill="auto"/>
            <w:vAlign w:val="top"/>
          </w:tcPr>
          <w:p w14:paraId="5F25B25C">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000000" w:themeColor="text1"/>
                <w:sz w:val="20"/>
                <w:szCs w:val="20"/>
                <w:lang w:val="pt-BR" w:eastAsia="pt-BR"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 - Municipal</w:t>
            </w:r>
          </w:p>
        </w:tc>
      </w:tr>
      <w:tr w14:paraId="76A768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740" w:type="dxa"/>
            <w:shd w:val="clear" w:color="auto" w:fill="auto"/>
            <w:vAlign w:val="top"/>
          </w:tcPr>
          <w:p w14:paraId="2625CABA">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000000" w:themeColor="text1"/>
                <w:sz w:val="20"/>
                <w:szCs w:val="20"/>
                <w:lang w:val="pt-BR" w:eastAsia="pt-BR" w:bidi="ar-SA"/>
                <w14:textFill>
                  <w14:solidFill>
                    <w14:schemeClr w14:val="tx1"/>
                  </w14:solidFill>
                </w14:textFill>
              </w:rPr>
            </w:pPr>
            <w:r>
              <w:rPr>
                <w:rFonts w:hint="default" w:ascii="Arial" w:hAnsi="Arial" w:cs="Arial"/>
                <w:bCs/>
                <w:color w:val="000000" w:themeColor="text1"/>
                <w:sz w:val="20"/>
                <w:szCs w:val="20"/>
                <w:lang w:val="pt-BR"/>
                <w14:textFill>
                  <w14:solidFill>
                    <w14:schemeClr w14:val="tx1"/>
                  </w14:solidFill>
                </w14:textFill>
              </w:rPr>
              <w:t>2108339039</w:t>
            </w:r>
            <w:r>
              <w:rPr>
                <w:rFonts w:hint="default" w:ascii="Arial" w:hAnsi="Arial" w:cs="Arial"/>
                <w:bCs/>
                <w:color w:val="000000" w:themeColor="text1"/>
                <w:sz w:val="20"/>
                <w:szCs w:val="20"/>
                <w14:textFill>
                  <w14:solidFill>
                    <w14:schemeClr w14:val="tx1"/>
                  </w14:solidFill>
                </w14:textFill>
              </w:rPr>
              <w:t>000015001002000</w:t>
            </w:r>
          </w:p>
        </w:tc>
        <w:tc>
          <w:tcPr>
            <w:tcW w:w="4800" w:type="dxa"/>
            <w:shd w:val="clear" w:color="auto" w:fill="auto"/>
            <w:vAlign w:val="top"/>
          </w:tcPr>
          <w:p w14:paraId="5278039D">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000000" w:themeColor="text1"/>
                <w:sz w:val="20"/>
                <w:szCs w:val="20"/>
                <w:lang w:val="pt-BR" w:eastAsia="pt-BR"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 - Municipal</w:t>
            </w:r>
          </w:p>
        </w:tc>
      </w:tr>
      <w:tr w14:paraId="678CAB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740" w:type="dxa"/>
            <w:shd w:val="clear" w:color="auto" w:fill="auto"/>
            <w:vAlign w:val="top"/>
          </w:tcPr>
          <w:p w14:paraId="1AD18CB3">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000000" w:themeColor="text1"/>
                <w:sz w:val="20"/>
                <w:szCs w:val="20"/>
                <w:lang w:val="pt-BR" w:eastAsia="pt-BR" w:bidi="ar-SA"/>
                <w14:textFill>
                  <w14:solidFill>
                    <w14:schemeClr w14:val="tx1"/>
                  </w14:solidFill>
                </w14:textFill>
              </w:rPr>
            </w:pPr>
            <w:r>
              <w:rPr>
                <w:rFonts w:hint="default" w:ascii="Arial" w:hAnsi="Arial" w:cs="Arial"/>
                <w:bCs/>
                <w:color w:val="000000" w:themeColor="text1"/>
                <w:sz w:val="20"/>
                <w:szCs w:val="20"/>
                <w:lang w:val="pt-BR"/>
                <w14:textFill>
                  <w14:solidFill>
                    <w14:schemeClr w14:val="tx1"/>
                  </w14:solidFill>
                </w14:textFill>
              </w:rPr>
              <w:t>2109339039</w:t>
            </w:r>
            <w:r>
              <w:rPr>
                <w:rFonts w:hint="default" w:ascii="Arial" w:hAnsi="Arial" w:cs="Arial"/>
                <w:bCs/>
                <w:color w:val="000000" w:themeColor="text1"/>
                <w:sz w:val="20"/>
                <w:szCs w:val="20"/>
                <w14:textFill>
                  <w14:solidFill>
                    <w14:schemeClr w14:val="tx1"/>
                  </w14:solidFill>
                </w14:textFill>
              </w:rPr>
              <w:t>000015001002000</w:t>
            </w:r>
          </w:p>
        </w:tc>
        <w:tc>
          <w:tcPr>
            <w:tcW w:w="4800" w:type="dxa"/>
            <w:shd w:val="clear" w:color="auto" w:fill="auto"/>
            <w:vAlign w:val="top"/>
          </w:tcPr>
          <w:p w14:paraId="0FC809D5">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000000" w:themeColor="text1"/>
                <w:sz w:val="20"/>
                <w:szCs w:val="20"/>
                <w:lang w:val="pt-BR" w:eastAsia="pt-BR"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 - Municipal</w:t>
            </w:r>
          </w:p>
        </w:tc>
      </w:tr>
      <w:tr w14:paraId="5A13EB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740" w:type="dxa"/>
            <w:shd w:val="clear" w:color="auto" w:fill="auto"/>
            <w:vAlign w:val="top"/>
          </w:tcPr>
          <w:p w14:paraId="627B56D1">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000000" w:themeColor="text1"/>
                <w:sz w:val="20"/>
                <w:szCs w:val="20"/>
                <w:lang w:val="pt-BR" w:eastAsia="pt-BR" w:bidi="ar-SA"/>
                <w14:textFill>
                  <w14:solidFill>
                    <w14:schemeClr w14:val="tx1"/>
                  </w14:solidFill>
                </w14:textFill>
              </w:rPr>
            </w:pPr>
            <w:r>
              <w:rPr>
                <w:rFonts w:hint="default" w:ascii="Arial" w:hAnsi="Arial" w:cs="Arial"/>
                <w:bCs/>
                <w:color w:val="000000" w:themeColor="text1"/>
                <w:sz w:val="20"/>
                <w:szCs w:val="20"/>
                <w:lang w:val="pt-BR"/>
                <w14:textFill>
                  <w14:solidFill>
                    <w14:schemeClr w14:val="tx1"/>
                  </w14:solidFill>
                </w14:textFill>
              </w:rPr>
              <w:t>2118339039</w:t>
            </w:r>
            <w:r>
              <w:rPr>
                <w:rFonts w:hint="default" w:ascii="Arial" w:hAnsi="Arial" w:cs="Arial"/>
                <w:bCs/>
                <w:color w:val="000000" w:themeColor="text1"/>
                <w:sz w:val="20"/>
                <w:szCs w:val="20"/>
                <w14:textFill>
                  <w14:solidFill>
                    <w14:schemeClr w14:val="tx1"/>
                  </w14:solidFill>
                </w14:textFill>
              </w:rPr>
              <w:t>000015001002000</w:t>
            </w:r>
          </w:p>
        </w:tc>
        <w:tc>
          <w:tcPr>
            <w:tcW w:w="4800" w:type="dxa"/>
            <w:shd w:val="clear" w:color="auto" w:fill="auto"/>
            <w:vAlign w:val="top"/>
          </w:tcPr>
          <w:p w14:paraId="50138761">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000000" w:themeColor="text1"/>
                <w:sz w:val="20"/>
                <w:szCs w:val="20"/>
                <w:lang w:val="pt-BR" w:eastAsia="pt-BR"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 - Municipal</w:t>
            </w:r>
          </w:p>
        </w:tc>
      </w:tr>
      <w:tr w14:paraId="7C7BF4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740" w:type="dxa"/>
            <w:shd w:val="clear" w:color="auto" w:fill="auto"/>
            <w:vAlign w:val="top"/>
          </w:tcPr>
          <w:p w14:paraId="5D7A1437">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000000" w:themeColor="text1"/>
                <w:sz w:val="20"/>
                <w:szCs w:val="20"/>
                <w:lang w:val="pt-BR" w:eastAsia="pt-BR" w:bidi="ar-SA"/>
                <w14:textFill>
                  <w14:solidFill>
                    <w14:schemeClr w14:val="tx1"/>
                  </w14:solidFill>
                </w14:textFill>
              </w:rPr>
            </w:pPr>
            <w:r>
              <w:rPr>
                <w:rFonts w:hint="default" w:ascii="Arial" w:hAnsi="Arial" w:cs="Arial"/>
                <w:bCs/>
                <w:color w:val="000000" w:themeColor="text1"/>
                <w:sz w:val="20"/>
                <w:szCs w:val="20"/>
                <w:lang w:val="pt-BR"/>
                <w14:textFill>
                  <w14:solidFill>
                    <w14:schemeClr w14:val="tx1"/>
                  </w14:solidFill>
                </w14:textFill>
              </w:rPr>
              <w:t>2126339039</w:t>
            </w:r>
            <w:r>
              <w:rPr>
                <w:rFonts w:hint="default" w:ascii="Arial" w:hAnsi="Arial" w:cs="Arial"/>
                <w:bCs/>
                <w:color w:val="000000" w:themeColor="text1"/>
                <w:sz w:val="20"/>
                <w:szCs w:val="20"/>
                <w14:textFill>
                  <w14:solidFill>
                    <w14:schemeClr w14:val="tx1"/>
                  </w14:solidFill>
                </w14:textFill>
              </w:rPr>
              <w:t>000015001002000</w:t>
            </w:r>
          </w:p>
        </w:tc>
        <w:tc>
          <w:tcPr>
            <w:tcW w:w="4800" w:type="dxa"/>
            <w:shd w:val="clear" w:color="auto" w:fill="auto"/>
            <w:vAlign w:val="top"/>
          </w:tcPr>
          <w:p w14:paraId="7731F5F9">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000000" w:themeColor="text1"/>
                <w:sz w:val="20"/>
                <w:szCs w:val="20"/>
                <w:lang w:val="pt-BR" w:eastAsia="pt-BR"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 - Municipal</w:t>
            </w:r>
          </w:p>
        </w:tc>
      </w:tr>
      <w:tr w14:paraId="190570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740" w:type="dxa"/>
            <w:shd w:val="clear" w:color="auto" w:fill="auto"/>
            <w:vAlign w:val="top"/>
          </w:tcPr>
          <w:p w14:paraId="59364625">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000000" w:themeColor="text1"/>
                <w:sz w:val="20"/>
                <w:szCs w:val="20"/>
                <w:lang w:val="pt-BR" w:eastAsia="pt-BR" w:bidi="ar-SA"/>
                <w14:textFill>
                  <w14:solidFill>
                    <w14:schemeClr w14:val="tx1"/>
                  </w14:solidFill>
                </w14:textFill>
              </w:rPr>
            </w:pPr>
            <w:r>
              <w:rPr>
                <w:rFonts w:hint="default" w:ascii="Arial" w:hAnsi="Arial" w:cs="Arial"/>
                <w:bCs/>
                <w:color w:val="000000" w:themeColor="text1"/>
                <w:sz w:val="20"/>
                <w:szCs w:val="20"/>
                <w:lang w:val="pt-BR"/>
                <w14:textFill>
                  <w14:solidFill>
                    <w14:schemeClr w14:val="tx1"/>
                  </w14:solidFill>
                </w14:textFill>
              </w:rPr>
              <w:t>2107339039</w:t>
            </w:r>
            <w:r>
              <w:rPr>
                <w:rFonts w:hint="default" w:ascii="Arial" w:hAnsi="Arial" w:cs="Arial"/>
                <w:bCs/>
                <w:color w:val="000000" w:themeColor="text1"/>
                <w:sz w:val="20"/>
                <w:szCs w:val="20"/>
                <w14:textFill>
                  <w14:solidFill>
                    <w14:schemeClr w14:val="tx1"/>
                  </w14:solidFill>
                </w14:textFill>
              </w:rPr>
              <w:t>000015001002000</w:t>
            </w:r>
          </w:p>
        </w:tc>
        <w:tc>
          <w:tcPr>
            <w:tcW w:w="4800" w:type="dxa"/>
            <w:shd w:val="clear" w:color="auto" w:fill="auto"/>
            <w:vAlign w:val="top"/>
          </w:tcPr>
          <w:p w14:paraId="5E1C7D02">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000000" w:themeColor="text1"/>
                <w:sz w:val="20"/>
                <w:szCs w:val="20"/>
                <w:lang w:val="pt-BR" w:eastAsia="pt-BR"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 - Municipal</w:t>
            </w:r>
          </w:p>
        </w:tc>
      </w:tr>
      <w:tr w14:paraId="6AD076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740" w:type="dxa"/>
            <w:shd w:val="clear" w:color="auto" w:fill="auto"/>
            <w:vAlign w:val="top"/>
          </w:tcPr>
          <w:p w14:paraId="6B132A9F">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000000" w:themeColor="text1"/>
                <w:sz w:val="20"/>
                <w:szCs w:val="20"/>
                <w:lang w:val="pt-BR" w:eastAsia="pt-BR" w:bidi="ar-SA"/>
                <w14:textFill>
                  <w14:solidFill>
                    <w14:schemeClr w14:val="tx1"/>
                  </w14:solidFill>
                </w14:textFill>
              </w:rPr>
            </w:pPr>
            <w:r>
              <w:rPr>
                <w:rFonts w:hint="default" w:ascii="Arial" w:hAnsi="Arial" w:cs="Arial"/>
                <w:bCs/>
                <w:color w:val="000000" w:themeColor="text1"/>
                <w:sz w:val="20"/>
                <w:szCs w:val="20"/>
                <w:lang w:val="pt-BR"/>
                <w14:textFill>
                  <w14:solidFill>
                    <w14:schemeClr w14:val="tx1"/>
                  </w14:solidFill>
                </w14:textFill>
              </w:rPr>
              <w:t>2117339039</w:t>
            </w:r>
            <w:r>
              <w:rPr>
                <w:rFonts w:hint="default" w:ascii="Arial" w:hAnsi="Arial" w:cs="Arial"/>
                <w:bCs/>
                <w:color w:val="000000" w:themeColor="text1"/>
                <w:sz w:val="20"/>
                <w:szCs w:val="20"/>
                <w14:textFill>
                  <w14:solidFill>
                    <w14:schemeClr w14:val="tx1"/>
                  </w14:solidFill>
                </w14:textFill>
              </w:rPr>
              <w:t>000015001002000</w:t>
            </w:r>
          </w:p>
        </w:tc>
        <w:tc>
          <w:tcPr>
            <w:tcW w:w="4800" w:type="dxa"/>
            <w:shd w:val="clear" w:color="auto" w:fill="auto"/>
            <w:vAlign w:val="top"/>
          </w:tcPr>
          <w:p w14:paraId="0D2C4113">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000000" w:themeColor="text1"/>
                <w:sz w:val="20"/>
                <w:szCs w:val="20"/>
                <w:lang w:val="pt-BR" w:eastAsia="pt-BR"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 - Municipal</w:t>
            </w:r>
          </w:p>
        </w:tc>
      </w:tr>
      <w:tr w14:paraId="362F13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740" w:type="dxa"/>
            <w:shd w:val="clear" w:color="auto" w:fill="auto"/>
            <w:vAlign w:val="top"/>
          </w:tcPr>
          <w:p w14:paraId="2D55AFC4">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000000" w:themeColor="text1"/>
                <w:sz w:val="20"/>
                <w:szCs w:val="20"/>
                <w:lang w:val="pt-BR" w:eastAsia="pt-BR" w:bidi="ar-SA"/>
                <w14:textFill>
                  <w14:solidFill>
                    <w14:schemeClr w14:val="tx1"/>
                  </w14:solidFill>
                </w14:textFill>
              </w:rPr>
            </w:pPr>
            <w:r>
              <w:rPr>
                <w:rFonts w:hint="default" w:ascii="Arial" w:hAnsi="Arial" w:cs="Arial"/>
                <w:bCs/>
                <w:color w:val="000000" w:themeColor="text1"/>
                <w:sz w:val="20"/>
                <w:szCs w:val="20"/>
                <w:lang w:val="pt-BR"/>
                <w14:textFill>
                  <w14:solidFill>
                    <w14:schemeClr w14:val="tx1"/>
                  </w14:solidFill>
                </w14:textFill>
              </w:rPr>
              <w:t>2127339039</w:t>
            </w:r>
            <w:r>
              <w:rPr>
                <w:rFonts w:hint="default" w:ascii="Arial" w:hAnsi="Arial" w:cs="Arial"/>
                <w:bCs/>
                <w:color w:val="000000" w:themeColor="text1"/>
                <w:sz w:val="20"/>
                <w:szCs w:val="20"/>
                <w14:textFill>
                  <w14:solidFill>
                    <w14:schemeClr w14:val="tx1"/>
                  </w14:solidFill>
                </w14:textFill>
              </w:rPr>
              <w:t>000015001002000</w:t>
            </w:r>
          </w:p>
        </w:tc>
        <w:tc>
          <w:tcPr>
            <w:tcW w:w="4800" w:type="dxa"/>
            <w:shd w:val="clear" w:color="auto" w:fill="auto"/>
            <w:vAlign w:val="top"/>
          </w:tcPr>
          <w:p w14:paraId="39A4C871">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000000" w:themeColor="text1"/>
                <w:sz w:val="20"/>
                <w:szCs w:val="20"/>
                <w:lang w:val="pt-BR" w:eastAsia="pt-BR"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 - Municipal</w:t>
            </w:r>
          </w:p>
        </w:tc>
      </w:tr>
      <w:tr w14:paraId="0876AF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740" w:type="dxa"/>
            <w:shd w:val="clear" w:color="auto" w:fill="auto"/>
            <w:vAlign w:val="top"/>
          </w:tcPr>
          <w:p w14:paraId="21313531">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000000" w:themeColor="text1"/>
                <w:sz w:val="20"/>
                <w:szCs w:val="20"/>
                <w:lang w:val="pt-BR" w:eastAsia="pt-BR" w:bidi="ar-SA"/>
                <w14:textFill>
                  <w14:solidFill>
                    <w14:schemeClr w14:val="tx1"/>
                  </w14:solidFill>
                </w14:textFill>
              </w:rPr>
            </w:pPr>
            <w:r>
              <w:rPr>
                <w:rFonts w:hint="default" w:ascii="Arial" w:hAnsi="Arial" w:cs="Arial"/>
                <w:bCs/>
                <w:color w:val="000000" w:themeColor="text1"/>
                <w:sz w:val="20"/>
                <w:szCs w:val="20"/>
                <w:lang w:val="pt-BR"/>
                <w14:textFill>
                  <w14:solidFill>
                    <w14:schemeClr w14:val="tx1"/>
                  </w14:solidFill>
                </w14:textFill>
              </w:rPr>
              <w:t>2104339039</w:t>
            </w:r>
            <w:r>
              <w:rPr>
                <w:rFonts w:hint="default" w:ascii="Arial" w:hAnsi="Arial" w:cs="Arial"/>
                <w:bCs/>
                <w:color w:val="000000" w:themeColor="text1"/>
                <w:sz w:val="20"/>
                <w:szCs w:val="20"/>
                <w14:textFill>
                  <w14:solidFill>
                    <w14:schemeClr w14:val="tx1"/>
                  </w14:solidFill>
                </w14:textFill>
              </w:rPr>
              <w:t>00001</w:t>
            </w:r>
            <w:r>
              <w:rPr>
                <w:rFonts w:hint="default" w:ascii="Arial" w:hAnsi="Arial" w:cs="Arial"/>
                <w:bCs/>
                <w:color w:val="000000" w:themeColor="text1"/>
                <w:sz w:val="20"/>
                <w:szCs w:val="20"/>
                <w:lang w:val="pt-BR"/>
                <w14:textFill>
                  <w14:solidFill>
                    <w14:schemeClr w14:val="tx1"/>
                  </w14:solidFill>
                </w14:textFill>
              </w:rPr>
              <w:t>6</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06</w:t>
            </w:r>
            <w:r>
              <w:rPr>
                <w:rFonts w:hint="default" w:ascii="Arial" w:hAnsi="Arial" w:cs="Arial"/>
                <w:bCs/>
                <w:color w:val="000000" w:themeColor="text1"/>
                <w:sz w:val="20"/>
                <w:szCs w:val="20"/>
                <w14:textFill>
                  <w14:solidFill>
                    <w14:schemeClr w14:val="tx1"/>
                  </w14:solidFill>
                </w14:textFill>
              </w:rPr>
              <w:t>00</w:t>
            </w:r>
          </w:p>
        </w:tc>
        <w:tc>
          <w:tcPr>
            <w:tcW w:w="4800" w:type="dxa"/>
            <w:shd w:val="clear" w:color="auto" w:fill="auto"/>
            <w:vAlign w:val="top"/>
          </w:tcPr>
          <w:p w14:paraId="16CB843D">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000000" w:themeColor="text1"/>
                <w:sz w:val="20"/>
                <w:szCs w:val="20"/>
                <w:lang w:val="pt-BR" w:eastAsia="pt-BR"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 xml:space="preserve">Recursos </w:t>
            </w:r>
            <w:r>
              <w:rPr>
                <w:rFonts w:hint="default" w:ascii="Arial" w:hAnsi="Arial" w:cs="Arial"/>
                <w:color w:val="000000" w:themeColor="text1"/>
                <w:sz w:val="20"/>
                <w:szCs w:val="20"/>
                <w:lang w:val="pt-BR"/>
                <w14:textFill>
                  <w14:solidFill>
                    <w14:schemeClr w14:val="tx1"/>
                  </w14:solidFill>
                </w14:textFill>
              </w:rPr>
              <w:t>Federal</w:t>
            </w:r>
            <w:r>
              <w:rPr>
                <w:rFonts w:hint="default" w:ascii="Arial" w:hAnsi="Arial" w:cs="Arial"/>
                <w:color w:val="000000" w:themeColor="text1"/>
                <w:sz w:val="20"/>
                <w:szCs w:val="20"/>
                <w14:textFill>
                  <w14:solidFill>
                    <w14:schemeClr w14:val="tx1"/>
                  </w14:solidFill>
                </w14:textFill>
              </w:rPr>
              <w:t xml:space="preserve"> - </w:t>
            </w:r>
            <w:r>
              <w:rPr>
                <w:rFonts w:hint="default" w:ascii="Arial" w:hAnsi="Arial" w:cs="Arial"/>
                <w:color w:val="000000" w:themeColor="text1"/>
                <w:sz w:val="20"/>
                <w:szCs w:val="20"/>
                <w:lang w:val="pt-BR"/>
                <w14:textFill>
                  <w14:solidFill>
                    <w14:schemeClr w14:val="tx1"/>
                  </w14:solidFill>
                </w14:textFill>
              </w:rPr>
              <w:t>Custeio SUS (União)</w:t>
            </w:r>
          </w:p>
        </w:tc>
      </w:tr>
      <w:tr w14:paraId="49F705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740" w:type="dxa"/>
            <w:shd w:val="clear" w:color="auto" w:fill="auto"/>
            <w:vAlign w:val="top"/>
          </w:tcPr>
          <w:p w14:paraId="29B3BFAC">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FF0000"/>
                <w:sz w:val="20"/>
                <w:szCs w:val="20"/>
                <w:lang w:val="pt-BR" w:eastAsia="pt-BR" w:bidi="ar-SA"/>
              </w:rPr>
            </w:pPr>
            <w:r>
              <w:rPr>
                <w:rFonts w:hint="default" w:ascii="Arial" w:hAnsi="Arial" w:cs="Arial"/>
                <w:bCs/>
                <w:color w:val="000000" w:themeColor="text1"/>
                <w:sz w:val="20"/>
                <w:szCs w:val="20"/>
                <w:lang w:val="pt-BR"/>
                <w14:textFill>
                  <w14:solidFill>
                    <w14:schemeClr w14:val="tx1"/>
                  </w14:solidFill>
                </w14:textFill>
              </w:rPr>
              <w:t>2106339039</w:t>
            </w:r>
            <w:r>
              <w:rPr>
                <w:rFonts w:hint="default" w:ascii="Arial" w:hAnsi="Arial" w:cs="Arial"/>
                <w:bCs/>
                <w:color w:val="000000" w:themeColor="text1"/>
                <w:sz w:val="20"/>
                <w:szCs w:val="20"/>
                <w14:textFill>
                  <w14:solidFill>
                    <w14:schemeClr w14:val="tx1"/>
                  </w14:solidFill>
                </w14:textFill>
              </w:rPr>
              <w:t>00001</w:t>
            </w:r>
            <w:r>
              <w:rPr>
                <w:rFonts w:hint="default" w:ascii="Arial" w:hAnsi="Arial" w:cs="Arial"/>
                <w:bCs/>
                <w:color w:val="000000" w:themeColor="text1"/>
                <w:sz w:val="20"/>
                <w:szCs w:val="20"/>
                <w:lang w:val="pt-BR"/>
                <w14:textFill>
                  <w14:solidFill>
                    <w14:schemeClr w14:val="tx1"/>
                  </w14:solidFill>
                </w14:textFill>
              </w:rPr>
              <w:t>6</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06</w:t>
            </w:r>
            <w:r>
              <w:rPr>
                <w:rFonts w:hint="default" w:ascii="Arial" w:hAnsi="Arial" w:cs="Arial"/>
                <w:bCs/>
                <w:color w:val="000000" w:themeColor="text1"/>
                <w:sz w:val="20"/>
                <w:szCs w:val="20"/>
                <w14:textFill>
                  <w14:solidFill>
                    <w14:schemeClr w14:val="tx1"/>
                  </w14:solidFill>
                </w14:textFill>
              </w:rPr>
              <w:t>00</w:t>
            </w:r>
          </w:p>
        </w:tc>
        <w:tc>
          <w:tcPr>
            <w:tcW w:w="4800" w:type="dxa"/>
            <w:shd w:val="clear" w:color="auto" w:fill="auto"/>
            <w:vAlign w:val="top"/>
          </w:tcPr>
          <w:p w14:paraId="70FDCDD4">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FF0000"/>
                <w:sz w:val="20"/>
                <w:szCs w:val="20"/>
                <w:lang w:val="pt-BR" w:eastAsia="pt-BR" w:bidi="ar-SA"/>
              </w:rPr>
            </w:pPr>
            <w:r>
              <w:rPr>
                <w:rFonts w:hint="default" w:ascii="Arial" w:hAnsi="Arial" w:cs="Arial"/>
                <w:color w:val="000000" w:themeColor="text1"/>
                <w:sz w:val="20"/>
                <w:szCs w:val="20"/>
                <w14:textFill>
                  <w14:solidFill>
                    <w14:schemeClr w14:val="tx1"/>
                  </w14:solidFill>
                </w14:textFill>
              </w:rPr>
              <w:t xml:space="preserve">Recursos </w:t>
            </w:r>
            <w:r>
              <w:rPr>
                <w:rFonts w:hint="default" w:ascii="Arial" w:hAnsi="Arial" w:cs="Arial"/>
                <w:color w:val="000000" w:themeColor="text1"/>
                <w:sz w:val="20"/>
                <w:szCs w:val="20"/>
                <w:lang w:val="pt-BR"/>
                <w14:textFill>
                  <w14:solidFill>
                    <w14:schemeClr w14:val="tx1"/>
                  </w14:solidFill>
                </w14:textFill>
              </w:rPr>
              <w:t>Federal</w:t>
            </w:r>
            <w:r>
              <w:rPr>
                <w:rFonts w:hint="default" w:ascii="Arial" w:hAnsi="Arial" w:cs="Arial"/>
                <w:color w:val="000000" w:themeColor="text1"/>
                <w:sz w:val="20"/>
                <w:szCs w:val="20"/>
                <w14:textFill>
                  <w14:solidFill>
                    <w14:schemeClr w14:val="tx1"/>
                  </w14:solidFill>
                </w14:textFill>
              </w:rPr>
              <w:t xml:space="preserve"> - </w:t>
            </w:r>
            <w:r>
              <w:rPr>
                <w:rFonts w:hint="default" w:ascii="Arial" w:hAnsi="Arial" w:cs="Arial"/>
                <w:color w:val="000000" w:themeColor="text1"/>
                <w:sz w:val="20"/>
                <w:szCs w:val="20"/>
                <w:lang w:val="pt-BR"/>
                <w14:textFill>
                  <w14:solidFill>
                    <w14:schemeClr w14:val="tx1"/>
                  </w14:solidFill>
                </w14:textFill>
              </w:rPr>
              <w:t>Custeio SUS (União)</w:t>
            </w:r>
          </w:p>
        </w:tc>
      </w:tr>
      <w:tr w14:paraId="6B40C5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740" w:type="dxa"/>
            <w:shd w:val="clear" w:color="auto" w:fill="auto"/>
            <w:vAlign w:val="top"/>
          </w:tcPr>
          <w:p w14:paraId="083BFE7A">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FF0000"/>
                <w:sz w:val="20"/>
                <w:szCs w:val="20"/>
                <w:lang w:val="pt-BR" w:eastAsia="pt-BR" w:bidi="ar-SA"/>
              </w:rPr>
            </w:pPr>
            <w:r>
              <w:rPr>
                <w:rFonts w:hint="default" w:ascii="Arial" w:hAnsi="Arial" w:cs="Arial"/>
                <w:bCs/>
                <w:color w:val="000000" w:themeColor="text1"/>
                <w:sz w:val="20"/>
                <w:szCs w:val="20"/>
                <w:lang w:val="pt-BR"/>
                <w14:textFill>
                  <w14:solidFill>
                    <w14:schemeClr w14:val="tx1"/>
                  </w14:solidFill>
                </w14:textFill>
              </w:rPr>
              <w:t>2105339039</w:t>
            </w:r>
            <w:r>
              <w:rPr>
                <w:rFonts w:hint="default" w:ascii="Arial" w:hAnsi="Arial" w:cs="Arial"/>
                <w:bCs/>
                <w:color w:val="000000" w:themeColor="text1"/>
                <w:sz w:val="20"/>
                <w:szCs w:val="20"/>
                <w14:textFill>
                  <w14:solidFill>
                    <w14:schemeClr w14:val="tx1"/>
                  </w14:solidFill>
                </w14:textFill>
              </w:rPr>
              <w:t>00001</w:t>
            </w:r>
            <w:r>
              <w:rPr>
                <w:rFonts w:hint="default" w:ascii="Arial" w:hAnsi="Arial" w:cs="Arial"/>
                <w:bCs/>
                <w:color w:val="000000" w:themeColor="text1"/>
                <w:sz w:val="20"/>
                <w:szCs w:val="20"/>
                <w:lang w:val="pt-BR"/>
                <w14:textFill>
                  <w14:solidFill>
                    <w14:schemeClr w14:val="tx1"/>
                  </w14:solidFill>
                </w14:textFill>
              </w:rPr>
              <w:t>6</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06</w:t>
            </w:r>
            <w:r>
              <w:rPr>
                <w:rFonts w:hint="default" w:ascii="Arial" w:hAnsi="Arial" w:cs="Arial"/>
                <w:bCs/>
                <w:color w:val="000000" w:themeColor="text1"/>
                <w:sz w:val="20"/>
                <w:szCs w:val="20"/>
                <w14:textFill>
                  <w14:solidFill>
                    <w14:schemeClr w14:val="tx1"/>
                  </w14:solidFill>
                </w14:textFill>
              </w:rPr>
              <w:t>00</w:t>
            </w:r>
          </w:p>
        </w:tc>
        <w:tc>
          <w:tcPr>
            <w:tcW w:w="4800" w:type="dxa"/>
            <w:shd w:val="clear" w:color="auto" w:fill="auto"/>
            <w:vAlign w:val="top"/>
          </w:tcPr>
          <w:p w14:paraId="2DBC0D56">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FF0000"/>
                <w:sz w:val="20"/>
                <w:szCs w:val="20"/>
                <w:lang w:val="pt-BR" w:eastAsia="pt-BR" w:bidi="ar-SA"/>
              </w:rPr>
            </w:pPr>
            <w:r>
              <w:rPr>
                <w:rFonts w:hint="default" w:ascii="Arial" w:hAnsi="Arial" w:cs="Arial"/>
                <w:color w:val="000000" w:themeColor="text1"/>
                <w:sz w:val="20"/>
                <w:szCs w:val="20"/>
                <w14:textFill>
                  <w14:solidFill>
                    <w14:schemeClr w14:val="tx1"/>
                  </w14:solidFill>
                </w14:textFill>
              </w:rPr>
              <w:t xml:space="preserve">Recursos </w:t>
            </w:r>
            <w:r>
              <w:rPr>
                <w:rFonts w:hint="default" w:ascii="Arial" w:hAnsi="Arial" w:cs="Arial"/>
                <w:color w:val="000000" w:themeColor="text1"/>
                <w:sz w:val="20"/>
                <w:szCs w:val="20"/>
                <w:lang w:val="pt-BR"/>
                <w14:textFill>
                  <w14:solidFill>
                    <w14:schemeClr w14:val="tx1"/>
                  </w14:solidFill>
                </w14:textFill>
              </w:rPr>
              <w:t>Federal</w:t>
            </w:r>
            <w:r>
              <w:rPr>
                <w:rFonts w:hint="default" w:ascii="Arial" w:hAnsi="Arial" w:cs="Arial"/>
                <w:color w:val="000000" w:themeColor="text1"/>
                <w:sz w:val="20"/>
                <w:szCs w:val="20"/>
                <w14:textFill>
                  <w14:solidFill>
                    <w14:schemeClr w14:val="tx1"/>
                  </w14:solidFill>
                </w14:textFill>
              </w:rPr>
              <w:t xml:space="preserve"> - </w:t>
            </w:r>
            <w:r>
              <w:rPr>
                <w:rFonts w:hint="default" w:ascii="Arial" w:hAnsi="Arial" w:cs="Arial"/>
                <w:color w:val="000000" w:themeColor="text1"/>
                <w:sz w:val="20"/>
                <w:szCs w:val="20"/>
                <w:lang w:val="pt-BR"/>
                <w14:textFill>
                  <w14:solidFill>
                    <w14:schemeClr w14:val="tx1"/>
                  </w14:solidFill>
                </w14:textFill>
              </w:rPr>
              <w:t>Custeio SUS (União)</w:t>
            </w:r>
          </w:p>
        </w:tc>
      </w:tr>
      <w:tr w14:paraId="0185C6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740" w:type="dxa"/>
            <w:shd w:val="clear" w:color="auto" w:fill="auto"/>
            <w:vAlign w:val="top"/>
          </w:tcPr>
          <w:p w14:paraId="56369B27">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FF0000"/>
                <w:sz w:val="20"/>
                <w:szCs w:val="20"/>
                <w:lang w:val="pt-BR" w:eastAsia="pt-BR" w:bidi="ar-SA"/>
              </w:rPr>
            </w:pPr>
            <w:r>
              <w:rPr>
                <w:rFonts w:hint="default" w:ascii="Arial" w:hAnsi="Arial" w:cs="Arial"/>
                <w:bCs/>
                <w:color w:val="000000" w:themeColor="text1"/>
                <w:sz w:val="20"/>
                <w:szCs w:val="20"/>
                <w:lang w:val="pt-BR"/>
                <w14:textFill>
                  <w14:solidFill>
                    <w14:schemeClr w14:val="tx1"/>
                  </w14:solidFill>
                </w14:textFill>
              </w:rPr>
              <w:t>2110339039</w:t>
            </w:r>
            <w:r>
              <w:rPr>
                <w:rFonts w:hint="default" w:ascii="Arial" w:hAnsi="Arial" w:cs="Arial"/>
                <w:bCs/>
                <w:color w:val="000000" w:themeColor="text1"/>
                <w:sz w:val="20"/>
                <w:szCs w:val="20"/>
                <w14:textFill>
                  <w14:solidFill>
                    <w14:schemeClr w14:val="tx1"/>
                  </w14:solidFill>
                </w14:textFill>
              </w:rPr>
              <w:t>00001</w:t>
            </w:r>
            <w:r>
              <w:rPr>
                <w:rFonts w:hint="default" w:ascii="Arial" w:hAnsi="Arial" w:cs="Arial"/>
                <w:bCs/>
                <w:color w:val="000000" w:themeColor="text1"/>
                <w:sz w:val="20"/>
                <w:szCs w:val="20"/>
                <w:lang w:val="pt-BR"/>
                <w14:textFill>
                  <w14:solidFill>
                    <w14:schemeClr w14:val="tx1"/>
                  </w14:solidFill>
                </w14:textFill>
              </w:rPr>
              <w:t>6</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06</w:t>
            </w:r>
            <w:r>
              <w:rPr>
                <w:rFonts w:hint="default" w:ascii="Arial" w:hAnsi="Arial" w:cs="Arial"/>
                <w:bCs/>
                <w:color w:val="000000" w:themeColor="text1"/>
                <w:sz w:val="20"/>
                <w:szCs w:val="20"/>
                <w14:textFill>
                  <w14:solidFill>
                    <w14:schemeClr w14:val="tx1"/>
                  </w14:solidFill>
                </w14:textFill>
              </w:rPr>
              <w:t>00</w:t>
            </w:r>
          </w:p>
        </w:tc>
        <w:tc>
          <w:tcPr>
            <w:tcW w:w="4800" w:type="dxa"/>
            <w:shd w:val="clear" w:color="auto" w:fill="auto"/>
            <w:vAlign w:val="top"/>
          </w:tcPr>
          <w:p w14:paraId="4C4F56E0">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FF0000"/>
                <w:sz w:val="20"/>
                <w:szCs w:val="20"/>
                <w:lang w:val="pt-BR" w:eastAsia="pt-BR" w:bidi="ar-SA"/>
              </w:rPr>
            </w:pPr>
            <w:r>
              <w:rPr>
                <w:rFonts w:hint="default" w:ascii="Arial" w:hAnsi="Arial" w:cs="Arial"/>
                <w:color w:val="000000" w:themeColor="text1"/>
                <w:sz w:val="20"/>
                <w:szCs w:val="20"/>
                <w14:textFill>
                  <w14:solidFill>
                    <w14:schemeClr w14:val="tx1"/>
                  </w14:solidFill>
                </w14:textFill>
              </w:rPr>
              <w:t xml:space="preserve">Recursos </w:t>
            </w:r>
            <w:r>
              <w:rPr>
                <w:rFonts w:hint="default" w:ascii="Arial" w:hAnsi="Arial" w:cs="Arial"/>
                <w:color w:val="000000" w:themeColor="text1"/>
                <w:sz w:val="20"/>
                <w:szCs w:val="20"/>
                <w:lang w:val="pt-BR"/>
                <w14:textFill>
                  <w14:solidFill>
                    <w14:schemeClr w14:val="tx1"/>
                  </w14:solidFill>
                </w14:textFill>
              </w:rPr>
              <w:t>Federal</w:t>
            </w:r>
            <w:r>
              <w:rPr>
                <w:rFonts w:hint="default" w:ascii="Arial" w:hAnsi="Arial" w:cs="Arial"/>
                <w:color w:val="000000" w:themeColor="text1"/>
                <w:sz w:val="20"/>
                <w:szCs w:val="20"/>
                <w14:textFill>
                  <w14:solidFill>
                    <w14:schemeClr w14:val="tx1"/>
                  </w14:solidFill>
                </w14:textFill>
              </w:rPr>
              <w:t xml:space="preserve"> - </w:t>
            </w:r>
            <w:r>
              <w:rPr>
                <w:rFonts w:hint="default" w:ascii="Arial" w:hAnsi="Arial" w:cs="Arial"/>
                <w:color w:val="000000" w:themeColor="text1"/>
                <w:sz w:val="20"/>
                <w:szCs w:val="20"/>
                <w:lang w:val="pt-BR"/>
                <w14:textFill>
                  <w14:solidFill>
                    <w14:schemeClr w14:val="tx1"/>
                  </w14:solidFill>
                </w14:textFill>
              </w:rPr>
              <w:t>Custeio SUS (União)</w:t>
            </w:r>
          </w:p>
        </w:tc>
      </w:tr>
      <w:tr w14:paraId="490A7D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740" w:type="dxa"/>
            <w:shd w:val="clear" w:color="auto" w:fill="auto"/>
            <w:vAlign w:val="top"/>
          </w:tcPr>
          <w:p w14:paraId="3C7A7131">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FF0000"/>
                <w:sz w:val="20"/>
                <w:szCs w:val="20"/>
                <w:lang w:val="pt-BR" w:eastAsia="pt-BR" w:bidi="ar-SA"/>
              </w:rPr>
            </w:pPr>
            <w:r>
              <w:rPr>
                <w:rFonts w:hint="default" w:ascii="Arial" w:hAnsi="Arial" w:cs="Arial"/>
                <w:bCs/>
                <w:color w:val="000000" w:themeColor="text1"/>
                <w:sz w:val="20"/>
                <w:szCs w:val="20"/>
                <w:lang w:val="pt-BR"/>
                <w14:textFill>
                  <w14:solidFill>
                    <w14:schemeClr w14:val="tx1"/>
                  </w14:solidFill>
                </w14:textFill>
              </w:rPr>
              <w:t>2103339039</w:t>
            </w:r>
            <w:r>
              <w:rPr>
                <w:rFonts w:hint="default" w:ascii="Arial" w:hAnsi="Arial" w:cs="Arial"/>
                <w:bCs/>
                <w:color w:val="000000" w:themeColor="text1"/>
                <w:sz w:val="20"/>
                <w:szCs w:val="20"/>
                <w14:textFill>
                  <w14:solidFill>
                    <w14:schemeClr w14:val="tx1"/>
                  </w14:solidFill>
                </w14:textFill>
              </w:rPr>
              <w:t>00001</w:t>
            </w:r>
            <w:r>
              <w:rPr>
                <w:rFonts w:hint="default" w:ascii="Arial" w:hAnsi="Arial" w:cs="Arial"/>
                <w:bCs/>
                <w:color w:val="000000" w:themeColor="text1"/>
                <w:sz w:val="20"/>
                <w:szCs w:val="20"/>
                <w:lang w:val="pt-BR"/>
                <w14:textFill>
                  <w14:solidFill>
                    <w14:schemeClr w14:val="tx1"/>
                  </w14:solidFill>
                </w14:textFill>
              </w:rPr>
              <w:t>6</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06</w:t>
            </w:r>
            <w:r>
              <w:rPr>
                <w:rFonts w:hint="default" w:ascii="Arial" w:hAnsi="Arial" w:cs="Arial"/>
                <w:bCs/>
                <w:color w:val="000000" w:themeColor="text1"/>
                <w:sz w:val="20"/>
                <w:szCs w:val="20"/>
                <w14:textFill>
                  <w14:solidFill>
                    <w14:schemeClr w14:val="tx1"/>
                  </w14:solidFill>
                </w14:textFill>
              </w:rPr>
              <w:t>0</w:t>
            </w:r>
            <w:r>
              <w:rPr>
                <w:rFonts w:hint="default" w:ascii="Arial" w:hAnsi="Arial" w:cs="Arial"/>
                <w:bCs/>
                <w:color w:val="000000" w:themeColor="text1"/>
                <w:sz w:val="20"/>
                <w:szCs w:val="20"/>
                <w:lang w:val="pt-BR"/>
                <w14:textFill>
                  <w14:solidFill>
                    <w14:schemeClr w14:val="tx1"/>
                  </w14:solidFill>
                </w14:textFill>
              </w:rPr>
              <w:t>3</w:t>
            </w:r>
          </w:p>
        </w:tc>
        <w:tc>
          <w:tcPr>
            <w:tcW w:w="4800" w:type="dxa"/>
            <w:shd w:val="clear" w:color="auto" w:fill="auto"/>
            <w:vAlign w:val="top"/>
          </w:tcPr>
          <w:p w14:paraId="0D01F045">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FF0000"/>
                <w:sz w:val="20"/>
                <w:szCs w:val="20"/>
                <w:lang w:val="pt-BR" w:eastAsia="pt-BR" w:bidi="ar-SA"/>
              </w:rPr>
            </w:pPr>
            <w:r>
              <w:rPr>
                <w:rFonts w:hint="default" w:ascii="Arial" w:hAnsi="Arial" w:cs="Arial"/>
                <w:color w:val="000000" w:themeColor="text1"/>
                <w:sz w:val="20"/>
                <w:szCs w:val="20"/>
                <w14:textFill>
                  <w14:solidFill>
                    <w14:schemeClr w14:val="tx1"/>
                  </w14:solidFill>
                </w14:textFill>
              </w:rPr>
              <w:t xml:space="preserve">Recursos </w:t>
            </w:r>
            <w:r>
              <w:rPr>
                <w:rFonts w:hint="default" w:ascii="Arial" w:hAnsi="Arial" w:cs="Arial"/>
                <w:color w:val="000000" w:themeColor="text1"/>
                <w:sz w:val="20"/>
                <w:szCs w:val="20"/>
                <w:lang w:val="pt-BR"/>
                <w14:textFill>
                  <w14:solidFill>
                    <w14:schemeClr w14:val="tx1"/>
                  </w14:solidFill>
                </w14:textFill>
              </w:rPr>
              <w:t>Federal</w:t>
            </w:r>
            <w:r>
              <w:rPr>
                <w:rFonts w:hint="default" w:ascii="Arial" w:hAnsi="Arial" w:cs="Arial"/>
                <w:color w:val="000000" w:themeColor="text1"/>
                <w:sz w:val="20"/>
                <w:szCs w:val="20"/>
                <w14:textFill>
                  <w14:solidFill>
                    <w14:schemeClr w14:val="tx1"/>
                  </w14:solidFill>
                </w14:textFill>
              </w:rPr>
              <w:t xml:space="preserve"> - </w:t>
            </w:r>
            <w:r>
              <w:rPr>
                <w:rFonts w:hint="default" w:ascii="Arial" w:hAnsi="Arial" w:cs="Arial"/>
                <w:color w:val="000000" w:themeColor="text1"/>
                <w:sz w:val="20"/>
                <w:szCs w:val="20"/>
                <w:lang w:val="pt-BR"/>
                <w14:textFill>
                  <w14:solidFill>
                    <w14:schemeClr w14:val="tx1"/>
                  </w14:solidFill>
                </w14:textFill>
              </w:rPr>
              <w:t>Custeio SUS (União)</w:t>
            </w:r>
          </w:p>
        </w:tc>
      </w:tr>
      <w:tr w14:paraId="6BC850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740" w:type="dxa"/>
            <w:shd w:val="clear" w:color="auto" w:fill="auto"/>
            <w:vAlign w:val="top"/>
          </w:tcPr>
          <w:p w14:paraId="34966633">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FF0000"/>
                <w:sz w:val="20"/>
                <w:szCs w:val="20"/>
                <w:lang w:val="pt-BR" w:eastAsia="pt-BR" w:bidi="ar-SA"/>
              </w:rPr>
            </w:pPr>
            <w:r>
              <w:rPr>
                <w:rFonts w:hint="default" w:ascii="Arial" w:hAnsi="Arial" w:cs="Arial"/>
                <w:bCs/>
                <w:color w:val="000000" w:themeColor="text1"/>
                <w:sz w:val="20"/>
                <w:szCs w:val="20"/>
                <w:lang w:val="pt-BR"/>
                <w14:textFill>
                  <w14:solidFill>
                    <w14:schemeClr w14:val="tx1"/>
                  </w14:solidFill>
                </w14:textFill>
              </w:rPr>
              <w:t>2113339039</w:t>
            </w:r>
            <w:r>
              <w:rPr>
                <w:rFonts w:hint="default" w:ascii="Arial" w:hAnsi="Arial" w:cs="Arial"/>
                <w:bCs/>
                <w:color w:val="000000" w:themeColor="text1"/>
                <w:sz w:val="20"/>
                <w:szCs w:val="20"/>
                <w14:textFill>
                  <w14:solidFill>
                    <w14:schemeClr w14:val="tx1"/>
                  </w14:solidFill>
                </w14:textFill>
              </w:rPr>
              <w:t>00001</w:t>
            </w:r>
            <w:r>
              <w:rPr>
                <w:rFonts w:hint="default" w:ascii="Arial" w:hAnsi="Arial" w:cs="Arial"/>
                <w:bCs/>
                <w:color w:val="000000" w:themeColor="text1"/>
                <w:sz w:val="20"/>
                <w:szCs w:val="20"/>
                <w:lang w:val="pt-BR"/>
                <w14:textFill>
                  <w14:solidFill>
                    <w14:schemeClr w14:val="tx1"/>
                  </w14:solidFill>
                </w14:textFill>
              </w:rPr>
              <w:t>6000</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06</w:t>
            </w:r>
            <w:r>
              <w:rPr>
                <w:rFonts w:hint="default" w:ascii="Arial" w:hAnsi="Arial" w:cs="Arial"/>
                <w:bCs/>
                <w:color w:val="000000" w:themeColor="text1"/>
                <w:sz w:val="20"/>
                <w:szCs w:val="20"/>
                <w14:textFill>
                  <w14:solidFill>
                    <w14:schemeClr w14:val="tx1"/>
                  </w14:solidFill>
                </w14:textFill>
              </w:rPr>
              <w:t>0</w:t>
            </w:r>
            <w:r>
              <w:rPr>
                <w:rFonts w:hint="default" w:ascii="Arial" w:hAnsi="Arial" w:cs="Arial"/>
                <w:bCs/>
                <w:color w:val="000000" w:themeColor="text1"/>
                <w:sz w:val="20"/>
                <w:szCs w:val="20"/>
                <w:lang w:val="pt-BR"/>
                <w14:textFill>
                  <w14:solidFill>
                    <w14:schemeClr w14:val="tx1"/>
                  </w14:solidFill>
                </w14:textFill>
              </w:rPr>
              <w:t>3</w:t>
            </w:r>
          </w:p>
        </w:tc>
        <w:tc>
          <w:tcPr>
            <w:tcW w:w="4800" w:type="dxa"/>
            <w:shd w:val="clear" w:color="auto" w:fill="auto"/>
            <w:vAlign w:val="top"/>
          </w:tcPr>
          <w:p w14:paraId="5E5DC25C">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FF0000"/>
                <w:sz w:val="20"/>
                <w:szCs w:val="20"/>
                <w:lang w:val="pt-BR" w:eastAsia="pt-BR" w:bidi="ar-SA"/>
              </w:rPr>
            </w:pPr>
            <w:r>
              <w:rPr>
                <w:rFonts w:hint="default" w:ascii="Arial" w:hAnsi="Arial" w:cs="Arial"/>
                <w:color w:val="000000" w:themeColor="text1"/>
                <w:sz w:val="20"/>
                <w:szCs w:val="20"/>
                <w14:textFill>
                  <w14:solidFill>
                    <w14:schemeClr w14:val="tx1"/>
                  </w14:solidFill>
                </w14:textFill>
              </w:rPr>
              <w:t xml:space="preserve">Recursos </w:t>
            </w:r>
            <w:r>
              <w:rPr>
                <w:rFonts w:hint="default" w:ascii="Arial" w:hAnsi="Arial" w:cs="Arial"/>
                <w:color w:val="000000" w:themeColor="text1"/>
                <w:sz w:val="20"/>
                <w:szCs w:val="20"/>
                <w:lang w:val="pt-BR"/>
                <w14:textFill>
                  <w14:solidFill>
                    <w14:schemeClr w14:val="tx1"/>
                  </w14:solidFill>
                </w14:textFill>
              </w:rPr>
              <w:t>Federal</w:t>
            </w:r>
            <w:r>
              <w:rPr>
                <w:rFonts w:hint="default" w:ascii="Arial" w:hAnsi="Arial" w:cs="Arial"/>
                <w:color w:val="000000" w:themeColor="text1"/>
                <w:sz w:val="20"/>
                <w:szCs w:val="20"/>
                <w14:textFill>
                  <w14:solidFill>
                    <w14:schemeClr w14:val="tx1"/>
                  </w14:solidFill>
                </w14:textFill>
              </w:rPr>
              <w:t xml:space="preserve"> - </w:t>
            </w:r>
            <w:r>
              <w:rPr>
                <w:rFonts w:hint="default" w:ascii="Arial" w:hAnsi="Arial" w:cs="Arial"/>
                <w:color w:val="000000" w:themeColor="text1"/>
                <w:sz w:val="20"/>
                <w:szCs w:val="20"/>
                <w:lang w:val="pt-BR"/>
                <w14:textFill>
                  <w14:solidFill>
                    <w14:schemeClr w14:val="tx1"/>
                  </w14:solidFill>
                </w14:textFill>
              </w:rPr>
              <w:t>Custeio SUS (União)</w:t>
            </w:r>
          </w:p>
        </w:tc>
      </w:tr>
      <w:tr w14:paraId="79BC0E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740" w:type="dxa"/>
            <w:shd w:val="clear" w:color="auto" w:fill="auto"/>
            <w:vAlign w:val="top"/>
          </w:tcPr>
          <w:p w14:paraId="583DC02D">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FF0000"/>
                <w:sz w:val="20"/>
                <w:szCs w:val="20"/>
                <w:lang w:val="pt-BR" w:eastAsia="pt-BR" w:bidi="ar-SA"/>
              </w:rPr>
            </w:pPr>
            <w:r>
              <w:rPr>
                <w:rFonts w:hint="default" w:ascii="Arial" w:hAnsi="Arial" w:cs="Arial"/>
                <w:bCs/>
                <w:color w:val="000000" w:themeColor="text1"/>
                <w:sz w:val="20"/>
                <w:szCs w:val="20"/>
                <w:lang w:val="pt-BR"/>
                <w14:textFill>
                  <w14:solidFill>
                    <w14:schemeClr w14:val="tx1"/>
                  </w14:solidFill>
                </w14:textFill>
              </w:rPr>
              <w:t>2114339039</w:t>
            </w:r>
            <w:r>
              <w:rPr>
                <w:rFonts w:hint="default" w:ascii="Arial" w:hAnsi="Arial" w:cs="Arial"/>
                <w:bCs/>
                <w:color w:val="000000" w:themeColor="text1"/>
                <w:sz w:val="20"/>
                <w:szCs w:val="20"/>
                <w14:textFill>
                  <w14:solidFill>
                    <w14:schemeClr w14:val="tx1"/>
                  </w14:solidFill>
                </w14:textFill>
              </w:rPr>
              <w:t>00001</w:t>
            </w:r>
            <w:r>
              <w:rPr>
                <w:rFonts w:hint="default" w:ascii="Arial" w:hAnsi="Arial" w:cs="Arial"/>
                <w:bCs/>
                <w:color w:val="000000" w:themeColor="text1"/>
                <w:sz w:val="20"/>
                <w:szCs w:val="20"/>
                <w:lang w:val="pt-BR"/>
                <w14:textFill>
                  <w14:solidFill>
                    <w14:schemeClr w14:val="tx1"/>
                  </w14:solidFill>
                </w14:textFill>
              </w:rPr>
              <w:t>6</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06</w:t>
            </w:r>
            <w:r>
              <w:rPr>
                <w:rFonts w:hint="default" w:ascii="Arial" w:hAnsi="Arial" w:cs="Arial"/>
                <w:bCs/>
                <w:color w:val="000000" w:themeColor="text1"/>
                <w:sz w:val="20"/>
                <w:szCs w:val="20"/>
                <w14:textFill>
                  <w14:solidFill>
                    <w14:schemeClr w14:val="tx1"/>
                  </w14:solidFill>
                </w14:textFill>
              </w:rPr>
              <w:t>0</w:t>
            </w:r>
            <w:r>
              <w:rPr>
                <w:rFonts w:hint="default" w:ascii="Arial" w:hAnsi="Arial" w:cs="Arial"/>
                <w:bCs/>
                <w:color w:val="000000" w:themeColor="text1"/>
                <w:sz w:val="20"/>
                <w:szCs w:val="20"/>
                <w:lang w:val="pt-BR"/>
                <w14:textFill>
                  <w14:solidFill>
                    <w14:schemeClr w14:val="tx1"/>
                  </w14:solidFill>
                </w14:textFill>
              </w:rPr>
              <w:t>3</w:t>
            </w:r>
          </w:p>
        </w:tc>
        <w:tc>
          <w:tcPr>
            <w:tcW w:w="4800" w:type="dxa"/>
            <w:shd w:val="clear" w:color="auto" w:fill="auto"/>
            <w:vAlign w:val="top"/>
          </w:tcPr>
          <w:p w14:paraId="1AB2A4EE">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FF0000"/>
                <w:sz w:val="20"/>
                <w:szCs w:val="20"/>
                <w:lang w:val="pt-BR" w:eastAsia="pt-BR" w:bidi="ar-SA"/>
              </w:rPr>
            </w:pPr>
            <w:r>
              <w:rPr>
                <w:rFonts w:hint="default" w:ascii="Arial" w:hAnsi="Arial" w:cs="Arial"/>
                <w:color w:val="000000" w:themeColor="text1"/>
                <w:sz w:val="20"/>
                <w:szCs w:val="20"/>
                <w14:textFill>
                  <w14:solidFill>
                    <w14:schemeClr w14:val="tx1"/>
                  </w14:solidFill>
                </w14:textFill>
              </w:rPr>
              <w:t xml:space="preserve">Recursos </w:t>
            </w:r>
            <w:r>
              <w:rPr>
                <w:rFonts w:hint="default" w:ascii="Arial" w:hAnsi="Arial" w:cs="Arial"/>
                <w:color w:val="000000" w:themeColor="text1"/>
                <w:sz w:val="20"/>
                <w:szCs w:val="20"/>
                <w:lang w:val="pt-BR"/>
                <w14:textFill>
                  <w14:solidFill>
                    <w14:schemeClr w14:val="tx1"/>
                  </w14:solidFill>
                </w14:textFill>
              </w:rPr>
              <w:t>Federal</w:t>
            </w:r>
            <w:r>
              <w:rPr>
                <w:rFonts w:hint="default" w:ascii="Arial" w:hAnsi="Arial" w:cs="Arial"/>
                <w:color w:val="000000" w:themeColor="text1"/>
                <w:sz w:val="20"/>
                <w:szCs w:val="20"/>
                <w14:textFill>
                  <w14:solidFill>
                    <w14:schemeClr w14:val="tx1"/>
                  </w14:solidFill>
                </w14:textFill>
              </w:rPr>
              <w:t xml:space="preserve"> - </w:t>
            </w:r>
            <w:r>
              <w:rPr>
                <w:rFonts w:hint="default" w:ascii="Arial" w:hAnsi="Arial" w:cs="Arial"/>
                <w:color w:val="000000" w:themeColor="text1"/>
                <w:sz w:val="20"/>
                <w:szCs w:val="20"/>
                <w:lang w:val="pt-BR"/>
                <w14:textFill>
                  <w14:solidFill>
                    <w14:schemeClr w14:val="tx1"/>
                  </w14:solidFill>
                </w14:textFill>
              </w:rPr>
              <w:t>Custeio SUS (União)</w:t>
            </w:r>
          </w:p>
        </w:tc>
      </w:tr>
      <w:tr w14:paraId="457B86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740" w:type="dxa"/>
            <w:shd w:val="clear" w:color="auto" w:fill="auto"/>
            <w:vAlign w:val="top"/>
          </w:tcPr>
          <w:p w14:paraId="25414EDD">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FF0000"/>
                <w:sz w:val="20"/>
                <w:szCs w:val="20"/>
                <w:lang w:val="pt-BR" w:eastAsia="pt-BR" w:bidi="ar-SA"/>
              </w:rPr>
            </w:pPr>
            <w:r>
              <w:rPr>
                <w:rFonts w:hint="default" w:ascii="Arial" w:hAnsi="Arial" w:cs="Arial"/>
                <w:bCs/>
                <w:color w:val="000000" w:themeColor="text1"/>
                <w:sz w:val="20"/>
                <w:szCs w:val="20"/>
                <w:lang w:val="pt-BR"/>
                <w14:textFill>
                  <w14:solidFill>
                    <w14:schemeClr w14:val="tx1"/>
                  </w14:solidFill>
                </w14:textFill>
              </w:rPr>
              <w:t>2115339039</w:t>
            </w:r>
            <w:r>
              <w:rPr>
                <w:rFonts w:hint="default" w:ascii="Arial" w:hAnsi="Arial" w:cs="Arial"/>
                <w:bCs/>
                <w:color w:val="000000" w:themeColor="text1"/>
                <w:sz w:val="20"/>
                <w:szCs w:val="20"/>
                <w14:textFill>
                  <w14:solidFill>
                    <w14:schemeClr w14:val="tx1"/>
                  </w14:solidFill>
                </w14:textFill>
              </w:rPr>
              <w:t>00001</w:t>
            </w:r>
            <w:r>
              <w:rPr>
                <w:rFonts w:hint="default" w:ascii="Arial" w:hAnsi="Arial" w:cs="Arial"/>
                <w:bCs/>
                <w:color w:val="000000" w:themeColor="text1"/>
                <w:sz w:val="20"/>
                <w:szCs w:val="20"/>
                <w:lang w:val="pt-BR"/>
                <w14:textFill>
                  <w14:solidFill>
                    <w14:schemeClr w14:val="tx1"/>
                  </w14:solidFill>
                </w14:textFill>
              </w:rPr>
              <w:t>6</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06</w:t>
            </w:r>
            <w:r>
              <w:rPr>
                <w:rFonts w:hint="default" w:ascii="Arial" w:hAnsi="Arial" w:cs="Arial"/>
                <w:bCs/>
                <w:color w:val="000000" w:themeColor="text1"/>
                <w:sz w:val="20"/>
                <w:szCs w:val="20"/>
                <w14:textFill>
                  <w14:solidFill>
                    <w14:schemeClr w14:val="tx1"/>
                  </w14:solidFill>
                </w14:textFill>
              </w:rPr>
              <w:t>0</w:t>
            </w:r>
            <w:r>
              <w:rPr>
                <w:rFonts w:hint="default" w:ascii="Arial" w:hAnsi="Arial" w:cs="Arial"/>
                <w:bCs/>
                <w:color w:val="000000" w:themeColor="text1"/>
                <w:sz w:val="20"/>
                <w:szCs w:val="20"/>
                <w:lang w:val="pt-BR"/>
                <w14:textFill>
                  <w14:solidFill>
                    <w14:schemeClr w14:val="tx1"/>
                  </w14:solidFill>
                </w14:textFill>
              </w:rPr>
              <w:t>3</w:t>
            </w:r>
          </w:p>
        </w:tc>
        <w:tc>
          <w:tcPr>
            <w:tcW w:w="4800" w:type="dxa"/>
            <w:shd w:val="clear" w:color="auto" w:fill="auto"/>
            <w:vAlign w:val="top"/>
          </w:tcPr>
          <w:p w14:paraId="0DF0D0B5">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FF0000"/>
                <w:sz w:val="20"/>
                <w:szCs w:val="20"/>
                <w:lang w:val="pt-BR" w:eastAsia="pt-BR" w:bidi="ar-SA"/>
              </w:rPr>
            </w:pPr>
            <w:r>
              <w:rPr>
                <w:rFonts w:hint="default" w:ascii="Arial" w:hAnsi="Arial" w:cs="Arial"/>
                <w:color w:val="000000" w:themeColor="text1"/>
                <w:sz w:val="20"/>
                <w:szCs w:val="20"/>
                <w14:textFill>
                  <w14:solidFill>
                    <w14:schemeClr w14:val="tx1"/>
                  </w14:solidFill>
                </w14:textFill>
              </w:rPr>
              <w:t xml:space="preserve">Recursos </w:t>
            </w:r>
            <w:r>
              <w:rPr>
                <w:rFonts w:hint="default" w:ascii="Arial" w:hAnsi="Arial" w:cs="Arial"/>
                <w:color w:val="000000" w:themeColor="text1"/>
                <w:sz w:val="20"/>
                <w:szCs w:val="20"/>
                <w:lang w:val="pt-BR"/>
                <w14:textFill>
                  <w14:solidFill>
                    <w14:schemeClr w14:val="tx1"/>
                  </w14:solidFill>
                </w14:textFill>
              </w:rPr>
              <w:t>Federal</w:t>
            </w:r>
            <w:r>
              <w:rPr>
                <w:rFonts w:hint="default" w:ascii="Arial" w:hAnsi="Arial" w:cs="Arial"/>
                <w:color w:val="000000" w:themeColor="text1"/>
                <w:sz w:val="20"/>
                <w:szCs w:val="20"/>
                <w14:textFill>
                  <w14:solidFill>
                    <w14:schemeClr w14:val="tx1"/>
                  </w14:solidFill>
                </w14:textFill>
              </w:rPr>
              <w:t xml:space="preserve"> - </w:t>
            </w:r>
            <w:r>
              <w:rPr>
                <w:rFonts w:hint="default" w:ascii="Arial" w:hAnsi="Arial" w:cs="Arial"/>
                <w:color w:val="000000" w:themeColor="text1"/>
                <w:sz w:val="20"/>
                <w:szCs w:val="20"/>
                <w:lang w:val="pt-BR"/>
                <w14:textFill>
                  <w14:solidFill>
                    <w14:schemeClr w14:val="tx1"/>
                  </w14:solidFill>
                </w14:textFill>
              </w:rPr>
              <w:t>Custeio SUS (União)</w:t>
            </w:r>
          </w:p>
        </w:tc>
      </w:tr>
      <w:tr w14:paraId="4FA1DA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740" w:type="dxa"/>
            <w:shd w:val="clear" w:color="auto" w:fill="auto"/>
            <w:vAlign w:val="top"/>
          </w:tcPr>
          <w:p w14:paraId="24654DF3">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FF0000"/>
                <w:sz w:val="20"/>
                <w:szCs w:val="20"/>
                <w:lang w:val="pt-BR" w:eastAsia="pt-BR" w:bidi="ar-SA"/>
              </w:rPr>
            </w:pPr>
            <w:r>
              <w:rPr>
                <w:rFonts w:hint="default" w:ascii="Arial" w:hAnsi="Arial" w:cs="Arial"/>
                <w:bCs/>
                <w:color w:val="000000" w:themeColor="text1"/>
                <w:sz w:val="20"/>
                <w:szCs w:val="20"/>
                <w:lang w:val="pt-BR"/>
                <w14:textFill>
                  <w14:solidFill>
                    <w14:schemeClr w14:val="tx1"/>
                  </w14:solidFill>
                </w14:textFill>
              </w:rPr>
              <w:t>2116339039</w:t>
            </w:r>
            <w:r>
              <w:rPr>
                <w:rFonts w:hint="default" w:ascii="Arial" w:hAnsi="Arial" w:cs="Arial"/>
                <w:bCs/>
                <w:color w:val="000000" w:themeColor="text1"/>
                <w:sz w:val="20"/>
                <w:szCs w:val="20"/>
                <w14:textFill>
                  <w14:solidFill>
                    <w14:schemeClr w14:val="tx1"/>
                  </w14:solidFill>
                </w14:textFill>
              </w:rPr>
              <w:t>00001</w:t>
            </w:r>
            <w:r>
              <w:rPr>
                <w:rFonts w:hint="default" w:ascii="Arial" w:hAnsi="Arial" w:cs="Arial"/>
                <w:bCs/>
                <w:color w:val="000000" w:themeColor="text1"/>
                <w:sz w:val="20"/>
                <w:szCs w:val="20"/>
                <w:lang w:val="pt-BR"/>
                <w14:textFill>
                  <w14:solidFill>
                    <w14:schemeClr w14:val="tx1"/>
                  </w14:solidFill>
                </w14:textFill>
              </w:rPr>
              <w:t>6</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06</w:t>
            </w:r>
            <w:r>
              <w:rPr>
                <w:rFonts w:hint="default" w:ascii="Arial" w:hAnsi="Arial" w:cs="Arial"/>
                <w:bCs/>
                <w:color w:val="000000" w:themeColor="text1"/>
                <w:sz w:val="20"/>
                <w:szCs w:val="20"/>
                <w14:textFill>
                  <w14:solidFill>
                    <w14:schemeClr w14:val="tx1"/>
                  </w14:solidFill>
                </w14:textFill>
              </w:rPr>
              <w:t>0</w:t>
            </w:r>
            <w:r>
              <w:rPr>
                <w:rFonts w:hint="default" w:ascii="Arial" w:hAnsi="Arial" w:cs="Arial"/>
                <w:bCs/>
                <w:color w:val="000000" w:themeColor="text1"/>
                <w:sz w:val="20"/>
                <w:szCs w:val="20"/>
                <w:lang w:val="pt-BR"/>
                <w14:textFill>
                  <w14:solidFill>
                    <w14:schemeClr w14:val="tx1"/>
                  </w14:solidFill>
                </w14:textFill>
              </w:rPr>
              <w:t>3</w:t>
            </w:r>
          </w:p>
        </w:tc>
        <w:tc>
          <w:tcPr>
            <w:tcW w:w="4800" w:type="dxa"/>
            <w:shd w:val="clear" w:color="auto" w:fill="auto"/>
            <w:vAlign w:val="top"/>
          </w:tcPr>
          <w:p w14:paraId="0E3ED9CF">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FF0000"/>
                <w:sz w:val="20"/>
                <w:szCs w:val="20"/>
                <w:lang w:val="pt-BR" w:eastAsia="pt-BR" w:bidi="ar-SA"/>
              </w:rPr>
            </w:pPr>
            <w:r>
              <w:rPr>
                <w:rFonts w:hint="default" w:ascii="Arial" w:hAnsi="Arial" w:cs="Arial"/>
                <w:color w:val="000000" w:themeColor="text1"/>
                <w:sz w:val="20"/>
                <w:szCs w:val="20"/>
                <w14:textFill>
                  <w14:solidFill>
                    <w14:schemeClr w14:val="tx1"/>
                  </w14:solidFill>
                </w14:textFill>
              </w:rPr>
              <w:t xml:space="preserve">Recursos </w:t>
            </w:r>
            <w:r>
              <w:rPr>
                <w:rFonts w:hint="default" w:ascii="Arial" w:hAnsi="Arial" w:cs="Arial"/>
                <w:color w:val="000000" w:themeColor="text1"/>
                <w:sz w:val="20"/>
                <w:szCs w:val="20"/>
                <w:lang w:val="pt-BR"/>
                <w14:textFill>
                  <w14:solidFill>
                    <w14:schemeClr w14:val="tx1"/>
                  </w14:solidFill>
                </w14:textFill>
              </w:rPr>
              <w:t>Federal</w:t>
            </w:r>
            <w:r>
              <w:rPr>
                <w:rFonts w:hint="default" w:ascii="Arial" w:hAnsi="Arial" w:cs="Arial"/>
                <w:color w:val="000000" w:themeColor="text1"/>
                <w:sz w:val="20"/>
                <w:szCs w:val="20"/>
                <w14:textFill>
                  <w14:solidFill>
                    <w14:schemeClr w14:val="tx1"/>
                  </w14:solidFill>
                </w14:textFill>
              </w:rPr>
              <w:t xml:space="preserve"> - </w:t>
            </w:r>
            <w:r>
              <w:rPr>
                <w:rFonts w:hint="default" w:ascii="Arial" w:hAnsi="Arial" w:cs="Arial"/>
                <w:color w:val="000000" w:themeColor="text1"/>
                <w:sz w:val="20"/>
                <w:szCs w:val="20"/>
                <w:lang w:val="pt-BR"/>
                <w14:textFill>
                  <w14:solidFill>
                    <w14:schemeClr w14:val="tx1"/>
                  </w14:solidFill>
                </w14:textFill>
              </w:rPr>
              <w:t>Custeio SUS (União)</w:t>
            </w:r>
          </w:p>
        </w:tc>
      </w:tr>
      <w:tr w14:paraId="001DA0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740" w:type="dxa"/>
            <w:shd w:val="clear" w:color="auto" w:fill="auto"/>
            <w:vAlign w:val="top"/>
          </w:tcPr>
          <w:p w14:paraId="4B7E8B65">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FF0000"/>
                <w:sz w:val="20"/>
                <w:szCs w:val="20"/>
                <w:lang w:val="pt-BR" w:eastAsia="pt-BR" w:bidi="ar-SA"/>
              </w:rPr>
            </w:pPr>
            <w:r>
              <w:rPr>
                <w:rFonts w:hint="default" w:ascii="Arial" w:hAnsi="Arial" w:cs="Arial"/>
                <w:bCs/>
                <w:color w:val="000000" w:themeColor="text1"/>
                <w:sz w:val="20"/>
                <w:szCs w:val="20"/>
                <w:lang w:val="pt-BR"/>
                <w14:textFill>
                  <w14:solidFill>
                    <w14:schemeClr w14:val="tx1"/>
                  </w14:solidFill>
                </w14:textFill>
              </w:rPr>
              <w:t>2120339030</w:t>
            </w:r>
            <w:r>
              <w:rPr>
                <w:rFonts w:hint="default" w:ascii="Arial" w:hAnsi="Arial" w:cs="Arial"/>
                <w:bCs/>
                <w:color w:val="000000" w:themeColor="text1"/>
                <w:sz w:val="20"/>
                <w:szCs w:val="20"/>
                <w14:textFill>
                  <w14:solidFill>
                    <w14:schemeClr w14:val="tx1"/>
                  </w14:solidFill>
                </w14:textFill>
              </w:rPr>
              <w:t>00001</w:t>
            </w:r>
            <w:r>
              <w:rPr>
                <w:rFonts w:hint="default" w:ascii="Arial" w:hAnsi="Arial" w:cs="Arial"/>
                <w:bCs/>
                <w:color w:val="000000" w:themeColor="text1"/>
                <w:sz w:val="20"/>
                <w:szCs w:val="20"/>
                <w:lang w:val="pt-BR"/>
                <w14:textFill>
                  <w14:solidFill>
                    <w14:schemeClr w14:val="tx1"/>
                  </w14:solidFill>
                </w14:textFill>
              </w:rPr>
              <w:t>6</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06</w:t>
            </w:r>
            <w:r>
              <w:rPr>
                <w:rFonts w:hint="default" w:ascii="Arial" w:hAnsi="Arial" w:cs="Arial"/>
                <w:bCs/>
                <w:color w:val="000000" w:themeColor="text1"/>
                <w:sz w:val="20"/>
                <w:szCs w:val="20"/>
                <w14:textFill>
                  <w14:solidFill>
                    <w14:schemeClr w14:val="tx1"/>
                  </w14:solidFill>
                </w14:textFill>
              </w:rPr>
              <w:t>0</w:t>
            </w:r>
            <w:r>
              <w:rPr>
                <w:rFonts w:hint="default" w:ascii="Arial" w:hAnsi="Arial" w:cs="Arial"/>
                <w:bCs/>
                <w:color w:val="000000" w:themeColor="text1"/>
                <w:sz w:val="20"/>
                <w:szCs w:val="20"/>
                <w:lang w:val="pt-BR"/>
                <w14:textFill>
                  <w14:solidFill>
                    <w14:schemeClr w14:val="tx1"/>
                  </w14:solidFill>
                </w14:textFill>
              </w:rPr>
              <w:t>3</w:t>
            </w:r>
          </w:p>
        </w:tc>
        <w:tc>
          <w:tcPr>
            <w:tcW w:w="4800" w:type="dxa"/>
            <w:shd w:val="clear" w:color="auto" w:fill="auto"/>
            <w:vAlign w:val="top"/>
          </w:tcPr>
          <w:p w14:paraId="2E9C0584">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FF0000"/>
                <w:sz w:val="20"/>
                <w:szCs w:val="20"/>
                <w:lang w:val="pt-BR" w:eastAsia="pt-BR" w:bidi="ar-SA"/>
              </w:rPr>
            </w:pPr>
            <w:r>
              <w:rPr>
                <w:rFonts w:hint="default" w:ascii="Arial" w:hAnsi="Arial" w:cs="Arial"/>
                <w:color w:val="000000" w:themeColor="text1"/>
                <w:sz w:val="20"/>
                <w:szCs w:val="20"/>
                <w14:textFill>
                  <w14:solidFill>
                    <w14:schemeClr w14:val="tx1"/>
                  </w14:solidFill>
                </w14:textFill>
              </w:rPr>
              <w:t xml:space="preserve">Recursos </w:t>
            </w:r>
            <w:r>
              <w:rPr>
                <w:rFonts w:hint="default" w:ascii="Arial" w:hAnsi="Arial" w:cs="Arial"/>
                <w:color w:val="000000" w:themeColor="text1"/>
                <w:sz w:val="20"/>
                <w:szCs w:val="20"/>
                <w:lang w:val="pt-BR"/>
                <w14:textFill>
                  <w14:solidFill>
                    <w14:schemeClr w14:val="tx1"/>
                  </w14:solidFill>
                </w14:textFill>
              </w:rPr>
              <w:t>Federal</w:t>
            </w:r>
            <w:r>
              <w:rPr>
                <w:rFonts w:hint="default" w:ascii="Arial" w:hAnsi="Arial" w:cs="Arial"/>
                <w:color w:val="000000" w:themeColor="text1"/>
                <w:sz w:val="20"/>
                <w:szCs w:val="20"/>
                <w14:textFill>
                  <w14:solidFill>
                    <w14:schemeClr w14:val="tx1"/>
                  </w14:solidFill>
                </w14:textFill>
              </w:rPr>
              <w:t xml:space="preserve"> - </w:t>
            </w:r>
            <w:r>
              <w:rPr>
                <w:rFonts w:hint="default" w:ascii="Arial" w:hAnsi="Arial" w:cs="Arial"/>
                <w:color w:val="000000" w:themeColor="text1"/>
                <w:sz w:val="20"/>
                <w:szCs w:val="20"/>
                <w:lang w:val="pt-BR"/>
                <w14:textFill>
                  <w14:solidFill>
                    <w14:schemeClr w14:val="tx1"/>
                  </w14:solidFill>
                </w14:textFill>
              </w:rPr>
              <w:t>Custeio SUS (União)</w:t>
            </w:r>
          </w:p>
        </w:tc>
      </w:tr>
      <w:tr w14:paraId="436928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740" w:type="dxa"/>
            <w:shd w:val="clear" w:color="auto" w:fill="auto"/>
            <w:vAlign w:val="top"/>
          </w:tcPr>
          <w:p w14:paraId="6B38FE8E">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FF0000"/>
                <w:sz w:val="20"/>
                <w:szCs w:val="20"/>
                <w:lang w:val="pt-BR" w:eastAsia="pt-BR" w:bidi="ar-SA"/>
              </w:rPr>
            </w:pPr>
            <w:r>
              <w:rPr>
                <w:rFonts w:hint="default" w:ascii="Arial" w:hAnsi="Arial" w:cs="Arial"/>
                <w:bCs/>
                <w:color w:val="000000" w:themeColor="text1"/>
                <w:sz w:val="20"/>
                <w:szCs w:val="20"/>
                <w:lang w:val="pt-BR"/>
                <w14:textFill>
                  <w14:solidFill>
                    <w14:schemeClr w14:val="tx1"/>
                  </w14:solidFill>
                </w14:textFill>
              </w:rPr>
              <w:t>2128339039</w:t>
            </w:r>
            <w:r>
              <w:rPr>
                <w:rFonts w:hint="default" w:ascii="Arial" w:hAnsi="Arial" w:cs="Arial"/>
                <w:bCs/>
                <w:color w:val="000000" w:themeColor="text1"/>
                <w:sz w:val="20"/>
                <w:szCs w:val="20"/>
                <w14:textFill>
                  <w14:solidFill>
                    <w14:schemeClr w14:val="tx1"/>
                  </w14:solidFill>
                </w14:textFill>
              </w:rPr>
              <w:t>00001</w:t>
            </w:r>
            <w:r>
              <w:rPr>
                <w:rFonts w:hint="default" w:ascii="Arial" w:hAnsi="Arial" w:cs="Arial"/>
                <w:bCs/>
                <w:color w:val="000000" w:themeColor="text1"/>
                <w:sz w:val="20"/>
                <w:szCs w:val="20"/>
                <w:lang w:val="pt-BR"/>
                <w14:textFill>
                  <w14:solidFill>
                    <w14:schemeClr w14:val="tx1"/>
                  </w14:solidFill>
                </w14:textFill>
              </w:rPr>
              <w:t>6</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06</w:t>
            </w:r>
            <w:r>
              <w:rPr>
                <w:rFonts w:hint="default" w:ascii="Arial" w:hAnsi="Arial" w:cs="Arial"/>
                <w:bCs/>
                <w:color w:val="000000" w:themeColor="text1"/>
                <w:sz w:val="20"/>
                <w:szCs w:val="20"/>
                <w14:textFill>
                  <w14:solidFill>
                    <w14:schemeClr w14:val="tx1"/>
                  </w14:solidFill>
                </w14:textFill>
              </w:rPr>
              <w:t>0</w:t>
            </w:r>
            <w:r>
              <w:rPr>
                <w:rFonts w:hint="default" w:ascii="Arial" w:hAnsi="Arial" w:cs="Arial"/>
                <w:bCs/>
                <w:color w:val="000000" w:themeColor="text1"/>
                <w:sz w:val="20"/>
                <w:szCs w:val="20"/>
                <w:lang w:val="pt-BR"/>
                <w14:textFill>
                  <w14:solidFill>
                    <w14:schemeClr w14:val="tx1"/>
                  </w14:solidFill>
                </w14:textFill>
              </w:rPr>
              <w:t>3</w:t>
            </w:r>
          </w:p>
        </w:tc>
        <w:tc>
          <w:tcPr>
            <w:tcW w:w="4800" w:type="dxa"/>
            <w:shd w:val="clear" w:color="auto" w:fill="auto"/>
            <w:vAlign w:val="top"/>
          </w:tcPr>
          <w:p w14:paraId="4A534541">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FF0000"/>
                <w:sz w:val="20"/>
                <w:szCs w:val="20"/>
                <w:lang w:val="pt-BR" w:eastAsia="pt-BR" w:bidi="ar-SA"/>
              </w:rPr>
            </w:pPr>
            <w:r>
              <w:rPr>
                <w:rFonts w:hint="default" w:ascii="Arial" w:hAnsi="Arial" w:cs="Arial"/>
                <w:color w:val="000000" w:themeColor="text1"/>
                <w:sz w:val="20"/>
                <w:szCs w:val="20"/>
                <w14:textFill>
                  <w14:solidFill>
                    <w14:schemeClr w14:val="tx1"/>
                  </w14:solidFill>
                </w14:textFill>
              </w:rPr>
              <w:t xml:space="preserve">Recursos </w:t>
            </w:r>
            <w:r>
              <w:rPr>
                <w:rFonts w:hint="default" w:ascii="Arial" w:hAnsi="Arial" w:cs="Arial"/>
                <w:color w:val="000000" w:themeColor="text1"/>
                <w:sz w:val="20"/>
                <w:szCs w:val="20"/>
                <w:lang w:val="pt-BR"/>
                <w14:textFill>
                  <w14:solidFill>
                    <w14:schemeClr w14:val="tx1"/>
                  </w14:solidFill>
                </w14:textFill>
              </w:rPr>
              <w:t>Federal</w:t>
            </w:r>
            <w:r>
              <w:rPr>
                <w:rFonts w:hint="default" w:ascii="Arial" w:hAnsi="Arial" w:cs="Arial"/>
                <w:color w:val="000000" w:themeColor="text1"/>
                <w:sz w:val="20"/>
                <w:szCs w:val="20"/>
                <w14:textFill>
                  <w14:solidFill>
                    <w14:schemeClr w14:val="tx1"/>
                  </w14:solidFill>
                </w14:textFill>
              </w:rPr>
              <w:t xml:space="preserve"> - </w:t>
            </w:r>
            <w:r>
              <w:rPr>
                <w:rFonts w:hint="default" w:ascii="Arial" w:hAnsi="Arial" w:cs="Arial"/>
                <w:color w:val="000000" w:themeColor="text1"/>
                <w:sz w:val="20"/>
                <w:szCs w:val="20"/>
                <w:lang w:val="pt-BR"/>
                <w14:textFill>
                  <w14:solidFill>
                    <w14:schemeClr w14:val="tx1"/>
                  </w14:solidFill>
                </w14:textFill>
              </w:rPr>
              <w:t>Custeio SUS (União)</w:t>
            </w:r>
          </w:p>
        </w:tc>
      </w:tr>
      <w:tr w14:paraId="44DC5C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740" w:type="dxa"/>
            <w:shd w:val="clear" w:color="auto" w:fill="auto"/>
            <w:vAlign w:val="top"/>
          </w:tcPr>
          <w:p w14:paraId="54C6D551">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FF0000"/>
                <w:sz w:val="20"/>
                <w:szCs w:val="20"/>
                <w:lang w:val="pt-BR" w:eastAsia="pt-BR" w:bidi="ar-SA"/>
              </w:rPr>
            </w:pPr>
            <w:r>
              <w:rPr>
                <w:rFonts w:hint="default" w:ascii="Arial" w:hAnsi="Arial" w:cs="Arial"/>
                <w:bCs/>
                <w:color w:val="000000" w:themeColor="text1"/>
                <w:sz w:val="20"/>
                <w:szCs w:val="20"/>
                <w:lang w:val="pt-BR"/>
                <w14:textFill>
                  <w14:solidFill>
                    <w14:schemeClr w14:val="tx1"/>
                  </w14:solidFill>
                </w14:textFill>
              </w:rPr>
              <w:t>2108339039</w:t>
            </w:r>
            <w:r>
              <w:rPr>
                <w:rFonts w:hint="default" w:ascii="Arial" w:hAnsi="Arial" w:cs="Arial"/>
                <w:bCs/>
                <w:color w:val="000000" w:themeColor="text1"/>
                <w:sz w:val="20"/>
                <w:szCs w:val="20"/>
                <w14:textFill>
                  <w14:solidFill>
                    <w14:schemeClr w14:val="tx1"/>
                  </w14:solidFill>
                </w14:textFill>
              </w:rPr>
              <w:t>00001</w:t>
            </w:r>
            <w:r>
              <w:rPr>
                <w:rFonts w:hint="default" w:ascii="Arial" w:hAnsi="Arial" w:cs="Arial"/>
                <w:bCs/>
                <w:color w:val="000000" w:themeColor="text1"/>
                <w:sz w:val="20"/>
                <w:szCs w:val="20"/>
                <w:lang w:val="pt-BR"/>
                <w14:textFill>
                  <w14:solidFill>
                    <w14:schemeClr w14:val="tx1"/>
                  </w14:solidFill>
                </w14:textFill>
              </w:rPr>
              <w:t>6</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06</w:t>
            </w:r>
            <w:r>
              <w:rPr>
                <w:rFonts w:hint="default" w:ascii="Arial" w:hAnsi="Arial" w:cs="Arial"/>
                <w:bCs/>
                <w:color w:val="000000" w:themeColor="text1"/>
                <w:sz w:val="20"/>
                <w:szCs w:val="20"/>
                <w14:textFill>
                  <w14:solidFill>
                    <w14:schemeClr w14:val="tx1"/>
                  </w14:solidFill>
                </w14:textFill>
              </w:rPr>
              <w:t>0</w:t>
            </w:r>
            <w:r>
              <w:rPr>
                <w:rFonts w:hint="default" w:ascii="Arial" w:hAnsi="Arial" w:cs="Arial"/>
                <w:bCs/>
                <w:color w:val="000000" w:themeColor="text1"/>
                <w:sz w:val="20"/>
                <w:szCs w:val="20"/>
                <w:lang w:val="pt-BR"/>
                <w14:textFill>
                  <w14:solidFill>
                    <w14:schemeClr w14:val="tx1"/>
                  </w14:solidFill>
                </w14:textFill>
              </w:rPr>
              <w:t>5</w:t>
            </w:r>
          </w:p>
        </w:tc>
        <w:tc>
          <w:tcPr>
            <w:tcW w:w="4800" w:type="dxa"/>
            <w:shd w:val="clear" w:color="auto" w:fill="auto"/>
            <w:vAlign w:val="top"/>
          </w:tcPr>
          <w:p w14:paraId="0BCE7382">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FF0000"/>
                <w:sz w:val="20"/>
                <w:szCs w:val="20"/>
                <w:lang w:val="pt-BR" w:eastAsia="pt-BR" w:bidi="ar-SA"/>
              </w:rPr>
            </w:pPr>
            <w:r>
              <w:rPr>
                <w:rFonts w:hint="default" w:ascii="Arial" w:hAnsi="Arial" w:cs="Arial"/>
                <w:color w:val="000000" w:themeColor="text1"/>
                <w:sz w:val="20"/>
                <w:szCs w:val="20"/>
                <w14:textFill>
                  <w14:solidFill>
                    <w14:schemeClr w14:val="tx1"/>
                  </w14:solidFill>
                </w14:textFill>
              </w:rPr>
              <w:t xml:space="preserve">Recursos </w:t>
            </w:r>
            <w:r>
              <w:rPr>
                <w:rFonts w:hint="default" w:ascii="Arial" w:hAnsi="Arial" w:cs="Arial"/>
                <w:color w:val="000000" w:themeColor="text1"/>
                <w:sz w:val="20"/>
                <w:szCs w:val="20"/>
                <w:lang w:val="pt-BR"/>
                <w14:textFill>
                  <w14:solidFill>
                    <w14:schemeClr w14:val="tx1"/>
                  </w14:solidFill>
                </w14:textFill>
              </w:rPr>
              <w:t>Federal</w:t>
            </w:r>
            <w:r>
              <w:rPr>
                <w:rFonts w:hint="default" w:ascii="Arial" w:hAnsi="Arial" w:cs="Arial"/>
                <w:color w:val="000000" w:themeColor="text1"/>
                <w:sz w:val="20"/>
                <w:szCs w:val="20"/>
                <w14:textFill>
                  <w14:solidFill>
                    <w14:schemeClr w14:val="tx1"/>
                  </w14:solidFill>
                </w14:textFill>
              </w:rPr>
              <w:t xml:space="preserve"> - </w:t>
            </w:r>
            <w:r>
              <w:rPr>
                <w:rFonts w:hint="default" w:ascii="Arial" w:hAnsi="Arial" w:cs="Arial"/>
                <w:color w:val="000000" w:themeColor="text1"/>
                <w:sz w:val="20"/>
                <w:szCs w:val="20"/>
                <w:lang w:val="pt-BR"/>
                <w14:textFill>
                  <w14:solidFill>
                    <w14:schemeClr w14:val="tx1"/>
                  </w14:solidFill>
                </w14:textFill>
              </w:rPr>
              <w:t>Custeio SUS (União)</w:t>
            </w:r>
          </w:p>
        </w:tc>
      </w:tr>
      <w:tr w14:paraId="1653A0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740" w:type="dxa"/>
            <w:shd w:val="clear" w:color="auto" w:fill="auto"/>
            <w:vAlign w:val="top"/>
          </w:tcPr>
          <w:p w14:paraId="63482869">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FF0000"/>
                <w:sz w:val="20"/>
                <w:szCs w:val="20"/>
                <w:lang w:val="pt-BR" w:eastAsia="pt-BR" w:bidi="ar-SA"/>
              </w:rPr>
            </w:pPr>
            <w:r>
              <w:rPr>
                <w:rFonts w:hint="default" w:ascii="Arial" w:hAnsi="Arial" w:cs="Arial"/>
                <w:bCs/>
                <w:color w:val="000000" w:themeColor="text1"/>
                <w:sz w:val="20"/>
                <w:szCs w:val="20"/>
                <w:lang w:val="pt-BR"/>
                <w14:textFill>
                  <w14:solidFill>
                    <w14:schemeClr w14:val="tx1"/>
                  </w14:solidFill>
                </w14:textFill>
              </w:rPr>
              <w:t>2118339039</w:t>
            </w:r>
            <w:r>
              <w:rPr>
                <w:rFonts w:hint="default" w:ascii="Arial" w:hAnsi="Arial" w:cs="Arial"/>
                <w:bCs/>
                <w:color w:val="000000" w:themeColor="text1"/>
                <w:sz w:val="20"/>
                <w:szCs w:val="20"/>
                <w14:textFill>
                  <w14:solidFill>
                    <w14:schemeClr w14:val="tx1"/>
                  </w14:solidFill>
                </w14:textFill>
              </w:rPr>
              <w:t>00001</w:t>
            </w:r>
            <w:r>
              <w:rPr>
                <w:rFonts w:hint="default" w:ascii="Arial" w:hAnsi="Arial" w:cs="Arial"/>
                <w:bCs/>
                <w:color w:val="000000" w:themeColor="text1"/>
                <w:sz w:val="20"/>
                <w:szCs w:val="20"/>
                <w:lang w:val="pt-BR"/>
                <w14:textFill>
                  <w14:solidFill>
                    <w14:schemeClr w14:val="tx1"/>
                  </w14:solidFill>
                </w14:textFill>
              </w:rPr>
              <w:t>6</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06</w:t>
            </w:r>
            <w:r>
              <w:rPr>
                <w:rFonts w:hint="default" w:ascii="Arial" w:hAnsi="Arial" w:cs="Arial"/>
                <w:bCs/>
                <w:color w:val="000000" w:themeColor="text1"/>
                <w:sz w:val="20"/>
                <w:szCs w:val="20"/>
                <w14:textFill>
                  <w14:solidFill>
                    <w14:schemeClr w14:val="tx1"/>
                  </w14:solidFill>
                </w14:textFill>
              </w:rPr>
              <w:t>0</w:t>
            </w:r>
            <w:r>
              <w:rPr>
                <w:rFonts w:hint="default" w:ascii="Arial" w:hAnsi="Arial" w:cs="Arial"/>
                <w:bCs/>
                <w:color w:val="000000" w:themeColor="text1"/>
                <w:sz w:val="20"/>
                <w:szCs w:val="20"/>
                <w:lang w:val="pt-BR"/>
                <w14:textFill>
                  <w14:solidFill>
                    <w14:schemeClr w14:val="tx1"/>
                  </w14:solidFill>
                </w14:textFill>
              </w:rPr>
              <w:t>5</w:t>
            </w:r>
          </w:p>
        </w:tc>
        <w:tc>
          <w:tcPr>
            <w:tcW w:w="4800" w:type="dxa"/>
            <w:shd w:val="clear" w:color="auto" w:fill="auto"/>
            <w:vAlign w:val="top"/>
          </w:tcPr>
          <w:p w14:paraId="1CDD5D4B">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FF0000"/>
                <w:sz w:val="20"/>
                <w:szCs w:val="20"/>
                <w:lang w:val="pt-BR" w:eastAsia="pt-BR" w:bidi="ar-SA"/>
              </w:rPr>
            </w:pPr>
            <w:r>
              <w:rPr>
                <w:rFonts w:hint="default" w:ascii="Arial" w:hAnsi="Arial" w:cs="Arial"/>
                <w:color w:val="000000" w:themeColor="text1"/>
                <w:sz w:val="20"/>
                <w:szCs w:val="20"/>
                <w14:textFill>
                  <w14:solidFill>
                    <w14:schemeClr w14:val="tx1"/>
                  </w14:solidFill>
                </w14:textFill>
              </w:rPr>
              <w:t xml:space="preserve">Recursos </w:t>
            </w:r>
            <w:r>
              <w:rPr>
                <w:rFonts w:hint="default" w:ascii="Arial" w:hAnsi="Arial" w:cs="Arial"/>
                <w:color w:val="000000" w:themeColor="text1"/>
                <w:sz w:val="20"/>
                <w:szCs w:val="20"/>
                <w:lang w:val="pt-BR"/>
                <w14:textFill>
                  <w14:solidFill>
                    <w14:schemeClr w14:val="tx1"/>
                  </w14:solidFill>
                </w14:textFill>
              </w:rPr>
              <w:t>Federal</w:t>
            </w:r>
            <w:r>
              <w:rPr>
                <w:rFonts w:hint="default" w:ascii="Arial" w:hAnsi="Arial" w:cs="Arial"/>
                <w:color w:val="000000" w:themeColor="text1"/>
                <w:sz w:val="20"/>
                <w:szCs w:val="20"/>
                <w14:textFill>
                  <w14:solidFill>
                    <w14:schemeClr w14:val="tx1"/>
                  </w14:solidFill>
                </w14:textFill>
              </w:rPr>
              <w:t xml:space="preserve"> - </w:t>
            </w:r>
            <w:r>
              <w:rPr>
                <w:rFonts w:hint="default" w:ascii="Arial" w:hAnsi="Arial" w:cs="Arial"/>
                <w:color w:val="000000" w:themeColor="text1"/>
                <w:sz w:val="20"/>
                <w:szCs w:val="20"/>
                <w:lang w:val="pt-BR"/>
                <w14:textFill>
                  <w14:solidFill>
                    <w14:schemeClr w14:val="tx1"/>
                  </w14:solidFill>
                </w14:textFill>
              </w:rPr>
              <w:t>Custeio SUS (União)</w:t>
            </w:r>
          </w:p>
        </w:tc>
      </w:tr>
      <w:tr w14:paraId="244080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740" w:type="dxa"/>
            <w:shd w:val="clear" w:color="auto" w:fill="auto"/>
            <w:vAlign w:val="top"/>
          </w:tcPr>
          <w:p w14:paraId="3BE7167C">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FF0000"/>
                <w:sz w:val="20"/>
                <w:szCs w:val="20"/>
                <w:lang w:val="pt-BR" w:eastAsia="pt-BR" w:bidi="ar-SA"/>
              </w:rPr>
            </w:pPr>
            <w:r>
              <w:rPr>
                <w:rFonts w:hint="default" w:ascii="Arial" w:hAnsi="Arial" w:cs="Arial"/>
                <w:bCs/>
                <w:color w:val="000000" w:themeColor="text1"/>
                <w:sz w:val="20"/>
                <w:szCs w:val="20"/>
                <w:lang w:val="pt-BR"/>
                <w14:textFill>
                  <w14:solidFill>
                    <w14:schemeClr w14:val="tx1"/>
                  </w14:solidFill>
                </w14:textFill>
              </w:rPr>
              <w:t>2119339039</w:t>
            </w:r>
            <w:r>
              <w:rPr>
                <w:rFonts w:hint="default" w:ascii="Arial" w:hAnsi="Arial" w:cs="Arial"/>
                <w:bCs/>
                <w:color w:val="000000" w:themeColor="text1"/>
                <w:sz w:val="20"/>
                <w:szCs w:val="20"/>
                <w14:textFill>
                  <w14:solidFill>
                    <w14:schemeClr w14:val="tx1"/>
                  </w14:solidFill>
                </w14:textFill>
              </w:rPr>
              <w:t>00001</w:t>
            </w:r>
            <w:r>
              <w:rPr>
                <w:rFonts w:hint="default" w:ascii="Arial" w:hAnsi="Arial" w:cs="Arial"/>
                <w:bCs/>
                <w:color w:val="000000" w:themeColor="text1"/>
                <w:sz w:val="20"/>
                <w:szCs w:val="20"/>
                <w:lang w:val="pt-BR"/>
                <w14:textFill>
                  <w14:solidFill>
                    <w14:schemeClr w14:val="tx1"/>
                  </w14:solidFill>
                </w14:textFill>
              </w:rPr>
              <w:t>6590</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06</w:t>
            </w:r>
            <w:r>
              <w:rPr>
                <w:rFonts w:hint="default" w:ascii="Arial" w:hAnsi="Arial" w:cs="Arial"/>
                <w:bCs/>
                <w:color w:val="000000" w:themeColor="text1"/>
                <w:sz w:val="20"/>
                <w:szCs w:val="20"/>
                <w14:textFill>
                  <w14:solidFill>
                    <w14:schemeClr w14:val="tx1"/>
                  </w14:solidFill>
                </w14:textFill>
              </w:rPr>
              <w:t>0</w:t>
            </w:r>
            <w:r>
              <w:rPr>
                <w:rFonts w:hint="default" w:ascii="Arial" w:hAnsi="Arial" w:cs="Arial"/>
                <w:bCs/>
                <w:color w:val="000000" w:themeColor="text1"/>
                <w:sz w:val="20"/>
                <w:szCs w:val="20"/>
                <w:lang w:val="pt-BR"/>
                <w14:textFill>
                  <w14:solidFill>
                    <w14:schemeClr w14:val="tx1"/>
                  </w14:solidFill>
                </w14:textFill>
              </w:rPr>
              <w:t>5</w:t>
            </w:r>
          </w:p>
        </w:tc>
        <w:tc>
          <w:tcPr>
            <w:tcW w:w="4800" w:type="dxa"/>
            <w:shd w:val="clear" w:color="auto" w:fill="auto"/>
            <w:vAlign w:val="top"/>
          </w:tcPr>
          <w:p w14:paraId="73C36EC7">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FF0000"/>
                <w:sz w:val="20"/>
                <w:szCs w:val="20"/>
                <w:lang w:val="pt-BR" w:eastAsia="pt-BR" w:bidi="ar-SA"/>
              </w:rPr>
            </w:pPr>
            <w:r>
              <w:rPr>
                <w:rFonts w:hint="default" w:ascii="Arial" w:hAnsi="Arial" w:cs="Arial"/>
                <w:color w:val="000000" w:themeColor="text1"/>
                <w:sz w:val="20"/>
                <w:szCs w:val="20"/>
                <w14:textFill>
                  <w14:solidFill>
                    <w14:schemeClr w14:val="tx1"/>
                  </w14:solidFill>
                </w14:textFill>
              </w:rPr>
              <w:t xml:space="preserve">Recursos </w:t>
            </w:r>
            <w:r>
              <w:rPr>
                <w:rFonts w:hint="default" w:ascii="Arial" w:hAnsi="Arial" w:cs="Arial"/>
                <w:color w:val="000000" w:themeColor="text1"/>
                <w:sz w:val="20"/>
                <w:szCs w:val="20"/>
                <w:lang w:val="pt-BR"/>
                <w14:textFill>
                  <w14:solidFill>
                    <w14:schemeClr w14:val="tx1"/>
                  </w14:solidFill>
                </w14:textFill>
              </w:rPr>
              <w:t>Federal</w:t>
            </w:r>
            <w:r>
              <w:rPr>
                <w:rFonts w:hint="default" w:ascii="Arial" w:hAnsi="Arial" w:cs="Arial"/>
                <w:color w:val="000000" w:themeColor="text1"/>
                <w:sz w:val="20"/>
                <w:szCs w:val="20"/>
                <w14:textFill>
                  <w14:solidFill>
                    <w14:schemeClr w14:val="tx1"/>
                  </w14:solidFill>
                </w14:textFill>
              </w:rPr>
              <w:t xml:space="preserve"> - </w:t>
            </w:r>
            <w:r>
              <w:rPr>
                <w:rFonts w:hint="default" w:ascii="Arial" w:hAnsi="Arial" w:cs="Arial"/>
                <w:color w:val="000000" w:themeColor="text1"/>
                <w:sz w:val="20"/>
                <w:szCs w:val="20"/>
                <w:lang w:val="pt-BR"/>
                <w14:textFill>
                  <w14:solidFill>
                    <w14:schemeClr w14:val="tx1"/>
                  </w14:solidFill>
                </w14:textFill>
              </w:rPr>
              <w:t>Custeio SUS (União)</w:t>
            </w:r>
          </w:p>
        </w:tc>
      </w:tr>
      <w:tr w14:paraId="4467DD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740" w:type="dxa"/>
            <w:shd w:val="clear" w:color="auto" w:fill="auto"/>
            <w:vAlign w:val="top"/>
          </w:tcPr>
          <w:p w14:paraId="13E79BBA">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FF0000"/>
                <w:sz w:val="20"/>
                <w:szCs w:val="20"/>
                <w:lang w:val="pt-BR" w:eastAsia="pt-BR" w:bidi="ar-SA"/>
              </w:rPr>
            </w:pPr>
            <w:r>
              <w:rPr>
                <w:rFonts w:hint="default" w:ascii="Arial" w:hAnsi="Arial" w:cs="Arial"/>
                <w:bCs/>
                <w:color w:val="000000" w:themeColor="text1"/>
                <w:sz w:val="20"/>
                <w:szCs w:val="20"/>
                <w:lang w:val="pt-BR"/>
                <w14:textFill>
                  <w14:solidFill>
                    <w14:schemeClr w14:val="tx1"/>
                  </w14:solidFill>
                </w14:textFill>
              </w:rPr>
              <w:t>2119339039</w:t>
            </w:r>
            <w:r>
              <w:rPr>
                <w:rFonts w:hint="default" w:ascii="Arial" w:hAnsi="Arial" w:cs="Arial"/>
                <w:bCs/>
                <w:color w:val="000000" w:themeColor="text1"/>
                <w:sz w:val="20"/>
                <w:szCs w:val="20"/>
                <w14:textFill>
                  <w14:solidFill>
                    <w14:schemeClr w14:val="tx1"/>
                  </w14:solidFill>
                </w14:textFill>
              </w:rPr>
              <w:t>00001</w:t>
            </w:r>
            <w:r>
              <w:rPr>
                <w:rFonts w:hint="default" w:ascii="Arial" w:hAnsi="Arial" w:cs="Arial"/>
                <w:bCs/>
                <w:color w:val="000000" w:themeColor="text1"/>
                <w:sz w:val="20"/>
                <w:szCs w:val="20"/>
                <w:lang w:val="pt-BR"/>
                <w14:textFill>
                  <w14:solidFill>
                    <w14:schemeClr w14:val="tx1"/>
                  </w14:solidFill>
                </w14:textFill>
              </w:rPr>
              <w:t>6590</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00</w:t>
            </w:r>
            <w:r>
              <w:rPr>
                <w:rFonts w:hint="default" w:ascii="Arial" w:hAnsi="Arial" w:cs="Arial"/>
                <w:bCs/>
                <w:color w:val="000000" w:themeColor="text1"/>
                <w:sz w:val="20"/>
                <w:szCs w:val="20"/>
                <w14:textFill>
                  <w14:solidFill>
                    <w14:schemeClr w14:val="tx1"/>
                  </w14:solidFill>
                </w14:textFill>
              </w:rPr>
              <w:t>00</w:t>
            </w:r>
          </w:p>
        </w:tc>
        <w:tc>
          <w:tcPr>
            <w:tcW w:w="4800" w:type="dxa"/>
            <w:shd w:val="clear" w:color="auto" w:fill="auto"/>
            <w:vAlign w:val="top"/>
          </w:tcPr>
          <w:p w14:paraId="5ECEB3FC">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FF0000"/>
                <w:sz w:val="20"/>
                <w:szCs w:val="20"/>
                <w:lang w:val="pt-BR" w:eastAsia="pt-BR" w:bidi="ar-SA"/>
              </w:rPr>
            </w:pPr>
            <w:r>
              <w:rPr>
                <w:rFonts w:hint="default" w:ascii="Arial" w:hAnsi="Arial" w:cs="Arial"/>
                <w:color w:val="000000" w:themeColor="text1"/>
                <w:sz w:val="20"/>
                <w:szCs w:val="20"/>
                <w14:textFill>
                  <w14:solidFill>
                    <w14:schemeClr w14:val="tx1"/>
                  </w14:solidFill>
                </w14:textFill>
              </w:rPr>
              <w:t xml:space="preserve">Recursos </w:t>
            </w:r>
            <w:r>
              <w:rPr>
                <w:rFonts w:hint="default" w:ascii="Arial" w:hAnsi="Arial" w:cs="Arial"/>
                <w:color w:val="000000" w:themeColor="text1"/>
                <w:sz w:val="20"/>
                <w:szCs w:val="20"/>
                <w:lang w:val="pt-BR"/>
                <w14:textFill>
                  <w14:solidFill>
                    <w14:schemeClr w14:val="tx1"/>
                  </w14:solidFill>
                </w14:textFill>
              </w:rPr>
              <w:t>Federal</w:t>
            </w:r>
            <w:r>
              <w:rPr>
                <w:rFonts w:hint="default" w:ascii="Arial" w:hAnsi="Arial" w:cs="Arial"/>
                <w:color w:val="000000" w:themeColor="text1"/>
                <w:sz w:val="20"/>
                <w:szCs w:val="20"/>
                <w14:textFill>
                  <w14:solidFill>
                    <w14:schemeClr w14:val="tx1"/>
                  </w14:solidFill>
                </w14:textFill>
              </w:rPr>
              <w:t xml:space="preserve"> - </w:t>
            </w:r>
            <w:r>
              <w:rPr>
                <w:rFonts w:hint="default" w:ascii="Arial" w:hAnsi="Arial" w:cs="Arial"/>
                <w:color w:val="000000" w:themeColor="text1"/>
                <w:sz w:val="20"/>
                <w:szCs w:val="20"/>
                <w:lang w:val="pt-BR"/>
                <w14:textFill>
                  <w14:solidFill>
                    <w14:schemeClr w14:val="tx1"/>
                  </w14:solidFill>
                </w14:textFill>
              </w:rPr>
              <w:t>Custeio SUS (União)</w:t>
            </w:r>
          </w:p>
        </w:tc>
      </w:tr>
      <w:tr w14:paraId="7A2EF5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740" w:type="dxa"/>
            <w:shd w:val="clear" w:color="auto" w:fill="auto"/>
            <w:vAlign w:val="top"/>
          </w:tcPr>
          <w:p w14:paraId="5CB8DE48">
            <w:pPr>
              <w:keepNext w:val="0"/>
              <w:pageBreakBefore w:val="0"/>
              <w:kinsoku/>
              <w:wordWrap/>
              <w:overflowPunct/>
              <w:topLinePunct w:val="0"/>
              <w:bidi w:val="0"/>
              <w:spacing w:beforeAutospacing="0" w:afterAutospacing="0" w:line="360" w:lineRule="auto"/>
              <w:jc w:val="center"/>
              <w:rPr>
                <w:rFonts w:hint="default" w:ascii="Arial" w:hAnsi="Arial" w:cs="Arial"/>
                <w:bCs/>
                <w:color w:val="000000" w:themeColor="text1"/>
                <w:sz w:val="20"/>
                <w:szCs w:val="20"/>
                <w:highlight w:val="none"/>
                <w:lang w:val="pt-BR"/>
                <w14:textFill>
                  <w14:solidFill>
                    <w14:schemeClr w14:val="tx1"/>
                  </w14:solidFill>
                </w14:textFill>
              </w:rPr>
            </w:pPr>
          </w:p>
          <w:p w14:paraId="25D9D0C3">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FF0000"/>
                <w:sz w:val="20"/>
                <w:szCs w:val="20"/>
                <w:highlight w:val="none"/>
                <w:lang w:val="pt-BR" w:eastAsia="pt-BR" w:bidi="ar-SA"/>
              </w:rPr>
            </w:pPr>
            <w:r>
              <w:rPr>
                <w:rFonts w:hint="default" w:ascii="Arial" w:hAnsi="Arial" w:cs="Arial"/>
                <w:bCs/>
                <w:color w:val="000000" w:themeColor="text1"/>
                <w:sz w:val="20"/>
                <w:szCs w:val="20"/>
                <w:highlight w:val="none"/>
                <w:lang w:val="pt-BR"/>
                <w14:textFill>
                  <w14:solidFill>
                    <w14:schemeClr w14:val="tx1"/>
                  </w14:solidFill>
                </w14:textFill>
              </w:rPr>
              <w:t>2126339039</w:t>
            </w:r>
            <w:r>
              <w:rPr>
                <w:rFonts w:hint="default" w:ascii="Arial" w:hAnsi="Arial" w:cs="Arial"/>
                <w:bCs/>
                <w:color w:val="000000" w:themeColor="text1"/>
                <w:sz w:val="20"/>
                <w:szCs w:val="20"/>
                <w:highlight w:val="none"/>
                <w14:textFill>
                  <w14:solidFill>
                    <w14:schemeClr w14:val="tx1"/>
                  </w14:solidFill>
                </w14:textFill>
              </w:rPr>
              <w:t>00001</w:t>
            </w:r>
            <w:r>
              <w:rPr>
                <w:rFonts w:hint="default" w:ascii="Arial" w:hAnsi="Arial" w:cs="Arial"/>
                <w:bCs/>
                <w:color w:val="000000" w:themeColor="text1"/>
                <w:sz w:val="20"/>
                <w:szCs w:val="20"/>
                <w:highlight w:val="none"/>
                <w:lang w:val="pt-BR"/>
                <w14:textFill>
                  <w14:solidFill>
                    <w14:schemeClr w14:val="tx1"/>
                  </w14:solidFill>
                </w14:textFill>
              </w:rPr>
              <w:t>6</w:t>
            </w:r>
            <w:r>
              <w:rPr>
                <w:rFonts w:hint="default" w:ascii="Arial" w:hAnsi="Arial" w:cs="Arial"/>
                <w:bCs/>
                <w:color w:val="000000" w:themeColor="text1"/>
                <w:sz w:val="20"/>
                <w:szCs w:val="20"/>
                <w:highlight w:val="none"/>
                <w14:textFill>
                  <w14:solidFill>
                    <w14:schemeClr w14:val="tx1"/>
                  </w14:solidFill>
                </w14:textFill>
              </w:rPr>
              <w:t>00</w:t>
            </w:r>
            <w:r>
              <w:rPr>
                <w:rFonts w:hint="default" w:ascii="Arial" w:hAnsi="Arial" w:cs="Arial"/>
                <w:bCs/>
                <w:color w:val="000000" w:themeColor="text1"/>
                <w:sz w:val="20"/>
                <w:szCs w:val="20"/>
                <w:highlight w:val="none"/>
                <w:lang w:val="pt-BR"/>
                <w14:textFill>
                  <w14:solidFill>
                    <w14:schemeClr w14:val="tx1"/>
                  </w14:solidFill>
                </w14:textFill>
              </w:rPr>
              <w:t>0</w:t>
            </w:r>
            <w:r>
              <w:rPr>
                <w:rFonts w:hint="default" w:ascii="Arial" w:hAnsi="Arial" w:cs="Arial"/>
                <w:bCs/>
                <w:color w:val="000000" w:themeColor="text1"/>
                <w:sz w:val="20"/>
                <w:szCs w:val="20"/>
                <w:highlight w:val="none"/>
                <w14:textFill>
                  <w14:solidFill>
                    <w14:schemeClr w14:val="tx1"/>
                  </w14:solidFill>
                </w14:textFill>
              </w:rPr>
              <w:t>00</w:t>
            </w:r>
            <w:r>
              <w:rPr>
                <w:rFonts w:hint="default" w:ascii="Arial" w:hAnsi="Arial" w:cs="Arial"/>
                <w:bCs/>
                <w:color w:val="000000" w:themeColor="text1"/>
                <w:sz w:val="20"/>
                <w:szCs w:val="20"/>
                <w:highlight w:val="none"/>
                <w:lang w:val="pt-BR"/>
                <w14:textFill>
                  <w14:solidFill>
                    <w14:schemeClr w14:val="tx1"/>
                  </w14:solidFill>
                </w14:textFill>
              </w:rPr>
              <w:t>06</w:t>
            </w:r>
            <w:r>
              <w:rPr>
                <w:rFonts w:hint="default" w:ascii="Arial" w:hAnsi="Arial" w:cs="Arial"/>
                <w:bCs/>
                <w:color w:val="000000" w:themeColor="text1"/>
                <w:sz w:val="20"/>
                <w:szCs w:val="20"/>
                <w:highlight w:val="none"/>
                <w14:textFill>
                  <w14:solidFill>
                    <w14:schemeClr w14:val="tx1"/>
                  </w14:solidFill>
                </w14:textFill>
              </w:rPr>
              <w:t>00</w:t>
            </w:r>
          </w:p>
        </w:tc>
        <w:tc>
          <w:tcPr>
            <w:tcW w:w="4800" w:type="dxa"/>
            <w:shd w:val="clear" w:color="auto" w:fill="auto"/>
            <w:vAlign w:val="top"/>
          </w:tcPr>
          <w:p w14:paraId="1B1BD99A">
            <w:pPr>
              <w:keepNext w:val="0"/>
              <w:pageBreakBefore w:val="0"/>
              <w:kinsoku/>
              <w:wordWrap/>
              <w:overflowPunct/>
              <w:topLinePunct w:val="0"/>
              <w:bidi w:val="0"/>
              <w:spacing w:beforeAutospacing="0" w:afterAutospacing="0" w:line="360" w:lineRule="auto"/>
              <w:jc w:val="center"/>
              <w:rPr>
                <w:rFonts w:hint="default" w:ascii="Arial" w:hAnsi="Arial" w:cs="Arial"/>
                <w:color w:val="000000" w:themeColor="text1"/>
                <w:sz w:val="20"/>
                <w:szCs w:val="20"/>
                <w:highlight w:val="none"/>
                <w14:textFill>
                  <w14:solidFill>
                    <w14:schemeClr w14:val="tx1"/>
                  </w14:solidFill>
                </w14:textFill>
              </w:rPr>
            </w:pPr>
          </w:p>
          <w:p w14:paraId="212635BE">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FF0000"/>
                <w:sz w:val="20"/>
                <w:szCs w:val="20"/>
                <w:highlight w:val="none"/>
                <w:lang w:val="pt-BR" w:eastAsia="pt-BR" w:bidi="ar-SA"/>
              </w:rPr>
            </w:pPr>
            <w:r>
              <w:rPr>
                <w:rFonts w:hint="default" w:ascii="Arial" w:hAnsi="Arial" w:cs="Arial"/>
                <w:color w:val="000000" w:themeColor="text1"/>
                <w:sz w:val="20"/>
                <w:szCs w:val="20"/>
                <w:highlight w:val="none"/>
                <w14:textFill>
                  <w14:solidFill>
                    <w14:schemeClr w14:val="tx1"/>
                  </w14:solidFill>
                </w14:textFill>
              </w:rPr>
              <w:t xml:space="preserve">Recursos </w:t>
            </w:r>
            <w:r>
              <w:rPr>
                <w:rFonts w:hint="default" w:ascii="Arial" w:hAnsi="Arial" w:cs="Arial"/>
                <w:color w:val="000000" w:themeColor="text1"/>
                <w:sz w:val="20"/>
                <w:szCs w:val="20"/>
                <w:highlight w:val="none"/>
                <w:lang w:val="pt-BR"/>
                <w14:textFill>
                  <w14:solidFill>
                    <w14:schemeClr w14:val="tx1"/>
                  </w14:solidFill>
                </w14:textFill>
              </w:rPr>
              <w:t>Federal</w:t>
            </w:r>
            <w:r>
              <w:rPr>
                <w:rFonts w:hint="default" w:ascii="Arial" w:hAnsi="Arial" w:cs="Arial"/>
                <w:color w:val="000000" w:themeColor="text1"/>
                <w:sz w:val="20"/>
                <w:szCs w:val="20"/>
                <w:highlight w:val="none"/>
                <w14:textFill>
                  <w14:solidFill>
                    <w14:schemeClr w14:val="tx1"/>
                  </w14:solidFill>
                </w14:textFill>
              </w:rPr>
              <w:t xml:space="preserve"> - </w:t>
            </w:r>
            <w:r>
              <w:rPr>
                <w:rFonts w:hint="default" w:ascii="Arial" w:hAnsi="Arial" w:cs="Arial"/>
                <w:color w:val="000000" w:themeColor="text1"/>
                <w:sz w:val="20"/>
                <w:szCs w:val="20"/>
                <w:highlight w:val="none"/>
                <w:lang w:val="pt-BR"/>
                <w14:textFill>
                  <w14:solidFill>
                    <w14:schemeClr w14:val="tx1"/>
                  </w14:solidFill>
                </w14:textFill>
              </w:rPr>
              <w:t>Custeio SUS (União)</w:t>
            </w:r>
          </w:p>
        </w:tc>
      </w:tr>
      <w:tr w14:paraId="44DD46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740" w:type="dxa"/>
            <w:vAlign w:val="top"/>
          </w:tcPr>
          <w:p w14:paraId="55AA4647">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000000" w:themeColor="text1"/>
                <w:sz w:val="20"/>
                <w:szCs w:val="20"/>
                <w:lang w:val="pt-BR" w:eastAsia="pt-BR" w:bidi="ar-SA"/>
                <w14:textFill>
                  <w14:solidFill>
                    <w14:schemeClr w14:val="tx1"/>
                  </w14:solidFill>
                </w14:textFill>
              </w:rPr>
            </w:pPr>
          </w:p>
        </w:tc>
        <w:tc>
          <w:tcPr>
            <w:tcW w:w="4800" w:type="dxa"/>
            <w:vAlign w:val="top"/>
          </w:tcPr>
          <w:p w14:paraId="0B0F2DDE">
            <w:pPr>
              <w:keepNext w:val="0"/>
              <w:pageBreakBefore w:val="0"/>
              <w:kinsoku/>
              <w:wordWrap/>
              <w:overflowPunct/>
              <w:topLinePunct w:val="0"/>
              <w:bidi w:val="0"/>
              <w:spacing w:beforeAutospacing="0" w:afterAutospacing="0" w:line="360" w:lineRule="auto"/>
              <w:jc w:val="center"/>
              <w:rPr>
                <w:rFonts w:hint="default" w:ascii="Arial" w:hAnsi="Arial" w:cs="Arial"/>
                <w:color w:val="000000" w:themeColor="text1"/>
                <w:sz w:val="20"/>
                <w:szCs w:val="20"/>
                <w:lang w:val="pt-BR"/>
                <w14:textFill>
                  <w14:solidFill>
                    <w14:schemeClr w14:val="tx1"/>
                  </w14:solidFill>
                </w14:textFill>
              </w:rPr>
            </w:pPr>
          </w:p>
        </w:tc>
      </w:tr>
      <w:tr w14:paraId="2E6521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9540" w:type="dxa"/>
            <w:gridSpan w:val="2"/>
            <w:vAlign w:val="top"/>
          </w:tcPr>
          <w:p w14:paraId="1476399D">
            <w:pPr>
              <w:keepNext w:val="0"/>
              <w:pageBreakBefore w:val="0"/>
              <w:kinsoku/>
              <w:wordWrap/>
              <w:overflowPunct/>
              <w:topLinePunct w:val="0"/>
              <w:bidi w:val="0"/>
              <w:spacing w:beforeAutospacing="0" w:afterAutospacing="0" w:line="360" w:lineRule="auto"/>
              <w:jc w:val="center"/>
              <w:rPr>
                <w:rFonts w:hint="default" w:ascii="Arial" w:hAnsi="Arial" w:cs="Arial"/>
                <w:color w:val="000000" w:themeColor="text1"/>
                <w:sz w:val="20"/>
                <w:szCs w:val="20"/>
                <w:lang w:val="pt-BR"/>
                <w14:textFill>
                  <w14:solidFill>
                    <w14:schemeClr w14:val="tx1"/>
                  </w14:solidFill>
                </w14:textFill>
              </w:rPr>
            </w:pPr>
            <w:r>
              <w:rPr>
                <w:rFonts w:hint="default" w:ascii="Arial" w:hAnsi="Arial" w:cs="Arial"/>
                <w:b/>
                <w:bCs/>
                <w:color w:val="000000" w:themeColor="text1"/>
                <w:sz w:val="20"/>
                <w:szCs w:val="20"/>
                <w:lang w:val="pt-BR"/>
                <w14:textFill>
                  <w14:solidFill>
                    <w14:schemeClr w14:val="tx1"/>
                  </w14:solidFill>
                </w14:textFill>
              </w:rPr>
              <w:t>SECRETARIA MUNICIPAL DE GOVERNO E PLANEJAMENTO ESTRATÉGICO</w:t>
            </w:r>
          </w:p>
        </w:tc>
      </w:tr>
      <w:tr w14:paraId="097932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40" w:type="dxa"/>
          </w:tcPr>
          <w:p w14:paraId="63B2F310">
            <w:pPr>
              <w:keepNext w:val="0"/>
              <w:pageBreakBefore w:val="0"/>
              <w:kinsoku/>
              <w:wordWrap/>
              <w:overflowPunct/>
              <w:topLinePunct w:val="0"/>
              <w:bidi w:val="0"/>
              <w:spacing w:beforeAutospacing="0" w:afterAutospacing="0" w:line="360" w:lineRule="auto"/>
              <w:jc w:val="center"/>
              <w:rPr>
                <w:rFonts w:hint="default" w:ascii="Arial" w:hAnsi="Arial" w:cs="Arial"/>
                <w:bCs/>
                <w:color w:val="000000" w:themeColor="text1"/>
                <w:sz w:val="20"/>
                <w:szCs w:val="20"/>
                <w:lang w:val="pt-BR"/>
                <w14:textFill>
                  <w14:solidFill>
                    <w14:schemeClr w14:val="tx1"/>
                  </w14:solidFill>
                </w14:textFill>
              </w:rPr>
            </w:pPr>
            <w:r>
              <w:rPr>
                <w:rFonts w:hint="default" w:ascii="Arial" w:hAnsi="Arial" w:cs="Arial"/>
                <w:bCs/>
                <w:color w:val="000000" w:themeColor="text1"/>
                <w:sz w:val="20"/>
                <w:szCs w:val="20"/>
                <w:lang w:val="pt-BR"/>
                <w14:textFill>
                  <w14:solidFill>
                    <w14:schemeClr w14:val="tx1"/>
                  </w14:solidFill>
                </w14:textFill>
              </w:rPr>
              <w:t>2131339030000015000000000</w:t>
            </w:r>
          </w:p>
        </w:tc>
        <w:tc>
          <w:tcPr>
            <w:tcW w:w="4800" w:type="dxa"/>
          </w:tcPr>
          <w:p w14:paraId="6C7C123C">
            <w:pPr>
              <w:keepNext w:val="0"/>
              <w:pageBreakBefore w:val="0"/>
              <w:kinsoku/>
              <w:wordWrap/>
              <w:overflowPunct/>
              <w:topLinePunct w:val="0"/>
              <w:bidi w:val="0"/>
              <w:spacing w:beforeAutospacing="0" w:afterAutospacing="0" w:line="360" w:lineRule="auto"/>
              <w:rPr>
                <w:rFonts w:hint="default" w:ascii="Arial" w:hAnsi="Arial" w:cs="Arial"/>
                <w:color w:val="000000" w:themeColor="text1"/>
                <w:sz w:val="20"/>
                <w:szCs w:val="20"/>
                <w:lang w:val="pt-BR"/>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 - Municipa</w:t>
            </w:r>
            <w:r>
              <w:rPr>
                <w:rFonts w:hint="default" w:ascii="Arial" w:hAnsi="Arial" w:cs="Arial"/>
                <w:color w:val="000000" w:themeColor="text1"/>
                <w:sz w:val="20"/>
                <w:szCs w:val="20"/>
                <w:lang w:val="pt-BR"/>
                <w14:textFill>
                  <w14:solidFill>
                    <w14:schemeClr w14:val="tx1"/>
                  </w14:solidFill>
                </w14:textFill>
              </w:rPr>
              <w:t>l</w:t>
            </w:r>
          </w:p>
        </w:tc>
      </w:tr>
      <w:tr w14:paraId="49531E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40" w:type="dxa"/>
            <w:shd w:val="clear" w:color="auto" w:fill="auto"/>
            <w:vAlign w:val="top"/>
          </w:tcPr>
          <w:p w14:paraId="4FC4203B">
            <w:pPr>
              <w:keepNext w:val="0"/>
              <w:pageBreakBefore w:val="0"/>
              <w:kinsoku/>
              <w:wordWrap/>
              <w:overflowPunct/>
              <w:topLinePunct w:val="0"/>
              <w:bidi w:val="0"/>
              <w:spacing w:beforeAutospacing="0" w:afterAutospacing="0" w:line="360" w:lineRule="auto"/>
              <w:jc w:val="center"/>
              <w:rPr>
                <w:rFonts w:hint="default" w:ascii="Arial" w:hAnsi="Arial" w:cs="Arial" w:eastAsiaTheme="minorEastAsia"/>
                <w:bCs/>
                <w:color w:val="000000" w:themeColor="text1"/>
                <w:sz w:val="20"/>
                <w:szCs w:val="20"/>
                <w:lang w:val="pt-BR" w:eastAsia="zh-CN" w:bidi="ar-SA"/>
                <w14:textFill>
                  <w14:solidFill>
                    <w14:schemeClr w14:val="tx1"/>
                  </w14:solidFill>
                </w14:textFill>
              </w:rPr>
            </w:pPr>
            <w:r>
              <w:rPr>
                <w:rFonts w:hint="default" w:ascii="Arial" w:hAnsi="Arial" w:cs="Arial"/>
                <w:bCs/>
                <w:color w:val="000000" w:themeColor="text1"/>
                <w:sz w:val="20"/>
                <w:szCs w:val="20"/>
                <w:lang w:val="pt-BR"/>
                <w14:textFill>
                  <w14:solidFill>
                    <w14:schemeClr w14:val="tx1"/>
                  </w14:solidFill>
                </w14:textFill>
              </w:rPr>
              <w:t>2131339039000015000000000</w:t>
            </w:r>
          </w:p>
        </w:tc>
        <w:tc>
          <w:tcPr>
            <w:tcW w:w="4800" w:type="dxa"/>
            <w:shd w:val="clear" w:color="auto" w:fill="auto"/>
            <w:vAlign w:val="top"/>
          </w:tcPr>
          <w:p w14:paraId="0B1D9424">
            <w:pPr>
              <w:keepNext w:val="0"/>
              <w:pageBreakBefore w:val="0"/>
              <w:kinsoku/>
              <w:wordWrap/>
              <w:overflowPunct/>
              <w:topLinePunct w:val="0"/>
              <w:bidi w:val="0"/>
              <w:spacing w:beforeAutospacing="0" w:afterAutospacing="0" w:line="360" w:lineRule="auto"/>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 - Municipa</w:t>
            </w:r>
            <w:r>
              <w:rPr>
                <w:rFonts w:hint="default" w:ascii="Arial" w:hAnsi="Arial" w:cs="Arial"/>
                <w:color w:val="000000" w:themeColor="text1"/>
                <w:sz w:val="20"/>
                <w:szCs w:val="20"/>
                <w:lang w:val="pt-BR"/>
                <w14:textFill>
                  <w14:solidFill>
                    <w14:schemeClr w14:val="tx1"/>
                  </w14:solidFill>
                </w14:textFill>
              </w:rPr>
              <w:t>l</w:t>
            </w:r>
          </w:p>
        </w:tc>
      </w:tr>
      <w:tr w14:paraId="72AE3A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40" w:type="dxa"/>
            <w:shd w:val="clear" w:color="auto" w:fill="auto"/>
            <w:vAlign w:val="top"/>
          </w:tcPr>
          <w:p w14:paraId="5809570C">
            <w:pPr>
              <w:keepNext w:val="0"/>
              <w:pageBreakBefore w:val="0"/>
              <w:kinsoku/>
              <w:wordWrap/>
              <w:overflowPunct/>
              <w:topLinePunct w:val="0"/>
              <w:bidi w:val="0"/>
              <w:spacing w:beforeAutospacing="0" w:afterAutospacing="0" w:line="360" w:lineRule="auto"/>
              <w:jc w:val="center"/>
              <w:rPr>
                <w:rFonts w:hint="default" w:ascii="Arial" w:hAnsi="Arial" w:cs="Arial" w:eastAsiaTheme="minorEastAsia"/>
                <w:bCs/>
                <w:color w:val="000000" w:themeColor="text1"/>
                <w:sz w:val="20"/>
                <w:szCs w:val="20"/>
                <w:lang w:val="pt-BR" w:eastAsia="zh-CN" w:bidi="ar-SA"/>
                <w14:textFill>
                  <w14:solidFill>
                    <w14:schemeClr w14:val="tx1"/>
                  </w14:solidFill>
                </w14:textFill>
              </w:rPr>
            </w:pPr>
            <w:r>
              <w:rPr>
                <w:rFonts w:hint="default" w:ascii="Arial" w:hAnsi="Arial" w:cs="Arial"/>
                <w:bCs/>
                <w:color w:val="000000" w:themeColor="text1"/>
                <w:sz w:val="20"/>
                <w:szCs w:val="20"/>
                <w:lang w:val="pt-BR"/>
                <w14:textFill>
                  <w14:solidFill>
                    <w14:schemeClr w14:val="tx1"/>
                  </w14:solidFill>
                </w14:textFill>
              </w:rPr>
              <w:t>2132339030000015000000000</w:t>
            </w:r>
          </w:p>
        </w:tc>
        <w:tc>
          <w:tcPr>
            <w:tcW w:w="4800" w:type="dxa"/>
            <w:shd w:val="clear" w:color="auto" w:fill="auto"/>
            <w:vAlign w:val="top"/>
          </w:tcPr>
          <w:p w14:paraId="44826B47">
            <w:pPr>
              <w:keepNext w:val="0"/>
              <w:pageBreakBefore w:val="0"/>
              <w:kinsoku/>
              <w:wordWrap/>
              <w:overflowPunct/>
              <w:topLinePunct w:val="0"/>
              <w:bidi w:val="0"/>
              <w:spacing w:beforeAutospacing="0" w:afterAutospacing="0" w:line="360" w:lineRule="auto"/>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 - Municipa</w:t>
            </w:r>
            <w:r>
              <w:rPr>
                <w:rFonts w:hint="default" w:ascii="Arial" w:hAnsi="Arial" w:cs="Arial"/>
                <w:color w:val="000000" w:themeColor="text1"/>
                <w:sz w:val="20"/>
                <w:szCs w:val="20"/>
                <w:lang w:val="pt-BR"/>
                <w14:textFill>
                  <w14:solidFill>
                    <w14:schemeClr w14:val="tx1"/>
                  </w14:solidFill>
                </w14:textFill>
              </w:rPr>
              <w:t>l</w:t>
            </w:r>
          </w:p>
        </w:tc>
      </w:tr>
      <w:tr w14:paraId="70E85F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40" w:type="dxa"/>
            <w:shd w:val="clear" w:color="auto" w:fill="auto"/>
            <w:vAlign w:val="top"/>
          </w:tcPr>
          <w:p w14:paraId="287305A5">
            <w:pPr>
              <w:keepNext w:val="0"/>
              <w:pageBreakBefore w:val="0"/>
              <w:kinsoku/>
              <w:wordWrap/>
              <w:overflowPunct/>
              <w:topLinePunct w:val="0"/>
              <w:bidi w:val="0"/>
              <w:spacing w:beforeAutospacing="0" w:afterAutospacing="0" w:line="360" w:lineRule="auto"/>
              <w:jc w:val="center"/>
              <w:rPr>
                <w:rFonts w:hint="default" w:ascii="Arial" w:hAnsi="Arial" w:cs="Arial" w:eastAsiaTheme="minorEastAsia"/>
                <w:bCs/>
                <w:color w:val="000000" w:themeColor="text1"/>
                <w:sz w:val="20"/>
                <w:szCs w:val="20"/>
                <w:lang w:val="pt-BR" w:eastAsia="zh-CN" w:bidi="ar-SA"/>
                <w14:textFill>
                  <w14:solidFill>
                    <w14:schemeClr w14:val="tx1"/>
                  </w14:solidFill>
                </w14:textFill>
              </w:rPr>
            </w:pPr>
            <w:r>
              <w:rPr>
                <w:rFonts w:hint="default" w:ascii="Arial" w:hAnsi="Arial" w:cs="Arial"/>
                <w:bCs/>
                <w:color w:val="000000" w:themeColor="text1"/>
                <w:sz w:val="20"/>
                <w:szCs w:val="20"/>
                <w:lang w:val="pt-BR"/>
                <w14:textFill>
                  <w14:solidFill>
                    <w14:schemeClr w14:val="tx1"/>
                  </w14:solidFill>
                </w14:textFill>
              </w:rPr>
              <w:t>2132339039000015000000000</w:t>
            </w:r>
          </w:p>
        </w:tc>
        <w:tc>
          <w:tcPr>
            <w:tcW w:w="4800" w:type="dxa"/>
            <w:shd w:val="clear" w:color="auto" w:fill="auto"/>
            <w:vAlign w:val="top"/>
          </w:tcPr>
          <w:p w14:paraId="459794C2">
            <w:pPr>
              <w:keepNext w:val="0"/>
              <w:pageBreakBefore w:val="0"/>
              <w:kinsoku/>
              <w:wordWrap/>
              <w:overflowPunct/>
              <w:topLinePunct w:val="0"/>
              <w:bidi w:val="0"/>
              <w:spacing w:beforeAutospacing="0" w:afterAutospacing="0" w:line="360" w:lineRule="auto"/>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 - Municipa</w:t>
            </w:r>
            <w:r>
              <w:rPr>
                <w:rFonts w:hint="default" w:ascii="Arial" w:hAnsi="Arial" w:cs="Arial"/>
                <w:color w:val="000000" w:themeColor="text1"/>
                <w:sz w:val="20"/>
                <w:szCs w:val="20"/>
                <w:lang w:val="pt-BR"/>
                <w14:textFill>
                  <w14:solidFill>
                    <w14:schemeClr w14:val="tx1"/>
                  </w14:solidFill>
                </w14:textFill>
              </w:rPr>
              <w:t>l</w:t>
            </w:r>
          </w:p>
        </w:tc>
      </w:tr>
      <w:tr w14:paraId="33CD97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40" w:type="dxa"/>
          </w:tcPr>
          <w:p w14:paraId="37ED9547">
            <w:pPr>
              <w:keepNext w:val="0"/>
              <w:pageBreakBefore w:val="0"/>
              <w:kinsoku/>
              <w:wordWrap/>
              <w:overflowPunct/>
              <w:topLinePunct w:val="0"/>
              <w:bidi w:val="0"/>
              <w:spacing w:beforeAutospacing="0" w:afterAutospacing="0" w:line="360" w:lineRule="auto"/>
              <w:jc w:val="center"/>
              <w:rPr>
                <w:rFonts w:hint="default" w:ascii="Arial" w:hAnsi="Arial" w:cs="Arial"/>
                <w:bCs/>
                <w:color w:val="FF0000"/>
                <w:sz w:val="20"/>
                <w:szCs w:val="20"/>
              </w:rPr>
            </w:pPr>
          </w:p>
        </w:tc>
        <w:tc>
          <w:tcPr>
            <w:tcW w:w="4800" w:type="dxa"/>
          </w:tcPr>
          <w:p w14:paraId="06781D4F">
            <w:pPr>
              <w:keepNext w:val="0"/>
              <w:pageBreakBefore w:val="0"/>
              <w:kinsoku/>
              <w:wordWrap/>
              <w:overflowPunct/>
              <w:topLinePunct w:val="0"/>
              <w:bidi w:val="0"/>
              <w:spacing w:beforeAutospacing="0" w:afterAutospacing="0" w:line="360" w:lineRule="auto"/>
              <w:rPr>
                <w:rFonts w:hint="default" w:ascii="Arial" w:hAnsi="Arial" w:cs="Arial"/>
                <w:color w:val="FF0000"/>
                <w:sz w:val="20"/>
                <w:szCs w:val="20"/>
              </w:rPr>
            </w:pPr>
          </w:p>
        </w:tc>
      </w:tr>
      <w:tr w14:paraId="530810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7" w:hRule="atLeast"/>
        </w:trPr>
        <w:tc>
          <w:tcPr>
            <w:tcW w:w="9540" w:type="dxa"/>
            <w:gridSpan w:val="2"/>
            <w:vAlign w:val="top"/>
          </w:tcPr>
          <w:p w14:paraId="7E446326">
            <w:pPr>
              <w:keepNext w:val="0"/>
              <w:pageBreakBefore w:val="0"/>
              <w:kinsoku/>
              <w:wordWrap/>
              <w:overflowPunct/>
              <w:topLinePunct w:val="0"/>
              <w:bidi w:val="0"/>
              <w:spacing w:beforeAutospacing="0" w:afterAutospacing="0" w:line="360" w:lineRule="auto"/>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b/>
                <w:bCs/>
                <w:color w:val="000000" w:themeColor="text1"/>
                <w:sz w:val="20"/>
                <w:szCs w:val="20"/>
                <w:lang w:val="pt-BR"/>
                <w14:textFill>
                  <w14:solidFill>
                    <w14:schemeClr w14:val="tx1"/>
                  </w14:solidFill>
                </w14:textFill>
              </w:rPr>
              <w:t>SECRETARIA MUNICIPAL DE CULTURA, ESPORTE E TURISMO</w:t>
            </w:r>
          </w:p>
        </w:tc>
      </w:tr>
      <w:tr w14:paraId="7A696A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40" w:type="dxa"/>
            <w:vAlign w:val="top"/>
          </w:tcPr>
          <w:p w14:paraId="28F4C96E">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000000" w:themeColor="text1"/>
                <w:sz w:val="20"/>
                <w:szCs w:val="20"/>
                <w:lang w:val="pt-BR" w:eastAsia="pt-BR" w:bidi="ar-SA"/>
                <w14:textFill>
                  <w14:solidFill>
                    <w14:schemeClr w14:val="tx1"/>
                  </w14:solidFill>
                </w14:textFill>
              </w:rPr>
            </w:pPr>
            <w:r>
              <w:rPr>
                <w:rFonts w:hint="default" w:ascii="Arial" w:hAnsi="Arial" w:cs="Arial"/>
                <w:bCs/>
                <w:color w:val="000000" w:themeColor="text1"/>
                <w:sz w:val="20"/>
                <w:szCs w:val="20"/>
                <w14:textFill>
                  <w14:solidFill>
                    <w14:schemeClr w14:val="tx1"/>
                  </w14:solidFill>
                </w14:textFill>
              </w:rPr>
              <w:t>2</w:t>
            </w:r>
            <w:r>
              <w:rPr>
                <w:rFonts w:hint="default" w:ascii="Arial" w:hAnsi="Arial" w:cs="Arial"/>
                <w:bCs/>
                <w:color w:val="000000" w:themeColor="text1"/>
                <w:sz w:val="20"/>
                <w:szCs w:val="20"/>
                <w:lang w:val="pt-BR"/>
                <w14:textFill>
                  <w14:solidFill>
                    <w14:schemeClr w14:val="tx1"/>
                  </w14:solidFill>
                </w14:textFill>
              </w:rPr>
              <w:t>13633</w:t>
            </w:r>
            <w:r>
              <w:rPr>
                <w:rFonts w:hint="default" w:ascii="Arial" w:hAnsi="Arial" w:cs="Arial"/>
                <w:bCs/>
                <w:color w:val="000000" w:themeColor="text1"/>
                <w:sz w:val="20"/>
                <w:szCs w:val="20"/>
                <w14:textFill>
                  <w14:solidFill>
                    <w14:schemeClr w14:val="tx1"/>
                  </w14:solidFill>
                </w14:textFill>
              </w:rPr>
              <w:t>90</w:t>
            </w:r>
            <w:r>
              <w:rPr>
                <w:rFonts w:hint="default" w:ascii="Arial" w:hAnsi="Arial" w:cs="Arial"/>
                <w:bCs/>
                <w:color w:val="000000" w:themeColor="text1"/>
                <w:sz w:val="20"/>
                <w:szCs w:val="20"/>
                <w:lang w:val="pt-BR"/>
                <w14:textFill>
                  <w14:solidFill>
                    <w14:schemeClr w14:val="tx1"/>
                  </w14:solidFill>
                </w14:textFill>
              </w:rPr>
              <w:t>39</w:t>
            </w:r>
            <w:r>
              <w:rPr>
                <w:rFonts w:hint="default" w:ascii="Arial" w:hAnsi="Arial" w:cs="Arial"/>
                <w:bCs/>
                <w:color w:val="000000" w:themeColor="text1"/>
                <w:sz w:val="20"/>
                <w:szCs w:val="20"/>
                <w14:textFill>
                  <w14:solidFill>
                    <w14:schemeClr w14:val="tx1"/>
                  </w14:solidFill>
                </w14:textFill>
              </w:rPr>
              <w:t>00001500</w:t>
            </w:r>
            <w:r>
              <w:rPr>
                <w:rFonts w:hint="default" w:ascii="Arial" w:hAnsi="Arial" w:cs="Arial"/>
                <w:bCs/>
                <w:color w:val="000000" w:themeColor="text1"/>
                <w:sz w:val="20"/>
                <w:szCs w:val="20"/>
                <w:lang w:val="pt-BR"/>
                <w14:textFill>
                  <w14:solidFill>
                    <w14:schemeClr w14:val="tx1"/>
                  </w14:solidFill>
                </w14:textFill>
              </w:rPr>
              <w:t>0</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w:t>
            </w:r>
            <w:r>
              <w:rPr>
                <w:rFonts w:hint="default" w:ascii="Arial" w:hAnsi="Arial" w:cs="Arial"/>
                <w:bCs/>
                <w:color w:val="000000" w:themeColor="text1"/>
                <w:sz w:val="20"/>
                <w:szCs w:val="20"/>
                <w14:textFill>
                  <w14:solidFill>
                    <w14:schemeClr w14:val="tx1"/>
                  </w14:solidFill>
                </w14:textFill>
              </w:rPr>
              <w:t>000</w:t>
            </w:r>
          </w:p>
        </w:tc>
        <w:tc>
          <w:tcPr>
            <w:tcW w:w="4800" w:type="dxa"/>
            <w:vAlign w:val="top"/>
          </w:tcPr>
          <w:p w14:paraId="73DA3F5F">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000000" w:themeColor="text1"/>
                <w:sz w:val="20"/>
                <w:szCs w:val="20"/>
                <w:lang w:val="pt-BR" w:eastAsia="pt-BR"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 - Municipal</w:t>
            </w:r>
          </w:p>
        </w:tc>
      </w:tr>
      <w:tr w14:paraId="0339A5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40" w:type="dxa"/>
            <w:vAlign w:val="top"/>
          </w:tcPr>
          <w:p w14:paraId="1E2DD95E">
            <w:pPr>
              <w:keepNext w:val="0"/>
              <w:pageBreakBefore w:val="0"/>
              <w:kinsoku/>
              <w:wordWrap/>
              <w:overflowPunct/>
              <w:topLinePunct w:val="0"/>
              <w:bidi w:val="0"/>
              <w:spacing w:beforeAutospacing="0" w:afterAutospacing="0" w:line="360" w:lineRule="auto"/>
              <w:jc w:val="center"/>
              <w:rPr>
                <w:rFonts w:hint="default" w:ascii="Arial" w:hAnsi="Arial" w:cs="Arial"/>
                <w:bCs/>
                <w:color w:val="000000" w:themeColor="text1"/>
                <w:sz w:val="20"/>
                <w:szCs w:val="20"/>
                <w:lang w:val="pt-BR"/>
                <w14:textFill>
                  <w14:solidFill>
                    <w14:schemeClr w14:val="tx1"/>
                  </w14:solidFill>
                </w14:textFill>
              </w:rPr>
            </w:pPr>
            <w:r>
              <w:rPr>
                <w:rFonts w:hint="default" w:ascii="Arial" w:hAnsi="Arial" w:cs="Arial"/>
                <w:bCs/>
                <w:color w:val="000000" w:themeColor="text1"/>
                <w:sz w:val="20"/>
                <w:szCs w:val="20"/>
                <w:lang w:val="pt-BR"/>
                <w14:textFill>
                  <w14:solidFill>
                    <w14:schemeClr w14:val="tx1"/>
                  </w14:solidFill>
                </w14:textFill>
              </w:rPr>
              <w:t>213633</w:t>
            </w:r>
            <w:r>
              <w:rPr>
                <w:rFonts w:hint="default" w:ascii="Arial" w:hAnsi="Arial" w:cs="Arial"/>
                <w:bCs/>
                <w:color w:val="000000" w:themeColor="text1"/>
                <w:sz w:val="20"/>
                <w:szCs w:val="20"/>
                <w14:textFill>
                  <w14:solidFill>
                    <w14:schemeClr w14:val="tx1"/>
                  </w14:solidFill>
                </w14:textFill>
              </w:rPr>
              <w:t>90</w:t>
            </w:r>
            <w:r>
              <w:rPr>
                <w:rFonts w:hint="default" w:ascii="Arial" w:hAnsi="Arial" w:cs="Arial"/>
                <w:bCs/>
                <w:color w:val="000000" w:themeColor="text1"/>
                <w:sz w:val="20"/>
                <w:szCs w:val="20"/>
                <w:lang w:val="pt-BR"/>
                <w14:textFill>
                  <w14:solidFill>
                    <w14:schemeClr w14:val="tx1"/>
                  </w14:solidFill>
                </w14:textFill>
              </w:rPr>
              <w:t>30</w:t>
            </w:r>
            <w:r>
              <w:rPr>
                <w:rFonts w:hint="default" w:ascii="Arial" w:hAnsi="Arial" w:cs="Arial"/>
                <w:bCs/>
                <w:color w:val="000000" w:themeColor="text1"/>
                <w:sz w:val="20"/>
                <w:szCs w:val="20"/>
                <w14:textFill>
                  <w14:solidFill>
                    <w14:schemeClr w14:val="tx1"/>
                  </w14:solidFill>
                </w14:textFill>
              </w:rPr>
              <w:t>00001500</w:t>
            </w:r>
            <w:r>
              <w:rPr>
                <w:rFonts w:hint="default" w:ascii="Arial" w:hAnsi="Arial" w:cs="Arial"/>
                <w:bCs/>
                <w:color w:val="000000" w:themeColor="text1"/>
                <w:sz w:val="20"/>
                <w:szCs w:val="20"/>
                <w:lang w:val="pt-BR"/>
                <w14:textFill>
                  <w14:solidFill>
                    <w14:schemeClr w14:val="tx1"/>
                  </w14:solidFill>
                </w14:textFill>
              </w:rPr>
              <w:t>0</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w:t>
            </w:r>
            <w:r>
              <w:rPr>
                <w:rFonts w:hint="default" w:ascii="Arial" w:hAnsi="Arial" w:cs="Arial"/>
                <w:bCs/>
                <w:color w:val="000000" w:themeColor="text1"/>
                <w:sz w:val="20"/>
                <w:szCs w:val="20"/>
                <w14:textFill>
                  <w14:solidFill>
                    <w14:schemeClr w14:val="tx1"/>
                  </w14:solidFill>
                </w14:textFill>
              </w:rPr>
              <w:t>000</w:t>
            </w:r>
          </w:p>
        </w:tc>
        <w:tc>
          <w:tcPr>
            <w:tcW w:w="4800" w:type="dxa"/>
            <w:vAlign w:val="top"/>
          </w:tcPr>
          <w:p w14:paraId="346FC755">
            <w:pPr>
              <w:keepNext w:val="0"/>
              <w:pageBreakBefore w:val="0"/>
              <w:kinsoku/>
              <w:wordWrap/>
              <w:overflowPunct/>
              <w:topLinePunct w:val="0"/>
              <w:bidi w:val="0"/>
              <w:spacing w:beforeAutospacing="0" w:afterAutospacing="0" w:line="360" w:lineRule="auto"/>
              <w:jc w:val="center"/>
              <w:rPr>
                <w:rFonts w:hint="default" w:ascii="Arial" w:hAnsi="Arial" w:cs="Arial"/>
                <w:color w:val="000000" w:themeColor="text1"/>
                <w:sz w:val="20"/>
                <w:szCs w:val="20"/>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w:t>
            </w:r>
            <w:r>
              <w:rPr>
                <w:rFonts w:hint="default" w:ascii="Arial" w:hAnsi="Arial" w:cs="Arial"/>
                <w:color w:val="000000" w:themeColor="text1"/>
                <w:sz w:val="20"/>
                <w:szCs w:val="20"/>
                <w:lang w:val="pt-BR"/>
                <w14:textFill>
                  <w14:solidFill>
                    <w14:schemeClr w14:val="tx1"/>
                  </w14:solidFill>
                </w14:textFill>
              </w:rPr>
              <w:t xml:space="preserve"> </w:t>
            </w:r>
            <w:r>
              <w:rPr>
                <w:rFonts w:hint="default" w:ascii="Arial" w:hAnsi="Arial" w:cs="Arial"/>
                <w:color w:val="000000" w:themeColor="text1"/>
                <w:sz w:val="20"/>
                <w:szCs w:val="20"/>
                <w14:textFill>
                  <w14:solidFill>
                    <w14:schemeClr w14:val="tx1"/>
                  </w14:solidFill>
                </w14:textFill>
              </w:rPr>
              <w:t>- Municipal</w:t>
            </w:r>
          </w:p>
        </w:tc>
      </w:tr>
      <w:tr w14:paraId="093288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40" w:type="dxa"/>
            <w:shd w:val="clear" w:color="auto" w:fill="auto"/>
            <w:vAlign w:val="top"/>
          </w:tcPr>
          <w:p w14:paraId="23826BAB">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000000" w:themeColor="text1"/>
                <w:sz w:val="20"/>
                <w:szCs w:val="20"/>
                <w:lang w:val="pt-BR" w:eastAsia="pt-BR" w:bidi="ar-SA"/>
                <w14:textFill>
                  <w14:solidFill>
                    <w14:schemeClr w14:val="tx1"/>
                  </w14:solidFill>
                </w14:textFill>
              </w:rPr>
            </w:pPr>
            <w:r>
              <w:rPr>
                <w:rFonts w:hint="default" w:ascii="Arial" w:hAnsi="Arial" w:cs="Arial"/>
                <w:bCs/>
                <w:color w:val="000000" w:themeColor="text1"/>
                <w:sz w:val="20"/>
                <w:szCs w:val="20"/>
                <w14:textFill>
                  <w14:solidFill>
                    <w14:schemeClr w14:val="tx1"/>
                  </w14:solidFill>
                </w14:textFill>
              </w:rPr>
              <w:t>2</w:t>
            </w:r>
            <w:r>
              <w:rPr>
                <w:rFonts w:hint="default" w:ascii="Arial" w:hAnsi="Arial" w:cs="Arial"/>
                <w:bCs/>
                <w:color w:val="000000" w:themeColor="text1"/>
                <w:sz w:val="20"/>
                <w:szCs w:val="20"/>
                <w:lang w:val="pt-BR"/>
                <w14:textFill>
                  <w14:solidFill>
                    <w14:schemeClr w14:val="tx1"/>
                  </w14:solidFill>
                </w14:textFill>
              </w:rPr>
              <w:t>13733</w:t>
            </w:r>
            <w:r>
              <w:rPr>
                <w:rFonts w:hint="default" w:ascii="Arial" w:hAnsi="Arial" w:cs="Arial"/>
                <w:bCs/>
                <w:color w:val="000000" w:themeColor="text1"/>
                <w:sz w:val="20"/>
                <w:szCs w:val="20"/>
                <w14:textFill>
                  <w14:solidFill>
                    <w14:schemeClr w14:val="tx1"/>
                  </w14:solidFill>
                </w14:textFill>
              </w:rPr>
              <w:t>90</w:t>
            </w:r>
            <w:r>
              <w:rPr>
                <w:rFonts w:hint="default" w:ascii="Arial" w:hAnsi="Arial" w:cs="Arial"/>
                <w:bCs/>
                <w:color w:val="000000" w:themeColor="text1"/>
                <w:sz w:val="20"/>
                <w:szCs w:val="20"/>
                <w:lang w:val="pt-BR"/>
                <w14:textFill>
                  <w14:solidFill>
                    <w14:schemeClr w14:val="tx1"/>
                  </w14:solidFill>
                </w14:textFill>
              </w:rPr>
              <w:t>39</w:t>
            </w:r>
            <w:r>
              <w:rPr>
                <w:rFonts w:hint="default" w:ascii="Arial" w:hAnsi="Arial" w:cs="Arial"/>
                <w:bCs/>
                <w:color w:val="000000" w:themeColor="text1"/>
                <w:sz w:val="20"/>
                <w:szCs w:val="20"/>
                <w14:textFill>
                  <w14:solidFill>
                    <w14:schemeClr w14:val="tx1"/>
                  </w14:solidFill>
                </w14:textFill>
              </w:rPr>
              <w:t>00001500</w:t>
            </w:r>
            <w:r>
              <w:rPr>
                <w:rFonts w:hint="default" w:ascii="Arial" w:hAnsi="Arial" w:cs="Arial"/>
                <w:bCs/>
                <w:color w:val="000000" w:themeColor="text1"/>
                <w:sz w:val="20"/>
                <w:szCs w:val="20"/>
                <w:lang w:val="pt-BR"/>
                <w14:textFill>
                  <w14:solidFill>
                    <w14:schemeClr w14:val="tx1"/>
                  </w14:solidFill>
                </w14:textFill>
              </w:rPr>
              <w:t>0</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w:t>
            </w:r>
            <w:r>
              <w:rPr>
                <w:rFonts w:hint="default" w:ascii="Arial" w:hAnsi="Arial" w:cs="Arial"/>
                <w:bCs/>
                <w:color w:val="000000" w:themeColor="text1"/>
                <w:sz w:val="20"/>
                <w:szCs w:val="20"/>
                <w14:textFill>
                  <w14:solidFill>
                    <w14:schemeClr w14:val="tx1"/>
                  </w14:solidFill>
                </w14:textFill>
              </w:rPr>
              <w:t>000</w:t>
            </w:r>
          </w:p>
        </w:tc>
        <w:tc>
          <w:tcPr>
            <w:tcW w:w="4800" w:type="dxa"/>
            <w:shd w:val="clear" w:color="auto" w:fill="auto"/>
            <w:vAlign w:val="top"/>
          </w:tcPr>
          <w:p w14:paraId="2322E8B9">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000000" w:themeColor="text1"/>
                <w:sz w:val="20"/>
                <w:szCs w:val="20"/>
                <w:lang w:val="pt-BR" w:eastAsia="pt-BR"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 - Municipal</w:t>
            </w:r>
          </w:p>
        </w:tc>
      </w:tr>
      <w:tr w14:paraId="06FD7A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40" w:type="dxa"/>
            <w:shd w:val="clear" w:color="auto" w:fill="auto"/>
            <w:vAlign w:val="top"/>
          </w:tcPr>
          <w:p w14:paraId="5253D344">
            <w:pPr>
              <w:keepNext w:val="0"/>
              <w:pageBreakBefore w:val="0"/>
              <w:kinsoku/>
              <w:wordWrap/>
              <w:overflowPunct/>
              <w:topLinePunct w:val="0"/>
              <w:bidi w:val="0"/>
              <w:spacing w:beforeAutospacing="0" w:afterAutospacing="0" w:line="360" w:lineRule="auto"/>
              <w:jc w:val="center"/>
              <w:rPr>
                <w:rFonts w:hint="default" w:ascii="Arial" w:hAnsi="Arial" w:cs="Arial" w:eastAsiaTheme="minorEastAsia"/>
                <w:bCs/>
                <w:color w:val="000000" w:themeColor="text1"/>
                <w:sz w:val="20"/>
                <w:szCs w:val="20"/>
                <w:lang w:val="pt-BR" w:eastAsia="zh-CN" w:bidi="ar-SA"/>
                <w14:textFill>
                  <w14:solidFill>
                    <w14:schemeClr w14:val="tx1"/>
                  </w14:solidFill>
                </w14:textFill>
              </w:rPr>
            </w:pPr>
            <w:r>
              <w:rPr>
                <w:rFonts w:hint="default" w:ascii="Arial" w:hAnsi="Arial" w:cs="Arial"/>
                <w:bCs/>
                <w:color w:val="000000" w:themeColor="text1"/>
                <w:sz w:val="20"/>
                <w:szCs w:val="20"/>
                <w:lang w:val="pt-BR"/>
                <w14:textFill>
                  <w14:solidFill>
                    <w14:schemeClr w14:val="tx1"/>
                  </w14:solidFill>
                </w14:textFill>
              </w:rPr>
              <w:t>213733</w:t>
            </w:r>
            <w:r>
              <w:rPr>
                <w:rFonts w:hint="default" w:ascii="Arial" w:hAnsi="Arial" w:cs="Arial"/>
                <w:bCs/>
                <w:color w:val="000000" w:themeColor="text1"/>
                <w:sz w:val="20"/>
                <w:szCs w:val="20"/>
                <w14:textFill>
                  <w14:solidFill>
                    <w14:schemeClr w14:val="tx1"/>
                  </w14:solidFill>
                </w14:textFill>
              </w:rPr>
              <w:t>90</w:t>
            </w:r>
            <w:r>
              <w:rPr>
                <w:rFonts w:hint="default" w:ascii="Arial" w:hAnsi="Arial" w:cs="Arial"/>
                <w:bCs/>
                <w:color w:val="000000" w:themeColor="text1"/>
                <w:sz w:val="20"/>
                <w:szCs w:val="20"/>
                <w:lang w:val="pt-BR"/>
                <w14:textFill>
                  <w14:solidFill>
                    <w14:schemeClr w14:val="tx1"/>
                  </w14:solidFill>
                </w14:textFill>
              </w:rPr>
              <w:t>30</w:t>
            </w:r>
            <w:r>
              <w:rPr>
                <w:rFonts w:hint="default" w:ascii="Arial" w:hAnsi="Arial" w:cs="Arial"/>
                <w:bCs/>
                <w:color w:val="000000" w:themeColor="text1"/>
                <w:sz w:val="20"/>
                <w:szCs w:val="20"/>
                <w14:textFill>
                  <w14:solidFill>
                    <w14:schemeClr w14:val="tx1"/>
                  </w14:solidFill>
                </w14:textFill>
              </w:rPr>
              <w:t>00001500</w:t>
            </w:r>
            <w:r>
              <w:rPr>
                <w:rFonts w:hint="default" w:ascii="Arial" w:hAnsi="Arial" w:cs="Arial"/>
                <w:bCs/>
                <w:color w:val="000000" w:themeColor="text1"/>
                <w:sz w:val="20"/>
                <w:szCs w:val="20"/>
                <w:lang w:val="pt-BR"/>
                <w14:textFill>
                  <w14:solidFill>
                    <w14:schemeClr w14:val="tx1"/>
                  </w14:solidFill>
                </w14:textFill>
              </w:rPr>
              <w:t>0</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w:t>
            </w:r>
            <w:r>
              <w:rPr>
                <w:rFonts w:hint="default" w:ascii="Arial" w:hAnsi="Arial" w:cs="Arial"/>
                <w:bCs/>
                <w:color w:val="000000" w:themeColor="text1"/>
                <w:sz w:val="20"/>
                <w:szCs w:val="20"/>
                <w14:textFill>
                  <w14:solidFill>
                    <w14:schemeClr w14:val="tx1"/>
                  </w14:solidFill>
                </w14:textFill>
              </w:rPr>
              <w:t>000</w:t>
            </w:r>
          </w:p>
        </w:tc>
        <w:tc>
          <w:tcPr>
            <w:tcW w:w="4800" w:type="dxa"/>
            <w:shd w:val="clear" w:color="auto" w:fill="auto"/>
            <w:vAlign w:val="top"/>
          </w:tcPr>
          <w:p w14:paraId="1D9D6DB9">
            <w:pPr>
              <w:keepNext w:val="0"/>
              <w:pageBreakBefore w:val="0"/>
              <w:kinsoku/>
              <w:wordWrap/>
              <w:overflowPunct/>
              <w:topLinePunct w:val="0"/>
              <w:bidi w:val="0"/>
              <w:spacing w:beforeAutospacing="0" w:afterAutospacing="0" w:line="360" w:lineRule="auto"/>
              <w:jc w:val="center"/>
              <w:rPr>
                <w:rFonts w:hint="default" w:ascii="Arial" w:hAnsi="Arial" w:cs="Arial" w:eastAsiaTheme="minorEastAsia"/>
                <w:color w:val="000000" w:themeColor="text1"/>
                <w:sz w:val="20"/>
                <w:szCs w:val="20"/>
                <w:lang w:val="en-US" w:eastAsia="zh-CN"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w:t>
            </w:r>
            <w:r>
              <w:rPr>
                <w:rFonts w:hint="default" w:ascii="Arial" w:hAnsi="Arial" w:cs="Arial"/>
                <w:color w:val="000000" w:themeColor="text1"/>
                <w:sz w:val="20"/>
                <w:szCs w:val="20"/>
                <w:lang w:val="pt-BR"/>
                <w14:textFill>
                  <w14:solidFill>
                    <w14:schemeClr w14:val="tx1"/>
                  </w14:solidFill>
                </w14:textFill>
              </w:rPr>
              <w:t xml:space="preserve"> </w:t>
            </w:r>
            <w:r>
              <w:rPr>
                <w:rFonts w:hint="default" w:ascii="Arial" w:hAnsi="Arial" w:cs="Arial"/>
                <w:color w:val="000000" w:themeColor="text1"/>
                <w:sz w:val="20"/>
                <w:szCs w:val="20"/>
                <w14:textFill>
                  <w14:solidFill>
                    <w14:schemeClr w14:val="tx1"/>
                  </w14:solidFill>
                </w14:textFill>
              </w:rPr>
              <w:t>- Municipal</w:t>
            </w:r>
          </w:p>
        </w:tc>
      </w:tr>
      <w:tr w14:paraId="1EFF13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40" w:type="dxa"/>
            <w:shd w:val="clear" w:color="auto" w:fill="auto"/>
            <w:vAlign w:val="top"/>
          </w:tcPr>
          <w:p w14:paraId="62013AF1">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000000" w:themeColor="text1"/>
                <w:sz w:val="20"/>
                <w:szCs w:val="20"/>
                <w:lang w:val="pt-BR" w:eastAsia="pt-BR" w:bidi="ar-SA"/>
                <w14:textFill>
                  <w14:solidFill>
                    <w14:schemeClr w14:val="tx1"/>
                  </w14:solidFill>
                </w14:textFill>
              </w:rPr>
            </w:pPr>
            <w:r>
              <w:rPr>
                <w:rFonts w:hint="default" w:ascii="Arial" w:hAnsi="Arial" w:cs="Arial"/>
                <w:bCs/>
                <w:color w:val="000000" w:themeColor="text1"/>
                <w:sz w:val="20"/>
                <w:szCs w:val="20"/>
                <w14:textFill>
                  <w14:solidFill>
                    <w14:schemeClr w14:val="tx1"/>
                  </w14:solidFill>
                </w14:textFill>
              </w:rPr>
              <w:t>2</w:t>
            </w:r>
            <w:r>
              <w:rPr>
                <w:rFonts w:hint="default" w:ascii="Arial" w:hAnsi="Arial" w:cs="Arial"/>
                <w:bCs/>
                <w:color w:val="000000" w:themeColor="text1"/>
                <w:sz w:val="20"/>
                <w:szCs w:val="20"/>
                <w:lang w:val="pt-BR"/>
                <w14:textFill>
                  <w14:solidFill>
                    <w14:schemeClr w14:val="tx1"/>
                  </w14:solidFill>
                </w14:textFill>
              </w:rPr>
              <w:t>14233</w:t>
            </w:r>
            <w:r>
              <w:rPr>
                <w:rFonts w:hint="default" w:ascii="Arial" w:hAnsi="Arial" w:cs="Arial"/>
                <w:bCs/>
                <w:color w:val="000000" w:themeColor="text1"/>
                <w:sz w:val="20"/>
                <w:szCs w:val="20"/>
                <w14:textFill>
                  <w14:solidFill>
                    <w14:schemeClr w14:val="tx1"/>
                  </w14:solidFill>
                </w14:textFill>
              </w:rPr>
              <w:t>90</w:t>
            </w:r>
            <w:r>
              <w:rPr>
                <w:rFonts w:hint="default" w:ascii="Arial" w:hAnsi="Arial" w:cs="Arial"/>
                <w:bCs/>
                <w:color w:val="000000" w:themeColor="text1"/>
                <w:sz w:val="20"/>
                <w:szCs w:val="20"/>
                <w:lang w:val="pt-BR"/>
                <w14:textFill>
                  <w14:solidFill>
                    <w14:schemeClr w14:val="tx1"/>
                  </w14:solidFill>
                </w14:textFill>
              </w:rPr>
              <w:t>39</w:t>
            </w:r>
            <w:r>
              <w:rPr>
                <w:rFonts w:hint="default" w:ascii="Arial" w:hAnsi="Arial" w:cs="Arial"/>
                <w:bCs/>
                <w:color w:val="000000" w:themeColor="text1"/>
                <w:sz w:val="20"/>
                <w:szCs w:val="20"/>
                <w14:textFill>
                  <w14:solidFill>
                    <w14:schemeClr w14:val="tx1"/>
                  </w14:solidFill>
                </w14:textFill>
              </w:rPr>
              <w:t>00001500</w:t>
            </w:r>
            <w:r>
              <w:rPr>
                <w:rFonts w:hint="default" w:ascii="Arial" w:hAnsi="Arial" w:cs="Arial"/>
                <w:bCs/>
                <w:color w:val="000000" w:themeColor="text1"/>
                <w:sz w:val="20"/>
                <w:szCs w:val="20"/>
                <w:lang w:val="pt-BR"/>
                <w14:textFill>
                  <w14:solidFill>
                    <w14:schemeClr w14:val="tx1"/>
                  </w14:solidFill>
                </w14:textFill>
              </w:rPr>
              <w:t>0</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w:t>
            </w:r>
            <w:r>
              <w:rPr>
                <w:rFonts w:hint="default" w:ascii="Arial" w:hAnsi="Arial" w:cs="Arial"/>
                <w:bCs/>
                <w:color w:val="000000" w:themeColor="text1"/>
                <w:sz w:val="20"/>
                <w:szCs w:val="20"/>
                <w14:textFill>
                  <w14:solidFill>
                    <w14:schemeClr w14:val="tx1"/>
                  </w14:solidFill>
                </w14:textFill>
              </w:rPr>
              <w:t>000</w:t>
            </w:r>
          </w:p>
        </w:tc>
        <w:tc>
          <w:tcPr>
            <w:tcW w:w="4800" w:type="dxa"/>
            <w:shd w:val="clear" w:color="auto" w:fill="auto"/>
            <w:vAlign w:val="top"/>
          </w:tcPr>
          <w:p w14:paraId="4290C782">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000000" w:themeColor="text1"/>
                <w:sz w:val="20"/>
                <w:szCs w:val="20"/>
                <w:lang w:val="pt-BR" w:eastAsia="pt-BR"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 - Municipal</w:t>
            </w:r>
          </w:p>
        </w:tc>
      </w:tr>
      <w:tr w14:paraId="00E721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40" w:type="dxa"/>
            <w:shd w:val="clear" w:color="auto" w:fill="auto"/>
            <w:vAlign w:val="top"/>
          </w:tcPr>
          <w:p w14:paraId="15C32100">
            <w:pPr>
              <w:keepNext w:val="0"/>
              <w:pageBreakBefore w:val="0"/>
              <w:kinsoku/>
              <w:wordWrap/>
              <w:overflowPunct/>
              <w:topLinePunct w:val="0"/>
              <w:bidi w:val="0"/>
              <w:spacing w:beforeAutospacing="0" w:afterAutospacing="0" w:line="360" w:lineRule="auto"/>
              <w:jc w:val="center"/>
              <w:rPr>
                <w:rFonts w:hint="default" w:ascii="Arial" w:hAnsi="Arial" w:cs="Arial" w:eastAsiaTheme="minorEastAsia"/>
                <w:bCs/>
                <w:color w:val="000000" w:themeColor="text1"/>
                <w:sz w:val="20"/>
                <w:szCs w:val="20"/>
                <w:lang w:val="pt-BR" w:eastAsia="zh-CN" w:bidi="ar-SA"/>
                <w14:textFill>
                  <w14:solidFill>
                    <w14:schemeClr w14:val="tx1"/>
                  </w14:solidFill>
                </w14:textFill>
              </w:rPr>
            </w:pPr>
            <w:r>
              <w:rPr>
                <w:rFonts w:hint="default" w:ascii="Arial" w:hAnsi="Arial" w:cs="Arial"/>
                <w:bCs/>
                <w:color w:val="000000" w:themeColor="text1"/>
                <w:sz w:val="20"/>
                <w:szCs w:val="20"/>
                <w:lang w:val="pt-BR"/>
                <w14:textFill>
                  <w14:solidFill>
                    <w14:schemeClr w14:val="tx1"/>
                  </w14:solidFill>
                </w14:textFill>
              </w:rPr>
              <w:t>214233</w:t>
            </w:r>
            <w:r>
              <w:rPr>
                <w:rFonts w:hint="default" w:ascii="Arial" w:hAnsi="Arial" w:cs="Arial"/>
                <w:bCs/>
                <w:color w:val="000000" w:themeColor="text1"/>
                <w:sz w:val="20"/>
                <w:szCs w:val="20"/>
                <w14:textFill>
                  <w14:solidFill>
                    <w14:schemeClr w14:val="tx1"/>
                  </w14:solidFill>
                </w14:textFill>
              </w:rPr>
              <w:t>90</w:t>
            </w:r>
            <w:r>
              <w:rPr>
                <w:rFonts w:hint="default" w:ascii="Arial" w:hAnsi="Arial" w:cs="Arial"/>
                <w:bCs/>
                <w:color w:val="000000" w:themeColor="text1"/>
                <w:sz w:val="20"/>
                <w:szCs w:val="20"/>
                <w:lang w:val="pt-BR"/>
                <w14:textFill>
                  <w14:solidFill>
                    <w14:schemeClr w14:val="tx1"/>
                  </w14:solidFill>
                </w14:textFill>
              </w:rPr>
              <w:t>30</w:t>
            </w:r>
            <w:r>
              <w:rPr>
                <w:rFonts w:hint="default" w:ascii="Arial" w:hAnsi="Arial" w:cs="Arial"/>
                <w:bCs/>
                <w:color w:val="000000" w:themeColor="text1"/>
                <w:sz w:val="20"/>
                <w:szCs w:val="20"/>
                <w14:textFill>
                  <w14:solidFill>
                    <w14:schemeClr w14:val="tx1"/>
                  </w14:solidFill>
                </w14:textFill>
              </w:rPr>
              <w:t>00001500</w:t>
            </w:r>
            <w:r>
              <w:rPr>
                <w:rFonts w:hint="default" w:ascii="Arial" w:hAnsi="Arial" w:cs="Arial"/>
                <w:bCs/>
                <w:color w:val="000000" w:themeColor="text1"/>
                <w:sz w:val="20"/>
                <w:szCs w:val="20"/>
                <w:lang w:val="pt-BR"/>
                <w14:textFill>
                  <w14:solidFill>
                    <w14:schemeClr w14:val="tx1"/>
                  </w14:solidFill>
                </w14:textFill>
              </w:rPr>
              <w:t>0</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w:t>
            </w:r>
            <w:r>
              <w:rPr>
                <w:rFonts w:hint="default" w:ascii="Arial" w:hAnsi="Arial" w:cs="Arial"/>
                <w:bCs/>
                <w:color w:val="000000" w:themeColor="text1"/>
                <w:sz w:val="20"/>
                <w:szCs w:val="20"/>
                <w14:textFill>
                  <w14:solidFill>
                    <w14:schemeClr w14:val="tx1"/>
                  </w14:solidFill>
                </w14:textFill>
              </w:rPr>
              <w:t>000</w:t>
            </w:r>
          </w:p>
        </w:tc>
        <w:tc>
          <w:tcPr>
            <w:tcW w:w="4800" w:type="dxa"/>
            <w:shd w:val="clear" w:color="auto" w:fill="auto"/>
            <w:vAlign w:val="top"/>
          </w:tcPr>
          <w:p w14:paraId="5AA62306">
            <w:pPr>
              <w:keepNext w:val="0"/>
              <w:pageBreakBefore w:val="0"/>
              <w:kinsoku/>
              <w:wordWrap/>
              <w:overflowPunct/>
              <w:topLinePunct w:val="0"/>
              <w:bidi w:val="0"/>
              <w:spacing w:beforeAutospacing="0" w:afterAutospacing="0" w:line="360" w:lineRule="auto"/>
              <w:jc w:val="center"/>
              <w:rPr>
                <w:rFonts w:hint="default" w:ascii="Arial" w:hAnsi="Arial" w:cs="Arial" w:eastAsiaTheme="minorEastAsia"/>
                <w:color w:val="000000" w:themeColor="text1"/>
                <w:sz w:val="20"/>
                <w:szCs w:val="20"/>
                <w:lang w:val="en-US" w:eastAsia="zh-CN"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w:t>
            </w:r>
            <w:r>
              <w:rPr>
                <w:rFonts w:hint="default" w:ascii="Arial" w:hAnsi="Arial" w:cs="Arial"/>
                <w:color w:val="000000" w:themeColor="text1"/>
                <w:sz w:val="20"/>
                <w:szCs w:val="20"/>
                <w:lang w:val="pt-BR"/>
                <w14:textFill>
                  <w14:solidFill>
                    <w14:schemeClr w14:val="tx1"/>
                  </w14:solidFill>
                </w14:textFill>
              </w:rPr>
              <w:t xml:space="preserve"> </w:t>
            </w:r>
            <w:r>
              <w:rPr>
                <w:rFonts w:hint="default" w:ascii="Arial" w:hAnsi="Arial" w:cs="Arial"/>
                <w:color w:val="000000" w:themeColor="text1"/>
                <w:sz w:val="20"/>
                <w:szCs w:val="20"/>
                <w14:textFill>
                  <w14:solidFill>
                    <w14:schemeClr w14:val="tx1"/>
                  </w14:solidFill>
                </w14:textFill>
              </w:rPr>
              <w:t>- Municipal</w:t>
            </w:r>
          </w:p>
        </w:tc>
      </w:tr>
      <w:tr w14:paraId="5D3070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40" w:type="dxa"/>
            <w:shd w:val="clear" w:color="auto" w:fill="auto"/>
            <w:vAlign w:val="top"/>
          </w:tcPr>
          <w:p w14:paraId="438EB0DD">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000000" w:themeColor="text1"/>
                <w:sz w:val="20"/>
                <w:szCs w:val="20"/>
                <w:lang w:val="pt-BR" w:eastAsia="pt-BR" w:bidi="ar-SA"/>
                <w14:textFill>
                  <w14:solidFill>
                    <w14:schemeClr w14:val="tx1"/>
                  </w14:solidFill>
                </w14:textFill>
              </w:rPr>
            </w:pPr>
            <w:r>
              <w:rPr>
                <w:rFonts w:hint="default" w:ascii="Arial" w:hAnsi="Arial" w:cs="Arial"/>
                <w:bCs/>
                <w:color w:val="000000" w:themeColor="text1"/>
                <w:sz w:val="20"/>
                <w:szCs w:val="20"/>
                <w14:textFill>
                  <w14:solidFill>
                    <w14:schemeClr w14:val="tx1"/>
                  </w14:solidFill>
                </w14:textFill>
              </w:rPr>
              <w:t>2</w:t>
            </w:r>
            <w:r>
              <w:rPr>
                <w:rFonts w:hint="default" w:ascii="Arial" w:hAnsi="Arial" w:cs="Arial"/>
                <w:bCs/>
                <w:color w:val="000000" w:themeColor="text1"/>
                <w:sz w:val="20"/>
                <w:szCs w:val="20"/>
                <w:lang w:val="pt-BR"/>
                <w14:textFill>
                  <w14:solidFill>
                    <w14:schemeClr w14:val="tx1"/>
                  </w14:solidFill>
                </w14:textFill>
              </w:rPr>
              <w:t>14333</w:t>
            </w:r>
            <w:r>
              <w:rPr>
                <w:rFonts w:hint="default" w:ascii="Arial" w:hAnsi="Arial" w:cs="Arial"/>
                <w:bCs/>
                <w:color w:val="000000" w:themeColor="text1"/>
                <w:sz w:val="20"/>
                <w:szCs w:val="20"/>
                <w14:textFill>
                  <w14:solidFill>
                    <w14:schemeClr w14:val="tx1"/>
                  </w14:solidFill>
                </w14:textFill>
              </w:rPr>
              <w:t>90</w:t>
            </w:r>
            <w:r>
              <w:rPr>
                <w:rFonts w:hint="default" w:ascii="Arial" w:hAnsi="Arial" w:cs="Arial"/>
                <w:bCs/>
                <w:color w:val="000000" w:themeColor="text1"/>
                <w:sz w:val="20"/>
                <w:szCs w:val="20"/>
                <w:lang w:val="pt-BR"/>
                <w14:textFill>
                  <w14:solidFill>
                    <w14:schemeClr w14:val="tx1"/>
                  </w14:solidFill>
                </w14:textFill>
              </w:rPr>
              <w:t>39</w:t>
            </w:r>
            <w:r>
              <w:rPr>
                <w:rFonts w:hint="default" w:ascii="Arial" w:hAnsi="Arial" w:cs="Arial"/>
                <w:bCs/>
                <w:color w:val="000000" w:themeColor="text1"/>
                <w:sz w:val="20"/>
                <w:szCs w:val="20"/>
                <w14:textFill>
                  <w14:solidFill>
                    <w14:schemeClr w14:val="tx1"/>
                  </w14:solidFill>
                </w14:textFill>
              </w:rPr>
              <w:t>00001500</w:t>
            </w:r>
            <w:r>
              <w:rPr>
                <w:rFonts w:hint="default" w:ascii="Arial" w:hAnsi="Arial" w:cs="Arial"/>
                <w:bCs/>
                <w:color w:val="000000" w:themeColor="text1"/>
                <w:sz w:val="20"/>
                <w:szCs w:val="20"/>
                <w:lang w:val="pt-BR"/>
                <w14:textFill>
                  <w14:solidFill>
                    <w14:schemeClr w14:val="tx1"/>
                  </w14:solidFill>
                </w14:textFill>
              </w:rPr>
              <w:t>0</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w:t>
            </w:r>
            <w:r>
              <w:rPr>
                <w:rFonts w:hint="default" w:ascii="Arial" w:hAnsi="Arial" w:cs="Arial"/>
                <w:bCs/>
                <w:color w:val="000000" w:themeColor="text1"/>
                <w:sz w:val="20"/>
                <w:szCs w:val="20"/>
                <w14:textFill>
                  <w14:solidFill>
                    <w14:schemeClr w14:val="tx1"/>
                  </w14:solidFill>
                </w14:textFill>
              </w:rPr>
              <w:t>000</w:t>
            </w:r>
          </w:p>
        </w:tc>
        <w:tc>
          <w:tcPr>
            <w:tcW w:w="4800" w:type="dxa"/>
            <w:shd w:val="clear" w:color="auto" w:fill="auto"/>
            <w:vAlign w:val="top"/>
          </w:tcPr>
          <w:p w14:paraId="681BBAB7">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000000" w:themeColor="text1"/>
                <w:sz w:val="20"/>
                <w:szCs w:val="20"/>
                <w:lang w:val="pt-BR" w:eastAsia="pt-BR"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 - Municipal</w:t>
            </w:r>
          </w:p>
        </w:tc>
      </w:tr>
      <w:tr w14:paraId="04E11D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40" w:type="dxa"/>
            <w:shd w:val="clear" w:color="auto" w:fill="auto"/>
            <w:vAlign w:val="top"/>
          </w:tcPr>
          <w:p w14:paraId="4D5CABCC">
            <w:pPr>
              <w:keepNext w:val="0"/>
              <w:pageBreakBefore w:val="0"/>
              <w:kinsoku/>
              <w:wordWrap/>
              <w:overflowPunct/>
              <w:topLinePunct w:val="0"/>
              <w:bidi w:val="0"/>
              <w:spacing w:beforeAutospacing="0" w:afterAutospacing="0" w:line="360" w:lineRule="auto"/>
              <w:jc w:val="center"/>
              <w:rPr>
                <w:rFonts w:hint="default" w:ascii="Arial" w:hAnsi="Arial" w:cs="Arial" w:eastAsiaTheme="minorEastAsia"/>
                <w:bCs/>
                <w:color w:val="000000" w:themeColor="text1"/>
                <w:sz w:val="20"/>
                <w:szCs w:val="20"/>
                <w:lang w:val="pt-BR" w:eastAsia="zh-CN" w:bidi="ar-SA"/>
                <w14:textFill>
                  <w14:solidFill>
                    <w14:schemeClr w14:val="tx1"/>
                  </w14:solidFill>
                </w14:textFill>
              </w:rPr>
            </w:pPr>
            <w:r>
              <w:rPr>
                <w:rFonts w:hint="default" w:ascii="Arial" w:hAnsi="Arial" w:cs="Arial"/>
                <w:bCs/>
                <w:color w:val="000000" w:themeColor="text1"/>
                <w:sz w:val="20"/>
                <w:szCs w:val="20"/>
                <w:lang w:val="pt-BR"/>
                <w14:textFill>
                  <w14:solidFill>
                    <w14:schemeClr w14:val="tx1"/>
                  </w14:solidFill>
                </w14:textFill>
              </w:rPr>
              <w:t>214333</w:t>
            </w:r>
            <w:r>
              <w:rPr>
                <w:rFonts w:hint="default" w:ascii="Arial" w:hAnsi="Arial" w:cs="Arial"/>
                <w:bCs/>
                <w:color w:val="000000" w:themeColor="text1"/>
                <w:sz w:val="20"/>
                <w:szCs w:val="20"/>
                <w14:textFill>
                  <w14:solidFill>
                    <w14:schemeClr w14:val="tx1"/>
                  </w14:solidFill>
                </w14:textFill>
              </w:rPr>
              <w:t>90</w:t>
            </w:r>
            <w:r>
              <w:rPr>
                <w:rFonts w:hint="default" w:ascii="Arial" w:hAnsi="Arial" w:cs="Arial"/>
                <w:bCs/>
                <w:color w:val="000000" w:themeColor="text1"/>
                <w:sz w:val="20"/>
                <w:szCs w:val="20"/>
                <w:lang w:val="pt-BR"/>
                <w14:textFill>
                  <w14:solidFill>
                    <w14:schemeClr w14:val="tx1"/>
                  </w14:solidFill>
                </w14:textFill>
              </w:rPr>
              <w:t>30</w:t>
            </w:r>
            <w:r>
              <w:rPr>
                <w:rFonts w:hint="default" w:ascii="Arial" w:hAnsi="Arial" w:cs="Arial"/>
                <w:bCs/>
                <w:color w:val="000000" w:themeColor="text1"/>
                <w:sz w:val="20"/>
                <w:szCs w:val="20"/>
                <w14:textFill>
                  <w14:solidFill>
                    <w14:schemeClr w14:val="tx1"/>
                  </w14:solidFill>
                </w14:textFill>
              </w:rPr>
              <w:t>00001500</w:t>
            </w:r>
            <w:r>
              <w:rPr>
                <w:rFonts w:hint="default" w:ascii="Arial" w:hAnsi="Arial" w:cs="Arial"/>
                <w:bCs/>
                <w:color w:val="000000" w:themeColor="text1"/>
                <w:sz w:val="20"/>
                <w:szCs w:val="20"/>
                <w:lang w:val="pt-BR"/>
                <w14:textFill>
                  <w14:solidFill>
                    <w14:schemeClr w14:val="tx1"/>
                  </w14:solidFill>
                </w14:textFill>
              </w:rPr>
              <w:t>0</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w:t>
            </w:r>
            <w:r>
              <w:rPr>
                <w:rFonts w:hint="default" w:ascii="Arial" w:hAnsi="Arial" w:cs="Arial"/>
                <w:bCs/>
                <w:color w:val="000000" w:themeColor="text1"/>
                <w:sz w:val="20"/>
                <w:szCs w:val="20"/>
                <w14:textFill>
                  <w14:solidFill>
                    <w14:schemeClr w14:val="tx1"/>
                  </w14:solidFill>
                </w14:textFill>
              </w:rPr>
              <w:t>000</w:t>
            </w:r>
          </w:p>
        </w:tc>
        <w:tc>
          <w:tcPr>
            <w:tcW w:w="4800" w:type="dxa"/>
            <w:shd w:val="clear" w:color="auto" w:fill="auto"/>
            <w:vAlign w:val="top"/>
          </w:tcPr>
          <w:p w14:paraId="3469F316">
            <w:pPr>
              <w:keepNext w:val="0"/>
              <w:pageBreakBefore w:val="0"/>
              <w:kinsoku/>
              <w:wordWrap/>
              <w:overflowPunct/>
              <w:topLinePunct w:val="0"/>
              <w:bidi w:val="0"/>
              <w:spacing w:beforeAutospacing="0" w:afterAutospacing="0" w:line="360" w:lineRule="auto"/>
              <w:jc w:val="center"/>
              <w:rPr>
                <w:rFonts w:hint="default" w:ascii="Arial" w:hAnsi="Arial" w:cs="Arial" w:eastAsiaTheme="minorEastAsia"/>
                <w:color w:val="000000" w:themeColor="text1"/>
                <w:sz w:val="20"/>
                <w:szCs w:val="20"/>
                <w:lang w:val="en-US" w:eastAsia="zh-CN"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w:t>
            </w:r>
            <w:r>
              <w:rPr>
                <w:rFonts w:hint="default" w:ascii="Arial" w:hAnsi="Arial" w:cs="Arial"/>
                <w:color w:val="000000" w:themeColor="text1"/>
                <w:sz w:val="20"/>
                <w:szCs w:val="20"/>
                <w:lang w:val="pt-BR"/>
                <w14:textFill>
                  <w14:solidFill>
                    <w14:schemeClr w14:val="tx1"/>
                  </w14:solidFill>
                </w14:textFill>
              </w:rPr>
              <w:t xml:space="preserve"> </w:t>
            </w:r>
            <w:r>
              <w:rPr>
                <w:rFonts w:hint="default" w:ascii="Arial" w:hAnsi="Arial" w:cs="Arial"/>
                <w:color w:val="000000" w:themeColor="text1"/>
                <w:sz w:val="20"/>
                <w:szCs w:val="20"/>
                <w14:textFill>
                  <w14:solidFill>
                    <w14:schemeClr w14:val="tx1"/>
                  </w14:solidFill>
                </w14:textFill>
              </w:rPr>
              <w:t>- Municipal</w:t>
            </w:r>
          </w:p>
        </w:tc>
      </w:tr>
      <w:tr w14:paraId="276DF9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40" w:type="dxa"/>
            <w:vAlign w:val="top"/>
          </w:tcPr>
          <w:p w14:paraId="72A522CB">
            <w:pPr>
              <w:keepNext w:val="0"/>
              <w:pageBreakBefore w:val="0"/>
              <w:kinsoku/>
              <w:wordWrap/>
              <w:overflowPunct/>
              <w:topLinePunct w:val="0"/>
              <w:bidi w:val="0"/>
              <w:spacing w:beforeAutospacing="0" w:afterAutospacing="0" w:line="360" w:lineRule="auto"/>
              <w:jc w:val="center"/>
              <w:rPr>
                <w:rFonts w:hint="default" w:ascii="Arial" w:hAnsi="Arial" w:cs="Arial"/>
                <w:bCs/>
                <w:color w:val="000000" w:themeColor="text1"/>
                <w:sz w:val="20"/>
                <w:szCs w:val="20"/>
                <w:lang w:val="pt-BR"/>
                <w14:textFill>
                  <w14:solidFill>
                    <w14:schemeClr w14:val="tx1"/>
                  </w14:solidFill>
                </w14:textFill>
              </w:rPr>
            </w:pPr>
          </w:p>
        </w:tc>
        <w:tc>
          <w:tcPr>
            <w:tcW w:w="4800" w:type="dxa"/>
            <w:vAlign w:val="top"/>
          </w:tcPr>
          <w:p w14:paraId="11DB8341">
            <w:pPr>
              <w:keepNext w:val="0"/>
              <w:pageBreakBefore w:val="0"/>
              <w:kinsoku/>
              <w:wordWrap/>
              <w:overflowPunct/>
              <w:topLinePunct w:val="0"/>
              <w:bidi w:val="0"/>
              <w:spacing w:beforeAutospacing="0" w:afterAutospacing="0" w:line="360" w:lineRule="auto"/>
              <w:jc w:val="center"/>
              <w:rPr>
                <w:rFonts w:hint="default" w:ascii="Arial" w:hAnsi="Arial" w:cs="Arial"/>
                <w:color w:val="000000" w:themeColor="text1"/>
                <w:sz w:val="20"/>
                <w:szCs w:val="20"/>
                <w14:textFill>
                  <w14:solidFill>
                    <w14:schemeClr w14:val="tx1"/>
                  </w14:solidFill>
                </w14:textFill>
              </w:rPr>
            </w:pPr>
          </w:p>
        </w:tc>
      </w:tr>
      <w:tr w14:paraId="0A4D95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40" w:type="dxa"/>
            <w:gridSpan w:val="2"/>
            <w:vAlign w:val="top"/>
          </w:tcPr>
          <w:p w14:paraId="3F24E194">
            <w:pPr>
              <w:keepNext w:val="0"/>
              <w:pageBreakBefore w:val="0"/>
              <w:kinsoku/>
              <w:wordWrap/>
              <w:overflowPunct/>
              <w:topLinePunct w:val="0"/>
              <w:bidi w:val="0"/>
              <w:spacing w:beforeAutospacing="0" w:afterAutospacing="0" w:line="360" w:lineRule="auto"/>
              <w:jc w:val="center"/>
              <w:rPr>
                <w:rFonts w:hint="default" w:ascii="Arial" w:hAnsi="Arial" w:cs="Arial"/>
                <w:color w:val="000000" w:themeColor="text1"/>
                <w:sz w:val="20"/>
                <w:szCs w:val="20"/>
                <w:lang w:val="pt-BR"/>
                <w14:textFill>
                  <w14:solidFill>
                    <w14:schemeClr w14:val="tx1"/>
                  </w14:solidFill>
                </w14:textFill>
              </w:rPr>
            </w:pPr>
            <w:r>
              <w:rPr>
                <w:rFonts w:hint="default" w:ascii="Arial" w:hAnsi="Arial" w:cs="Arial"/>
                <w:b/>
                <w:bCs/>
                <w:color w:val="000000" w:themeColor="text1"/>
                <w:sz w:val="20"/>
                <w:szCs w:val="20"/>
                <w:lang w:val="pt-BR"/>
                <w14:textFill>
                  <w14:solidFill>
                    <w14:schemeClr w14:val="tx1"/>
                  </w14:solidFill>
                </w14:textFill>
              </w:rPr>
              <w:t>SECRETARIA MUNICIPAL DE PLANEJAMENTO URBANO E HABITAÇÃO</w:t>
            </w:r>
          </w:p>
        </w:tc>
      </w:tr>
      <w:tr w14:paraId="3E1F4F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6" w:hRule="atLeast"/>
        </w:trPr>
        <w:tc>
          <w:tcPr>
            <w:tcW w:w="4740" w:type="dxa"/>
            <w:shd w:val="clear" w:color="auto" w:fill="auto"/>
            <w:vAlign w:val="top"/>
          </w:tcPr>
          <w:p w14:paraId="71D0FE3A">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000000" w:themeColor="text1"/>
                <w:sz w:val="20"/>
                <w:szCs w:val="20"/>
                <w:lang w:val="pt-BR" w:eastAsia="pt-BR" w:bidi="ar-SA"/>
                <w14:textFill>
                  <w14:solidFill>
                    <w14:schemeClr w14:val="tx1"/>
                  </w14:solidFill>
                </w14:textFill>
              </w:rPr>
            </w:pPr>
            <w:r>
              <w:rPr>
                <w:rFonts w:hint="default" w:ascii="Arial" w:hAnsi="Arial" w:cs="Arial"/>
                <w:bCs/>
                <w:color w:val="000000" w:themeColor="text1"/>
                <w:sz w:val="20"/>
                <w:szCs w:val="20"/>
                <w14:textFill>
                  <w14:solidFill>
                    <w14:schemeClr w14:val="tx1"/>
                  </w14:solidFill>
                </w14:textFill>
              </w:rPr>
              <w:t>2</w:t>
            </w:r>
            <w:r>
              <w:rPr>
                <w:rFonts w:hint="default" w:ascii="Arial" w:hAnsi="Arial" w:cs="Arial"/>
                <w:bCs/>
                <w:color w:val="000000" w:themeColor="text1"/>
                <w:sz w:val="20"/>
                <w:szCs w:val="20"/>
                <w:lang w:val="pt-BR"/>
                <w14:textFill>
                  <w14:solidFill>
                    <w14:schemeClr w14:val="tx1"/>
                  </w14:solidFill>
                </w14:textFill>
              </w:rPr>
              <w:t>14433</w:t>
            </w:r>
            <w:r>
              <w:rPr>
                <w:rFonts w:hint="default" w:ascii="Arial" w:hAnsi="Arial" w:cs="Arial"/>
                <w:bCs/>
                <w:color w:val="000000" w:themeColor="text1"/>
                <w:sz w:val="20"/>
                <w:szCs w:val="20"/>
                <w14:textFill>
                  <w14:solidFill>
                    <w14:schemeClr w14:val="tx1"/>
                  </w14:solidFill>
                </w14:textFill>
              </w:rPr>
              <w:t>90</w:t>
            </w:r>
            <w:r>
              <w:rPr>
                <w:rFonts w:hint="default" w:ascii="Arial" w:hAnsi="Arial" w:cs="Arial"/>
                <w:bCs/>
                <w:color w:val="000000" w:themeColor="text1"/>
                <w:sz w:val="20"/>
                <w:szCs w:val="20"/>
                <w:lang w:val="pt-BR"/>
                <w14:textFill>
                  <w14:solidFill>
                    <w14:schemeClr w14:val="tx1"/>
                  </w14:solidFill>
                </w14:textFill>
              </w:rPr>
              <w:t>39</w:t>
            </w:r>
            <w:r>
              <w:rPr>
                <w:rFonts w:hint="default" w:ascii="Arial" w:hAnsi="Arial" w:cs="Arial"/>
                <w:bCs/>
                <w:color w:val="000000" w:themeColor="text1"/>
                <w:sz w:val="20"/>
                <w:szCs w:val="20"/>
                <w14:textFill>
                  <w14:solidFill>
                    <w14:schemeClr w14:val="tx1"/>
                  </w14:solidFill>
                </w14:textFill>
              </w:rPr>
              <w:t>00001500</w:t>
            </w:r>
            <w:r>
              <w:rPr>
                <w:rFonts w:hint="default" w:ascii="Arial" w:hAnsi="Arial" w:cs="Arial"/>
                <w:bCs/>
                <w:color w:val="000000" w:themeColor="text1"/>
                <w:sz w:val="20"/>
                <w:szCs w:val="20"/>
                <w:lang w:val="pt-BR"/>
                <w14:textFill>
                  <w14:solidFill>
                    <w14:schemeClr w14:val="tx1"/>
                  </w14:solidFill>
                </w14:textFill>
              </w:rPr>
              <w:t>0</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w:t>
            </w:r>
            <w:r>
              <w:rPr>
                <w:rFonts w:hint="default" w:ascii="Arial" w:hAnsi="Arial" w:cs="Arial"/>
                <w:bCs/>
                <w:color w:val="000000" w:themeColor="text1"/>
                <w:sz w:val="20"/>
                <w:szCs w:val="20"/>
                <w14:textFill>
                  <w14:solidFill>
                    <w14:schemeClr w14:val="tx1"/>
                  </w14:solidFill>
                </w14:textFill>
              </w:rPr>
              <w:t>000</w:t>
            </w:r>
          </w:p>
        </w:tc>
        <w:tc>
          <w:tcPr>
            <w:tcW w:w="4800" w:type="dxa"/>
            <w:shd w:val="clear" w:color="auto" w:fill="auto"/>
            <w:vAlign w:val="top"/>
          </w:tcPr>
          <w:p w14:paraId="6FDE9B13">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000000" w:themeColor="text1"/>
                <w:sz w:val="20"/>
                <w:szCs w:val="20"/>
                <w:lang w:val="pt-BR" w:eastAsia="pt-BR"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 - Municipal</w:t>
            </w:r>
          </w:p>
        </w:tc>
      </w:tr>
      <w:tr w14:paraId="15CF84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40" w:type="dxa"/>
            <w:shd w:val="clear" w:color="auto" w:fill="auto"/>
            <w:vAlign w:val="top"/>
          </w:tcPr>
          <w:p w14:paraId="121065CB">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000000" w:themeColor="text1"/>
                <w:sz w:val="20"/>
                <w:szCs w:val="20"/>
                <w:lang w:val="pt-BR" w:eastAsia="pt-BR" w:bidi="ar-SA"/>
                <w14:textFill>
                  <w14:solidFill>
                    <w14:schemeClr w14:val="tx1"/>
                  </w14:solidFill>
                </w14:textFill>
              </w:rPr>
            </w:pPr>
            <w:r>
              <w:rPr>
                <w:rFonts w:hint="default" w:ascii="Arial" w:hAnsi="Arial" w:cs="Arial"/>
                <w:bCs/>
                <w:color w:val="000000" w:themeColor="text1"/>
                <w:sz w:val="20"/>
                <w:szCs w:val="20"/>
                <w14:textFill>
                  <w14:solidFill>
                    <w14:schemeClr w14:val="tx1"/>
                  </w14:solidFill>
                </w14:textFill>
              </w:rPr>
              <w:t>2</w:t>
            </w:r>
            <w:r>
              <w:rPr>
                <w:rFonts w:hint="default" w:ascii="Arial" w:hAnsi="Arial" w:cs="Arial"/>
                <w:bCs/>
                <w:color w:val="000000" w:themeColor="text1"/>
                <w:sz w:val="20"/>
                <w:szCs w:val="20"/>
                <w:lang w:val="pt-BR"/>
                <w14:textFill>
                  <w14:solidFill>
                    <w14:schemeClr w14:val="tx1"/>
                  </w14:solidFill>
                </w14:textFill>
              </w:rPr>
              <w:t>14433</w:t>
            </w:r>
            <w:r>
              <w:rPr>
                <w:rFonts w:hint="default" w:ascii="Arial" w:hAnsi="Arial" w:cs="Arial"/>
                <w:bCs/>
                <w:color w:val="000000" w:themeColor="text1"/>
                <w:sz w:val="20"/>
                <w:szCs w:val="20"/>
                <w14:textFill>
                  <w14:solidFill>
                    <w14:schemeClr w14:val="tx1"/>
                  </w14:solidFill>
                </w14:textFill>
              </w:rPr>
              <w:t>90</w:t>
            </w:r>
            <w:r>
              <w:rPr>
                <w:rFonts w:hint="default" w:ascii="Arial" w:hAnsi="Arial" w:cs="Arial"/>
                <w:bCs/>
                <w:color w:val="000000" w:themeColor="text1"/>
                <w:sz w:val="20"/>
                <w:szCs w:val="20"/>
                <w:lang w:val="pt-BR"/>
                <w14:textFill>
                  <w14:solidFill>
                    <w14:schemeClr w14:val="tx1"/>
                  </w14:solidFill>
                </w14:textFill>
              </w:rPr>
              <w:t>30</w:t>
            </w:r>
            <w:r>
              <w:rPr>
                <w:rFonts w:hint="default" w:ascii="Arial" w:hAnsi="Arial" w:cs="Arial"/>
                <w:bCs/>
                <w:color w:val="000000" w:themeColor="text1"/>
                <w:sz w:val="20"/>
                <w:szCs w:val="20"/>
                <w14:textFill>
                  <w14:solidFill>
                    <w14:schemeClr w14:val="tx1"/>
                  </w14:solidFill>
                </w14:textFill>
              </w:rPr>
              <w:t>00001500</w:t>
            </w:r>
            <w:r>
              <w:rPr>
                <w:rFonts w:hint="default" w:ascii="Arial" w:hAnsi="Arial" w:cs="Arial"/>
                <w:bCs/>
                <w:color w:val="000000" w:themeColor="text1"/>
                <w:sz w:val="20"/>
                <w:szCs w:val="20"/>
                <w:lang w:val="pt-BR"/>
                <w14:textFill>
                  <w14:solidFill>
                    <w14:schemeClr w14:val="tx1"/>
                  </w14:solidFill>
                </w14:textFill>
              </w:rPr>
              <w:t>0</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w:t>
            </w:r>
            <w:r>
              <w:rPr>
                <w:rFonts w:hint="default" w:ascii="Arial" w:hAnsi="Arial" w:cs="Arial"/>
                <w:bCs/>
                <w:color w:val="000000" w:themeColor="text1"/>
                <w:sz w:val="20"/>
                <w:szCs w:val="20"/>
                <w14:textFill>
                  <w14:solidFill>
                    <w14:schemeClr w14:val="tx1"/>
                  </w14:solidFill>
                </w14:textFill>
              </w:rPr>
              <w:t>000</w:t>
            </w:r>
          </w:p>
        </w:tc>
        <w:tc>
          <w:tcPr>
            <w:tcW w:w="4800" w:type="dxa"/>
            <w:shd w:val="clear" w:color="auto" w:fill="auto"/>
            <w:vAlign w:val="top"/>
          </w:tcPr>
          <w:p w14:paraId="6A1023DE">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000000" w:themeColor="text1"/>
                <w:sz w:val="20"/>
                <w:szCs w:val="20"/>
                <w:lang w:val="pt-BR" w:eastAsia="pt-BR"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 - Municipal</w:t>
            </w:r>
          </w:p>
        </w:tc>
      </w:tr>
      <w:tr w14:paraId="21BFD3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40" w:type="dxa"/>
            <w:vAlign w:val="top"/>
          </w:tcPr>
          <w:p w14:paraId="643DE925">
            <w:pPr>
              <w:keepNext w:val="0"/>
              <w:pageBreakBefore w:val="0"/>
              <w:kinsoku/>
              <w:wordWrap/>
              <w:overflowPunct/>
              <w:topLinePunct w:val="0"/>
              <w:bidi w:val="0"/>
              <w:spacing w:beforeAutospacing="0" w:afterAutospacing="0" w:line="360" w:lineRule="auto"/>
              <w:jc w:val="center"/>
              <w:rPr>
                <w:rFonts w:hint="default" w:ascii="Arial" w:hAnsi="Arial" w:cs="Arial"/>
                <w:bCs/>
                <w:color w:val="FF0000"/>
                <w:sz w:val="20"/>
                <w:szCs w:val="20"/>
                <w:lang w:val="pt-BR"/>
              </w:rPr>
            </w:pPr>
          </w:p>
        </w:tc>
        <w:tc>
          <w:tcPr>
            <w:tcW w:w="4800" w:type="dxa"/>
            <w:vAlign w:val="top"/>
          </w:tcPr>
          <w:p w14:paraId="137AB9B8">
            <w:pPr>
              <w:keepNext w:val="0"/>
              <w:pageBreakBefore w:val="0"/>
              <w:kinsoku/>
              <w:wordWrap/>
              <w:overflowPunct/>
              <w:topLinePunct w:val="0"/>
              <w:bidi w:val="0"/>
              <w:spacing w:beforeAutospacing="0" w:afterAutospacing="0" w:line="360" w:lineRule="auto"/>
              <w:jc w:val="center"/>
              <w:rPr>
                <w:rFonts w:hint="default" w:ascii="Arial" w:hAnsi="Arial" w:cs="Arial"/>
                <w:color w:val="FF0000"/>
                <w:sz w:val="20"/>
                <w:szCs w:val="20"/>
              </w:rPr>
            </w:pPr>
          </w:p>
        </w:tc>
      </w:tr>
    </w:tbl>
    <w:p w14:paraId="0D17CA24">
      <w:pPr>
        <w:keepNext w:val="0"/>
        <w:keepLines w:val="0"/>
        <w:pageBreakBefore w:val="0"/>
        <w:widowControl/>
        <w:kinsoku/>
        <w:wordWrap/>
        <w:overflowPunct/>
        <w:topLinePunct w:val="0"/>
        <w:autoSpaceDE/>
        <w:autoSpaceDN/>
        <w:bidi w:val="0"/>
        <w:adjustRightInd/>
        <w:snapToGrid/>
        <w:spacing w:line="240" w:lineRule="auto"/>
        <w:jc w:val="both"/>
        <w:textAlignment w:val="auto"/>
        <w:rPr>
          <w:rFonts w:ascii="Arial" w:hAnsi="Arial" w:cs="Arial"/>
          <w:sz w:val="22"/>
          <w:szCs w:val="22"/>
        </w:rPr>
      </w:pPr>
    </w:p>
    <w:p w14:paraId="3C838FF7">
      <w:pPr>
        <w:keepNext w:val="0"/>
        <w:keepLines w:val="0"/>
        <w:pageBreakBefore w:val="0"/>
        <w:widowControl/>
        <w:kinsoku/>
        <w:wordWrap/>
        <w:overflowPunct/>
        <w:topLinePunct w:val="0"/>
        <w:autoSpaceDE/>
        <w:autoSpaceDN/>
        <w:bidi w:val="0"/>
        <w:adjustRightInd/>
        <w:snapToGrid/>
        <w:spacing w:line="240" w:lineRule="auto"/>
        <w:jc w:val="both"/>
        <w:textAlignment w:val="auto"/>
        <w:rPr>
          <w:rFonts w:ascii="Arial" w:hAnsi="Arial" w:cs="Arial"/>
          <w:sz w:val="22"/>
          <w:szCs w:val="22"/>
        </w:rPr>
      </w:pPr>
    </w:p>
    <w:p w14:paraId="395B2C65">
      <w:pPr>
        <w:pStyle w:val="16"/>
        <w:widowControl w:val="0"/>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567"/>
        </w:tabs>
        <w:adjustRightInd w:val="0"/>
        <w:spacing w:line="360" w:lineRule="auto"/>
        <w:ind w:leftChars="0"/>
        <w:jc w:val="center"/>
        <w:textAlignment w:val="baseline"/>
        <w:rPr>
          <w:rFonts w:ascii="Arial" w:hAnsi="Arial" w:cs="Arial"/>
          <w:b/>
          <w:sz w:val="22"/>
          <w:szCs w:val="22"/>
        </w:rPr>
      </w:pPr>
      <w:r>
        <w:rPr>
          <w:rFonts w:hint="default" w:ascii="Arial" w:hAnsi="Arial" w:cs="Arial"/>
          <w:b/>
          <w:sz w:val="22"/>
          <w:szCs w:val="22"/>
          <w:lang w:val="pt-BR"/>
        </w:rPr>
        <w:t xml:space="preserve">14. </w:t>
      </w:r>
      <w:r>
        <w:rPr>
          <w:rFonts w:ascii="Arial" w:hAnsi="Arial" w:cs="Arial"/>
          <w:b/>
          <w:sz w:val="22"/>
          <w:szCs w:val="22"/>
        </w:rPr>
        <w:t>D</w:t>
      </w:r>
      <w:r>
        <w:rPr>
          <w:rFonts w:hint="default" w:ascii="Arial" w:hAnsi="Arial" w:cs="Arial"/>
          <w:b/>
          <w:sz w:val="22"/>
          <w:szCs w:val="22"/>
          <w:lang w:val="pt-BR"/>
        </w:rPr>
        <w:t>A ALTERAÇÃO E DA</w:t>
      </w:r>
      <w:r>
        <w:rPr>
          <w:rFonts w:ascii="Arial" w:hAnsi="Arial" w:cs="Arial"/>
          <w:b/>
          <w:sz w:val="22"/>
          <w:szCs w:val="22"/>
        </w:rPr>
        <w:t xml:space="preserve"> </w:t>
      </w:r>
      <w:r>
        <w:rPr>
          <w:rFonts w:hint="default" w:ascii="Arial" w:hAnsi="Arial" w:cs="Arial"/>
          <w:b/>
          <w:sz w:val="22"/>
          <w:szCs w:val="22"/>
          <w:lang w:val="pt-BR"/>
        </w:rPr>
        <w:t>ATUALIZAÇÃO DOS PREÇOS REGISTRADOS</w:t>
      </w:r>
    </w:p>
    <w:p w14:paraId="4C99BC29">
      <w:pPr>
        <w:pStyle w:val="133"/>
        <w:numPr>
          <w:ilvl w:val="0"/>
          <w:numId w:val="0"/>
        </w:numPr>
        <w:spacing w:line="360" w:lineRule="auto"/>
        <w:rPr>
          <w:rFonts w:hint="default" w:ascii="Arial" w:hAnsi="Arial" w:cs="Arial"/>
          <w:sz w:val="22"/>
          <w:szCs w:val="22"/>
        </w:rPr>
      </w:pPr>
      <w:r>
        <w:rPr>
          <w:rFonts w:hint="default" w:cs="Arial"/>
          <w:b/>
          <w:bCs/>
          <w:sz w:val="22"/>
          <w:szCs w:val="22"/>
          <w:lang w:val="pt-BR"/>
        </w:rPr>
        <w:t>14.1.</w:t>
      </w:r>
      <w:r>
        <w:rPr>
          <w:rFonts w:hint="default" w:cs="Arial"/>
          <w:sz w:val="22"/>
          <w:szCs w:val="22"/>
          <w:lang w:val="pt-BR"/>
        </w:rPr>
        <w:t xml:space="preserve"> </w:t>
      </w:r>
      <w:r>
        <w:rPr>
          <w:rFonts w:hint="default" w:ascii="Arial" w:hAnsi="Arial" w:cs="Arial"/>
          <w:sz w:val="22"/>
          <w:szCs w:val="22"/>
        </w:rPr>
        <w:t>Os preços registrados poderão ser alterados ou atualizados em decorrência de eventual redução dos preços pra</w:t>
      </w:r>
      <w:r>
        <w:rPr>
          <w:rFonts w:hint="default" w:ascii="Arial" w:hAnsi="Arial" w:eastAsia="Calibri" w:cs="Arial"/>
          <w:sz w:val="22"/>
          <w:szCs w:val="22"/>
        </w:rPr>
        <w:t>ti</w:t>
      </w:r>
      <w:r>
        <w:rPr>
          <w:rFonts w:hint="default" w:ascii="Arial" w:hAnsi="Arial" w:cs="Arial"/>
          <w:sz w:val="22"/>
          <w:szCs w:val="22"/>
        </w:rPr>
        <w:t>cados no mercado ou de fato que eleve o custo dos bens, das obras ou dos serviços registrados, nas seguintes situações:</w:t>
      </w:r>
    </w:p>
    <w:p w14:paraId="18DEA344">
      <w:pPr>
        <w:pStyle w:val="145"/>
        <w:numPr>
          <w:ilvl w:val="0"/>
          <w:numId w:val="0"/>
        </w:numPr>
        <w:spacing w:line="360" w:lineRule="auto"/>
        <w:ind w:left="4" w:leftChars="0" w:firstLine="476" w:firstLineChars="0"/>
        <w:rPr>
          <w:rFonts w:hint="default" w:ascii="Arial" w:hAnsi="Arial" w:cs="Arial"/>
          <w:sz w:val="22"/>
          <w:szCs w:val="22"/>
        </w:rPr>
      </w:pPr>
      <w:r>
        <w:rPr>
          <w:rFonts w:hint="default" w:cs="Arial"/>
          <w:b/>
          <w:bCs/>
          <w:sz w:val="22"/>
          <w:szCs w:val="22"/>
          <w:lang w:val="pt-BR"/>
        </w:rPr>
        <w:t xml:space="preserve">14.1.1. </w:t>
      </w:r>
      <w:r>
        <w:rPr>
          <w:rFonts w:hint="default" w:ascii="Arial" w:hAnsi="Arial" w:cs="Arial"/>
          <w:sz w:val="22"/>
          <w:szCs w:val="22"/>
        </w:rPr>
        <w:t xml:space="preserve">Em caso de força maior, caso fortuito ou fato do príncipe ou em decorrência de fatos imprevisíveis ou previsíveis de consequências incalculáveis, que inviabilizem a execução da </w:t>
      </w:r>
      <w:r>
        <w:rPr>
          <w:rFonts w:hint="default" w:cs="Arial"/>
          <w:sz w:val="22"/>
          <w:szCs w:val="22"/>
          <w:lang w:val="pt-BR"/>
        </w:rPr>
        <w:t>A</w:t>
      </w:r>
      <w:r>
        <w:rPr>
          <w:rFonts w:hint="default" w:ascii="Arial" w:hAnsi="Arial" w:cs="Arial"/>
          <w:sz w:val="22"/>
          <w:szCs w:val="22"/>
        </w:rPr>
        <w:t xml:space="preserve">ta tal como pactuada, nos termos da </w:t>
      </w:r>
      <w:r>
        <w:rPr>
          <w:rFonts w:hint="default" w:ascii="Arial" w:hAnsi="Arial" w:cs="Arial"/>
          <w:color w:val="auto"/>
          <w:sz w:val="22"/>
          <w:szCs w:val="22"/>
        </w:rPr>
        <w:t xml:space="preserve">alínea “d” do inciso II do caput do art. 124 da Lei </w:t>
      </w:r>
      <w:r>
        <w:rPr>
          <w:rFonts w:hint="default" w:cs="Arial"/>
          <w:color w:val="auto"/>
          <w:sz w:val="22"/>
          <w:szCs w:val="22"/>
          <w:lang w:val="pt-BR"/>
        </w:rPr>
        <w:t xml:space="preserve">Federal </w:t>
      </w:r>
      <w:r>
        <w:rPr>
          <w:rFonts w:hint="default" w:ascii="Arial" w:hAnsi="Arial" w:cs="Arial"/>
          <w:color w:val="auto"/>
          <w:sz w:val="22"/>
          <w:szCs w:val="22"/>
        </w:rPr>
        <w:t>n</w:t>
      </w:r>
      <w:r>
        <w:rPr>
          <w:rFonts w:hint="default" w:cs="Arial"/>
          <w:color w:val="auto"/>
          <w:sz w:val="22"/>
          <w:szCs w:val="22"/>
          <w:lang w:val="pt-BR"/>
        </w:rPr>
        <w:t>.</w:t>
      </w:r>
      <w:r>
        <w:rPr>
          <w:rFonts w:hint="default" w:ascii="Arial" w:hAnsi="Arial" w:cs="Arial"/>
          <w:color w:val="auto"/>
          <w:sz w:val="22"/>
          <w:szCs w:val="22"/>
        </w:rPr>
        <w:t>º 14.133</w:t>
      </w:r>
      <w:r>
        <w:rPr>
          <w:rFonts w:hint="default" w:cs="Arial"/>
          <w:color w:val="auto"/>
          <w:sz w:val="22"/>
          <w:szCs w:val="22"/>
          <w:lang w:val="pt-BR"/>
        </w:rPr>
        <w:t>/</w:t>
      </w:r>
      <w:r>
        <w:rPr>
          <w:rFonts w:hint="default" w:ascii="Arial" w:hAnsi="Arial" w:cs="Arial"/>
          <w:color w:val="auto"/>
          <w:sz w:val="22"/>
          <w:szCs w:val="22"/>
        </w:rPr>
        <w:t>2021;</w:t>
      </w:r>
    </w:p>
    <w:p w14:paraId="687BC835">
      <w:pPr>
        <w:pStyle w:val="145"/>
        <w:numPr>
          <w:ilvl w:val="0"/>
          <w:numId w:val="0"/>
        </w:numPr>
        <w:spacing w:line="360" w:lineRule="auto"/>
        <w:ind w:left="4" w:leftChars="0" w:firstLine="476" w:firstLineChars="0"/>
        <w:rPr>
          <w:rFonts w:hint="default" w:ascii="Arial" w:hAnsi="Arial" w:cs="Arial"/>
          <w:sz w:val="22"/>
          <w:szCs w:val="22"/>
        </w:rPr>
      </w:pPr>
      <w:r>
        <w:rPr>
          <w:rFonts w:hint="default" w:cs="Arial"/>
          <w:b/>
          <w:bCs/>
          <w:sz w:val="22"/>
          <w:szCs w:val="22"/>
          <w:lang w:val="pt-BR"/>
        </w:rPr>
        <w:t>14.1.2.</w:t>
      </w:r>
      <w:r>
        <w:rPr>
          <w:rFonts w:hint="default" w:cs="Arial"/>
          <w:sz w:val="22"/>
          <w:szCs w:val="22"/>
          <w:lang w:val="pt-BR"/>
        </w:rPr>
        <w:t xml:space="preserve"> </w:t>
      </w:r>
      <w:r>
        <w:rPr>
          <w:rFonts w:hint="default" w:ascii="Arial" w:hAnsi="Arial" w:cs="Arial"/>
          <w:sz w:val="22"/>
          <w:szCs w:val="22"/>
        </w:rPr>
        <w:t>Em caso de criação, alteração ou ex</w:t>
      </w:r>
      <w:r>
        <w:rPr>
          <w:rFonts w:hint="default" w:ascii="Arial" w:hAnsi="Arial" w:eastAsia="Calibri" w:cs="Arial"/>
          <w:sz w:val="22"/>
          <w:szCs w:val="22"/>
        </w:rPr>
        <w:t>ti</w:t>
      </w:r>
      <w:r>
        <w:rPr>
          <w:rFonts w:hint="default" w:ascii="Arial" w:hAnsi="Arial" w:cs="Arial"/>
          <w:sz w:val="22"/>
          <w:szCs w:val="22"/>
        </w:rPr>
        <w:t xml:space="preserve">nção de quaisquer tributos ou encargos legais ou a superveniência de disposições legais, com comprovada repercussão sobre os preços registrados; </w:t>
      </w:r>
    </w:p>
    <w:p w14:paraId="3381FDE8">
      <w:pPr>
        <w:pStyle w:val="145"/>
        <w:numPr>
          <w:ilvl w:val="0"/>
          <w:numId w:val="0"/>
        </w:numPr>
        <w:spacing w:line="360" w:lineRule="auto"/>
        <w:ind w:left="4" w:leftChars="0" w:firstLine="476" w:firstLineChars="0"/>
        <w:rPr>
          <w:rFonts w:hint="default" w:ascii="Arial" w:hAnsi="Arial" w:cs="Arial"/>
          <w:sz w:val="22"/>
          <w:szCs w:val="22"/>
        </w:rPr>
      </w:pPr>
      <w:r>
        <w:rPr>
          <w:rFonts w:hint="default" w:cs="Arial"/>
          <w:b/>
          <w:bCs/>
          <w:sz w:val="22"/>
          <w:szCs w:val="22"/>
          <w:lang w:val="pt-BR"/>
        </w:rPr>
        <w:t xml:space="preserve">14.1.3. </w:t>
      </w:r>
      <w:r>
        <w:rPr>
          <w:rFonts w:hint="default" w:ascii="Arial" w:hAnsi="Arial" w:cs="Arial"/>
          <w:sz w:val="22"/>
          <w:szCs w:val="22"/>
        </w:rPr>
        <w:t xml:space="preserve">Na hipótese de previsão no </w:t>
      </w:r>
      <w:r>
        <w:rPr>
          <w:rFonts w:hint="default" w:cs="Arial"/>
          <w:sz w:val="22"/>
          <w:szCs w:val="22"/>
          <w:lang w:val="pt-BR"/>
        </w:rPr>
        <w:t>E</w:t>
      </w:r>
      <w:r>
        <w:rPr>
          <w:rFonts w:hint="default" w:ascii="Arial" w:hAnsi="Arial" w:cs="Arial"/>
          <w:sz w:val="22"/>
          <w:szCs w:val="22"/>
        </w:rPr>
        <w:t xml:space="preserve">dital de cláusula de reajustamento ou repactuação sobre os preços registrados, nos termos da Lei </w:t>
      </w:r>
      <w:r>
        <w:rPr>
          <w:rFonts w:hint="default" w:cs="Arial"/>
          <w:sz w:val="22"/>
          <w:szCs w:val="22"/>
          <w:lang w:val="pt-BR"/>
        </w:rPr>
        <w:t xml:space="preserve">Federal </w:t>
      </w:r>
      <w:r>
        <w:rPr>
          <w:rFonts w:hint="default" w:ascii="Arial" w:hAnsi="Arial" w:cs="Arial"/>
          <w:sz w:val="22"/>
          <w:szCs w:val="22"/>
        </w:rPr>
        <w:t>n</w:t>
      </w:r>
      <w:r>
        <w:rPr>
          <w:rFonts w:hint="default" w:cs="Arial"/>
          <w:sz w:val="22"/>
          <w:szCs w:val="22"/>
          <w:lang w:val="pt-BR"/>
        </w:rPr>
        <w:t>.</w:t>
      </w:r>
      <w:r>
        <w:rPr>
          <w:rFonts w:hint="default" w:ascii="Arial" w:hAnsi="Arial" w:cs="Arial"/>
          <w:sz w:val="22"/>
          <w:szCs w:val="22"/>
        </w:rPr>
        <w:t>º 14.133</w:t>
      </w:r>
      <w:r>
        <w:rPr>
          <w:rFonts w:hint="default" w:cs="Arial"/>
          <w:sz w:val="22"/>
          <w:szCs w:val="22"/>
          <w:lang w:val="pt-BR"/>
        </w:rPr>
        <w:t>/</w:t>
      </w:r>
      <w:r>
        <w:rPr>
          <w:rFonts w:hint="default" w:ascii="Arial" w:hAnsi="Arial" w:cs="Arial"/>
          <w:sz w:val="22"/>
          <w:szCs w:val="22"/>
        </w:rPr>
        <w:t>2021.</w:t>
      </w:r>
    </w:p>
    <w:p w14:paraId="7222E84E">
      <w:pPr>
        <w:pStyle w:val="146"/>
        <w:numPr>
          <w:ilvl w:val="0"/>
          <w:numId w:val="0"/>
        </w:numPr>
        <w:spacing w:line="360" w:lineRule="auto"/>
        <w:ind w:left="7" w:leftChars="0" w:firstLine="713" w:firstLineChars="324"/>
        <w:rPr>
          <w:rFonts w:hint="default" w:ascii="Arial" w:hAnsi="Arial" w:cs="Arial"/>
          <w:sz w:val="22"/>
          <w:szCs w:val="22"/>
        </w:rPr>
      </w:pPr>
      <w:r>
        <w:rPr>
          <w:rFonts w:hint="default" w:cs="Arial"/>
          <w:b/>
          <w:bCs/>
          <w:sz w:val="22"/>
          <w:szCs w:val="22"/>
          <w:lang w:val="pt-BR"/>
        </w:rPr>
        <w:t xml:space="preserve">14.1.3.1. </w:t>
      </w:r>
      <w:r>
        <w:rPr>
          <w:rFonts w:hint="default" w:ascii="Arial" w:hAnsi="Arial" w:cs="Arial"/>
          <w:sz w:val="22"/>
          <w:szCs w:val="22"/>
        </w:rPr>
        <w:t xml:space="preserve">No caso do reajustamento, deverá ser respeitada a contagem da anualidade e o índice previstos para a contratação;  </w:t>
      </w:r>
    </w:p>
    <w:p w14:paraId="50E003BF">
      <w:pPr>
        <w:pStyle w:val="146"/>
        <w:numPr>
          <w:ilvl w:val="0"/>
          <w:numId w:val="0"/>
        </w:numPr>
        <w:spacing w:line="360" w:lineRule="auto"/>
        <w:ind w:left="7" w:leftChars="0" w:firstLine="713" w:firstLineChars="324"/>
        <w:rPr>
          <w:rFonts w:hint="default" w:ascii="Arial" w:hAnsi="Arial" w:cs="Arial"/>
          <w:sz w:val="22"/>
          <w:szCs w:val="22"/>
        </w:rPr>
      </w:pPr>
      <w:r>
        <w:rPr>
          <w:rFonts w:hint="default" w:cs="Arial"/>
          <w:b/>
          <w:bCs/>
          <w:sz w:val="22"/>
          <w:szCs w:val="22"/>
          <w:lang w:val="pt-BR"/>
        </w:rPr>
        <w:t xml:space="preserve">14.1.3.2. </w:t>
      </w:r>
      <w:r>
        <w:rPr>
          <w:rFonts w:hint="default" w:ascii="Arial" w:hAnsi="Arial" w:cs="Arial"/>
          <w:sz w:val="22"/>
          <w:szCs w:val="22"/>
        </w:rPr>
        <w:t>No caso da repactuação, poderá ser a pedido do interessado, conforme critérios definidos para a contratação.</w:t>
      </w:r>
    </w:p>
    <w:p w14:paraId="269FF889">
      <w:pPr>
        <w:pStyle w:val="133"/>
        <w:numPr>
          <w:ilvl w:val="0"/>
          <w:numId w:val="0"/>
        </w:numPr>
        <w:spacing w:line="360" w:lineRule="auto"/>
        <w:ind w:leftChars="0"/>
        <w:rPr>
          <w:rFonts w:hint="default" w:ascii="Arial" w:hAnsi="Arial" w:cs="Arial"/>
          <w:sz w:val="22"/>
          <w:szCs w:val="22"/>
        </w:rPr>
      </w:pPr>
      <w:r>
        <w:rPr>
          <w:rFonts w:hint="default" w:cs="Arial"/>
          <w:b/>
          <w:bCs/>
          <w:sz w:val="22"/>
          <w:szCs w:val="22"/>
          <w:lang w:val="pt-BR"/>
        </w:rPr>
        <w:t xml:space="preserve">14.2. </w:t>
      </w:r>
      <w:r>
        <w:rPr>
          <w:rFonts w:hint="default" w:ascii="Arial" w:hAnsi="Arial" w:cs="Arial"/>
          <w:sz w:val="22"/>
          <w:szCs w:val="22"/>
        </w:rPr>
        <w:t>Na hipótese de o preço registrado tornar-se superior ao preço pra</w:t>
      </w:r>
      <w:r>
        <w:rPr>
          <w:rFonts w:hint="default" w:ascii="Arial" w:hAnsi="Arial" w:eastAsia="Calibri" w:cs="Arial"/>
          <w:sz w:val="22"/>
          <w:szCs w:val="22"/>
        </w:rPr>
        <w:t>ti</w:t>
      </w:r>
      <w:r>
        <w:rPr>
          <w:rFonts w:hint="default" w:ascii="Arial" w:hAnsi="Arial" w:cs="Arial"/>
          <w:sz w:val="22"/>
          <w:szCs w:val="22"/>
        </w:rPr>
        <w:t>cado no mercado por mo</w:t>
      </w:r>
      <w:r>
        <w:rPr>
          <w:rFonts w:hint="default" w:ascii="Arial" w:hAnsi="Arial" w:eastAsia="Calibri" w:cs="Arial"/>
          <w:sz w:val="22"/>
          <w:szCs w:val="22"/>
        </w:rPr>
        <w:t>ti</w:t>
      </w:r>
      <w:r>
        <w:rPr>
          <w:rFonts w:hint="default" w:ascii="Arial" w:hAnsi="Arial" w:cs="Arial"/>
          <w:sz w:val="22"/>
          <w:szCs w:val="22"/>
        </w:rPr>
        <w:t>vo superveniente, o órgão ou en</w:t>
      </w:r>
      <w:r>
        <w:rPr>
          <w:rFonts w:hint="default" w:ascii="Arial" w:hAnsi="Arial" w:eastAsia="Calibri" w:cs="Arial"/>
          <w:sz w:val="22"/>
          <w:szCs w:val="22"/>
        </w:rPr>
        <w:t>ti</w:t>
      </w:r>
      <w:r>
        <w:rPr>
          <w:rFonts w:hint="default" w:ascii="Arial" w:hAnsi="Arial" w:cs="Arial"/>
          <w:sz w:val="22"/>
          <w:szCs w:val="22"/>
        </w:rPr>
        <w:t>dade gerenciadora convocará o fornecedor para negociar a redução do preço registrado.</w:t>
      </w:r>
    </w:p>
    <w:p w14:paraId="604DCF1F">
      <w:pPr>
        <w:pStyle w:val="145"/>
        <w:numPr>
          <w:ilvl w:val="0"/>
          <w:numId w:val="0"/>
        </w:numPr>
        <w:spacing w:line="360" w:lineRule="auto"/>
        <w:ind w:left="4" w:leftChars="0" w:firstLine="475" w:firstLineChars="216"/>
        <w:rPr>
          <w:rFonts w:hint="default" w:ascii="Arial" w:hAnsi="Arial" w:cs="Arial"/>
          <w:sz w:val="22"/>
          <w:szCs w:val="22"/>
        </w:rPr>
      </w:pPr>
      <w:r>
        <w:rPr>
          <w:rFonts w:hint="default" w:cs="Arial"/>
          <w:b/>
          <w:bCs/>
          <w:sz w:val="22"/>
          <w:szCs w:val="22"/>
          <w:lang w:val="pt-BR"/>
        </w:rPr>
        <w:t>14.2.1.</w:t>
      </w:r>
      <w:r>
        <w:rPr>
          <w:rFonts w:hint="default" w:cs="Arial"/>
          <w:sz w:val="22"/>
          <w:szCs w:val="22"/>
          <w:lang w:val="pt-BR"/>
        </w:rPr>
        <w:t xml:space="preserve"> </w:t>
      </w:r>
      <w:r>
        <w:rPr>
          <w:rFonts w:hint="default" w:ascii="Arial" w:hAnsi="Arial" w:cs="Arial"/>
          <w:sz w:val="22"/>
          <w:szCs w:val="22"/>
        </w:rPr>
        <w:t>Caso não aceite reduzir seu preço aos valores pra</w:t>
      </w:r>
      <w:r>
        <w:rPr>
          <w:rFonts w:hint="default" w:ascii="Arial" w:hAnsi="Arial" w:eastAsia="Calibri" w:cs="Arial"/>
          <w:sz w:val="22"/>
          <w:szCs w:val="22"/>
        </w:rPr>
        <w:t>ti</w:t>
      </w:r>
      <w:r>
        <w:rPr>
          <w:rFonts w:hint="default" w:ascii="Arial" w:hAnsi="Arial" w:cs="Arial"/>
          <w:sz w:val="22"/>
          <w:szCs w:val="22"/>
        </w:rPr>
        <w:t>cados pelo mercado, o fornecedor será liberado do compromisso assumido quanto ao item registrado, sem aplicação de penalidades administrativas.</w:t>
      </w:r>
    </w:p>
    <w:p w14:paraId="1152957E">
      <w:pPr>
        <w:pStyle w:val="145"/>
        <w:numPr>
          <w:ilvl w:val="0"/>
          <w:numId w:val="0"/>
        </w:numPr>
        <w:spacing w:line="360" w:lineRule="auto"/>
        <w:ind w:left="4" w:leftChars="0" w:firstLine="475" w:firstLineChars="216"/>
        <w:rPr>
          <w:rFonts w:hint="default" w:ascii="Arial" w:hAnsi="Arial" w:cs="Arial"/>
          <w:sz w:val="22"/>
          <w:szCs w:val="22"/>
        </w:rPr>
      </w:pPr>
      <w:r>
        <w:rPr>
          <w:rFonts w:hint="default" w:cs="Arial"/>
          <w:b/>
          <w:bCs/>
          <w:sz w:val="22"/>
          <w:szCs w:val="22"/>
          <w:lang w:val="pt-BR"/>
        </w:rPr>
        <w:t xml:space="preserve">14.2.2. </w:t>
      </w:r>
      <w:r>
        <w:rPr>
          <w:rFonts w:hint="default" w:ascii="Arial" w:hAnsi="Arial" w:cs="Arial"/>
          <w:sz w:val="22"/>
          <w:szCs w:val="22"/>
        </w:rPr>
        <w:t xml:space="preserve">Na hipótese prevista no item anterior, o </w:t>
      </w:r>
      <w:r>
        <w:rPr>
          <w:rFonts w:hint="default" w:cs="Arial"/>
          <w:sz w:val="22"/>
          <w:szCs w:val="22"/>
          <w:lang w:val="pt-BR"/>
        </w:rPr>
        <w:t xml:space="preserve">órgão </w:t>
      </w:r>
      <w:r>
        <w:rPr>
          <w:rFonts w:hint="default" w:ascii="Arial" w:hAnsi="Arial" w:cs="Arial"/>
          <w:sz w:val="22"/>
          <w:szCs w:val="22"/>
        </w:rPr>
        <w:t xml:space="preserve">gerenciador convocará os fornecedores do cadastro de reserva, na ordem de classificação, para verificar se aceitam reduzir seus preços aos valores de mercado e não convocará os licitantes ou fornecedores que tiveram seu registro cancelado. </w:t>
      </w:r>
    </w:p>
    <w:p w14:paraId="7BA3F01F">
      <w:pPr>
        <w:pStyle w:val="145"/>
        <w:numPr>
          <w:ilvl w:val="0"/>
          <w:numId w:val="0"/>
        </w:numPr>
        <w:spacing w:line="360" w:lineRule="auto"/>
        <w:ind w:left="4" w:leftChars="0" w:firstLine="475" w:firstLineChars="216"/>
        <w:rPr>
          <w:rFonts w:hint="default" w:ascii="Arial" w:hAnsi="Arial" w:cs="Arial"/>
          <w:sz w:val="22"/>
          <w:szCs w:val="22"/>
        </w:rPr>
      </w:pPr>
      <w:r>
        <w:rPr>
          <w:rFonts w:hint="default" w:cs="Arial"/>
          <w:b/>
          <w:bCs/>
          <w:sz w:val="22"/>
          <w:szCs w:val="22"/>
          <w:lang w:val="pt-BR"/>
        </w:rPr>
        <w:t xml:space="preserve">14.2.3. </w:t>
      </w:r>
      <w:r>
        <w:rPr>
          <w:rFonts w:hint="default" w:ascii="Arial" w:hAnsi="Arial" w:cs="Arial"/>
          <w:sz w:val="22"/>
          <w:szCs w:val="22"/>
        </w:rPr>
        <w:t>Se não obtiver êxito nas negociações, o órgão ou en</w:t>
      </w:r>
      <w:r>
        <w:rPr>
          <w:rFonts w:hint="default" w:ascii="Arial" w:hAnsi="Arial" w:eastAsia="Calibri" w:cs="Arial"/>
          <w:sz w:val="22"/>
          <w:szCs w:val="22"/>
        </w:rPr>
        <w:t>tid</w:t>
      </w:r>
      <w:r>
        <w:rPr>
          <w:rFonts w:hint="default" w:ascii="Arial" w:hAnsi="Arial" w:cs="Arial"/>
          <w:sz w:val="22"/>
          <w:szCs w:val="22"/>
        </w:rPr>
        <w:t xml:space="preserve">ade gerenciadora procederá ao cancelamento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adotando as medidas cabíveis para obtenção de contratação mais vantajosa.</w:t>
      </w:r>
      <w:bookmarkStart w:id="48" w:name="reducao_preco_mercado_negociacao_frustra"/>
      <w:bookmarkEnd w:id="48"/>
    </w:p>
    <w:p w14:paraId="33129E0C">
      <w:pPr>
        <w:pStyle w:val="145"/>
        <w:numPr>
          <w:ilvl w:val="0"/>
          <w:numId w:val="0"/>
        </w:numPr>
        <w:spacing w:line="360" w:lineRule="auto"/>
        <w:ind w:left="4" w:leftChars="0" w:firstLine="475" w:firstLineChars="216"/>
        <w:rPr>
          <w:rFonts w:hint="default" w:ascii="Arial" w:hAnsi="Arial" w:cs="Arial"/>
          <w:sz w:val="22"/>
          <w:szCs w:val="22"/>
        </w:rPr>
      </w:pPr>
      <w:r>
        <w:rPr>
          <w:rFonts w:hint="default" w:cs="Arial"/>
          <w:b/>
          <w:bCs/>
          <w:sz w:val="22"/>
          <w:szCs w:val="22"/>
          <w:lang w:val="pt-BR"/>
        </w:rPr>
        <w:t>14.2.4.</w:t>
      </w:r>
      <w:r>
        <w:rPr>
          <w:rFonts w:hint="default" w:cs="Arial"/>
          <w:sz w:val="22"/>
          <w:szCs w:val="22"/>
          <w:lang w:val="pt-BR"/>
        </w:rPr>
        <w:t xml:space="preserve"> </w:t>
      </w:r>
      <w:r>
        <w:rPr>
          <w:rFonts w:hint="default" w:ascii="Arial" w:hAnsi="Arial" w:cs="Arial"/>
          <w:sz w:val="22"/>
          <w:szCs w:val="22"/>
        </w:rPr>
        <w:t>Na hipótese de redução do preço registrado, o gerenciador comunicará aos órgãos e às en</w:t>
      </w:r>
      <w:r>
        <w:rPr>
          <w:rFonts w:hint="default" w:ascii="Arial" w:hAnsi="Arial" w:eastAsia="Calibri" w:cs="Arial"/>
          <w:sz w:val="22"/>
          <w:szCs w:val="22"/>
        </w:rPr>
        <w:t>ti</w:t>
      </w:r>
      <w:r>
        <w:rPr>
          <w:rFonts w:hint="default" w:ascii="Arial" w:hAnsi="Arial" w:cs="Arial"/>
          <w:sz w:val="22"/>
          <w:szCs w:val="22"/>
        </w:rPr>
        <w:t xml:space="preserve">dades que </w:t>
      </w:r>
      <w:r>
        <w:rPr>
          <w:rFonts w:hint="default" w:ascii="Arial" w:hAnsi="Arial" w:eastAsia="Calibri" w:cs="Arial"/>
          <w:sz w:val="22"/>
          <w:szCs w:val="22"/>
        </w:rPr>
        <w:t>ti</w:t>
      </w:r>
      <w:r>
        <w:rPr>
          <w:rFonts w:hint="default" w:ascii="Arial" w:hAnsi="Arial" w:cs="Arial"/>
          <w:sz w:val="22"/>
          <w:szCs w:val="22"/>
        </w:rPr>
        <w:t xml:space="preserve">verem firmado contratos decorrentes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 xml:space="preserve">reços para que avaliem a conveniência e a oportunidade de diligenciarem negociação com vistas à alteração contratual, observado o disposto no art. 124 da Lei </w:t>
      </w:r>
      <w:r>
        <w:rPr>
          <w:rFonts w:hint="default" w:cs="Arial"/>
          <w:sz w:val="22"/>
          <w:szCs w:val="22"/>
          <w:lang w:val="pt-BR"/>
        </w:rPr>
        <w:t xml:space="preserve">Federal </w:t>
      </w:r>
      <w:r>
        <w:rPr>
          <w:rFonts w:hint="default" w:ascii="Arial" w:hAnsi="Arial" w:cs="Arial"/>
          <w:sz w:val="22"/>
          <w:szCs w:val="22"/>
        </w:rPr>
        <w:t>n</w:t>
      </w:r>
      <w:r>
        <w:rPr>
          <w:rFonts w:hint="default" w:cs="Arial"/>
          <w:sz w:val="22"/>
          <w:szCs w:val="22"/>
          <w:lang w:val="pt-BR"/>
        </w:rPr>
        <w:t>.</w:t>
      </w:r>
      <w:r>
        <w:rPr>
          <w:rFonts w:hint="default" w:ascii="Arial" w:hAnsi="Arial" w:cs="Arial"/>
          <w:sz w:val="22"/>
          <w:szCs w:val="22"/>
        </w:rPr>
        <w:t>º 14.133</w:t>
      </w:r>
      <w:r>
        <w:rPr>
          <w:rFonts w:hint="default" w:cs="Arial"/>
          <w:sz w:val="22"/>
          <w:szCs w:val="22"/>
          <w:lang w:val="pt-BR"/>
        </w:rPr>
        <w:t>/</w:t>
      </w:r>
      <w:r>
        <w:rPr>
          <w:rFonts w:hint="default" w:ascii="Arial" w:hAnsi="Arial" w:cs="Arial"/>
          <w:sz w:val="22"/>
          <w:szCs w:val="22"/>
        </w:rPr>
        <w:t>2021.</w:t>
      </w:r>
    </w:p>
    <w:p w14:paraId="43B6C6AA">
      <w:pPr>
        <w:pStyle w:val="133"/>
        <w:numPr>
          <w:ilvl w:val="0"/>
          <w:numId w:val="0"/>
        </w:numPr>
        <w:spacing w:line="360" w:lineRule="auto"/>
        <w:ind w:leftChars="0"/>
        <w:rPr>
          <w:rFonts w:hint="default" w:ascii="Arial" w:hAnsi="Arial" w:cs="Arial"/>
          <w:sz w:val="22"/>
          <w:szCs w:val="22"/>
        </w:rPr>
      </w:pPr>
      <w:r>
        <w:rPr>
          <w:rFonts w:hint="default" w:cs="Arial"/>
          <w:b/>
          <w:bCs/>
          <w:sz w:val="22"/>
          <w:szCs w:val="22"/>
          <w:lang w:val="pt-BR"/>
        </w:rPr>
        <w:t>14.3.</w:t>
      </w:r>
      <w:r>
        <w:rPr>
          <w:rFonts w:hint="default" w:cs="Arial"/>
          <w:sz w:val="22"/>
          <w:szCs w:val="22"/>
          <w:lang w:val="pt-BR"/>
        </w:rPr>
        <w:t xml:space="preserve"> </w:t>
      </w:r>
      <w:r>
        <w:rPr>
          <w:rFonts w:hint="default" w:ascii="Arial" w:hAnsi="Arial" w:cs="Arial"/>
          <w:sz w:val="22"/>
          <w:szCs w:val="22"/>
        </w:rPr>
        <w:t>Na hipótese de o preço de mercado tornar-se superior ao preço registrado e o fornecedor não p</w:t>
      </w:r>
      <w:r>
        <w:rPr>
          <w:rFonts w:hint="default" w:cs="Arial"/>
          <w:sz w:val="22"/>
          <w:szCs w:val="22"/>
          <w:lang w:val="pt-BR"/>
        </w:rPr>
        <w:t>u</w:t>
      </w:r>
      <w:r>
        <w:rPr>
          <w:rFonts w:hint="default" w:ascii="Arial" w:hAnsi="Arial" w:cs="Arial"/>
          <w:sz w:val="22"/>
          <w:szCs w:val="22"/>
        </w:rPr>
        <w:t xml:space="preserve">der cumprir as obrigações estabelecidas na </w:t>
      </w:r>
      <w:r>
        <w:rPr>
          <w:rFonts w:hint="default" w:cs="Arial"/>
          <w:sz w:val="22"/>
          <w:szCs w:val="22"/>
          <w:lang w:val="pt-BR"/>
        </w:rPr>
        <w:t>A</w:t>
      </w:r>
      <w:r>
        <w:rPr>
          <w:rFonts w:hint="default" w:ascii="Arial" w:hAnsi="Arial" w:cs="Arial"/>
          <w:sz w:val="22"/>
          <w:szCs w:val="22"/>
        </w:rPr>
        <w:t>ta, será facultado ao fornecedor requerer ao gerenciador a alteração do preço registrado, mediante comprovação de fato superveniente que supostamente o impossibilite de cumprir o compromisso.</w:t>
      </w:r>
      <w:bookmarkStart w:id="49" w:name="hipotese_preco_mercado_maior"/>
      <w:bookmarkEnd w:id="49"/>
    </w:p>
    <w:p w14:paraId="4191457D">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14.3.1.</w:t>
      </w:r>
      <w:r>
        <w:rPr>
          <w:rFonts w:hint="default" w:cs="Arial"/>
          <w:sz w:val="22"/>
          <w:szCs w:val="22"/>
          <w:lang w:val="pt-BR"/>
        </w:rPr>
        <w:t xml:space="preserve"> </w:t>
      </w:r>
      <w:r>
        <w:rPr>
          <w:rFonts w:hint="default" w:ascii="Arial" w:hAnsi="Arial" w:cs="Arial"/>
          <w:sz w:val="22"/>
          <w:szCs w:val="22"/>
        </w:rPr>
        <w:t>Neste caso, o fornecedor encaminhará, juntamente com o pedido de alteração, a documentação comprobatória ou a planilha de custos que demonstre a inviabilidade do preço registrado em relação às condições inicialmente pactuadas.</w:t>
      </w:r>
      <w:bookmarkStart w:id="50" w:name="prova_preco_mercado_maior"/>
      <w:bookmarkEnd w:id="50"/>
    </w:p>
    <w:p w14:paraId="0B99B960">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14.3.2.</w:t>
      </w:r>
      <w:r>
        <w:rPr>
          <w:rFonts w:hint="default" w:cs="Arial"/>
          <w:sz w:val="22"/>
          <w:szCs w:val="22"/>
          <w:lang w:val="pt-BR"/>
        </w:rPr>
        <w:t xml:space="preserve"> </w:t>
      </w:r>
      <w:r>
        <w:rPr>
          <w:rFonts w:hint="default" w:ascii="Arial" w:hAnsi="Arial" w:cs="Arial"/>
          <w:sz w:val="22"/>
          <w:szCs w:val="22"/>
        </w:rPr>
        <w:t>Não hipótese de não comprovação da existência de fato superveniente que inviabilize o preço registrado, o pedido será indeferido pelo órgão ou en</w:t>
      </w:r>
      <w:r>
        <w:rPr>
          <w:rFonts w:hint="default" w:ascii="Arial" w:hAnsi="Arial" w:eastAsia="Calibri" w:cs="Arial"/>
          <w:sz w:val="22"/>
          <w:szCs w:val="22"/>
        </w:rPr>
        <w:t>ti</w:t>
      </w:r>
      <w:r>
        <w:rPr>
          <w:rFonts w:hint="default" w:ascii="Arial" w:hAnsi="Arial" w:cs="Arial"/>
          <w:sz w:val="22"/>
          <w:szCs w:val="22"/>
        </w:rPr>
        <w:t xml:space="preserve">dade gerenciadora e o fornecedor deverá cumprir as obrigações estabelecidas na </w:t>
      </w:r>
      <w:r>
        <w:rPr>
          <w:rFonts w:hint="default" w:cs="Arial"/>
          <w:sz w:val="22"/>
          <w:szCs w:val="22"/>
          <w:lang w:val="pt-BR"/>
        </w:rPr>
        <w:t>A</w:t>
      </w:r>
      <w:r>
        <w:rPr>
          <w:rFonts w:hint="default" w:ascii="Arial" w:hAnsi="Arial" w:cs="Arial"/>
          <w:sz w:val="22"/>
          <w:szCs w:val="22"/>
        </w:rPr>
        <w:t xml:space="preserve">ta, sob pena de cancelamento do seu registro, sem prejuízo das sanções previstas na Lei </w:t>
      </w:r>
      <w:r>
        <w:rPr>
          <w:rFonts w:hint="default" w:cs="Arial"/>
          <w:sz w:val="22"/>
          <w:szCs w:val="22"/>
          <w:lang w:val="pt-BR"/>
        </w:rPr>
        <w:t xml:space="preserve">Federal </w:t>
      </w:r>
      <w:r>
        <w:rPr>
          <w:rFonts w:hint="default" w:ascii="Arial" w:hAnsi="Arial" w:cs="Arial"/>
          <w:sz w:val="22"/>
          <w:szCs w:val="22"/>
        </w:rPr>
        <w:t>n</w:t>
      </w:r>
      <w:r>
        <w:rPr>
          <w:rFonts w:hint="default" w:cs="Arial"/>
          <w:sz w:val="22"/>
          <w:szCs w:val="22"/>
          <w:lang w:val="pt-BR"/>
        </w:rPr>
        <w:t>.</w:t>
      </w:r>
      <w:r>
        <w:rPr>
          <w:rFonts w:hint="default" w:ascii="Arial" w:hAnsi="Arial" w:cs="Arial"/>
          <w:sz w:val="22"/>
          <w:szCs w:val="22"/>
        </w:rPr>
        <w:t>º 14.133</w:t>
      </w:r>
      <w:r>
        <w:rPr>
          <w:rFonts w:hint="default" w:cs="Arial"/>
          <w:sz w:val="22"/>
          <w:szCs w:val="22"/>
          <w:lang w:val="pt-BR"/>
        </w:rPr>
        <w:t>/</w:t>
      </w:r>
      <w:r>
        <w:rPr>
          <w:rFonts w:hint="default" w:ascii="Arial" w:hAnsi="Arial" w:cs="Arial"/>
          <w:sz w:val="22"/>
          <w:szCs w:val="22"/>
        </w:rPr>
        <w:t>2021, e na legislação aplicável.</w:t>
      </w:r>
      <w:bookmarkStart w:id="51" w:name="nao_comprovacao_majoracao_mercado"/>
      <w:bookmarkEnd w:id="51"/>
    </w:p>
    <w:p w14:paraId="33C4BD81">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14.3.3.</w:t>
      </w:r>
      <w:r>
        <w:rPr>
          <w:rFonts w:hint="default" w:cs="Arial"/>
          <w:sz w:val="22"/>
          <w:szCs w:val="22"/>
          <w:lang w:val="pt-BR"/>
        </w:rPr>
        <w:t xml:space="preserve"> </w:t>
      </w:r>
      <w:r>
        <w:rPr>
          <w:rFonts w:hint="default" w:ascii="Arial" w:hAnsi="Arial" w:cs="Arial"/>
          <w:sz w:val="22"/>
          <w:szCs w:val="22"/>
        </w:rPr>
        <w:t>Na hipótese de cancelamento do registro do fornecedor, nos termos do item anterior, o gerenciador convocará os fornecedores do cadastro de reserva, na ordem de classificação, para verificar se aceitam manter seus preços registrados.</w:t>
      </w:r>
    </w:p>
    <w:p w14:paraId="600E9650">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14.3.4.</w:t>
      </w:r>
      <w:r>
        <w:rPr>
          <w:rFonts w:hint="default" w:cs="Arial"/>
          <w:sz w:val="22"/>
          <w:szCs w:val="22"/>
          <w:lang w:val="pt-BR"/>
        </w:rPr>
        <w:t xml:space="preserve"> </w:t>
      </w:r>
      <w:r>
        <w:rPr>
          <w:rFonts w:hint="default" w:ascii="Arial" w:hAnsi="Arial" w:cs="Arial"/>
          <w:sz w:val="22"/>
          <w:szCs w:val="22"/>
        </w:rPr>
        <w:t xml:space="preserve">Se não obtiver êxito nas negociações, o órgão ou entidade gerenciadora procederá ao cancelamento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e adotará as medidas cabíveis para a obtenção da contratação mais vantajosa.</w:t>
      </w:r>
      <w:bookmarkStart w:id="52" w:name="majora_preco_mercado_negociacao_frustra"/>
      <w:bookmarkEnd w:id="52"/>
    </w:p>
    <w:p w14:paraId="5145A4C8">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 xml:space="preserve">14.3.5. </w:t>
      </w:r>
      <w:r>
        <w:rPr>
          <w:rFonts w:hint="default" w:ascii="Arial" w:hAnsi="Arial" w:cs="Arial"/>
          <w:sz w:val="22"/>
          <w:szCs w:val="22"/>
        </w:rPr>
        <w:t>Na hipótese de comprovação da majoração do preço de mercado que inviabilize o preço registrado, o órgão ou en</w:t>
      </w:r>
      <w:r>
        <w:rPr>
          <w:rFonts w:hint="default" w:ascii="Arial" w:hAnsi="Arial" w:eastAsia="Calibri" w:cs="Arial"/>
          <w:sz w:val="22"/>
          <w:szCs w:val="22"/>
        </w:rPr>
        <w:t>ti</w:t>
      </w:r>
      <w:r>
        <w:rPr>
          <w:rFonts w:hint="default" w:ascii="Arial" w:hAnsi="Arial" w:cs="Arial"/>
          <w:sz w:val="22"/>
          <w:szCs w:val="22"/>
        </w:rPr>
        <w:t>dade gerenciadora atualizará o preço registrado, de acordo com a realidade dos valores praticados pelo mercado.</w:t>
      </w:r>
    </w:p>
    <w:p w14:paraId="02D9A376">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 xml:space="preserve">14.3.6. </w:t>
      </w:r>
      <w:r>
        <w:rPr>
          <w:rFonts w:hint="default" w:ascii="Arial" w:hAnsi="Arial" w:cs="Arial"/>
          <w:sz w:val="22"/>
          <w:szCs w:val="22"/>
        </w:rPr>
        <w:t xml:space="preserve"> O órgão ou en</w:t>
      </w:r>
      <w:r>
        <w:rPr>
          <w:rFonts w:hint="default" w:ascii="Arial" w:hAnsi="Arial" w:eastAsia="Calibri" w:cs="Arial"/>
          <w:sz w:val="22"/>
          <w:szCs w:val="22"/>
        </w:rPr>
        <w:t>ti</w:t>
      </w:r>
      <w:r>
        <w:rPr>
          <w:rFonts w:hint="default" w:ascii="Arial" w:hAnsi="Arial" w:cs="Arial"/>
          <w:sz w:val="22"/>
          <w:szCs w:val="22"/>
        </w:rPr>
        <w:t>dade gerenciadora comunicará aos órgãos e às en</w:t>
      </w:r>
      <w:r>
        <w:rPr>
          <w:rFonts w:hint="default" w:ascii="Arial" w:hAnsi="Arial" w:eastAsia="Calibri" w:cs="Arial"/>
          <w:sz w:val="22"/>
          <w:szCs w:val="22"/>
        </w:rPr>
        <w:t>ti</w:t>
      </w:r>
      <w:r>
        <w:rPr>
          <w:rFonts w:hint="default" w:ascii="Arial" w:hAnsi="Arial" w:cs="Arial"/>
          <w:sz w:val="22"/>
          <w:szCs w:val="22"/>
        </w:rPr>
        <w:t xml:space="preserve">dades que </w:t>
      </w:r>
      <w:r>
        <w:rPr>
          <w:rFonts w:hint="default" w:ascii="Arial" w:hAnsi="Arial" w:eastAsia="Calibri" w:cs="Arial"/>
          <w:sz w:val="22"/>
          <w:szCs w:val="22"/>
        </w:rPr>
        <w:t>ti</w:t>
      </w:r>
      <w:r>
        <w:rPr>
          <w:rFonts w:hint="default" w:ascii="Arial" w:hAnsi="Arial" w:cs="Arial"/>
          <w:sz w:val="22"/>
          <w:szCs w:val="22"/>
        </w:rPr>
        <w:t xml:space="preserve">verem firmado contratos decorrentes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sobre a efe</w:t>
      </w:r>
      <w:r>
        <w:rPr>
          <w:rFonts w:hint="default" w:ascii="Arial" w:hAnsi="Arial" w:eastAsia="Calibri" w:cs="Arial"/>
          <w:sz w:val="22"/>
          <w:szCs w:val="22"/>
        </w:rPr>
        <w:t>ti</w:t>
      </w:r>
      <w:r>
        <w:rPr>
          <w:rFonts w:hint="default" w:ascii="Arial" w:hAnsi="Arial" w:cs="Arial"/>
          <w:sz w:val="22"/>
          <w:szCs w:val="22"/>
        </w:rPr>
        <w:t xml:space="preserve">va alteração do preço registrado, para que avaliem a necessidade de alteração contratual, observado o disposto no art. 124 da Lei </w:t>
      </w:r>
      <w:r>
        <w:rPr>
          <w:rFonts w:hint="default" w:cs="Arial"/>
          <w:sz w:val="22"/>
          <w:szCs w:val="22"/>
          <w:lang w:val="pt-BR"/>
        </w:rPr>
        <w:t xml:space="preserve">Federal </w:t>
      </w:r>
      <w:r>
        <w:rPr>
          <w:rFonts w:hint="default" w:ascii="Arial" w:hAnsi="Arial" w:cs="Arial"/>
          <w:sz w:val="22"/>
          <w:szCs w:val="22"/>
        </w:rPr>
        <w:t>n</w:t>
      </w:r>
      <w:r>
        <w:rPr>
          <w:rFonts w:hint="default" w:cs="Arial"/>
          <w:sz w:val="22"/>
          <w:szCs w:val="22"/>
          <w:lang w:val="pt-BR"/>
        </w:rPr>
        <w:t>.</w:t>
      </w:r>
      <w:r>
        <w:rPr>
          <w:rFonts w:hint="default" w:ascii="Arial" w:hAnsi="Arial" w:cs="Arial"/>
          <w:sz w:val="22"/>
          <w:szCs w:val="22"/>
        </w:rPr>
        <w:t>º 14.133</w:t>
      </w:r>
      <w:r>
        <w:rPr>
          <w:rFonts w:hint="default" w:cs="Arial"/>
          <w:sz w:val="22"/>
          <w:szCs w:val="22"/>
          <w:lang w:val="pt-BR"/>
        </w:rPr>
        <w:t>/</w:t>
      </w:r>
      <w:r>
        <w:rPr>
          <w:rFonts w:hint="default" w:ascii="Arial" w:hAnsi="Arial" w:cs="Arial"/>
          <w:sz w:val="22"/>
          <w:szCs w:val="22"/>
        </w:rPr>
        <w:t>2021.</w:t>
      </w:r>
    </w:p>
    <w:p w14:paraId="5C01805B">
      <w:pPr>
        <w:pStyle w:val="128"/>
        <w:numPr>
          <w:ilvl w:val="0"/>
          <w:numId w:val="0"/>
        </w:numPr>
        <w:tabs>
          <w:tab w:val="left" w:pos="567"/>
          <w:tab w:val="left" w:pos="851"/>
        </w:tabs>
        <w:spacing w:before="240" w:after="240" w:line="360" w:lineRule="auto"/>
        <w:ind w:leftChars="0"/>
        <w:rPr>
          <w:rFonts w:ascii="Arial" w:hAnsi="Arial" w:cs="Arial"/>
          <w:szCs w:val="22"/>
        </w:rPr>
      </w:pPr>
      <w:r>
        <w:rPr>
          <w:rFonts w:hint="default" w:ascii="Arial" w:hAnsi="Arial" w:cs="Arial"/>
          <w:b/>
          <w:bCs w:val="0"/>
          <w:szCs w:val="22"/>
          <w:lang w:val="pt-BR"/>
        </w:rPr>
        <w:t xml:space="preserve">14.4. </w:t>
      </w:r>
      <w:r>
        <w:rPr>
          <w:rFonts w:ascii="Arial" w:hAnsi="Arial" w:cs="Arial"/>
          <w:bCs/>
          <w:szCs w:val="22"/>
        </w:rPr>
        <w:t xml:space="preserve">O </w:t>
      </w:r>
      <w:r>
        <w:rPr>
          <w:rFonts w:hint="default" w:ascii="Arial" w:hAnsi="Arial" w:cs="Arial"/>
          <w:bCs/>
          <w:szCs w:val="22"/>
          <w:lang w:val="pt-BR"/>
        </w:rPr>
        <w:t>ó</w:t>
      </w:r>
      <w:r>
        <w:rPr>
          <w:rFonts w:ascii="Arial" w:hAnsi="Arial" w:cs="Arial"/>
          <w:bCs/>
          <w:szCs w:val="22"/>
        </w:rPr>
        <w:t xml:space="preserve">rgão </w:t>
      </w:r>
      <w:r>
        <w:rPr>
          <w:rFonts w:hint="default" w:ascii="Arial" w:hAnsi="Arial" w:cs="Arial"/>
          <w:bCs/>
          <w:szCs w:val="22"/>
          <w:lang w:val="pt-BR"/>
        </w:rPr>
        <w:t>g</w:t>
      </w:r>
      <w:r>
        <w:rPr>
          <w:rFonts w:ascii="Arial" w:hAnsi="Arial" w:cs="Arial"/>
          <w:bCs/>
          <w:szCs w:val="22"/>
        </w:rPr>
        <w:t>erenciador deverá decidir sobre a revisão dos preços ou cancelamento do preço registrado no prazo máximo de 30 (trinta) dias, salvo motivo de força maior devidamente justificado no processo.</w:t>
      </w:r>
    </w:p>
    <w:p w14:paraId="2ED62548">
      <w:pPr>
        <w:pStyle w:val="128"/>
        <w:numPr>
          <w:ilvl w:val="0"/>
          <w:numId w:val="0"/>
        </w:numPr>
        <w:tabs>
          <w:tab w:val="left" w:pos="567"/>
        </w:tabs>
        <w:spacing w:before="240" w:after="240" w:line="360" w:lineRule="auto"/>
        <w:ind w:leftChars="0"/>
        <w:rPr>
          <w:rFonts w:ascii="Arial" w:hAnsi="Arial" w:cs="Arial"/>
          <w:szCs w:val="22"/>
        </w:rPr>
      </w:pPr>
      <w:r>
        <w:rPr>
          <w:rFonts w:hint="default" w:ascii="Arial" w:hAnsi="Arial" w:cs="Arial"/>
          <w:b/>
          <w:bCs w:val="0"/>
          <w:szCs w:val="22"/>
          <w:lang w:val="pt-BR"/>
        </w:rPr>
        <w:t xml:space="preserve">14.5. </w:t>
      </w:r>
      <w:r>
        <w:rPr>
          <w:rFonts w:ascii="Arial" w:hAnsi="Arial" w:cs="Arial"/>
          <w:bCs/>
          <w:szCs w:val="22"/>
        </w:rPr>
        <w:t xml:space="preserve">No caso de reconhecimento do desequilíbrio econômico-financeiro do preço inicialmente estabelecido, o </w:t>
      </w:r>
      <w:r>
        <w:rPr>
          <w:rFonts w:hint="default" w:ascii="Arial" w:hAnsi="Arial" w:cs="Arial"/>
          <w:bCs/>
          <w:szCs w:val="22"/>
          <w:lang w:val="pt-BR"/>
        </w:rPr>
        <w:t>ó</w:t>
      </w:r>
      <w:r>
        <w:rPr>
          <w:rFonts w:ascii="Arial" w:hAnsi="Arial" w:cs="Arial"/>
          <w:bCs/>
          <w:szCs w:val="22"/>
        </w:rPr>
        <w:t xml:space="preserve">rgão </w:t>
      </w:r>
      <w:r>
        <w:rPr>
          <w:rFonts w:hint="default" w:ascii="Arial" w:hAnsi="Arial" w:cs="Arial"/>
          <w:bCs/>
          <w:szCs w:val="22"/>
          <w:lang w:val="pt-BR"/>
        </w:rPr>
        <w:t>g</w:t>
      </w:r>
      <w:r>
        <w:rPr>
          <w:rFonts w:ascii="Arial" w:hAnsi="Arial" w:cs="Arial"/>
          <w:bCs/>
          <w:szCs w:val="22"/>
        </w:rPr>
        <w:t>erenciador, se julgar conveniente, poderá optar pelo cancelamento do preço, liberando os fornecedores do compromisso assumido, sem aplicação de penalidades ou determinar a negociação.</w:t>
      </w:r>
    </w:p>
    <w:p w14:paraId="4597214D">
      <w:pPr>
        <w:pStyle w:val="128"/>
        <w:numPr>
          <w:ilvl w:val="0"/>
          <w:numId w:val="0"/>
        </w:numPr>
        <w:tabs>
          <w:tab w:val="left" w:pos="426"/>
        </w:tabs>
        <w:spacing w:before="240" w:after="240" w:line="360" w:lineRule="auto"/>
        <w:rPr>
          <w:rFonts w:ascii="Arial" w:hAnsi="Arial" w:cs="Arial"/>
          <w:szCs w:val="22"/>
        </w:rPr>
      </w:pPr>
      <w:r>
        <w:rPr>
          <w:rFonts w:hint="default" w:ascii="Arial" w:hAnsi="Arial" w:cs="Arial"/>
          <w:b/>
          <w:bCs w:val="0"/>
          <w:szCs w:val="22"/>
          <w:lang w:val="pt-BR"/>
        </w:rPr>
        <w:t>14.6.</w:t>
      </w:r>
      <w:r>
        <w:rPr>
          <w:rFonts w:hint="default" w:ascii="Arial" w:hAnsi="Arial" w:cs="Arial"/>
          <w:bCs/>
          <w:szCs w:val="22"/>
          <w:lang w:val="pt-BR"/>
        </w:rPr>
        <w:t xml:space="preserve"> </w:t>
      </w:r>
      <w:r>
        <w:rPr>
          <w:rFonts w:ascii="Arial" w:hAnsi="Arial" w:cs="Arial"/>
          <w:bCs/>
          <w:szCs w:val="22"/>
        </w:rPr>
        <w:t>A comprovação, para efeitos de revisão de preços ou do pedido de cancelamento do registro, deverá ser feita por meio de documentação comprobatória da elevação dos preços inicialmente pactuados, mediante juntada de planilha de custos, lista de preços de fabricantes, notas fiscais de aquisição, de transporte, encargos, etc, alusivas à data da apresentação da proposta e do momento do pleito, sob pena de indeferimento do pedido.</w:t>
      </w:r>
    </w:p>
    <w:p w14:paraId="10E751E7">
      <w:pPr>
        <w:pStyle w:val="128"/>
        <w:numPr>
          <w:ilvl w:val="0"/>
          <w:numId w:val="0"/>
        </w:numPr>
        <w:spacing w:before="240" w:after="240" w:line="360" w:lineRule="auto"/>
        <w:ind w:leftChars="0"/>
        <w:rPr>
          <w:rFonts w:ascii="Arial" w:hAnsi="Arial" w:cs="Arial"/>
          <w:bCs/>
          <w:szCs w:val="22"/>
        </w:rPr>
      </w:pPr>
      <w:r>
        <w:rPr>
          <w:rFonts w:hint="default" w:ascii="Arial" w:hAnsi="Arial" w:cs="Arial"/>
          <w:b/>
          <w:bCs w:val="0"/>
          <w:szCs w:val="22"/>
          <w:lang w:val="pt-BR"/>
        </w:rPr>
        <w:t xml:space="preserve">14.7. </w:t>
      </w:r>
      <w:r>
        <w:rPr>
          <w:rFonts w:ascii="Arial" w:hAnsi="Arial" w:cs="Arial"/>
          <w:bCs/>
          <w:szCs w:val="22"/>
        </w:rPr>
        <w:t>A revisão será precedida de pesquisa prévia no mercado fornecedor, banco de dados, índices ou tabelas oficiais e/ou outros meios disponíveis para levantamento das condições de mercado, envolvendo todos os elementos para fins de graduar a justa remuneração do serviço ou fornecimento e no embasamento da decisão de deferir ou rejeitar o pedido.</w:t>
      </w:r>
    </w:p>
    <w:p w14:paraId="06C9E0EB">
      <w:pPr>
        <w:pStyle w:val="128"/>
        <w:numPr>
          <w:ilvl w:val="0"/>
          <w:numId w:val="0"/>
        </w:numPr>
        <w:spacing w:before="240" w:after="240" w:line="360" w:lineRule="auto"/>
        <w:ind w:leftChars="0"/>
        <w:rPr>
          <w:rFonts w:ascii="Arial" w:hAnsi="Arial" w:cs="Arial"/>
          <w:bCs/>
          <w:szCs w:val="22"/>
        </w:rPr>
      </w:pPr>
      <w:r>
        <w:rPr>
          <w:rFonts w:hint="default" w:ascii="Arial" w:hAnsi="Arial" w:cs="Arial"/>
          <w:b/>
          <w:bCs w:val="0"/>
          <w:szCs w:val="22"/>
          <w:lang w:val="pt-BR"/>
        </w:rPr>
        <w:t>14.8.</w:t>
      </w:r>
      <w:r>
        <w:rPr>
          <w:rFonts w:hint="default" w:ascii="Arial" w:hAnsi="Arial" w:cs="Arial"/>
          <w:bCs/>
          <w:szCs w:val="22"/>
          <w:lang w:val="pt-BR"/>
        </w:rPr>
        <w:t xml:space="preserve"> </w:t>
      </w:r>
      <w:r>
        <w:rPr>
          <w:rFonts w:ascii="Arial" w:hAnsi="Arial" w:cs="Arial"/>
          <w:bCs/>
          <w:szCs w:val="22"/>
        </w:rPr>
        <w:t>Definido o preço máximo a ser pago pela Administração, o novo preço deverá ser consignado através de apostilamento na Ata de Registro de Preços, ao qual estarão as empresas vinculadas.</w:t>
      </w:r>
    </w:p>
    <w:p w14:paraId="5897DF83">
      <w:pPr>
        <w:pStyle w:val="128"/>
        <w:keepNext w:val="0"/>
        <w:keepLines w:val="0"/>
        <w:pageBreakBefore w:val="0"/>
        <w:widowControl/>
        <w:numPr>
          <w:ilvl w:val="0"/>
          <w:numId w:val="0"/>
        </w:numPr>
        <w:kinsoku/>
        <w:wordWrap/>
        <w:overflowPunct/>
        <w:topLinePunct w:val="0"/>
        <w:autoSpaceDE/>
        <w:autoSpaceDN/>
        <w:bidi w:val="0"/>
        <w:adjustRightInd/>
        <w:snapToGrid/>
        <w:spacing w:before="120" w:after="120" w:line="360" w:lineRule="auto"/>
        <w:ind w:leftChars="0"/>
        <w:textAlignment w:val="auto"/>
        <w:rPr>
          <w:rFonts w:ascii="Arial" w:hAnsi="Arial" w:cs="Arial"/>
          <w:szCs w:val="22"/>
        </w:rPr>
      </w:pPr>
      <w:r>
        <w:rPr>
          <w:rFonts w:hint="default" w:ascii="Arial" w:hAnsi="Arial" w:cs="Arial"/>
          <w:b/>
          <w:bCs w:val="0"/>
          <w:szCs w:val="22"/>
          <w:lang w:val="pt-BR"/>
        </w:rPr>
        <w:t>14.9.</w:t>
      </w:r>
      <w:r>
        <w:rPr>
          <w:rFonts w:hint="default" w:ascii="Arial" w:hAnsi="Arial" w:cs="Arial"/>
          <w:bCs/>
          <w:szCs w:val="22"/>
          <w:lang w:val="pt-BR"/>
        </w:rPr>
        <w:t xml:space="preserve"> </w:t>
      </w:r>
      <w:r>
        <w:rPr>
          <w:rFonts w:ascii="Arial" w:hAnsi="Arial" w:cs="Arial"/>
          <w:bCs/>
          <w:szCs w:val="22"/>
        </w:rPr>
        <w:t xml:space="preserve"> Na ocorrência de cancelamento de registro de preço para o item, poderá o </w:t>
      </w:r>
      <w:r>
        <w:rPr>
          <w:rFonts w:hint="default" w:ascii="Arial" w:hAnsi="Arial" w:cs="Arial"/>
          <w:bCs/>
          <w:szCs w:val="22"/>
          <w:lang w:val="pt-BR"/>
        </w:rPr>
        <w:t>g</w:t>
      </w:r>
      <w:r>
        <w:rPr>
          <w:rFonts w:ascii="Arial" w:hAnsi="Arial" w:cs="Arial"/>
          <w:bCs/>
          <w:szCs w:val="22"/>
        </w:rPr>
        <w:t>estor da Ata proceder à nova licitação para a aquisição do produto</w:t>
      </w:r>
      <w:r>
        <w:rPr>
          <w:rFonts w:hint="default" w:ascii="Arial" w:hAnsi="Arial" w:cs="Arial"/>
          <w:bCs/>
          <w:szCs w:val="22"/>
          <w:lang w:val="pt-BR"/>
        </w:rPr>
        <w:t xml:space="preserve"> ou prestação do serviço</w:t>
      </w:r>
      <w:r>
        <w:rPr>
          <w:rFonts w:ascii="Arial" w:hAnsi="Arial" w:cs="Arial"/>
          <w:bCs/>
          <w:szCs w:val="22"/>
        </w:rPr>
        <w:t>, sem que caiba direito de recurso.</w:t>
      </w:r>
    </w:p>
    <w:p w14:paraId="3493BDF3">
      <w:pPr>
        <w:pStyle w:val="128"/>
        <w:numPr>
          <w:ilvl w:val="0"/>
          <w:numId w:val="0"/>
        </w:numPr>
        <w:spacing w:before="240" w:after="240" w:line="360" w:lineRule="auto"/>
        <w:ind w:leftChars="0"/>
        <w:rPr>
          <w:rFonts w:ascii="Arial" w:hAnsi="Arial" w:cs="Arial"/>
          <w:szCs w:val="22"/>
        </w:rPr>
      </w:pPr>
      <w:r>
        <w:rPr>
          <w:rFonts w:hint="default" w:ascii="Arial" w:hAnsi="Arial" w:cs="Arial"/>
          <w:b/>
          <w:bCs/>
          <w:szCs w:val="22"/>
          <w:lang w:val="pt-BR"/>
        </w:rPr>
        <w:t>14.10.</w:t>
      </w:r>
      <w:r>
        <w:rPr>
          <w:rFonts w:hint="default" w:ascii="Arial" w:hAnsi="Arial" w:cs="Arial"/>
          <w:szCs w:val="22"/>
          <w:lang w:val="pt-BR"/>
        </w:rPr>
        <w:t xml:space="preserve"> </w:t>
      </w:r>
      <w:r>
        <w:rPr>
          <w:rFonts w:ascii="Arial" w:hAnsi="Arial" w:cs="Arial"/>
          <w:szCs w:val="22"/>
        </w:rPr>
        <w:t xml:space="preserve">O pedido de reequilíbrio econômico-financeiro por parte da licitante não produzirá efeito suspensivo durante o período de análise do pedido, devendo a detentora da Ata de Registro de Preços manter os prazos para entrega dos produtos ou prestação de serviços, sob pena de aplicação das penalidades dispostas no </w:t>
      </w:r>
      <w:r>
        <w:rPr>
          <w:rFonts w:hint="default" w:ascii="Arial" w:hAnsi="Arial" w:cs="Arial"/>
          <w:szCs w:val="22"/>
          <w:lang w:val="pt-BR"/>
        </w:rPr>
        <w:t>Edital</w:t>
      </w:r>
      <w:r>
        <w:rPr>
          <w:rFonts w:ascii="Arial" w:hAnsi="Arial" w:cs="Arial"/>
          <w:szCs w:val="22"/>
        </w:rPr>
        <w:t>.</w:t>
      </w:r>
    </w:p>
    <w:p w14:paraId="238FDEE0">
      <w:pPr>
        <w:pStyle w:val="133"/>
        <w:numPr>
          <w:ilvl w:val="0"/>
          <w:numId w:val="0"/>
        </w:numPr>
        <w:spacing w:line="360" w:lineRule="auto"/>
        <w:ind w:leftChars="0"/>
        <w:rPr>
          <w:rFonts w:hint="default"/>
          <w:i w:val="0"/>
          <w:iCs w:val="0"/>
          <w:color w:val="auto"/>
          <w:sz w:val="22"/>
          <w:szCs w:val="22"/>
          <w:lang w:val="pt-BR"/>
        </w:rPr>
      </w:pPr>
      <w:r>
        <w:rPr>
          <w:rFonts w:hint="default" w:ascii="Arial" w:hAnsi="Arial" w:cs="Arial"/>
          <w:b/>
          <w:bCs/>
          <w:sz w:val="22"/>
          <w:szCs w:val="22"/>
          <w:lang w:val="pt-BR"/>
        </w:rPr>
        <w:t>14.</w:t>
      </w:r>
      <w:r>
        <w:rPr>
          <w:rFonts w:hint="default" w:cs="Arial"/>
          <w:b/>
          <w:bCs/>
          <w:sz w:val="22"/>
          <w:szCs w:val="22"/>
          <w:lang w:val="pt-BR"/>
        </w:rPr>
        <w:t>1</w:t>
      </w:r>
      <w:r>
        <w:rPr>
          <w:rFonts w:hint="default"/>
          <w:b/>
          <w:bCs/>
          <w:i w:val="0"/>
          <w:iCs w:val="0"/>
          <w:color w:val="auto"/>
          <w:sz w:val="22"/>
          <w:szCs w:val="22"/>
          <w:lang w:val="pt-BR"/>
        </w:rPr>
        <w:t>1.</w:t>
      </w:r>
      <w:r>
        <w:rPr>
          <w:rFonts w:hint="default"/>
          <w:i w:val="0"/>
          <w:iCs w:val="0"/>
          <w:color w:val="auto"/>
          <w:sz w:val="22"/>
          <w:szCs w:val="22"/>
          <w:lang w:val="pt-BR"/>
        </w:rPr>
        <w:t xml:space="preserve"> </w:t>
      </w:r>
      <w:r>
        <w:rPr>
          <w:i w:val="0"/>
          <w:iCs w:val="0"/>
          <w:color w:val="auto"/>
          <w:sz w:val="22"/>
          <w:szCs w:val="22"/>
        </w:rPr>
        <w:t xml:space="preserve">Após o interregno de um ano, </w:t>
      </w:r>
      <w:r>
        <w:rPr>
          <w:rFonts w:hint="default"/>
          <w:i w:val="0"/>
          <w:iCs w:val="0"/>
          <w:color w:val="auto"/>
          <w:sz w:val="22"/>
          <w:szCs w:val="22"/>
          <w:lang w:val="pt-BR"/>
        </w:rPr>
        <w:t>se houver prorrogação,</w:t>
      </w:r>
      <w:r>
        <w:rPr>
          <w:i w:val="0"/>
          <w:iCs w:val="0"/>
          <w:color w:val="auto"/>
          <w:sz w:val="22"/>
          <w:szCs w:val="22"/>
        </w:rPr>
        <w:t xml:space="preserve"> independentemente de pedido d</w:t>
      </w:r>
      <w:r>
        <w:rPr>
          <w:rFonts w:hint="default"/>
          <w:i w:val="0"/>
          <w:iCs w:val="0"/>
          <w:color w:val="auto"/>
          <w:sz w:val="22"/>
          <w:szCs w:val="22"/>
          <w:lang w:val="pt-BR"/>
        </w:rPr>
        <w:t>a</w:t>
      </w:r>
      <w:r>
        <w:rPr>
          <w:i w:val="0"/>
          <w:iCs w:val="0"/>
          <w:color w:val="auto"/>
          <w:sz w:val="22"/>
          <w:szCs w:val="22"/>
        </w:rPr>
        <w:t xml:space="preserve"> </w:t>
      </w:r>
      <w:r>
        <w:rPr>
          <w:rFonts w:hint="default"/>
          <w:i w:val="0"/>
          <w:iCs w:val="0"/>
          <w:color w:val="auto"/>
          <w:sz w:val="22"/>
          <w:szCs w:val="22"/>
          <w:lang w:val="pt-BR"/>
        </w:rPr>
        <w:t>C</w:t>
      </w:r>
      <w:r>
        <w:rPr>
          <w:i w:val="0"/>
          <w:iCs w:val="0"/>
          <w:color w:val="auto"/>
          <w:sz w:val="22"/>
          <w:szCs w:val="22"/>
        </w:rPr>
        <w:t>ontratad</w:t>
      </w:r>
      <w:r>
        <w:rPr>
          <w:rFonts w:hint="default"/>
          <w:i w:val="0"/>
          <w:iCs w:val="0"/>
          <w:color w:val="auto"/>
          <w:sz w:val="22"/>
          <w:szCs w:val="22"/>
          <w:lang w:val="pt-BR"/>
        </w:rPr>
        <w:t>a</w:t>
      </w:r>
      <w:r>
        <w:rPr>
          <w:i w:val="0"/>
          <w:iCs w:val="0"/>
          <w:color w:val="auto"/>
          <w:sz w:val="22"/>
          <w:szCs w:val="22"/>
        </w:rPr>
        <w:t>, os preços iniciais serão reajustados, mediante a aplicação, pelo contratante, do índice</w:t>
      </w:r>
      <w:r>
        <w:rPr>
          <w:rFonts w:hint="default"/>
          <w:i w:val="0"/>
          <w:iCs w:val="0"/>
          <w:color w:val="auto"/>
          <w:sz w:val="22"/>
          <w:szCs w:val="22"/>
          <w:lang w:val="pt-BR"/>
        </w:rPr>
        <w:t xml:space="preserve"> </w:t>
      </w:r>
      <w:r>
        <w:rPr>
          <w:rFonts w:hint="default"/>
          <w:i w:val="0"/>
          <w:iCs w:val="0"/>
          <w:color w:val="auto"/>
          <w:sz w:val="22"/>
          <w:szCs w:val="22"/>
          <w:highlight w:val="none"/>
          <w:lang w:val="pt-BR"/>
        </w:rPr>
        <w:t>IPCA</w:t>
      </w:r>
      <w:r>
        <w:rPr>
          <w:i w:val="0"/>
          <w:iCs w:val="0"/>
          <w:color w:val="auto"/>
          <w:sz w:val="22"/>
          <w:szCs w:val="22"/>
          <w:highlight w:val="none"/>
        </w:rPr>
        <w:t xml:space="preserve">, </w:t>
      </w:r>
      <w:r>
        <w:rPr>
          <w:i w:val="0"/>
          <w:iCs w:val="0"/>
          <w:color w:val="auto"/>
          <w:sz w:val="22"/>
          <w:szCs w:val="22"/>
        </w:rPr>
        <w:t>exclusivamente para as obrigações iniciadas e concluídas após a ocorrência da anualidade</w:t>
      </w:r>
      <w:r>
        <w:rPr>
          <w:rFonts w:hint="default"/>
          <w:i w:val="0"/>
          <w:iCs w:val="0"/>
          <w:color w:val="auto"/>
          <w:sz w:val="22"/>
          <w:szCs w:val="22"/>
          <w:lang w:val="pt-BR"/>
        </w:rPr>
        <w:t>, no que tange aos insumos e demais materiais de mercado.</w:t>
      </w:r>
    </w:p>
    <w:p w14:paraId="124980BD">
      <w:pPr>
        <w:pStyle w:val="133"/>
        <w:numPr>
          <w:ilvl w:val="0"/>
          <w:numId w:val="0"/>
        </w:numPr>
        <w:spacing w:line="360" w:lineRule="auto"/>
        <w:ind w:leftChars="0"/>
        <w:rPr>
          <w:i w:val="0"/>
          <w:iCs w:val="0"/>
          <w:color w:val="auto"/>
          <w:sz w:val="22"/>
          <w:szCs w:val="22"/>
        </w:rPr>
      </w:pPr>
      <w:r>
        <w:rPr>
          <w:rFonts w:hint="default" w:ascii="Arial" w:hAnsi="Arial" w:cs="Arial"/>
          <w:b/>
          <w:bCs/>
          <w:sz w:val="22"/>
          <w:szCs w:val="22"/>
          <w:lang w:val="pt-BR"/>
        </w:rPr>
        <w:t>14.</w:t>
      </w:r>
      <w:r>
        <w:rPr>
          <w:rFonts w:hint="default" w:cs="Arial"/>
          <w:b/>
          <w:bCs/>
          <w:sz w:val="22"/>
          <w:szCs w:val="22"/>
          <w:lang w:val="pt-BR"/>
        </w:rPr>
        <w:t>1</w:t>
      </w:r>
      <w:r>
        <w:rPr>
          <w:rFonts w:hint="default"/>
          <w:b/>
          <w:bCs/>
          <w:i w:val="0"/>
          <w:iCs w:val="0"/>
          <w:color w:val="auto"/>
          <w:sz w:val="22"/>
          <w:szCs w:val="22"/>
          <w:lang w:val="pt-BR"/>
        </w:rPr>
        <w:t>2.</w:t>
      </w:r>
      <w:r>
        <w:rPr>
          <w:rFonts w:hint="default"/>
          <w:i w:val="0"/>
          <w:iCs w:val="0"/>
          <w:color w:val="auto"/>
          <w:sz w:val="22"/>
          <w:szCs w:val="22"/>
          <w:lang w:val="pt-BR"/>
        </w:rPr>
        <w:t xml:space="preserve"> </w:t>
      </w:r>
      <w:r>
        <w:rPr>
          <w:i w:val="0"/>
          <w:iCs w:val="0"/>
          <w:color w:val="auto"/>
          <w:sz w:val="22"/>
          <w:szCs w:val="22"/>
        </w:rPr>
        <w:t>Nos reajustes subsequentes ao primeiro, o interregno mínimo de um ano será contado a partir dos efeitos financeiros do último reajuste.</w:t>
      </w:r>
    </w:p>
    <w:p w14:paraId="5386AAAF">
      <w:pPr>
        <w:pStyle w:val="133"/>
        <w:numPr>
          <w:ilvl w:val="0"/>
          <w:numId w:val="0"/>
        </w:numPr>
        <w:spacing w:line="360" w:lineRule="auto"/>
        <w:ind w:leftChars="0"/>
        <w:rPr>
          <w:i w:val="0"/>
          <w:iCs w:val="0"/>
          <w:color w:val="auto"/>
          <w:sz w:val="22"/>
          <w:szCs w:val="22"/>
        </w:rPr>
      </w:pPr>
      <w:r>
        <w:rPr>
          <w:rFonts w:hint="default" w:ascii="Arial" w:hAnsi="Arial" w:cs="Arial"/>
          <w:b/>
          <w:bCs/>
          <w:sz w:val="22"/>
          <w:szCs w:val="22"/>
          <w:lang w:val="pt-BR"/>
        </w:rPr>
        <w:t>14.</w:t>
      </w:r>
      <w:r>
        <w:rPr>
          <w:rFonts w:hint="default" w:cs="Arial"/>
          <w:b/>
          <w:bCs/>
          <w:sz w:val="22"/>
          <w:szCs w:val="22"/>
          <w:lang w:val="pt-BR"/>
        </w:rPr>
        <w:t>1</w:t>
      </w:r>
      <w:r>
        <w:rPr>
          <w:rFonts w:hint="default"/>
          <w:b/>
          <w:bCs/>
          <w:i w:val="0"/>
          <w:iCs w:val="0"/>
          <w:color w:val="auto"/>
          <w:sz w:val="22"/>
          <w:szCs w:val="22"/>
          <w:lang w:val="pt-BR"/>
        </w:rPr>
        <w:t xml:space="preserve">3. </w:t>
      </w:r>
      <w:r>
        <w:rPr>
          <w:i w:val="0"/>
          <w:iCs w:val="0"/>
          <w:color w:val="auto"/>
          <w:sz w:val="22"/>
          <w:szCs w:val="22"/>
        </w:rPr>
        <w:t xml:space="preserve">No caso de atraso ou não divulgação do(s) índice(s) de reajustamento, </w:t>
      </w:r>
      <w:r>
        <w:rPr>
          <w:rFonts w:hint="default"/>
          <w:i w:val="0"/>
          <w:iCs w:val="0"/>
          <w:color w:val="auto"/>
          <w:sz w:val="22"/>
          <w:szCs w:val="22"/>
          <w:lang w:val="pt-BR"/>
        </w:rPr>
        <w:t>a</w:t>
      </w:r>
      <w:r>
        <w:rPr>
          <w:i w:val="0"/>
          <w:iCs w:val="0"/>
          <w:color w:val="auto"/>
          <w:sz w:val="22"/>
          <w:szCs w:val="22"/>
        </w:rPr>
        <w:t xml:space="preserve"> </w:t>
      </w:r>
      <w:r>
        <w:rPr>
          <w:rFonts w:hint="default"/>
          <w:i w:val="0"/>
          <w:iCs w:val="0"/>
          <w:color w:val="auto"/>
          <w:sz w:val="22"/>
          <w:szCs w:val="22"/>
          <w:lang w:val="pt-BR"/>
        </w:rPr>
        <w:t>C</w:t>
      </w:r>
      <w:r>
        <w:rPr>
          <w:i w:val="0"/>
          <w:iCs w:val="0"/>
          <w:color w:val="auto"/>
          <w:sz w:val="22"/>
          <w:szCs w:val="22"/>
        </w:rPr>
        <w:t xml:space="preserve">ontratante pagará </w:t>
      </w:r>
      <w:r>
        <w:rPr>
          <w:rFonts w:hint="default"/>
          <w:i w:val="0"/>
          <w:iCs w:val="0"/>
          <w:color w:val="auto"/>
          <w:sz w:val="22"/>
          <w:szCs w:val="22"/>
          <w:lang w:val="pt-BR"/>
        </w:rPr>
        <w:t>à</w:t>
      </w:r>
      <w:r>
        <w:rPr>
          <w:i w:val="0"/>
          <w:iCs w:val="0"/>
          <w:color w:val="auto"/>
          <w:sz w:val="22"/>
          <w:szCs w:val="22"/>
        </w:rPr>
        <w:t xml:space="preserve"> </w:t>
      </w:r>
      <w:r>
        <w:rPr>
          <w:rFonts w:hint="default"/>
          <w:i w:val="0"/>
          <w:iCs w:val="0"/>
          <w:color w:val="auto"/>
          <w:sz w:val="22"/>
          <w:szCs w:val="22"/>
          <w:lang w:val="pt-BR"/>
        </w:rPr>
        <w:t>C</w:t>
      </w:r>
      <w:r>
        <w:rPr>
          <w:i w:val="0"/>
          <w:iCs w:val="0"/>
          <w:color w:val="auto"/>
          <w:sz w:val="22"/>
          <w:szCs w:val="22"/>
        </w:rPr>
        <w:t>ontratad</w:t>
      </w:r>
      <w:r>
        <w:rPr>
          <w:rFonts w:hint="default"/>
          <w:i w:val="0"/>
          <w:iCs w:val="0"/>
          <w:color w:val="auto"/>
          <w:sz w:val="22"/>
          <w:szCs w:val="22"/>
          <w:lang w:val="pt-BR"/>
        </w:rPr>
        <w:t>a</w:t>
      </w:r>
      <w:r>
        <w:rPr>
          <w:i w:val="0"/>
          <w:iCs w:val="0"/>
          <w:color w:val="auto"/>
          <w:sz w:val="22"/>
          <w:szCs w:val="22"/>
        </w:rPr>
        <w:t xml:space="preserve"> a importância calculada pela última variação conhecida, liquidando a diferença correspondente tão logo seja(m) divulgado(s) o(s) índice(s) definitivo(s).</w:t>
      </w:r>
      <w:r>
        <w:rPr>
          <w:rFonts w:eastAsia="Times New Roman"/>
          <w:i w:val="0"/>
          <w:iCs w:val="0"/>
          <w:color w:val="auto"/>
          <w:sz w:val="22"/>
          <w:szCs w:val="22"/>
        </w:rPr>
        <w:t xml:space="preserve"> </w:t>
      </w:r>
    </w:p>
    <w:p w14:paraId="42A358A8">
      <w:pPr>
        <w:pStyle w:val="133"/>
        <w:numPr>
          <w:ilvl w:val="0"/>
          <w:numId w:val="0"/>
        </w:numPr>
        <w:spacing w:line="360" w:lineRule="auto"/>
        <w:ind w:leftChars="0"/>
        <w:rPr>
          <w:i w:val="0"/>
          <w:iCs w:val="0"/>
          <w:color w:val="auto"/>
          <w:sz w:val="22"/>
          <w:szCs w:val="22"/>
        </w:rPr>
      </w:pPr>
      <w:r>
        <w:rPr>
          <w:rFonts w:hint="default" w:ascii="Arial" w:hAnsi="Arial" w:cs="Arial"/>
          <w:b/>
          <w:bCs/>
          <w:sz w:val="22"/>
          <w:szCs w:val="22"/>
          <w:lang w:val="pt-BR"/>
        </w:rPr>
        <w:t>14.</w:t>
      </w:r>
      <w:r>
        <w:rPr>
          <w:rFonts w:hint="default" w:cs="Arial"/>
          <w:b/>
          <w:bCs/>
          <w:sz w:val="22"/>
          <w:szCs w:val="22"/>
          <w:lang w:val="pt-BR"/>
        </w:rPr>
        <w:t>1</w:t>
      </w:r>
      <w:r>
        <w:rPr>
          <w:rFonts w:hint="default"/>
          <w:b/>
          <w:bCs/>
          <w:i w:val="0"/>
          <w:iCs w:val="0"/>
          <w:color w:val="auto"/>
          <w:sz w:val="22"/>
          <w:szCs w:val="22"/>
          <w:lang w:val="pt-BR"/>
        </w:rPr>
        <w:t>4.</w:t>
      </w:r>
      <w:r>
        <w:rPr>
          <w:rFonts w:hint="default"/>
          <w:i w:val="0"/>
          <w:iCs w:val="0"/>
          <w:color w:val="auto"/>
          <w:sz w:val="22"/>
          <w:szCs w:val="22"/>
          <w:lang w:val="pt-BR"/>
        </w:rPr>
        <w:t xml:space="preserve"> </w:t>
      </w:r>
      <w:r>
        <w:rPr>
          <w:i w:val="0"/>
          <w:iCs w:val="0"/>
          <w:color w:val="auto"/>
          <w:sz w:val="22"/>
          <w:szCs w:val="22"/>
        </w:rPr>
        <w:t>Nas aferições finais, o(s) índice(s) utilizado(s) para reajuste será(ão), obrigatoriamente, o(s) definitivo(s).</w:t>
      </w:r>
    </w:p>
    <w:p w14:paraId="70665576">
      <w:pPr>
        <w:pStyle w:val="133"/>
        <w:numPr>
          <w:ilvl w:val="0"/>
          <w:numId w:val="0"/>
        </w:numPr>
        <w:spacing w:line="360" w:lineRule="auto"/>
        <w:ind w:leftChars="0"/>
        <w:rPr>
          <w:i w:val="0"/>
          <w:iCs w:val="0"/>
          <w:color w:val="auto"/>
          <w:sz w:val="22"/>
          <w:szCs w:val="22"/>
        </w:rPr>
      </w:pPr>
      <w:r>
        <w:rPr>
          <w:rFonts w:hint="default" w:ascii="Arial" w:hAnsi="Arial" w:cs="Arial"/>
          <w:b/>
          <w:bCs/>
          <w:sz w:val="22"/>
          <w:szCs w:val="22"/>
          <w:lang w:val="pt-BR"/>
        </w:rPr>
        <w:t>14.</w:t>
      </w:r>
      <w:r>
        <w:rPr>
          <w:rFonts w:hint="default" w:cs="Arial"/>
          <w:b/>
          <w:bCs/>
          <w:sz w:val="22"/>
          <w:szCs w:val="22"/>
          <w:lang w:val="pt-BR"/>
        </w:rPr>
        <w:t>1</w:t>
      </w:r>
      <w:r>
        <w:rPr>
          <w:rFonts w:hint="default"/>
          <w:b/>
          <w:bCs/>
          <w:i w:val="0"/>
          <w:iCs w:val="0"/>
          <w:color w:val="auto"/>
          <w:sz w:val="22"/>
          <w:szCs w:val="22"/>
          <w:lang w:val="pt-BR"/>
        </w:rPr>
        <w:t xml:space="preserve">5. </w:t>
      </w:r>
      <w:r>
        <w:rPr>
          <w:i w:val="0"/>
          <w:iCs w:val="0"/>
          <w:color w:val="auto"/>
          <w:sz w:val="22"/>
          <w:szCs w:val="22"/>
        </w:rPr>
        <w:t>Caso o(s) índice(s) estabelecido(s) para reajustamento venha(m) a ser extinto(s) ou de qualquer forma não possa(m) mais ser utilizado(s), será(ão) adotado(s), em substituição, o(s) que vier(em) a ser determinado(s) pela legislação então em vigor.</w:t>
      </w:r>
    </w:p>
    <w:p w14:paraId="5153F6F4">
      <w:pPr>
        <w:pStyle w:val="133"/>
        <w:numPr>
          <w:ilvl w:val="0"/>
          <w:numId w:val="0"/>
        </w:numPr>
        <w:spacing w:line="360" w:lineRule="auto"/>
        <w:ind w:leftChars="0"/>
        <w:rPr>
          <w:i w:val="0"/>
          <w:iCs w:val="0"/>
          <w:color w:val="auto"/>
          <w:sz w:val="22"/>
          <w:szCs w:val="22"/>
        </w:rPr>
      </w:pPr>
      <w:r>
        <w:rPr>
          <w:rFonts w:hint="default" w:ascii="Arial" w:hAnsi="Arial" w:cs="Arial"/>
          <w:b/>
          <w:bCs/>
          <w:sz w:val="22"/>
          <w:szCs w:val="22"/>
          <w:lang w:val="pt-BR"/>
        </w:rPr>
        <w:t>14.</w:t>
      </w:r>
      <w:r>
        <w:rPr>
          <w:rFonts w:hint="default" w:cs="Arial"/>
          <w:b/>
          <w:bCs/>
          <w:sz w:val="22"/>
          <w:szCs w:val="22"/>
          <w:lang w:val="pt-BR"/>
        </w:rPr>
        <w:t>1</w:t>
      </w:r>
      <w:r>
        <w:rPr>
          <w:rFonts w:hint="default"/>
          <w:b/>
          <w:bCs/>
          <w:i w:val="0"/>
          <w:iCs w:val="0"/>
          <w:color w:val="auto"/>
          <w:sz w:val="22"/>
          <w:szCs w:val="22"/>
          <w:lang w:val="pt-BR"/>
        </w:rPr>
        <w:t xml:space="preserve">6. </w:t>
      </w:r>
      <w:r>
        <w:rPr>
          <w:i w:val="0"/>
          <w:iCs w:val="0"/>
          <w:color w:val="auto"/>
          <w:sz w:val="22"/>
          <w:szCs w:val="22"/>
        </w:rPr>
        <w:t xml:space="preserve">Na ausência de previsão legal quanto ao índice substituto, as partes elegerão novo índice oficial, para reajustamento do preço do valor remanescente, por meio de termo aditivo. </w:t>
      </w:r>
    </w:p>
    <w:p w14:paraId="32EDD30F">
      <w:pPr>
        <w:pStyle w:val="133"/>
        <w:numPr>
          <w:ilvl w:val="0"/>
          <w:numId w:val="0"/>
        </w:numPr>
        <w:spacing w:line="360" w:lineRule="auto"/>
        <w:ind w:leftChars="0"/>
        <w:rPr>
          <w:i w:val="0"/>
          <w:iCs w:val="0"/>
          <w:color w:val="auto"/>
          <w:sz w:val="22"/>
          <w:szCs w:val="22"/>
        </w:rPr>
      </w:pPr>
      <w:r>
        <w:rPr>
          <w:rFonts w:hint="default" w:ascii="Arial" w:hAnsi="Arial" w:cs="Arial"/>
          <w:b/>
          <w:bCs/>
          <w:sz w:val="22"/>
          <w:szCs w:val="22"/>
          <w:lang w:val="pt-BR"/>
        </w:rPr>
        <w:t>14.</w:t>
      </w:r>
      <w:r>
        <w:rPr>
          <w:rFonts w:hint="default" w:cs="Arial"/>
          <w:b/>
          <w:bCs/>
          <w:sz w:val="22"/>
          <w:szCs w:val="22"/>
          <w:lang w:val="pt-BR"/>
        </w:rPr>
        <w:t>1</w:t>
      </w:r>
      <w:r>
        <w:rPr>
          <w:rFonts w:hint="default"/>
          <w:b/>
          <w:bCs/>
          <w:i w:val="0"/>
          <w:iCs w:val="0"/>
          <w:color w:val="auto"/>
          <w:sz w:val="22"/>
          <w:szCs w:val="22"/>
          <w:lang w:val="pt-BR"/>
        </w:rPr>
        <w:t xml:space="preserve">7. </w:t>
      </w:r>
      <w:r>
        <w:rPr>
          <w:i w:val="0"/>
          <w:iCs w:val="0"/>
          <w:color w:val="auto"/>
          <w:sz w:val="22"/>
          <w:szCs w:val="22"/>
        </w:rPr>
        <w:t xml:space="preserve">O reajuste será realizado por </w:t>
      </w:r>
      <w:r>
        <w:rPr>
          <w:rFonts w:hint="default"/>
          <w:i w:val="0"/>
          <w:iCs w:val="0"/>
          <w:color w:val="auto"/>
          <w:sz w:val="22"/>
          <w:szCs w:val="22"/>
          <w:lang w:val="pt-BR"/>
        </w:rPr>
        <w:t>A</w:t>
      </w:r>
      <w:r>
        <w:rPr>
          <w:i w:val="0"/>
          <w:iCs w:val="0"/>
          <w:color w:val="auto"/>
          <w:sz w:val="22"/>
          <w:szCs w:val="22"/>
        </w:rPr>
        <w:t>postilamento.</w:t>
      </w:r>
    </w:p>
    <w:p w14:paraId="09114278">
      <w:pPr>
        <w:pStyle w:val="146"/>
        <w:numPr>
          <w:ilvl w:val="0"/>
          <w:numId w:val="0"/>
        </w:numPr>
        <w:spacing w:line="360" w:lineRule="auto"/>
        <w:jc w:val="both"/>
        <w:rPr>
          <w:rFonts w:hint="default" w:ascii="Arial" w:hAnsi="Arial" w:cs="Arial"/>
          <w:sz w:val="22"/>
          <w:szCs w:val="22"/>
        </w:rPr>
      </w:pPr>
      <w:r>
        <w:rPr>
          <w:rFonts w:hint="default" w:ascii="Arial" w:hAnsi="Arial" w:cs="Arial"/>
          <w:b/>
          <w:bCs/>
          <w:sz w:val="22"/>
          <w:szCs w:val="22"/>
          <w:lang w:val="pt-BR"/>
        </w:rPr>
        <w:t>14.</w:t>
      </w:r>
      <w:r>
        <w:rPr>
          <w:rFonts w:hint="default" w:cs="Arial"/>
          <w:b/>
          <w:bCs/>
          <w:sz w:val="22"/>
          <w:szCs w:val="22"/>
          <w:lang w:val="pt-BR"/>
        </w:rPr>
        <w:t xml:space="preserve">18. </w:t>
      </w:r>
      <w:r>
        <w:rPr>
          <w:rFonts w:hint="default" w:ascii="Arial" w:hAnsi="Arial" w:cs="Arial"/>
          <w:sz w:val="22"/>
          <w:szCs w:val="22"/>
        </w:rPr>
        <w:t>No caso do reajustamento, deverá ser respeitada a contagem da anualidade e o índice previstos para a contratação</w:t>
      </w:r>
      <w:r>
        <w:rPr>
          <w:rFonts w:hint="default" w:cs="Arial"/>
          <w:sz w:val="22"/>
          <w:szCs w:val="22"/>
          <w:lang w:val="pt-BR"/>
        </w:rPr>
        <w:t>.</w:t>
      </w:r>
      <w:r>
        <w:rPr>
          <w:rFonts w:hint="default" w:ascii="Arial" w:hAnsi="Arial" w:cs="Arial"/>
          <w:sz w:val="22"/>
          <w:szCs w:val="22"/>
        </w:rPr>
        <w:t xml:space="preserve">  </w:t>
      </w:r>
    </w:p>
    <w:p w14:paraId="271C9C79">
      <w:pPr>
        <w:pStyle w:val="146"/>
        <w:numPr>
          <w:ilvl w:val="0"/>
          <w:numId w:val="0"/>
        </w:numPr>
        <w:spacing w:line="360" w:lineRule="auto"/>
        <w:jc w:val="both"/>
        <w:rPr>
          <w:rFonts w:hint="default" w:ascii="Arial" w:hAnsi="Arial" w:cs="Arial"/>
          <w:sz w:val="22"/>
          <w:szCs w:val="22"/>
        </w:rPr>
      </w:pPr>
      <w:r>
        <w:rPr>
          <w:rFonts w:hint="default" w:ascii="Arial" w:hAnsi="Arial" w:cs="Arial"/>
          <w:b/>
          <w:bCs/>
          <w:sz w:val="22"/>
          <w:szCs w:val="22"/>
          <w:lang w:val="pt-BR"/>
        </w:rPr>
        <w:t>14.</w:t>
      </w:r>
      <w:r>
        <w:rPr>
          <w:rFonts w:hint="default" w:cs="Arial"/>
          <w:b/>
          <w:bCs/>
          <w:sz w:val="22"/>
          <w:szCs w:val="22"/>
          <w:lang w:val="pt-BR"/>
        </w:rPr>
        <w:t xml:space="preserve">19. </w:t>
      </w:r>
      <w:r>
        <w:rPr>
          <w:rFonts w:hint="default" w:ascii="Arial" w:hAnsi="Arial" w:cs="Arial"/>
          <w:sz w:val="22"/>
          <w:szCs w:val="22"/>
        </w:rPr>
        <w:t>No caso da repactuação, poderá ser a pedido do interessado, conforme critérios definidos para a contratação.</w:t>
      </w:r>
    </w:p>
    <w:p w14:paraId="5EAEEB68">
      <w:pPr>
        <w:numPr>
          <w:ilvl w:val="0"/>
          <w:numId w:val="15"/>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0" w:firstLine="0"/>
        <w:jc w:val="center"/>
        <w:rPr>
          <w:rFonts w:ascii="Arial" w:hAnsi="Arial" w:cs="Arial"/>
          <w:color w:val="000000"/>
          <w:sz w:val="22"/>
          <w:szCs w:val="22"/>
        </w:rPr>
      </w:pPr>
      <w:r>
        <w:rPr>
          <w:rFonts w:ascii="Arial" w:hAnsi="Arial" w:cs="Arial"/>
          <w:b/>
          <w:sz w:val="22"/>
          <w:szCs w:val="22"/>
        </w:rPr>
        <w:t>DO PRAZO</w:t>
      </w:r>
      <w:r>
        <w:rPr>
          <w:rFonts w:hint="default" w:ascii="Arial" w:hAnsi="Arial" w:cs="Arial"/>
          <w:b/>
          <w:sz w:val="22"/>
          <w:szCs w:val="22"/>
          <w:lang w:val="pt-BR"/>
        </w:rPr>
        <w:t xml:space="preserve"> </w:t>
      </w:r>
      <w:r>
        <w:rPr>
          <w:rFonts w:ascii="Arial" w:hAnsi="Arial" w:cs="Arial"/>
          <w:b/>
          <w:sz w:val="22"/>
          <w:szCs w:val="22"/>
        </w:rPr>
        <w:t xml:space="preserve">DA </w:t>
      </w:r>
      <w:r>
        <w:rPr>
          <w:rFonts w:hint="default" w:ascii="Arial" w:hAnsi="Arial" w:cs="Arial"/>
          <w:b/>
          <w:sz w:val="22"/>
          <w:szCs w:val="22"/>
          <w:lang w:val="pt-BR"/>
        </w:rPr>
        <w:t>PRESTAÇÃO DOS SERVIÇOS</w:t>
      </w:r>
    </w:p>
    <w:p w14:paraId="610D96AF">
      <w:pPr>
        <w:pStyle w:val="16"/>
        <w:widowControl w:val="0"/>
        <w:adjustRightInd w:val="0"/>
        <w:spacing w:before="240" w:after="240" w:line="360" w:lineRule="auto"/>
        <w:textAlignment w:val="baseline"/>
        <w:rPr>
          <w:rFonts w:ascii="Arial" w:hAnsi="Arial" w:cs="Arial"/>
          <w:sz w:val="22"/>
          <w:szCs w:val="22"/>
        </w:rPr>
      </w:pPr>
      <w:r>
        <w:rPr>
          <w:rFonts w:ascii="Arial" w:hAnsi="Arial" w:cs="Arial"/>
          <w:b/>
          <w:color w:val="000000"/>
          <w:sz w:val="22"/>
          <w:szCs w:val="22"/>
        </w:rPr>
        <w:t>1</w:t>
      </w:r>
      <w:r>
        <w:rPr>
          <w:rFonts w:hint="default" w:ascii="Arial" w:hAnsi="Arial" w:cs="Arial"/>
          <w:b/>
          <w:color w:val="000000"/>
          <w:sz w:val="22"/>
          <w:szCs w:val="22"/>
          <w:lang w:val="pt-BR"/>
        </w:rPr>
        <w:t>5</w:t>
      </w:r>
      <w:r>
        <w:rPr>
          <w:rFonts w:ascii="Arial" w:hAnsi="Arial" w:cs="Arial"/>
          <w:b/>
          <w:color w:val="000000"/>
          <w:sz w:val="22"/>
          <w:szCs w:val="22"/>
        </w:rPr>
        <w:t>.1.</w:t>
      </w:r>
      <w:r>
        <w:rPr>
          <w:rFonts w:ascii="Arial" w:hAnsi="Arial" w:cs="Arial"/>
          <w:color w:val="000000"/>
          <w:sz w:val="22"/>
          <w:szCs w:val="22"/>
        </w:rPr>
        <w:t xml:space="preserve"> </w:t>
      </w:r>
      <w:r>
        <w:rPr>
          <w:rFonts w:ascii="Arial" w:hAnsi="Arial" w:cs="Arial"/>
          <w:sz w:val="22"/>
          <w:szCs w:val="22"/>
        </w:rPr>
        <w:t>A</w:t>
      </w:r>
      <w:r>
        <w:rPr>
          <w:rFonts w:hint="default" w:ascii="Arial" w:hAnsi="Arial" w:cs="Arial"/>
          <w:sz w:val="22"/>
          <w:szCs w:val="22"/>
          <w:lang w:val="pt-BR"/>
        </w:rPr>
        <w:t>(s)</w:t>
      </w:r>
      <w:r>
        <w:rPr>
          <w:rFonts w:ascii="Arial" w:hAnsi="Arial" w:cs="Arial"/>
          <w:sz w:val="22"/>
          <w:szCs w:val="22"/>
        </w:rPr>
        <w:t xml:space="preserve"> licitante</w:t>
      </w:r>
      <w:r>
        <w:rPr>
          <w:rFonts w:hint="default" w:ascii="Arial" w:hAnsi="Arial" w:cs="Arial"/>
          <w:sz w:val="22"/>
          <w:szCs w:val="22"/>
          <w:lang w:val="pt-BR"/>
        </w:rPr>
        <w:t>(s)</w:t>
      </w:r>
      <w:r>
        <w:rPr>
          <w:rFonts w:ascii="Arial" w:hAnsi="Arial" w:cs="Arial"/>
          <w:sz w:val="22"/>
          <w:szCs w:val="22"/>
        </w:rPr>
        <w:t xml:space="preserve"> vencedora</w:t>
      </w:r>
      <w:r>
        <w:rPr>
          <w:rFonts w:hint="default" w:ascii="Arial" w:hAnsi="Arial" w:cs="Arial"/>
          <w:sz w:val="22"/>
          <w:szCs w:val="22"/>
          <w:lang w:val="pt-BR"/>
        </w:rPr>
        <w:t>(s)</w:t>
      </w:r>
      <w:r>
        <w:rPr>
          <w:rFonts w:ascii="Arial" w:hAnsi="Arial" w:cs="Arial"/>
          <w:sz w:val="22"/>
          <w:szCs w:val="22"/>
        </w:rPr>
        <w:t xml:space="preserve"> se obriga</w:t>
      </w:r>
      <w:r>
        <w:rPr>
          <w:rFonts w:hint="default" w:ascii="Arial" w:hAnsi="Arial" w:cs="Arial"/>
          <w:sz w:val="22"/>
          <w:szCs w:val="22"/>
          <w:lang w:val="pt-BR"/>
        </w:rPr>
        <w:t>(m)</w:t>
      </w:r>
      <w:r>
        <w:rPr>
          <w:rFonts w:ascii="Arial" w:hAnsi="Arial" w:cs="Arial"/>
          <w:sz w:val="22"/>
          <w:szCs w:val="22"/>
        </w:rPr>
        <w:t xml:space="preserve"> a </w:t>
      </w:r>
      <w:r>
        <w:rPr>
          <w:rFonts w:hint="default" w:ascii="Arial" w:hAnsi="Arial" w:cs="Arial"/>
          <w:sz w:val="22"/>
          <w:szCs w:val="22"/>
          <w:lang w:val="pt-BR"/>
        </w:rPr>
        <w:t>prestar os serviços</w:t>
      </w:r>
      <w:r>
        <w:rPr>
          <w:rFonts w:ascii="Arial" w:hAnsi="Arial" w:cs="Arial"/>
          <w:sz w:val="22"/>
          <w:szCs w:val="22"/>
        </w:rPr>
        <w:t xml:space="preserve"> objetos desta licitação, mediante a emissão de ordem de fornecimento pela</w:t>
      </w:r>
      <w:r>
        <w:rPr>
          <w:rFonts w:hint="default" w:ascii="Arial" w:hAnsi="Arial" w:cs="Arial"/>
          <w:sz w:val="22"/>
          <w:szCs w:val="22"/>
          <w:lang w:val="pt-BR"/>
        </w:rPr>
        <w:t xml:space="preserve">s </w:t>
      </w:r>
      <w:r>
        <w:rPr>
          <w:rFonts w:ascii="Arial" w:hAnsi="Arial" w:cs="Arial"/>
          <w:sz w:val="22"/>
          <w:szCs w:val="22"/>
        </w:rPr>
        <w:t>Secretaria</w:t>
      </w:r>
      <w:r>
        <w:rPr>
          <w:rFonts w:hint="default" w:ascii="Arial" w:hAnsi="Arial" w:cs="Arial"/>
          <w:sz w:val="22"/>
          <w:szCs w:val="22"/>
          <w:lang w:val="pt-BR"/>
        </w:rPr>
        <w:t>s</w:t>
      </w:r>
      <w:r>
        <w:rPr>
          <w:rFonts w:ascii="Arial" w:hAnsi="Arial" w:cs="Arial"/>
          <w:sz w:val="22"/>
          <w:szCs w:val="22"/>
        </w:rPr>
        <w:t xml:space="preserve"> Municipa</w:t>
      </w:r>
      <w:r>
        <w:rPr>
          <w:rFonts w:hint="default" w:ascii="Arial" w:hAnsi="Arial" w:cs="Arial"/>
          <w:sz w:val="22"/>
          <w:szCs w:val="22"/>
          <w:lang w:val="pt-BR"/>
        </w:rPr>
        <w:t>is</w:t>
      </w:r>
      <w:r>
        <w:rPr>
          <w:rFonts w:ascii="Arial" w:hAnsi="Arial" w:cs="Arial"/>
          <w:sz w:val="22"/>
          <w:szCs w:val="22"/>
        </w:rPr>
        <w:t>, a partir da data da assinatura da Ata de Registro de Preços.</w:t>
      </w:r>
    </w:p>
    <w:p w14:paraId="0C57A72F">
      <w:pPr>
        <w:pStyle w:val="16"/>
        <w:widowControl w:val="0"/>
        <w:numPr>
          <w:ilvl w:val="1"/>
          <w:numId w:val="15"/>
        </w:numPr>
        <w:tabs>
          <w:tab w:val="left" w:pos="567"/>
        </w:tabs>
        <w:adjustRightInd w:val="0"/>
        <w:spacing w:before="240" w:after="240" w:line="360" w:lineRule="auto"/>
        <w:ind w:left="0" w:firstLine="0"/>
        <w:textAlignment w:val="baseline"/>
        <w:rPr>
          <w:rFonts w:ascii="Arial" w:hAnsi="Arial" w:cs="Arial"/>
          <w:sz w:val="22"/>
          <w:szCs w:val="22"/>
        </w:rPr>
      </w:pPr>
      <w:r>
        <w:rPr>
          <w:rFonts w:ascii="Arial" w:hAnsi="Arial" w:cs="Arial"/>
          <w:sz w:val="22"/>
          <w:szCs w:val="22"/>
        </w:rPr>
        <w:t xml:space="preserve">A </w:t>
      </w:r>
      <w:r>
        <w:rPr>
          <w:rFonts w:hint="default" w:ascii="Arial" w:hAnsi="Arial" w:cs="Arial"/>
          <w:sz w:val="22"/>
          <w:szCs w:val="22"/>
          <w:lang w:val="pt-BR"/>
        </w:rPr>
        <w:t xml:space="preserve">prestação dos serviços </w:t>
      </w:r>
      <w:r>
        <w:rPr>
          <w:rFonts w:ascii="Arial" w:hAnsi="Arial" w:cs="Arial"/>
          <w:sz w:val="22"/>
          <w:szCs w:val="22"/>
        </w:rPr>
        <w:t>deverá ocorrer</w:t>
      </w:r>
      <w:r>
        <w:rPr>
          <w:rFonts w:hint="default" w:ascii="Arial" w:hAnsi="Arial" w:cs="Arial"/>
          <w:sz w:val="22"/>
          <w:szCs w:val="22"/>
          <w:lang w:val="pt-BR"/>
        </w:rPr>
        <w:t xml:space="preserve"> de acordo com os prazos estipulados no Termo de Referência</w:t>
      </w:r>
      <w:r>
        <w:rPr>
          <w:rFonts w:ascii="Arial" w:hAnsi="Arial" w:cs="Arial"/>
          <w:sz w:val="22"/>
          <w:szCs w:val="22"/>
        </w:rPr>
        <w:t>, nos endereços e horários definidos pelo ordenador de compras.</w:t>
      </w:r>
    </w:p>
    <w:p w14:paraId="767752B8">
      <w:pPr>
        <w:pStyle w:val="16"/>
        <w:widowControl w:val="0"/>
        <w:numPr>
          <w:ilvl w:val="1"/>
          <w:numId w:val="15"/>
        </w:numPr>
        <w:tabs>
          <w:tab w:val="left" w:pos="567"/>
        </w:tabs>
        <w:adjustRightInd w:val="0"/>
        <w:spacing w:before="240" w:after="240" w:line="360" w:lineRule="auto"/>
        <w:ind w:left="0" w:firstLine="0"/>
        <w:textAlignment w:val="baseline"/>
        <w:rPr>
          <w:rFonts w:ascii="Arial" w:hAnsi="Arial" w:cs="Arial"/>
          <w:b/>
          <w:sz w:val="22"/>
          <w:szCs w:val="22"/>
        </w:rPr>
      </w:pPr>
      <w:r>
        <w:rPr>
          <w:rFonts w:ascii="Arial" w:hAnsi="Arial" w:cs="Arial"/>
          <w:sz w:val="22"/>
          <w:szCs w:val="22"/>
        </w:rPr>
        <w:t xml:space="preserve">Imediatamente após a </w:t>
      </w:r>
      <w:r>
        <w:rPr>
          <w:rFonts w:hint="default" w:ascii="Arial" w:hAnsi="Arial" w:cs="Arial"/>
          <w:sz w:val="22"/>
          <w:szCs w:val="22"/>
          <w:lang w:val="pt-BR"/>
        </w:rPr>
        <w:t>prestação dos serviços</w:t>
      </w:r>
      <w:r>
        <w:rPr>
          <w:rFonts w:ascii="Arial" w:hAnsi="Arial" w:cs="Arial"/>
          <w:sz w:val="22"/>
          <w:szCs w:val="22"/>
        </w:rPr>
        <w:t xml:space="preserve">, objetos desta </w:t>
      </w:r>
      <w:r>
        <w:rPr>
          <w:rFonts w:hint="default" w:ascii="Arial" w:hAnsi="Arial" w:cs="Arial"/>
          <w:sz w:val="22"/>
          <w:szCs w:val="22"/>
          <w:lang w:val="pt-BR"/>
        </w:rPr>
        <w:t>l</w:t>
      </w:r>
      <w:r>
        <w:rPr>
          <w:rFonts w:ascii="Arial" w:hAnsi="Arial" w:cs="Arial"/>
          <w:sz w:val="22"/>
          <w:szCs w:val="22"/>
        </w:rPr>
        <w:t xml:space="preserve">icitação, </w:t>
      </w:r>
      <w:r>
        <w:rPr>
          <w:rFonts w:hint="default" w:ascii="Arial" w:hAnsi="Arial" w:cs="Arial"/>
          <w:sz w:val="22"/>
          <w:szCs w:val="22"/>
          <w:lang w:val="pt-BR"/>
        </w:rPr>
        <w:t xml:space="preserve">eles </w:t>
      </w:r>
      <w:r>
        <w:rPr>
          <w:rFonts w:ascii="Arial" w:hAnsi="Arial" w:cs="Arial"/>
          <w:sz w:val="22"/>
          <w:szCs w:val="22"/>
        </w:rPr>
        <w:t>serão devidamente inspecionados pelo setor responsável. No caso de se constatar qualquer irregularidade ou incompatibilidade nos itens fornecidos</w:t>
      </w:r>
      <w:r>
        <w:rPr>
          <w:rFonts w:hint="default" w:ascii="Arial" w:hAnsi="Arial" w:cs="Arial"/>
          <w:sz w:val="22"/>
          <w:szCs w:val="22"/>
          <w:lang w:val="pt-BR"/>
        </w:rPr>
        <w:t xml:space="preserve"> ou serviços prestados</w:t>
      </w:r>
      <w:r>
        <w:rPr>
          <w:rFonts w:ascii="Arial" w:hAnsi="Arial" w:cs="Arial"/>
          <w:sz w:val="22"/>
          <w:szCs w:val="22"/>
        </w:rPr>
        <w:t xml:space="preserve"> em relação à proposta comercial da Contratada ou em relação às condições expressa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 os mesmos serão sumariamente rejeitados, sujeitando-se a Contratada às penalidades.</w:t>
      </w:r>
    </w:p>
    <w:p w14:paraId="31EDD137">
      <w:pPr>
        <w:pStyle w:val="133"/>
        <w:numPr>
          <w:ilvl w:val="1"/>
          <w:numId w:val="15"/>
        </w:numPr>
        <w:tabs>
          <w:tab w:val="left" w:pos="240"/>
          <w:tab w:val="left" w:pos="480"/>
        </w:tabs>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 xml:space="preserve">Os </w:t>
      </w:r>
      <w:r>
        <w:rPr>
          <w:rFonts w:hint="default" w:cs="Arial"/>
          <w:sz w:val="22"/>
          <w:szCs w:val="22"/>
          <w:lang w:val="pt-BR" w:eastAsia="en-US"/>
        </w:rPr>
        <w:t>serviços</w:t>
      </w:r>
      <w:r>
        <w:rPr>
          <w:rFonts w:hint="default" w:ascii="Arial" w:hAnsi="Arial" w:cs="Arial"/>
          <w:sz w:val="22"/>
          <w:szCs w:val="22"/>
          <w:lang w:eastAsia="en-US"/>
        </w:rPr>
        <w:t xml:space="preserve"> serão recebidos provisoriamente, de forma sumária, no ato da entrega</w:t>
      </w:r>
      <w:r>
        <w:rPr>
          <w:rFonts w:hint="default" w:cs="Arial"/>
          <w:sz w:val="22"/>
          <w:szCs w:val="22"/>
          <w:lang w:val="pt-BR" w:eastAsia="en-US"/>
        </w:rPr>
        <w:t xml:space="preserve"> da prestação</w:t>
      </w:r>
      <w:r>
        <w:rPr>
          <w:rFonts w:hint="default" w:ascii="Arial" w:hAnsi="Arial" w:cs="Arial"/>
          <w:sz w:val="22"/>
          <w:szCs w:val="22"/>
          <w:lang w:eastAsia="en-US"/>
        </w:rPr>
        <w:t xml:space="preserve">, juntamente com a </w:t>
      </w:r>
      <w:r>
        <w:rPr>
          <w:rFonts w:hint="default" w:ascii="Arial" w:hAnsi="Arial" w:eastAsia="Calibri" w:cs="Arial"/>
          <w:sz w:val="22"/>
          <w:szCs w:val="22"/>
          <w:lang w:eastAsia="en-US"/>
        </w:rPr>
        <w:t>nota</w:t>
      </w:r>
      <w:r>
        <w:rPr>
          <w:rFonts w:hint="default" w:ascii="Arial" w:hAnsi="Arial" w:cs="Arial"/>
          <w:sz w:val="22"/>
          <w:szCs w:val="22"/>
          <w:lang w:eastAsia="en-US"/>
        </w:rPr>
        <w:t xml:space="preserve"> fiscal ou instrumento de cobrança equivalente, pelo(a) responsável pelo acompanhamento e fiscalização d</w:t>
      </w:r>
      <w:r>
        <w:rPr>
          <w:rFonts w:hint="default" w:cs="Arial"/>
          <w:sz w:val="22"/>
          <w:szCs w:val="22"/>
          <w:lang w:val="pt-BR" w:eastAsia="en-US"/>
        </w:rPr>
        <w:t>a Ata de Registro de Preços</w:t>
      </w:r>
      <w:r>
        <w:rPr>
          <w:rFonts w:hint="default" w:ascii="Arial" w:hAnsi="Arial" w:cs="Arial"/>
          <w:sz w:val="22"/>
          <w:szCs w:val="22"/>
          <w:lang w:eastAsia="en-US"/>
        </w:rPr>
        <w:t>, para efeito de posterior verificação de sua conformidade com as especificações constantes no Termo de Referência</w:t>
      </w:r>
      <w:r>
        <w:rPr>
          <w:rFonts w:hint="default" w:ascii="Arial" w:hAnsi="Arial" w:cs="Arial"/>
          <w:color w:val="FF0000"/>
          <w:sz w:val="22"/>
          <w:szCs w:val="22"/>
          <w:lang w:eastAsia="en-US"/>
        </w:rPr>
        <w:t xml:space="preserve"> </w:t>
      </w:r>
      <w:r>
        <w:rPr>
          <w:rFonts w:hint="default" w:ascii="Arial" w:hAnsi="Arial" w:cs="Arial"/>
          <w:sz w:val="22"/>
          <w:szCs w:val="22"/>
          <w:lang w:eastAsia="en-US"/>
        </w:rPr>
        <w:t>e na proposta.</w:t>
      </w:r>
    </w:p>
    <w:p w14:paraId="2C43BAD3">
      <w:pPr>
        <w:pStyle w:val="133"/>
        <w:numPr>
          <w:ilvl w:val="1"/>
          <w:numId w:val="15"/>
        </w:numPr>
        <w:tabs>
          <w:tab w:val="left" w:pos="480"/>
        </w:tabs>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 xml:space="preserve">Os </w:t>
      </w:r>
      <w:r>
        <w:rPr>
          <w:rFonts w:hint="default" w:cs="Arial"/>
          <w:sz w:val="22"/>
          <w:szCs w:val="22"/>
          <w:lang w:val="pt-BR" w:eastAsia="en-US"/>
        </w:rPr>
        <w:t>bens ou serviços</w:t>
      </w:r>
      <w:r>
        <w:rPr>
          <w:rFonts w:hint="default" w:ascii="Arial" w:hAnsi="Arial" w:cs="Arial"/>
          <w:sz w:val="22"/>
          <w:szCs w:val="22"/>
          <w:lang w:eastAsia="en-US"/>
        </w:rPr>
        <w:t xml:space="preserve"> poderão ser rejeitados, no todo ou em parte, inclusive antes do recebimento provisório, quando em desacordo com as especificações constantes no Termo de Referência</w:t>
      </w:r>
      <w:r>
        <w:rPr>
          <w:rFonts w:hint="default" w:ascii="Arial" w:hAnsi="Arial" w:cs="Arial"/>
          <w:color w:val="FF0000"/>
          <w:sz w:val="22"/>
          <w:szCs w:val="22"/>
          <w:lang w:eastAsia="en-US"/>
        </w:rPr>
        <w:t xml:space="preserve"> </w:t>
      </w:r>
      <w:r>
        <w:rPr>
          <w:rFonts w:hint="default" w:ascii="Arial" w:hAnsi="Arial" w:cs="Arial"/>
          <w:sz w:val="22"/>
          <w:szCs w:val="22"/>
          <w:lang w:eastAsia="en-US"/>
        </w:rPr>
        <w:t>e na proposta, devendo ser substituídos no prazo de</w:t>
      </w:r>
      <w:r>
        <w:rPr>
          <w:rFonts w:hint="default" w:cs="Arial"/>
          <w:sz w:val="22"/>
          <w:szCs w:val="22"/>
          <w:lang w:val="pt-BR" w:eastAsia="en-US"/>
        </w:rPr>
        <w:t xml:space="preserve"> 5 (cinco)</w:t>
      </w:r>
      <w:r>
        <w:rPr>
          <w:rFonts w:hint="default" w:ascii="Arial" w:hAnsi="Arial" w:cs="Arial"/>
          <w:color w:val="FF0000"/>
          <w:sz w:val="22"/>
          <w:szCs w:val="22"/>
          <w:lang w:eastAsia="en-US"/>
        </w:rPr>
        <w:t xml:space="preserve"> </w:t>
      </w:r>
      <w:r>
        <w:rPr>
          <w:rFonts w:hint="default" w:ascii="Arial" w:hAnsi="Arial" w:cs="Arial"/>
          <w:sz w:val="22"/>
          <w:szCs w:val="22"/>
          <w:lang w:eastAsia="en-US"/>
        </w:rPr>
        <w:t>dias</w:t>
      </w:r>
      <w:r>
        <w:rPr>
          <w:rFonts w:hint="default" w:cs="Arial"/>
          <w:sz w:val="22"/>
          <w:szCs w:val="22"/>
          <w:lang w:val="pt-BR" w:eastAsia="en-US"/>
        </w:rPr>
        <w:t xml:space="preserve"> úteis</w:t>
      </w:r>
      <w:r>
        <w:rPr>
          <w:rFonts w:hint="default" w:ascii="Arial" w:hAnsi="Arial" w:cs="Arial"/>
          <w:sz w:val="22"/>
          <w:szCs w:val="22"/>
          <w:lang w:eastAsia="en-US"/>
        </w:rPr>
        <w:t xml:space="preserve">, a contar da notificação da </w:t>
      </w:r>
      <w:r>
        <w:rPr>
          <w:rFonts w:hint="default" w:cs="Arial"/>
          <w:sz w:val="22"/>
          <w:szCs w:val="22"/>
          <w:lang w:val="pt-BR" w:eastAsia="en-US"/>
        </w:rPr>
        <w:t>C</w:t>
      </w:r>
      <w:r>
        <w:rPr>
          <w:rFonts w:hint="default" w:ascii="Arial" w:hAnsi="Arial" w:cs="Arial"/>
          <w:sz w:val="22"/>
          <w:szCs w:val="22"/>
          <w:lang w:eastAsia="en-US"/>
        </w:rPr>
        <w:t>ontratada, às suas custas, sem prejuízo da aplicação das penalidades.</w:t>
      </w:r>
    </w:p>
    <w:p w14:paraId="4AF2E2F9">
      <w:pPr>
        <w:pStyle w:val="133"/>
        <w:numPr>
          <w:ilvl w:val="1"/>
          <w:numId w:val="15"/>
        </w:numPr>
        <w:tabs>
          <w:tab w:val="left" w:pos="480"/>
        </w:tabs>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 xml:space="preserve">O recebimento definitivo ocorrerá no prazo </w:t>
      </w:r>
      <w:r>
        <w:rPr>
          <w:rFonts w:hint="default" w:cs="Arial"/>
          <w:sz w:val="22"/>
          <w:szCs w:val="22"/>
          <w:lang w:val="pt-BR" w:eastAsia="en-US"/>
        </w:rPr>
        <w:t>constante no Termo de Referência,</w:t>
      </w:r>
      <w:r>
        <w:rPr>
          <w:rFonts w:hint="default" w:ascii="Arial" w:hAnsi="Arial" w:cs="Arial"/>
          <w:color w:val="FF0000"/>
          <w:sz w:val="22"/>
          <w:szCs w:val="22"/>
          <w:lang w:eastAsia="en-US"/>
        </w:rPr>
        <w:t xml:space="preserve"> </w:t>
      </w:r>
      <w:r>
        <w:rPr>
          <w:rFonts w:hint="default" w:ascii="Arial" w:hAnsi="Arial" w:cs="Arial"/>
          <w:sz w:val="22"/>
          <w:szCs w:val="22"/>
          <w:lang w:eastAsia="en-US"/>
        </w:rPr>
        <w:t>a contar do recebimento da nota fiscal ou instrumento de cobrança equivalente pela Administração, após a verificação da qualidade e quantidade do material e consequente aceitação mediante termo detalhado.</w:t>
      </w:r>
    </w:p>
    <w:p w14:paraId="4F70AEB0">
      <w:pPr>
        <w:pStyle w:val="133"/>
        <w:numPr>
          <w:ilvl w:val="1"/>
          <w:numId w:val="15"/>
        </w:numPr>
        <w:tabs>
          <w:tab w:val="left" w:pos="480"/>
        </w:tabs>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 xml:space="preserve">O prazo para recebimento definitivo poderá ser excepcionalmente prorrogado, </w:t>
      </w:r>
      <w:r>
        <w:rPr>
          <w:rFonts w:hint="default" w:ascii="Arial" w:hAnsi="Arial" w:cs="Arial"/>
          <w:color w:val="auto"/>
          <w:sz w:val="22"/>
          <w:szCs w:val="22"/>
          <w:lang w:eastAsia="en-US"/>
        </w:rPr>
        <w:t>de forma justificada, por igual período, quando houver necessidade de diligências para a aferição do ate</w:t>
      </w:r>
      <w:r>
        <w:rPr>
          <w:rFonts w:hint="default" w:ascii="Arial" w:hAnsi="Arial" w:cs="Arial"/>
          <w:sz w:val="22"/>
          <w:szCs w:val="22"/>
          <w:lang w:eastAsia="en-US"/>
        </w:rPr>
        <w:t>ndimento das exigências contratuais.</w:t>
      </w:r>
    </w:p>
    <w:p w14:paraId="05D85A9E">
      <w:pPr>
        <w:pStyle w:val="133"/>
        <w:numPr>
          <w:ilvl w:val="1"/>
          <w:numId w:val="15"/>
        </w:numPr>
        <w:tabs>
          <w:tab w:val="left" w:pos="480"/>
        </w:tabs>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 xml:space="preserve">No caso de controvérsia sobre a execução do objeto, quanto à dimensão, qualidade e quantidade, deverá ser observado o teor do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"art143" \h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lang w:eastAsia="en-US"/>
        </w:rPr>
        <w:t>art. 143 da Lei</w:t>
      </w:r>
      <w:r>
        <w:rPr>
          <w:rStyle w:val="14"/>
          <w:rFonts w:hint="default" w:cs="Arial"/>
          <w:color w:val="auto"/>
          <w:sz w:val="22"/>
          <w:szCs w:val="22"/>
          <w:u w:val="none"/>
          <w:lang w:val="pt-BR" w:eastAsia="en-US"/>
        </w:rPr>
        <w:t xml:space="preserve"> Federal</w:t>
      </w:r>
      <w:r>
        <w:rPr>
          <w:rStyle w:val="14"/>
          <w:rFonts w:hint="default" w:ascii="Arial" w:hAnsi="Arial" w:cs="Arial"/>
          <w:color w:val="auto"/>
          <w:sz w:val="22"/>
          <w:szCs w:val="22"/>
          <w:u w:val="none"/>
          <w:lang w:eastAsia="en-US"/>
        </w:rPr>
        <w:t xml:space="preserve"> nº 14.133</w:t>
      </w:r>
      <w:r>
        <w:rPr>
          <w:rStyle w:val="14"/>
          <w:rFonts w:hint="default" w:cs="Arial"/>
          <w:color w:val="auto"/>
          <w:sz w:val="22"/>
          <w:szCs w:val="22"/>
          <w:u w:val="none"/>
          <w:lang w:val="pt-BR" w:eastAsia="en-US"/>
        </w:rPr>
        <w:t>/2</w:t>
      </w:r>
      <w:r>
        <w:rPr>
          <w:rStyle w:val="14"/>
          <w:rFonts w:hint="default" w:ascii="Arial" w:hAnsi="Arial" w:cs="Arial"/>
          <w:color w:val="auto"/>
          <w:sz w:val="22"/>
          <w:szCs w:val="22"/>
          <w:u w:val="none"/>
          <w:lang w:eastAsia="en-US"/>
        </w:rPr>
        <w:t>021</w:t>
      </w:r>
      <w:r>
        <w:rPr>
          <w:rStyle w:val="14"/>
          <w:rFonts w:hint="default" w:ascii="Arial" w:hAnsi="Arial" w:cs="Arial"/>
          <w:color w:val="auto"/>
          <w:sz w:val="22"/>
          <w:szCs w:val="22"/>
          <w:u w:val="none"/>
          <w:lang w:eastAsia="en-US"/>
        </w:rPr>
        <w:fldChar w:fldCharType="end"/>
      </w:r>
      <w:r>
        <w:rPr>
          <w:rFonts w:hint="default" w:ascii="Arial" w:hAnsi="Arial" w:cs="Arial"/>
          <w:sz w:val="22"/>
          <w:szCs w:val="22"/>
          <w:lang w:eastAsia="en-US"/>
        </w:rPr>
        <w:t>, comunicando-se à empresa para emissão de nota fiscal no que pertine à parcela incontroversa da execução do objeto, para efeito de liquidação e pagamento.</w:t>
      </w:r>
    </w:p>
    <w:p w14:paraId="40BA0E0A">
      <w:pPr>
        <w:pStyle w:val="133"/>
        <w:numPr>
          <w:ilvl w:val="1"/>
          <w:numId w:val="15"/>
        </w:numPr>
        <w:tabs>
          <w:tab w:val="left" w:pos="480"/>
        </w:tabs>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O prazo para a solução, pel</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F1EABDA">
      <w:pPr>
        <w:pStyle w:val="133"/>
        <w:numPr>
          <w:ilvl w:val="1"/>
          <w:numId w:val="15"/>
        </w:numPr>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 xml:space="preserve">O recebimento provisório ou definitivo não excluirá a responsabilidade civil pela solidez e pela segurança dos bens nem a responsabilidade ético-profissional pela perfeita execução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w:t>
      </w:r>
    </w:p>
    <w:p w14:paraId="630FFF14">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15.11.</w:t>
      </w:r>
      <w:r>
        <w:rPr>
          <w:rFonts w:hint="default" w:ascii="Arial" w:hAnsi="Arial" w:cs="Arial"/>
          <w:sz w:val="22"/>
          <w:szCs w:val="22"/>
        </w:rPr>
        <w:t xml:space="preserve"> </w:t>
      </w:r>
      <w:r>
        <w:rPr>
          <w:rFonts w:hint="default" w:ascii="Arial" w:hAnsi="Arial" w:cs="Arial"/>
          <w:sz w:val="22"/>
          <w:szCs w:val="22"/>
          <w:lang w:val="pt-BR"/>
        </w:rPr>
        <w:t>Quando a prestação dos serviços resultar em produtos, eles</w:t>
      </w:r>
      <w:r>
        <w:rPr>
          <w:rFonts w:hint="default" w:ascii="Arial" w:hAnsi="Arial" w:cs="Arial"/>
          <w:sz w:val="22"/>
          <w:szCs w:val="22"/>
        </w:rPr>
        <w:t xml:space="preserve"> deverão ser novos e entregues dentro da embalagem original, com garantia prevista em lei, sem qualquer tipo de amassado, arranhão ou outro tipo de vício.</w:t>
      </w:r>
    </w:p>
    <w:p w14:paraId="78894481">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lang w:val="pt-BR"/>
        </w:rPr>
      </w:pPr>
      <w:r>
        <w:rPr>
          <w:rFonts w:hint="default" w:ascii="Arial" w:hAnsi="Arial" w:cs="Arial"/>
          <w:b/>
          <w:bCs/>
          <w:sz w:val="22"/>
          <w:szCs w:val="22"/>
          <w:lang w:val="pt-BR"/>
        </w:rPr>
        <w:t>15.12.</w:t>
      </w:r>
      <w:r>
        <w:rPr>
          <w:rFonts w:hint="default" w:ascii="Arial" w:hAnsi="Arial" w:cs="Arial"/>
          <w:sz w:val="22"/>
          <w:szCs w:val="22"/>
        </w:rPr>
        <w:t xml:space="preserve"> Os produtos </w:t>
      </w:r>
      <w:r>
        <w:rPr>
          <w:rFonts w:hint="default" w:ascii="Arial" w:hAnsi="Arial" w:cs="Arial"/>
          <w:sz w:val="22"/>
          <w:szCs w:val="22"/>
          <w:lang w:val="pt-BR"/>
        </w:rPr>
        <w:t xml:space="preserve">ou serviços </w:t>
      </w:r>
      <w:r>
        <w:rPr>
          <w:rFonts w:hint="default" w:ascii="Arial" w:hAnsi="Arial" w:cs="Arial"/>
          <w:sz w:val="22"/>
          <w:szCs w:val="22"/>
        </w:rPr>
        <w:t xml:space="preserve">deverão ser entregues </w:t>
      </w:r>
      <w:r>
        <w:rPr>
          <w:rFonts w:hint="default" w:ascii="Arial" w:hAnsi="Arial" w:cs="Arial"/>
          <w:sz w:val="22"/>
          <w:szCs w:val="22"/>
          <w:lang w:val="pt-BR"/>
        </w:rPr>
        <w:t xml:space="preserve">ou prestados </w:t>
      </w:r>
      <w:r>
        <w:rPr>
          <w:rFonts w:hint="default" w:ascii="Arial" w:hAnsi="Arial" w:cs="Arial"/>
          <w:sz w:val="22"/>
          <w:szCs w:val="22"/>
        </w:rPr>
        <w:t>dentro do prazo de validade em perfeitas condições de uso/consumo e sem qualquer custo adicional como fretes, transportes, chapas para descarregar, etc</w:t>
      </w:r>
      <w:r>
        <w:rPr>
          <w:rFonts w:hint="default" w:ascii="Arial" w:hAnsi="Arial" w:cs="Arial"/>
          <w:sz w:val="22"/>
          <w:szCs w:val="22"/>
          <w:lang w:val="pt-BR"/>
        </w:rPr>
        <w:t>.</w:t>
      </w:r>
    </w:p>
    <w:p w14:paraId="5C6EEA00">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15.13.</w:t>
      </w:r>
      <w:r>
        <w:rPr>
          <w:rFonts w:hint="default" w:ascii="Arial" w:hAnsi="Arial" w:cs="Arial"/>
          <w:sz w:val="22"/>
          <w:szCs w:val="22"/>
        </w:rPr>
        <w:t xml:space="preserve"> Os produtos </w:t>
      </w:r>
      <w:r>
        <w:rPr>
          <w:rFonts w:hint="default" w:ascii="Arial" w:hAnsi="Arial" w:cs="Arial"/>
          <w:sz w:val="22"/>
          <w:szCs w:val="22"/>
          <w:lang w:val="pt-BR"/>
        </w:rPr>
        <w:t xml:space="preserve">resultantes da prestação dos serviços </w:t>
      </w:r>
      <w:r>
        <w:rPr>
          <w:rFonts w:hint="default" w:ascii="Arial" w:hAnsi="Arial" w:cs="Arial"/>
          <w:sz w:val="22"/>
          <w:szCs w:val="22"/>
        </w:rPr>
        <w:t>serão avaliados em relação à conformidade, bem como qualidade e</w:t>
      </w:r>
      <w:r>
        <w:rPr>
          <w:rFonts w:hint="default" w:ascii="Arial" w:hAnsi="Arial" w:cs="Arial"/>
          <w:sz w:val="22"/>
          <w:szCs w:val="22"/>
          <w:lang w:val="pt-BR"/>
        </w:rPr>
        <w:t xml:space="preserve"> </w:t>
      </w:r>
      <w:r>
        <w:rPr>
          <w:rFonts w:hint="default" w:ascii="Arial" w:hAnsi="Arial" w:cs="Arial"/>
          <w:sz w:val="22"/>
          <w:szCs w:val="22"/>
        </w:rPr>
        <w:t>quantidade, de acordo com o Edital e a presente Ata, após, a nota fiscal será atestada e encaminhada para pagamento.</w:t>
      </w:r>
    </w:p>
    <w:p w14:paraId="5E17CD7F">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sz w:val="22"/>
          <w:szCs w:val="22"/>
        </w:rPr>
      </w:pPr>
      <w:r>
        <w:rPr>
          <w:rFonts w:hint="default" w:ascii="Arial" w:hAnsi="Arial" w:cs="Arial"/>
          <w:b/>
          <w:bCs/>
          <w:sz w:val="22"/>
          <w:szCs w:val="22"/>
          <w:lang w:val="pt-BR"/>
        </w:rPr>
        <w:t>15.14.</w:t>
      </w:r>
      <w:r>
        <w:rPr>
          <w:rFonts w:hint="default" w:ascii="Arial" w:hAnsi="Arial" w:cs="Arial"/>
          <w:sz w:val="22"/>
          <w:szCs w:val="22"/>
        </w:rPr>
        <w:t xml:space="preserve"> Os produtos </w:t>
      </w:r>
      <w:r>
        <w:rPr>
          <w:rFonts w:hint="default" w:ascii="Arial" w:hAnsi="Arial" w:cs="Arial"/>
          <w:sz w:val="22"/>
          <w:szCs w:val="22"/>
          <w:lang w:val="pt-BR"/>
        </w:rPr>
        <w:t xml:space="preserve">ou serviços </w:t>
      </w:r>
      <w:r>
        <w:rPr>
          <w:rFonts w:hint="default" w:ascii="Arial" w:hAnsi="Arial" w:cs="Arial"/>
          <w:sz w:val="22"/>
          <w:szCs w:val="22"/>
        </w:rPr>
        <w:t>deverão ser entregues juntamente com sua Nota Fiscal, e cópia da</w:t>
      </w:r>
      <w:r>
        <w:rPr>
          <w:rFonts w:hint="default" w:ascii="Arial" w:hAnsi="Arial" w:cs="Arial"/>
          <w:sz w:val="22"/>
          <w:szCs w:val="22"/>
          <w:lang w:val="pt-BR"/>
        </w:rPr>
        <w:t xml:space="preserve"> </w:t>
      </w:r>
      <w:r>
        <w:rPr>
          <w:rFonts w:hint="default" w:ascii="Arial" w:hAnsi="Arial" w:cs="Arial"/>
          <w:sz w:val="22"/>
          <w:szCs w:val="22"/>
        </w:rPr>
        <w:t>autorização de fornecimento, obedecendo rigorosamente ao solicitado.</w:t>
      </w:r>
    </w:p>
    <w:p w14:paraId="656EFD0F">
      <w:pPr>
        <w:keepNext w:val="0"/>
        <w:keepLines w:val="0"/>
        <w:pageBreakBefore w:val="0"/>
        <w:widowControl/>
        <w:kinsoku/>
        <w:wordWrap/>
        <w:overflowPunct/>
        <w:topLinePunct w:val="0"/>
        <w:bidi w:val="0"/>
        <w:snapToGrid/>
        <w:spacing w:before="181" w:beforeLines="50" w:after="181" w:afterLines="50" w:line="360" w:lineRule="auto"/>
        <w:ind w:right="49"/>
        <w:jc w:val="both"/>
        <w:textAlignment w:val="auto"/>
        <w:rPr>
          <w:rFonts w:hint="default" w:ascii="Arial" w:hAnsi="Arial" w:cs="Arial"/>
          <w:bCs/>
          <w:sz w:val="22"/>
          <w:szCs w:val="22"/>
        </w:rPr>
      </w:pPr>
      <w:r>
        <w:rPr>
          <w:rFonts w:hint="default" w:ascii="Arial" w:hAnsi="Arial" w:cs="Arial"/>
          <w:b/>
          <w:bCs/>
          <w:sz w:val="22"/>
          <w:szCs w:val="22"/>
          <w:lang w:val="pt-BR"/>
        </w:rPr>
        <w:t>15.15.</w:t>
      </w:r>
      <w:r>
        <w:rPr>
          <w:rFonts w:hint="default" w:ascii="Arial" w:hAnsi="Arial" w:cs="Arial"/>
          <w:b/>
          <w:bCs/>
          <w:sz w:val="22"/>
          <w:szCs w:val="22"/>
        </w:rPr>
        <w:t xml:space="preserve"> </w:t>
      </w:r>
      <w:r>
        <w:rPr>
          <w:rFonts w:hint="default" w:ascii="Arial" w:hAnsi="Arial" w:cs="Arial"/>
          <w:bCs/>
          <w:sz w:val="22"/>
          <w:szCs w:val="22"/>
        </w:rPr>
        <w:t>A falta de quaisquer produtos</w:t>
      </w:r>
      <w:r>
        <w:rPr>
          <w:rFonts w:hint="default" w:ascii="Arial" w:hAnsi="Arial" w:cs="Arial"/>
          <w:bCs/>
          <w:sz w:val="22"/>
          <w:szCs w:val="22"/>
          <w:lang w:val="pt-BR"/>
        </w:rPr>
        <w:t xml:space="preserve"> ou serviços</w:t>
      </w:r>
      <w:r>
        <w:rPr>
          <w:rFonts w:hint="default" w:ascii="Arial" w:hAnsi="Arial" w:cs="Arial"/>
          <w:bCs/>
          <w:sz w:val="22"/>
          <w:szCs w:val="22"/>
        </w:rPr>
        <w:t xml:space="preserve"> não poderá ser alegada como motivo de força maior para o atraso na sua entrega.</w:t>
      </w:r>
    </w:p>
    <w:p w14:paraId="47CADEEA">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15.16.</w:t>
      </w:r>
      <w:r>
        <w:rPr>
          <w:rFonts w:hint="default" w:ascii="Arial" w:hAnsi="Arial" w:cs="Arial"/>
          <w:sz w:val="22"/>
          <w:szCs w:val="22"/>
        </w:rPr>
        <w:t xml:space="preserve"> Nos termos de art. 3˚ combinado com o art. 39, VIII, da Lei nº 8.078, de 11 de setembro de 1.990 – Código de Defesa do Consumidor, é vedado o fornecimento de qualquer produto ou serviço em desacordo com as normas expedidas pelos órgãos oficiais competentes ou, se as normas especificadas não existirem, pela Associação Brasileira de Normas Técnicas ou outra entidade credenciada pelo Conselho Nacional de Metrologia, Normatização e Qualidade Industrial (CONMETRO).</w:t>
      </w:r>
    </w:p>
    <w:p w14:paraId="0D0DDB74">
      <w:pPr>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jc w:val="center"/>
        <w:rPr>
          <w:rFonts w:hint="default" w:ascii="Arial" w:hAnsi="Arial" w:cs="Arial"/>
          <w:sz w:val="22"/>
          <w:szCs w:val="22"/>
          <w:lang w:val="pt-BR"/>
        </w:rPr>
      </w:pPr>
      <w:r>
        <w:rPr>
          <w:rFonts w:ascii="Arial" w:hAnsi="Arial" w:cs="Arial"/>
          <w:b/>
          <w:bCs/>
          <w:iCs/>
          <w:sz w:val="22"/>
          <w:szCs w:val="22"/>
        </w:rPr>
        <w:t>1</w:t>
      </w:r>
      <w:r>
        <w:rPr>
          <w:rFonts w:hint="default" w:ascii="Arial" w:hAnsi="Arial" w:cs="Arial"/>
          <w:b/>
          <w:bCs/>
          <w:iCs/>
          <w:sz w:val="22"/>
          <w:szCs w:val="22"/>
          <w:lang w:val="pt-BR"/>
        </w:rPr>
        <w:t>6</w:t>
      </w:r>
      <w:r>
        <w:rPr>
          <w:rFonts w:ascii="Arial" w:hAnsi="Arial" w:cs="Arial"/>
          <w:b/>
          <w:bCs/>
          <w:iCs/>
          <w:sz w:val="22"/>
          <w:szCs w:val="22"/>
        </w:rPr>
        <w:t>. DAS OBRIGAÇÕES</w:t>
      </w:r>
      <w:r>
        <w:rPr>
          <w:rFonts w:hint="default" w:ascii="Arial" w:hAnsi="Arial" w:cs="Arial"/>
          <w:b/>
          <w:bCs/>
          <w:iCs/>
          <w:sz w:val="22"/>
          <w:szCs w:val="22"/>
          <w:lang w:val="pt-BR"/>
        </w:rPr>
        <w:t xml:space="preserve"> DA CONTRATANTE E DA CONTRATADA</w:t>
      </w:r>
    </w:p>
    <w:p w14:paraId="588A265D">
      <w:pPr>
        <w:pStyle w:val="21"/>
        <w:spacing w:before="240" w:after="240" w:line="360" w:lineRule="auto"/>
        <w:rPr>
          <w:sz w:val="22"/>
          <w:szCs w:val="22"/>
        </w:rPr>
      </w:pPr>
      <w:r>
        <w:rPr>
          <w:b/>
          <w:sz w:val="22"/>
          <w:szCs w:val="22"/>
        </w:rPr>
        <w:t>1</w:t>
      </w:r>
      <w:r>
        <w:rPr>
          <w:rFonts w:hint="default"/>
          <w:b/>
          <w:sz w:val="22"/>
          <w:szCs w:val="22"/>
          <w:lang w:val="pt-BR"/>
        </w:rPr>
        <w:t>6</w:t>
      </w:r>
      <w:r>
        <w:rPr>
          <w:b/>
          <w:sz w:val="22"/>
          <w:szCs w:val="22"/>
        </w:rPr>
        <w:t>.1.</w:t>
      </w:r>
      <w:r>
        <w:rPr>
          <w:rFonts w:hint="default"/>
          <w:b/>
          <w:sz w:val="22"/>
          <w:szCs w:val="22"/>
          <w:lang w:val="pt-BR"/>
        </w:rPr>
        <w:t xml:space="preserve"> </w:t>
      </w:r>
      <w:r>
        <w:rPr>
          <w:rFonts w:hint="default"/>
          <w:b w:val="0"/>
          <w:bCs/>
          <w:sz w:val="22"/>
          <w:szCs w:val="22"/>
          <w:lang w:val="pt-BR"/>
        </w:rPr>
        <w:t>São obrigações da Contratante, além das constantes no Termo de Referência</w:t>
      </w:r>
      <w:r>
        <w:rPr>
          <w:b w:val="0"/>
          <w:bCs/>
          <w:sz w:val="22"/>
          <w:szCs w:val="22"/>
        </w:rPr>
        <w:t>:</w:t>
      </w:r>
    </w:p>
    <w:p w14:paraId="4AF91340">
      <w:pPr>
        <w:pStyle w:val="133"/>
        <w:numPr>
          <w:ilvl w:val="0"/>
          <w:numId w:val="0"/>
        </w:numPr>
        <w:spacing w:line="360" w:lineRule="auto"/>
        <w:ind w:left="0" w:leftChars="0" w:firstLine="481" w:firstLineChars="218"/>
        <w:rPr>
          <w:sz w:val="22"/>
          <w:szCs w:val="22"/>
        </w:rPr>
      </w:pPr>
      <w:r>
        <w:rPr>
          <w:rFonts w:hint="default"/>
          <w:b/>
          <w:bCs/>
          <w:sz w:val="22"/>
          <w:szCs w:val="22"/>
          <w:lang w:val="pt-BR"/>
        </w:rPr>
        <w:t>16.1.1.</w:t>
      </w:r>
      <w:r>
        <w:rPr>
          <w:rFonts w:hint="default"/>
          <w:sz w:val="22"/>
          <w:szCs w:val="22"/>
          <w:lang w:val="pt-BR"/>
        </w:rPr>
        <w:t xml:space="preserve"> </w:t>
      </w:r>
      <w:r>
        <w:rPr>
          <w:sz w:val="22"/>
          <w:szCs w:val="22"/>
        </w:rPr>
        <w:t>Exigir o cumprimento de todas as obrigações assumidas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xml:space="preserve">, de acordo com o </w:t>
      </w:r>
      <w:r>
        <w:rPr>
          <w:rFonts w:hint="default"/>
          <w:sz w:val="22"/>
          <w:szCs w:val="22"/>
          <w:lang w:val="pt-BR"/>
        </w:rPr>
        <w:t>Edital e o Termo de Referência</w:t>
      </w:r>
      <w:r>
        <w:rPr>
          <w:sz w:val="22"/>
          <w:szCs w:val="22"/>
        </w:rPr>
        <w:t>;</w:t>
      </w:r>
    </w:p>
    <w:p w14:paraId="661A35C2">
      <w:pPr>
        <w:pStyle w:val="133"/>
        <w:numPr>
          <w:ilvl w:val="0"/>
          <w:numId w:val="0"/>
        </w:numPr>
        <w:spacing w:line="360" w:lineRule="auto"/>
        <w:ind w:left="0" w:leftChars="0" w:firstLine="481" w:firstLineChars="218"/>
        <w:rPr>
          <w:sz w:val="22"/>
          <w:szCs w:val="22"/>
        </w:rPr>
      </w:pPr>
      <w:r>
        <w:rPr>
          <w:rFonts w:hint="default"/>
          <w:b/>
          <w:bCs/>
          <w:sz w:val="22"/>
          <w:szCs w:val="22"/>
          <w:lang w:val="pt-BR"/>
        </w:rPr>
        <w:t xml:space="preserve">16.1.2. </w:t>
      </w:r>
      <w:r>
        <w:rPr>
          <w:sz w:val="22"/>
          <w:szCs w:val="22"/>
        </w:rPr>
        <w:t>Receber o objeto no prazo e condições estabelecidas no Termo de Referência;</w:t>
      </w:r>
    </w:p>
    <w:p w14:paraId="78463758">
      <w:pPr>
        <w:pStyle w:val="133"/>
        <w:numPr>
          <w:ilvl w:val="0"/>
          <w:numId w:val="0"/>
        </w:numPr>
        <w:spacing w:line="360" w:lineRule="auto"/>
        <w:ind w:left="0" w:leftChars="0" w:firstLine="481" w:firstLineChars="218"/>
        <w:rPr>
          <w:sz w:val="22"/>
          <w:szCs w:val="22"/>
        </w:rPr>
      </w:pPr>
      <w:r>
        <w:rPr>
          <w:rFonts w:hint="default"/>
          <w:b/>
          <w:bCs/>
          <w:sz w:val="22"/>
          <w:szCs w:val="22"/>
          <w:lang w:val="pt-BR"/>
        </w:rPr>
        <w:t xml:space="preserve">16.1.3. </w:t>
      </w:r>
      <w:r>
        <w:rPr>
          <w:sz w:val="22"/>
          <w:szCs w:val="22"/>
        </w:rPr>
        <w:t xml:space="preserve">Notificar </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por escrito, sobre vícios, defeitos ou incorreções verificadas no objeto fornecido, para que seja por ele substituído, reparado ou corrigido, no total ou em parte, às suas expensas;</w:t>
      </w:r>
    </w:p>
    <w:p w14:paraId="6D1FDE21">
      <w:pPr>
        <w:pStyle w:val="133"/>
        <w:numPr>
          <w:ilvl w:val="0"/>
          <w:numId w:val="0"/>
        </w:numPr>
        <w:spacing w:line="360" w:lineRule="auto"/>
        <w:ind w:left="0" w:leftChars="0" w:firstLine="481" w:firstLineChars="218"/>
        <w:rPr>
          <w:sz w:val="22"/>
          <w:szCs w:val="22"/>
        </w:rPr>
      </w:pPr>
      <w:r>
        <w:rPr>
          <w:rFonts w:hint="default"/>
          <w:b/>
          <w:bCs/>
          <w:sz w:val="22"/>
          <w:szCs w:val="22"/>
          <w:lang w:val="pt-BR"/>
        </w:rPr>
        <w:t>16.1.4.</w:t>
      </w:r>
      <w:r>
        <w:rPr>
          <w:rFonts w:hint="default"/>
          <w:sz w:val="22"/>
          <w:szCs w:val="22"/>
          <w:lang w:val="pt-BR"/>
        </w:rPr>
        <w:t xml:space="preserve"> </w:t>
      </w:r>
      <w:r>
        <w:rPr>
          <w:sz w:val="22"/>
          <w:szCs w:val="22"/>
        </w:rPr>
        <w:t xml:space="preserve">Acompanhar e fiscalizar a execução do </w:t>
      </w:r>
      <w:r>
        <w:rPr>
          <w:rFonts w:hint="default"/>
          <w:sz w:val="22"/>
          <w:szCs w:val="22"/>
          <w:lang w:val="pt-BR"/>
        </w:rPr>
        <w:t xml:space="preserve">objeto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xml:space="preserve"> e o cumprimento das obrigações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w:t>
      </w:r>
    </w:p>
    <w:p w14:paraId="7C33ADA4">
      <w:pPr>
        <w:pStyle w:val="133"/>
        <w:numPr>
          <w:ilvl w:val="0"/>
          <w:numId w:val="0"/>
        </w:numPr>
        <w:spacing w:line="360" w:lineRule="auto"/>
        <w:ind w:left="0" w:leftChars="0" w:firstLine="481" w:firstLineChars="218"/>
        <w:rPr>
          <w:rFonts w:hint="default"/>
          <w:sz w:val="22"/>
          <w:szCs w:val="22"/>
          <w:highlight w:val="none"/>
          <w:lang w:val="pt-BR"/>
        </w:rPr>
      </w:pPr>
      <w:r>
        <w:rPr>
          <w:rFonts w:hint="default"/>
          <w:b/>
          <w:bCs/>
          <w:sz w:val="22"/>
          <w:szCs w:val="22"/>
          <w:lang w:val="pt-BR"/>
        </w:rPr>
        <w:t xml:space="preserve">16.1.5. </w:t>
      </w:r>
      <w:r>
        <w:rPr>
          <w:sz w:val="22"/>
          <w:szCs w:val="22"/>
        </w:rPr>
        <w:t xml:space="preserve">Efetuar o pagamento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do valor correspondente ao fornecimento do objeto, no prazo, forma e condições estabelecidos n</w:t>
      </w:r>
      <w:r>
        <w:rPr>
          <w:rFonts w:hint="default"/>
          <w:sz w:val="22"/>
          <w:szCs w:val="22"/>
          <w:lang w:val="pt-BR"/>
        </w:rPr>
        <w:t>a</w:t>
      </w:r>
      <w:r>
        <w:rPr>
          <w:sz w:val="22"/>
          <w:szCs w:val="22"/>
        </w:rPr>
        <w:t xml:space="preserve"> </w:t>
      </w:r>
      <w:r>
        <w:rPr>
          <w:rFonts w:hint="default"/>
          <w:sz w:val="22"/>
          <w:szCs w:val="22"/>
          <w:lang w:val="pt-BR"/>
        </w:rPr>
        <w:t>Ata de Registro de Preço</w:t>
      </w:r>
      <w:r>
        <w:rPr>
          <w:rFonts w:hint="default"/>
          <w:sz w:val="22"/>
          <w:szCs w:val="22"/>
          <w:highlight w:val="none"/>
          <w:lang w:val="pt-BR"/>
        </w:rPr>
        <w:t xml:space="preserve">s </w:t>
      </w:r>
      <w:r>
        <w:rPr>
          <w:sz w:val="22"/>
          <w:szCs w:val="22"/>
          <w:highlight w:val="none"/>
        </w:rPr>
        <w:t>e no Termo de Referência</w:t>
      </w:r>
      <w:r>
        <w:rPr>
          <w:rFonts w:hint="default"/>
          <w:sz w:val="22"/>
          <w:szCs w:val="22"/>
          <w:highlight w:val="none"/>
          <w:lang w:val="pt-BR"/>
        </w:rPr>
        <w:t>;</w:t>
      </w:r>
    </w:p>
    <w:p w14:paraId="536BBD2C">
      <w:pPr>
        <w:pStyle w:val="133"/>
        <w:numPr>
          <w:ilvl w:val="0"/>
          <w:numId w:val="0"/>
        </w:numPr>
        <w:spacing w:line="360" w:lineRule="auto"/>
        <w:ind w:left="0" w:leftChars="0" w:firstLine="481" w:firstLineChars="218"/>
        <w:rPr>
          <w:sz w:val="22"/>
          <w:szCs w:val="22"/>
        </w:rPr>
      </w:pPr>
      <w:r>
        <w:rPr>
          <w:rFonts w:hint="default"/>
          <w:b/>
          <w:bCs/>
          <w:sz w:val="22"/>
          <w:szCs w:val="22"/>
          <w:lang w:val="pt-BR"/>
        </w:rPr>
        <w:t>16.1.6.</w:t>
      </w:r>
      <w:r>
        <w:rPr>
          <w:rFonts w:hint="default"/>
          <w:sz w:val="22"/>
          <w:szCs w:val="22"/>
          <w:lang w:val="pt-BR"/>
        </w:rPr>
        <w:t xml:space="preserve"> </w:t>
      </w:r>
      <w:r>
        <w:rPr>
          <w:sz w:val="22"/>
          <w:szCs w:val="22"/>
        </w:rPr>
        <w:t xml:space="preserve">Aplicar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as sanções previstas na lei e </w:t>
      </w:r>
      <w:r>
        <w:rPr>
          <w:rFonts w:hint="default"/>
          <w:sz w:val="22"/>
          <w:szCs w:val="22"/>
          <w:lang w:val="pt-BR"/>
        </w:rPr>
        <w:t>na Ata de Registro de Preços</w:t>
      </w:r>
      <w:r>
        <w:rPr>
          <w:sz w:val="22"/>
          <w:szCs w:val="22"/>
        </w:rPr>
        <w:t xml:space="preserve">; </w:t>
      </w:r>
    </w:p>
    <w:p w14:paraId="5FE40E12">
      <w:pPr>
        <w:pStyle w:val="133"/>
        <w:numPr>
          <w:ilvl w:val="0"/>
          <w:numId w:val="0"/>
        </w:numPr>
        <w:spacing w:line="360" w:lineRule="auto"/>
        <w:ind w:left="0" w:leftChars="0" w:firstLine="481" w:firstLineChars="218"/>
        <w:rPr>
          <w:rFonts w:hint="default"/>
          <w:sz w:val="22"/>
          <w:szCs w:val="22"/>
          <w:lang w:val="pt-BR"/>
        </w:rPr>
      </w:pPr>
      <w:r>
        <w:rPr>
          <w:rFonts w:hint="default"/>
          <w:b/>
          <w:bCs/>
          <w:sz w:val="22"/>
          <w:szCs w:val="22"/>
          <w:lang w:val="pt-BR"/>
        </w:rPr>
        <w:t>16.1.7.</w:t>
      </w:r>
      <w:r>
        <w:rPr>
          <w:rFonts w:hint="default"/>
          <w:sz w:val="22"/>
          <w:szCs w:val="22"/>
          <w:lang w:val="pt-BR"/>
        </w:rPr>
        <w:t xml:space="preserve"> </w:t>
      </w:r>
      <w:r>
        <w:rPr>
          <w:sz w:val="22"/>
          <w:szCs w:val="22"/>
        </w:rPr>
        <w:t xml:space="preserve">Explicitamente emitir decisão sobre todas as solicitações e reclamações relacionadas à execução </w:t>
      </w:r>
      <w:r>
        <w:rPr>
          <w:rFonts w:hint="default"/>
          <w:sz w:val="22"/>
          <w:szCs w:val="22"/>
          <w:lang w:val="pt-BR"/>
        </w:rPr>
        <w:t>da Ata de Registro de Preços</w:t>
      </w:r>
      <w:r>
        <w:rPr>
          <w:sz w:val="22"/>
          <w:szCs w:val="22"/>
        </w:rPr>
        <w:t>, ressalvados os requerimentos manifestamente impertinentes, meramente protelatórios ou de nenhum interesse para a boa execução do ajuste</w:t>
      </w:r>
      <w:r>
        <w:rPr>
          <w:rFonts w:hint="default"/>
          <w:sz w:val="22"/>
          <w:szCs w:val="22"/>
          <w:lang w:val="pt-BR"/>
        </w:rPr>
        <w:t>;</w:t>
      </w:r>
    </w:p>
    <w:p w14:paraId="065717DB">
      <w:pPr>
        <w:pStyle w:val="133"/>
        <w:numPr>
          <w:ilvl w:val="0"/>
          <w:numId w:val="0"/>
        </w:numPr>
        <w:spacing w:line="360" w:lineRule="auto"/>
        <w:ind w:left="0" w:leftChars="0" w:firstLine="481" w:firstLineChars="218"/>
        <w:rPr>
          <w:rFonts w:hint="default"/>
          <w:color w:val="FF0000"/>
          <w:sz w:val="22"/>
          <w:szCs w:val="22"/>
          <w:lang w:val="pt-BR"/>
        </w:rPr>
      </w:pPr>
      <w:r>
        <w:rPr>
          <w:rFonts w:hint="default"/>
          <w:b/>
          <w:bCs/>
          <w:sz w:val="22"/>
          <w:szCs w:val="22"/>
          <w:lang w:val="pt-BR"/>
        </w:rPr>
        <w:t>16.1.8.</w:t>
      </w:r>
      <w:r>
        <w:rPr>
          <w:rFonts w:hint="default"/>
          <w:sz w:val="22"/>
          <w:szCs w:val="22"/>
          <w:lang w:val="pt-BR"/>
        </w:rPr>
        <w:t xml:space="preserve"> </w:t>
      </w:r>
      <w:r>
        <w:rPr>
          <w:sz w:val="22"/>
          <w:szCs w:val="22"/>
        </w:rPr>
        <w:t>Responder eventuais pedidos de reestabelecimento do equilíbrio econômico-financeiro feitos pel</w:t>
      </w:r>
      <w:r>
        <w:rPr>
          <w:rFonts w:hint="default"/>
          <w:sz w:val="22"/>
          <w:szCs w:val="22"/>
          <w:lang w:val="pt-BR"/>
        </w:rPr>
        <w:t>a</w:t>
      </w:r>
      <w:r>
        <w:rPr>
          <w:sz w:val="22"/>
          <w:szCs w:val="22"/>
        </w:rPr>
        <w:t xml:space="preserve"> </w:t>
      </w:r>
      <w:r>
        <w:rPr>
          <w:rFonts w:hint="default"/>
          <w:sz w:val="22"/>
          <w:szCs w:val="22"/>
          <w:lang w:val="pt-BR"/>
        </w:rPr>
        <w:t>C</w:t>
      </w:r>
      <w:r>
        <w:rPr>
          <w:sz w:val="22"/>
          <w:szCs w:val="22"/>
        </w:rPr>
        <w:t>ontratad</w:t>
      </w:r>
      <w:r>
        <w:rPr>
          <w:rFonts w:hint="default"/>
          <w:sz w:val="22"/>
          <w:szCs w:val="22"/>
          <w:lang w:val="pt-BR"/>
        </w:rPr>
        <w:t>a</w:t>
      </w:r>
      <w:r>
        <w:rPr>
          <w:sz w:val="22"/>
          <w:szCs w:val="22"/>
        </w:rPr>
        <w:t xml:space="preserve"> no prazo máximo de </w:t>
      </w:r>
      <w:r>
        <w:rPr>
          <w:rFonts w:hint="default"/>
          <w:color w:val="auto"/>
          <w:sz w:val="22"/>
          <w:szCs w:val="22"/>
          <w:lang w:val="pt-BR"/>
        </w:rPr>
        <w:t>30 dias;</w:t>
      </w:r>
    </w:p>
    <w:p w14:paraId="2DD5404A">
      <w:pPr>
        <w:pStyle w:val="133"/>
        <w:numPr>
          <w:ilvl w:val="0"/>
          <w:numId w:val="0"/>
        </w:numPr>
        <w:spacing w:line="360" w:lineRule="auto"/>
        <w:ind w:left="0" w:leftChars="0" w:firstLine="481" w:firstLineChars="218"/>
        <w:rPr>
          <w:rFonts w:hint="default"/>
          <w:sz w:val="22"/>
          <w:szCs w:val="22"/>
          <w:lang w:val="pt-BR"/>
        </w:rPr>
      </w:pPr>
      <w:r>
        <w:rPr>
          <w:rFonts w:hint="default"/>
          <w:b/>
          <w:bCs/>
          <w:sz w:val="22"/>
          <w:szCs w:val="22"/>
          <w:lang w:val="pt-BR"/>
        </w:rPr>
        <w:t xml:space="preserve">16.1.9. </w:t>
      </w:r>
      <w:r>
        <w:rPr>
          <w:sz w:val="22"/>
          <w:szCs w:val="22"/>
        </w:rPr>
        <w:t>A Administração não responderá por quaisquer compromissos assumidos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xml:space="preserve"> com terceiros, ainda que vinculados à execução </w:t>
      </w:r>
      <w:r>
        <w:rPr>
          <w:rFonts w:hint="default"/>
          <w:sz w:val="22"/>
          <w:szCs w:val="22"/>
          <w:lang w:val="pt-BR"/>
        </w:rPr>
        <w:t>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bem como por qualquer dano causado a terceiros em decorrência de ato d</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de seus empregados, prepostos ou subordinados</w:t>
      </w:r>
      <w:r>
        <w:rPr>
          <w:rFonts w:hint="default"/>
          <w:sz w:val="22"/>
          <w:szCs w:val="22"/>
          <w:lang w:val="pt-BR"/>
        </w:rPr>
        <w:t>;</w:t>
      </w:r>
    </w:p>
    <w:p w14:paraId="566D72A0">
      <w:pPr>
        <w:pStyle w:val="22"/>
        <w:spacing w:before="240" w:after="240" w:line="360" w:lineRule="auto"/>
        <w:ind w:left="0" w:leftChars="0" w:firstLine="481" w:firstLineChars="218"/>
        <w:outlineLvl w:val="1"/>
        <w:rPr>
          <w:rFonts w:ascii="Arial" w:hAnsi="Arial" w:cs="Arial"/>
          <w:b w:val="0"/>
          <w:bCs/>
          <w:sz w:val="22"/>
          <w:szCs w:val="22"/>
        </w:rPr>
      </w:pPr>
      <w:r>
        <w:rPr>
          <w:rFonts w:hint="default" w:ascii="Arial" w:hAnsi="Arial" w:cs="Arial"/>
          <w:bCs/>
          <w:sz w:val="22"/>
          <w:szCs w:val="22"/>
          <w:lang w:val="pt-BR"/>
        </w:rPr>
        <w:t xml:space="preserve">16.1.10. </w:t>
      </w:r>
      <w:r>
        <w:rPr>
          <w:rFonts w:ascii="Arial" w:hAnsi="Arial" w:cs="Arial"/>
          <w:b w:val="0"/>
          <w:bCs/>
          <w:sz w:val="22"/>
          <w:szCs w:val="22"/>
        </w:rPr>
        <w:t>Atestar nas notas fiscais e/ou faturas a efetiva entrega dos produtos</w:t>
      </w:r>
      <w:r>
        <w:rPr>
          <w:rFonts w:hint="default" w:ascii="Arial" w:hAnsi="Arial" w:cs="Arial"/>
          <w:b w:val="0"/>
          <w:bCs/>
          <w:sz w:val="22"/>
          <w:szCs w:val="22"/>
          <w:lang w:val="pt-BR"/>
        </w:rPr>
        <w:t xml:space="preserve"> ou serviços</w:t>
      </w:r>
      <w:r>
        <w:rPr>
          <w:rFonts w:ascii="Arial" w:hAnsi="Arial" w:cs="Arial"/>
          <w:b w:val="0"/>
          <w:bCs/>
          <w:sz w:val="22"/>
          <w:szCs w:val="22"/>
        </w:rPr>
        <w:t xml:space="preserve"> objeto</w:t>
      </w:r>
      <w:r>
        <w:rPr>
          <w:rFonts w:hint="default" w:ascii="Arial" w:hAnsi="Arial" w:cs="Arial"/>
          <w:b w:val="0"/>
          <w:bCs/>
          <w:sz w:val="22"/>
          <w:szCs w:val="22"/>
          <w:lang w:val="pt-BR"/>
        </w:rPr>
        <w:t>s</w:t>
      </w:r>
      <w:r>
        <w:rPr>
          <w:rFonts w:ascii="Arial" w:hAnsi="Arial" w:cs="Arial"/>
          <w:b w:val="0"/>
          <w:bCs/>
          <w:sz w:val="22"/>
          <w:szCs w:val="22"/>
        </w:rPr>
        <w:t xml:space="preserve"> desta licitação;</w:t>
      </w:r>
    </w:p>
    <w:p w14:paraId="590FFE96">
      <w:pPr>
        <w:spacing w:before="240" w:after="240" w:line="360" w:lineRule="auto"/>
        <w:ind w:left="0" w:leftChars="0" w:firstLine="481" w:firstLineChars="218"/>
        <w:jc w:val="both"/>
        <w:rPr>
          <w:rFonts w:ascii="Arial" w:hAnsi="Arial" w:cs="Arial"/>
          <w:sz w:val="22"/>
          <w:szCs w:val="22"/>
        </w:rPr>
      </w:pPr>
      <w:r>
        <w:rPr>
          <w:rFonts w:hint="default" w:ascii="Arial" w:hAnsi="Arial" w:cs="Arial"/>
          <w:b/>
          <w:sz w:val="22"/>
          <w:szCs w:val="22"/>
          <w:lang w:val="pt-BR"/>
        </w:rPr>
        <w:t>16.1.11.</w:t>
      </w:r>
      <w:r>
        <w:rPr>
          <w:rFonts w:ascii="Arial" w:hAnsi="Arial" w:cs="Arial"/>
          <w:sz w:val="22"/>
          <w:szCs w:val="22"/>
        </w:rPr>
        <w:t xml:space="preserve"> Prestar à detentora da Ata toda e qualquer informação, por esta solicitada, necessária à perfeita execução do objeto;</w:t>
      </w:r>
    </w:p>
    <w:p w14:paraId="0F550673">
      <w:pPr>
        <w:pStyle w:val="118"/>
        <w:suppressLineNumbers w:val="0"/>
        <w:spacing w:before="240" w:after="240" w:line="360" w:lineRule="auto"/>
        <w:ind w:left="0" w:leftChars="0" w:firstLine="481" w:firstLineChars="218"/>
        <w:rPr>
          <w:rFonts w:hint="default"/>
          <w:lang w:val="pt-BR"/>
        </w:rPr>
      </w:pPr>
      <w:r>
        <w:rPr>
          <w:rFonts w:hint="default"/>
          <w:b/>
          <w:lang w:val="pt-BR"/>
        </w:rPr>
        <w:t>16.1.12.</w:t>
      </w:r>
      <w:r>
        <w:t xml:space="preserve"> Efetuar o pagamento à detentora da Ata no prazo avençado, após a entrega da nota fiscal, devidamente atestada pelo fiscal</w:t>
      </w:r>
      <w:r>
        <w:rPr>
          <w:rFonts w:hint="default"/>
          <w:lang w:val="pt-BR"/>
        </w:rPr>
        <w:t>.</w:t>
      </w:r>
    </w:p>
    <w:p w14:paraId="0379D06C">
      <w:pPr>
        <w:spacing w:before="240" w:after="240" w:line="360" w:lineRule="auto"/>
        <w:jc w:val="both"/>
        <w:rPr>
          <w:rFonts w:ascii="Arial" w:hAnsi="Arial" w:cs="Arial"/>
          <w:b w:val="0"/>
          <w:bCs/>
          <w:sz w:val="22"/>
          <w:szCs w:val="22"/>
        </w:rPr>
      </w:pPr>
      <w:r>
        <w:rPr>
          <w:rFonts w:ascii="Arial" w:hAnsi="Arial" w:cs="Arial"/>
          <w:b/>
          <w:sz w:val="22"/>
          <w:szCs w:val="22"/>
        </w:rPr>
        <w:t>1</w:t>
      </w:r>
      <w:r>
        <w:rPr>
          <w:rFonts w:hint="default" w:ascii="Arial" w:hAnsi="Arial" w:cs="Arial"/>
          <w:b/>
          <w:sz w:val="22"/>
          <w:szCs w:val="22"/>
          <w:lang w:val="pt-BR"/>
        </w:rPr>
        <w:t>6</w:t>
      </w:r>
      <w:r>
        <w:rPr>
          <w:rFonts w:ascii="Arial" w:hAnsi="Arial" w:cs="Arial"/>
          <w:b/>
          <w:sz w:val="22"/>
          <w:szCs w:val="22"/>
        </w:rPr>
        <w:t xml:space="preserve">.2. </w:t>
      </w:r>
      <w:r>
        <w:rPr>
          <w:rFonts w:hint="default" w:ascii="Arial" w:hAnsi="Arial" w:cs="Arial"/>
          <w:b w:val="0"/>
          <w:bCs/>
          <w:sz w:val="22"/>
          <w:szCs w:val="22"/>
          <w:lang w:val="pt-BR"/>
        </w:rPr>
        <w:t>São obrigações da Contratada, além das constantes no Termo de Referência</w:t>
      </w:r>
      <w:r>
        <w:rPr>
          <w:rFonts w:hint="default" w:ascii="Arial" w:hAnsi="Arial" w:cs="Arial"/>
          <w:b w:val="0"/>
          <w:bCs/>
          <w:sz w:val="22"/>
          <w:szCs w:val="22"/>
        </w:rPr>
        <w:t>:</w:t>
      </w:r>
    </w:p>
    <w:p w14:paraId="4B7BA5C4">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16.2.1.</w:t>
      </w:r>
      <w:r>
        <w:rPr>
          <w:rFonts w:hint="default"/>
          <w:sz w:val="22"/>
          <w:szCs w:val="22"/>
          <w:lang w:val="pt-BR"/>
        </w:rPr>
        <w:t xml:space="preserve"> A</w:t>
      </w:r>
      <w:r>
        <w:rPr>
          <w:sz w:val="22"/>
          <w:szCs w:val="22"/>
        </w:rPr>
        <w:t xml:space="preserve"> Contratad</w:t>
      </w:r>
      <w:r>
        <w:rPr>
          <w:rFonts w:hint="default"/>
          <w:sz w:val="22"/>
          <w:szCs w:val="22"/>
          <w:lang w:val="pt-BR"/>
        </w:rPr>
        <w:t>a</w:t>
      </w:r>
      <w:r>
        <w:rPr>
          <w:sz w:val="22"/>
          <w:szCs w:val="22"/>
        </w:rPr>
        <w:t xml:space="preserve"> deve cumprir todas as obrigações constantes </w:t>
      </w:r>
      <w:r>
        <w:rPr>
          <w:rFonts w:hint="default"/>
          <w:sz w:val="22"/>
          <w:szCs w:val="22"/>
          <w:lang w:val="pt-BR"/>
        </w:rPr>
        <w:t>no Edital</w:t>
      </w:r>
      <w:r>
        <w:rPr>
          <w:sz w:val="22"/>
          <w:szCs w:val="22"/>
        </w:rPr>
        <w:t xml:space="preserve"> e</w:t>
      </w:r>
      <w:r>
        <w:rPr>
          <w:rFonts w:hint="default"/>
          <w:sz w:val="22"/>
          <w:szCs w:val="22"/>
          <w:lang w:val="pt-BR"/>
        </w:rPr>
        <w:t xml:space="preserve"> </w:t>
      </w:r>
      <w:r>
        <w:rPr>
          <w:sz w:val="22"/>
          <w:szCs w:val="22"/>
        </w:rPr>
        <w:t xml:space="preserve">seus </w:t>
      </w:r>
      <w:r>
        <w:rPr>
          <w:rFonts w:hint="default"/>
          <w:sz w:val="22"/>
          <w:szCs w:val="22"/>
          <w:lang w:val="pt-BR"/>
        </w:rPr>
        <w:t>A</w:t>
      </w:r>
      <w:r>
        <w:rPr>
          <w:sz w:val="22"/>
          <w:szCs w:val="22"/>
        </w:rPr>
        <w:t>nexos, assumindo como exclusivamente seus os riscos e as despesas decorrentes da boa e perfeita execução do objeto</w:t>
      </w:r>
      <w:r>
        <w:rPr>
          <w:rFonts w:hint="default"/>
          <w:sz w:val="22"/>
          <w:szCs w:val="22"/>
          <w:lang w:val="pt-BR"/>
        </w:rPr>
        <w:t>;</w:t>
      </w:r>
    </w:p>
    <w:p w14:paraId="4D224BA8">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color w:val="000000"/>
          <w:sz w:val="22"/>
          <w:szCs w:val="22"/>
        </w:rPr>
      </w:pPr>
      <w:r>
        <w:rPr>
          <w:rFonts w:hint="default"/>
          <w:b/>
          <w:bCs/>
          <w:sz w:val="22"/>
          <w:szCs w:val="22"/>
          <w:lang w:val="pt-BR"/>
        </w:rPr>
        <w:t xml:space="preserve">16.2.2. </w:t>
      </w:r>
      <w:r>
        <w:rPr>
          <w:sz w:val="22"/>
          <w:szCs w:val="22"/>
        </w:rPr>
        <w:t xml:space="preserve">Responsabilizar-se pelos vícios e danos decorrentes do objeto, de acordo com o Código de Defesa do Consumidor </w:t>
      </w:r>
      <w:r>
        <w:rPr>
          <w:color w:val="auto"/>
          <w:sz w:val="22"/>
          <w:szCs w:val="22"/>
          <w:u w:val="none"/>
        </w:rPr>
        <w:t>(</w:t>
      </w:r>
      <w:r>
        <w:rPr>
          <w:color w:val="auto"/>
          <w:sz w:val="22"/>
          <w:szCs w:val="22"/>
          <w:u w:val="none"/>
        </w:rPr>
        <w:fldChar w:fldCharType="begin"/>
      </w:r>
      <w:r>
        <w:rPr>
          <w:color w:val="auto"/>
          <w:sz w:val="22"/>
          <w:szCs w:val="22"/>
          <w:u w:val="none"/>
        </w:rPr>
        <w:instrText xml:space="preserve"> HYPERLINK "https://www.planalto.gov.br/ccivil_03/leis/l8078compilado.htm" </w:instrText>
      </w:r>
      <w:r>
        <w:rPr>
          <w:color w:val="auto"/>
          <w:sz w:val="22"/>
          <w:szCs w:val="22"/>
          <w:u w:val="none"/>
        </w:rPr>
        <w:fldChar w:fldCharType="separate"/>
      </w:r>
      <w:r>
        <w:rPr>
          <w:rStyle w:val="14"/>
          <w:color w:val="auto"/>
          <w:sz w:val="22"/>
          <w:szCs w:val="22"/>
          <w:u w:val="none"/>
        </w:rPr>
        <w:t xml:space="preserve">Lei </w:t>
      </w:r>
      <w:r>
        <w:rPr>
          <w:rStyle w:val="14"/>
          <w:rFonts w:hint="default"/>
          <w:color w:val="auto"/>
          <w:sz w:val="22"/>
          <w:szCs w:val="22"/>
          <w:u w:val="none"/>
          <w:lang w:val="pt-BR"/>
        </w:rPr>
        <w:t xml:space="preserve">Federal </w:t>
      </w:r>
      <w:r>
        <w:rPr>
          <w:rStyle w:val="14"/>
          <w:color w:val="auto"/>
          <w:sz w:val="22"/>
          <w:szCs w:val="22"/>
          <w:u w:val="none"/>
        </w:rPr>
        <w:t>nº 8.078</w:t>
      </w:r>
      <w:r>
        <w:rPr>
          <w:rStyle w:val="14"/>
          <w:rFonts w:hint="default"/>
          <w:color w:val="auto"/>
          <w:sz w:val="22"/>
          <w:szCs w:val="22"/>
          <w:u w:val="none"/>
          <w:lang w:val="pt-BR"/>
        </w:rPr>
        <w:t>/1</w:t>
      </w:r>
      <w:r>
        <w:rPr>
          <w:rStyle w:val="14"/>
          <w:color w:val="auto"/>
          <w:sz w:val="22"/>
          <w:szCs w:val="22"/>
          <w:u w:val="none"/>
        </w:rPr>
        <w:t>990</w:t>
      </w:r>
      <w:r>
        <w:rPr>
          <w:rStyle w:val="14"/>
          <w:color w:val="auto"/>
          <w:sz w:val="22"/>
          <w:szCs w:val="22"/>
          <w:u w:val="none"/>
        </w:rPr>
        <w:fldChar w:fldCharType="end"/>
      </w:r>
      <w:r>
        <w:rPr>
          <w:color w:val="auto"/>
          <w:sz w:val="22"/>
          <w:szCs w:val="22"/>
          <w:u w:val="none"/>
        </w:rPr>
        <w:t>)</w:t>
      </w:r>
      <w:r>
        <w:rPr>
          <w:sz w:val="22"/>
          <w:szCs w:val="22"/>
        </w:rPr>
        <w:t>;</w:t>
      </w:r>
    </w:p>
    <w:p w14:paraId="0CAC8DD1">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16.2.3.</w:t>
      </w:r>
      <w:r>
        <w:rPr>
          <w:rFonts w:hint="default"/>
          <w:sz w:val="22"/>
          <w:szCs w:val="22"/>
          <w:lang w:val="pt-BR"/>
        </w:rPr>
        <w:t xml:space="preserve"> </w:t>
      </w:r>
      <w:r>
        <w:rPr>
          <w:sz w:val="22"/>
          <w:szCs w:val="22"/>
        </w:rPr>
        <w:t xml:space="preserve">Comunicar </w:t>
      </w:r>
      <w:r>
        <w:rPr>
          <w:rFonts w:hint="default"/>
          <w:sz w:val="22"/>
          <w:szCs w:val="22"/>
          <w:lang w:val="pt-BR"/>
        </w:rPr>
        <w:t>à</w:t>
      </w:r>
      <w:r>
        <w:rPr>
          <w:sz w:val="22"/>
          <w:szCs w:val="22"/>
        </w:rPr>
        <w:t xml:space="preserve"> </w:t>
      </w:r>
      <w:r>
        <w:rPr>
          <w:rFonts w:hint="default"/>
          <w:sz w:val="22"/>
          <w:szCs w:val="22"/>
          <w:lang w:val="pt-BR"/>
        </w:rPr>
        <w:t>C</w:t>
      </w:r>
      <w:r>
        <w:rPr>
          <w:sz w:val="22"/>
          <w:szCs w:val="22"/>
        </w:rPr>
        <w:t>ontratante, no prazo máximo de 24 (vinte e quatro) horas que antecede a data da entrega, os motivos que impossibilitem o cumprimento do prazo previsto, com a devida comprovação;</w:t>
      </w:r>
    </w:p>
    <w:p w14:paraId="6998A8DD">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color w:val="000000"/>
          <w:sz w:val="22"/>
          <w:szCs w:val="22"/>
        </w:rPr>
      </w:pPr>
      <w:r>
        <w:rPr>
          <w:rFonts w:hint="default"/>
          <w:b/>
          <w:bCs/>
          <w:color w:val="000000"/>
          <w:sz w:val="22"/>
          <w:szCs w:val="22"/>
          <w:lang w:val="pt-BR"/>
        </w:rPr>
        <w:t xml:space="preserve">16.2.4. </w:t>
      </w:r>
      <w:r>
        <w:rPr>
          <w:color w:val="000000"/>
          <w:sz w:val="22"/>
          <w:szCs w:val="22"/>
        </w:rPr>
        <w:t xml:space="preserve">Atender </w:t>
      </w:r>
      <w:r>
        <w:rPr>
          <w:sz w:val="22"/>
          <w:szCs w:val="22"/>
        </w:rPr>
        <w:t>às</w:t>
      </w:r>
      <w:r>
        <w:rPr>
          <w:color w:val="000000"/>
          <w:sz w:val="22"/>
          <w:szCs w:val="22"/>
        </w:rPr>
        <w:t xml:space="preserve"> determinações regulares emitidas pelo fiscal ou gestor d</w:t>
      </w:r>
      <w:r>
        <w:rPr>
          <w:rFonts w:hint="default"/>
          <w:color w:val="000000"/>
          <w:sz w:val="22"/>
          <w:szCs w:val="22"/>
          <w:lang w:val="pt-BR"/>
        </w:rPr>
        <w:t>a Ata de Registro de Preços</w:t>
      </w:r>
      <w:r>
        <w:rPr>
          <w:color w:val="000000"/>
          <w:sz w:val="22"/>
          <w:szCs w:val="22"/>
        </w:rPr>
        <w:t xml:space="preserve"> ou autoridade superior (</w:t>
      </w:r>
      <w:r>
        <w:rPr>
          <w:color w:val="auto"/>
          <w:sz w:val="22"/>
          <w:szCs w:val="22"/>
          <w:u w:val="none"/>
        </w:rPr>
        <w:fldChar w:fldCharType="begin"/>
      </w:r>
      <w:r>
        <w:rPr>
          <w:color w:val="auto"/>
          <w:sz w:val="22"/>
          <w:szCs w:val="22"/>
          <w:u w:val="none"/>
        </w:rPr>
        <w:instrText xml:space="preserve"> HYPERLINK "http://www.planalto.gov.br/ccivil_03/_ato2019-2022/2021/lei/L14133.htm" \l "art137" </w:instrText>
      </w:r>
      <w:r>
        <w:rPr>
          <w:color w:val="auto"/>
          <w:sz w:val="22"/>
          <w:szCs w:val="22"/>
          <w:u w:val="none"/>
        </w:rPr>
        <w:fldChar w:fldCharType="separate"/>
      </w:r>
      <w:r>
        <w:rPr>
          <w:rStyle w:val="14"/>
          <w:color w:val="auto"/>
          <w:sz w:val="22"/>
          <w:szCs w:val="22"/>
          <w:u w:val="none"/>
        </w:rPr>
        <w:t>art. 137, II, da Lei</w:t>
      </w:r>
      <w:r>
        <w:rPr>
          <w:rStyle w:val="14"/>
          <w:rFonts w:hint="default"/>
          <w:color w:val="auto"/>
          <w:sz w:val="22"/>
          <w:szCs w:val="22"/>
          <w:u w:val="none"/>
          <w:lang w:val="pt-BR"/>
        </w:rPr>
        <w:t xml:space="preserve"> Federal</w:t>
      </w:r>
      <w:r>
        <w:rPr>
          <w:rStyle w:val="14"/>
          <w:color w:val="auto"/>
          <w:sz w:val="22"/>
          <w:szCs w:val="22"/>
          <w:u w:val="none"/>
        </w:rPr>
        <w:t xml:space="preserve"> nº 14.133</w:t>
      </w:r>
      <w:r>
        <w:rPr>
          <w:rStyle w:val="14"/>
          <w:rFonts w:hint="default"/>
          <w:color w:val="auto"/>
          <w:sz w:val="22"/>
          <w:szCs w:val="22"/>
          <w:u w:val="none"/>
          <w:lang w:val="pt-BR"/>
        </w:rPr>
        <w:t>/2</w:t>
      </w:r>
      <w:r>
        <w:rPr>
          <w:rStyle w:val="14"/>
          <w:color w:val="auto"/>
          <w:sz w:val="22"/>
          <w:szCs w:val="22"/>
          <w:u w:val="none"/>
        </w:rPr>
        <w:t>021</w:t>
      </w:r>
      <w:r>
        <w:rPr>
          <w:rStyle w:val="14"/>
          <w:color w:val="auto"/>
          <w:sz w:val="22"/>
          <w:szCs w:val="22"/>
          <w:u w:val="none"/>
        </w:rPr>
        <w:fldChar w:fldCharType="end"/>
      </w:r>
      <w:r>
        <w:rPr>
          <w:color w:val="000000"/>
          <w:sz w:val="22"/>
          <w:szCs w:val="22"/>
        </w:rPr>
        <w:t xml:space="preserve">) e </w:t>
      </w:r>
      <w:r>
        <w:rPr>
          <w:sz w:val="22"/>
          <w:szCs w:val="22"/>
        </w:rPr>
        <w:t>prestar todo esclarecimento ou informação por eles solicitados</w:t>
      </w:r>
      <w:r>
        <w:rPr>
          <w:color w:val="000000"/>
          <w:sz w:val="22"/>
          <w:szCs w:val="22"/>
        </w:rPr>
        <w:t>;</w:t>
      </w:r>
    </w:p>
    <w:p w14:paraId="5D44D434">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16.2.5.</w:t>
      </w:r>
      <w:r>
        <w:rPr>
          <w:rFonts w:hint="default"/>
          <w:sz w:val="22"/>
          <w:szCs w:val="22"/>
          <w:lang w:val="pt-BR"/>
        </w:rPr>
        <w:t xml:space="preserve"> </w:t>
      </w:r>
      <w:r>
        <w:rPr>
          <w:sz w:val="22"/>
          <w:szCs w:val="22"/>
        </w:rPr>
        <w:t xml:space="preserve">Reparar, corrigir, remover, reconstruir ou substituir, às suas expensas, no total ou em parte, no prazo fixado pelo </w:t>
      </w:r>
      <w:r>
        <w:rPr>
          <w:rFonts w:hint="default"/>
          <w:sz w:val="22"/>
          <w:szCs w:val="22"/>
          <w:lang w:val="pt-BR"/>
        </w:rPr>
        <w:t>Gestor da Ata de Registro de Preços</w:t>
      </w:r>
      <w:r>
        <w:rPr>
          <w:sz w:val="22"/>
          <w:szCs w:val="22"/>
        </w:rPr>
        <w:t>, os bens nos quais se verificarem vícios, defeitos ou incorreções resultantes da execução ou dos materiais empregados;</w:t>
      </w:r>
    </w:p>
    <w:p w14:paraId="645D873D">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16.2.6. </w:t>
      </w:r>
      <w:r>
        <w:rPr>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 que ficará autorizado a descontar dos pagamentos devidos ou da garantia, caso exigida, o valor correspondente aos danos sofridos;</w:t>
      </w:r>
    </w:p>
    <w:p w14:paraId="7C8F6673">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16.2.7.</w:t>
      </w:r>
      <w:r>
        <w:rPr>
          <w:rFonts w:hint="default"/>
          <w:sz w:val="22"/>
          <w:szCs w:val="22"/>
          <w:lang w:val="pt-BR"/>
        </w:rPr>
        <w:t xml:space="preserve"> </w:t>
      </w:r>
      <w:r>
        <w:rPr>
          <w:sz w:val="22"/>
          <w:szCs w:val="22"/>
        </w:rPr>
        <w:t xml:space="preserve">Responsabilizar-se pelo cumprimento de todas as obrigações trabalhistas, previdenciárias, fiscais, comerciais e as demais previstas em legislação específica, cuja inadimplência não transfere a responsabilidade </w:t>
      </w:r>
      <w:r>
        <w:rPr>
          <w:rFonts w:hint="default"/>
          <w:sz w:val="22"/>
          <w:szCs w:val="22"/>
          <w:lang w:val="pt-BR"/>
        </w:rPr>
        <w:t>à</w:t>
      </w:r>
      <w:r>
        <w:rPr>
          <w:sz w:val="22"/>
          <w:szCs w:val="22"/>
        </w:rPr>
        <w:t xml:space="preserve"> </w:t>
      </w:r>
      <w:r>
        <w:rPr>
          <w:rFonts w:hint="default"/>
          <w:sz w:val="22"/>
          <w:szCs w:val="22"/>
          <w:lang w:val="pt-BR"/>
        </w:rPr>
        <w:t>C</w:t>
      </w:r>
      <w:r>
        <w:rPr>
          <w:sz w:val="22"/>
          <w:szCs w:val="22"/>
        </w:rPr>
        <w:t xml:space="preserve">ontratante e não poderá onerar o objeto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w:t>
      </w:r>
    </w:p>
    <w:p w14:paraId="39AE194F">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 xml:space="preserve">16.2.8. </w:t>
      </w:r>
      <w:r>
        <w:rPr>
          <w:sz w:val="22"/>
          <w:szCs w:val="22"/>
        </w:rPr>
        <w:t xml:space="preserve">Comunicar ao Fiscal </w:t>
      </w:r>
      <w:r>
        <w:rPr>
          <w:rFonts w:hint="default"/>
          <w:sz w:val="22"/>
          <w:szCs w:val="22"/>
          <w:lang w:val="pt-BR"/>
        </w:rPr>
        <w:t>da Ata</w:t>
      </w:r>
      <w:r>
        <w:rPr>
          <w:sz w:val="22"/>
          <w:szCs w:val="22"/>
        </w:rPr>
        <w:t>, no prazo de 24 (vinte e quatro) horas, qualquer ocorrência anormal ou acidente que se verifique no local da execução do objeto contratual</w:t>
      </w:r>
      <w:r>
        <w:rPr>
          <w:rFonts w:hint="default"/>
          <w:sz w:val="22"/>
          <w:szCs w:val="22"/>
          <w:lang w:val="pt-BR"/>
        </w:rPr>
        <w:t>;</w:t>
      </w:r>
    </w:p>
    <w:p w14:paraId="5BBBFF26">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 xml:space="preserve">16.2.9. </w:t>
      </w:r>
      <w:r>
        <w:rPr>
          <w:sz w:val="22"/>
          <w:szCs w:val="22"/>
        </w:rPr>
        <w:t>Paralisar, por determinação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 qualquer atividade que não esteja sendo executada de acordo com a boa técnica ou que ponha em risco a segurança de pessoas ou bens de terceiros</w:t>
      </w:r>
      <w:r>
        <w:rPr>
          <w:rFonts w:hint="default"/>
          <w:sz w:val="22"/>
          <w:szCs w:val="22"/>
          <w:lang w:val="pt-BR"/>
        </w:rPr>
        <w:t>;</w:t>
      </w:r>
    </w:p>
    <w:p w14:paraId="23EA3F74">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16.2.10. </w:t>
      </w:r>
      <w:r>
        <w:rPr>
          <w:sz w:val="22"/>
          <w:szCs w:val="22"/>
        </w:rPr>
        <w:t>Manter durante toda a vigência d</w:t>
      </w:r>
      <w:r>
        <w:rPr>
          <w:rFonts w:hint="default"/>
          <w:sz w:val="22"/>
          <w:szCs w:val="22"/>
          <w:lang w:val="pt-BR"/>
        </w:rPr>
        <w:t>a Ata de Registro de Preços</w:t>
      </w:r>
      <w:r>
        <w:rPr>
          <w:sz w:val="22"/>
          <w:szCs w:val="22"/>
        </w:rPr>
        <w:t xml:space="preserve">, em compatibilidade com as obrigações assumidas, todas as condições exigidas para habilitação na licitação; </w:t>
      </w:r>
    </w:p>
    <w:p w14:paraId="7F8021B7">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b/>
          <w:bCs/>
          <w:sz w:val="22"/>
          <w:szCs w:val="22"/>
        </w:rPr>
      </w:pPr>
      <w:r>
        <w:rPr>
          <w:rFonts w:hint="default"/>
          <w:b/>
          <w:bCs/>
          <w:sz w:val="22"/>
          <w:szCs w:val="22"/>
          <w:lang w:val="pt-BR"/>
        </w:rPr>
        <w:t>16.2.11.</w:t>
      </w:r>
      <w:r>
        <w:rPr>
          <w:rFonts w:hint="default"/>
          <w:sz w:val="22"/>
          <w:szCs w:val="22"/>
          <w:lang w:val="pt-BR"/>
        </w:rPr>
        <w:t xml:space="preserve"> </w:t>
      </w:r>
      <w:r>
        <w:rPr>
          <w:sz w:val="22"/>
          <w:szCs w:val="22"/>
        </w:rPr>
        <w:t>Cumprir, durante todo o período de execução d</w:t>
      </w:r>
      <w:r>
        <w:rPr>
          <w:rFonts w:hint="default"/>
          <w:sz w:val="22"/>
          <w:szCs w:val="22"/>
          <w:lang w:val="pt-BR"/>
        </w:rPr>
        <w:t>a Ata de Registro de Preços</w:t>
      </w:r>
      <w:r>
        <w:rPr>
          <w:sz w:val="22"/>
          <w:szCs w:val="22"/>
        </w:rPr>
        <w:t>, a reserva de cargos prevista em lei para pessoa com deficiência, para reabilitado da Previdência Social ou para aprendiz, bem como as reservas de cargos previstas na legislação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14"/>
          <w:color w:val="auto"/>
          <w:sz w:val="22"/>
          <w:szCs w:val="22"/>
          <w:u w:val="none"/>
        </w:rPr>
        <w:t xml:space="preserve">art. 116,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sz w:val="22"/>
          <w:szCs w:val="22"/>
        </w:rPr>
        <w:t>);</w:t>
      </w:r>
    </w:p>
    <w:p w14:paraId="7B733C6A">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16.2.12.</w:t>
      </w:r>
      <w:r>
        <w:rPr>
          <w:rFonts w:hint="default"/>
          <w:sz w:val="22"/>
          <w:szCs w:val="22"/>
          <w:lang w:val="pt-BR"/>
        </w:rPr>
        <w:t xml:space="preserve"> </w:t>
      </w:r>
      <w:r>
        <w:rPr>
          <w:sz w:val="22"/>
          <w:szCs w:val="22"/>
        </w:rPr>
        <w:t>Comprovar a reserva de cargos a que se refere a cláusula acima, no prazo fixado pelo fiscal d</w:t>
      </w:r>
      <w:r>
        <w:rPr>
          <w:rFonts w:hint="default"/>
          <w:sz w:val="22"/>
          <w:szCs w:val="22"/>
          <w:lang w:val="pt-BR"/>
        </w:rPr>
        <w:t>a</w:t>
      </w:r>
      <w:r>
        <w:rPr>
          <w:sz w:val="22"/>
          <w:szCs w:val="22"/>
        </w:rPr>
        <w:t xml:space="preserve"> </w:t>
      </w:r>
      <w:r>
        <w:rPr>
          <w:rFonts w:hint="default"/>
          <w:sz w:val="22"/>
          <w:szCs w:val="22"/>
          <w:lang w:val="pt-BR"/>
        </w:rPr>
        <w:t>Ata de Registro de Preços</w:t>
      </w:r>
      <w:r>
        <w:rPr>
          <w:sz w:val="22"/>
          <w:szCs w:val="22"/>
        </w:rPr>
        <w:t>, com a indicação dos empregados que preencheram as referidas vagas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14"/>
          <w:color w:val="auto"/>
          <w:sz w:val="22"/>
          <w:szCs w:val="22"/>
          <w:u w:val="none"/>
        </w:rPr>
        <w:t xml:space="preserve">art. 116, parágrafo único,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sz w:val="22"/>
          <w:szCs w:val="22"/>
        </w:rPr>
        <w:t>);</w:t>
      </w:r>
    </w:p>
    <w:p w14:paraId="48F1F11A">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16.2.13.</w:t>
      </w:r>
      <w:r>
        <w:rPr>
          <w:rFonts w:hint="default"/>
          <w:sz w:val="22"/>
          <w:szCs w:val="22"/>
          <w:lang w:val="pt-BR"/>
        </w:rPr>
        <w:t xml:space="preserve"> </w:t>
      </w:r>
      <w:r>
        <w:rPr>
          <w:sz w:val="22"/>
          <w:szCs w:val="22"/>
        </w:rPr>
        <w:t xml:space="preserve">Guardar sigilo sobre todas as informações obtidas em decorrência do cumprimento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xml:space="preserve">; </w:t>
      </w:r>
    </w:p>
    <w:p w14:paraId="5E1970FC">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16.2.14. </w:t>
      </w:r>
      <w:r>
        <w:rPr>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r>
        <w:rPr>
          <w:color w:val="auto"/>
          <w:sz w:val="22"/>
          <w:szCs w:val="22"/>
          <w:u w:val="none"/>
        </w:rPr>
        <w:fldChar w:fldCharType="begin"/>
      </w:r>
      <w:r>
        <w:rPr>
          <w:color w:val="auto"/>
          <w:sz w:val="22"/>
          <w:szCs w:val="22"/>
          <w:u w:val="none"/>
        </w:rPr>
        <w:instrText xml:space="preserve"> HYPERLINK "http://www.planalto.gov.br/ccivil_03/_ato2019-2022/2021/lei/L14133.htm" \l "art124" </w:instrText>
      </w:r>
      <w:r>
        <w:rPr>
          <w:color w:val="auto"/>
          <w:sz w:val="22"/>
          <w:szCs w:val="22"/>
          <w:u w:val="none"/>
        </w:rPr>
        <w:fldChar w:fldCharType="separate"/>
      </w:r>
      <w:r>
        <w:rPr>
          <w:rStyle w:val="14"/>
          <w:color w:val="auto"/>
          <w:sz w:val="22"/>
          <w:szCs w:val="22"/>
          <w:u w:val="none"/>
        </w:rPr>
        <w:t xml:space="preserve">art. 124, II, d,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p>
    <w:p w14:paraId="3F096BD0">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16.2.15.</w:t>
      </w:r>
      <w:r>
        <w:rPr>
          <w:rFonts w:hint="default"/>
          <w:sz w:val="22"/>
          <w:szCs w:val="22"/>
          <w:lang w:val="pt-BR"/>
        </w:rPr>
        <w:t xml:space="preserve"> </w:t>
      </w:r>
      <w:r>
        <w:rPr>
          <w:sz w:val="22"/>
          <w:szCs w:val="22"/>
        </w:rPr>
        <w:t>Cumprir, além dos postulados legais vigentes de âmbito federal, estadual ou municipal, as normas de segurança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w:t>
      </w:r>
    </w:p>
    <w:p w14:paraId="54EAC312">
      <w:pPr>
        <w:pStyle w:val="22"/>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textAlignment w:val="auto"/>
        <w:outlineLvl w:val="1"/>
        <w:rPr>
          <w:rFonts w:ascii="Arial" w:hAnsi="Arial" w:cs="Arial"/>
          <w:b w:val="0"/>
          <w:bCs/>
          <w:sz w:val="22"/>
          <w:szCs w:val="22"/>
        </w:rPr>
      </w:pPr>
      <w:r>
        <w:rPr>
          <w:rFonts w:ascii="Arial" w:hAnsi="Arial" w:cs="Arial"/>
          <w:bCs/>
          <w:sz w:val="22"/>
          <w:szCs w:val="22"/>
        </w:rPr>
        <w:t>1</w:t>
      </w:r>
      <w:r>
        <w:rPr>
          <w:rFonts w:hint="default" w:ascii="Arial" w:hAnsi="Arial" w:cs="Arial"/>
          <w:bCs/>
          <w:sz w:val="22"/>
          <w:szCs w:val="22"/>
          <w:lang w:val="pt-BR"/>
        </w:rPr>
        <w:t>6</w:t>
      </w:r>
      <w:r>
        <w:rPr>
          <w:rFonts w:ascii="Arial" w:hAnsi="Arial" w:cs="Arial"/>
          <w:bCs/>
          <w:sz w:val="22"/>
          <w:szCs w:val="22"/>
        </w:rPr>
        <w:t>.2.1</w:t>
      </w:r>
      <w:r>
        <w:rPr>
          <w:rFonts w:hint="default" w:ascii="Arial" w:hAnsi="Arial" w:cs="Arial"/>
          <w:bCs/>
          <w:sz w:val="22"/>
          <w:szCs w:val="22"/>
          <w:lang w:val="pt-BR"/>
        </w:rPr>
        <w:t>6</w:t>
      </w:r>
      <w:r>
        <w:rPr>
          <w:rFonts w:ascii="Arial" w:hAnsi="Arial" w:cs="Arial"/>
          <w:bCs/>
          <w:sz w:val="22"/>
          <w:szCs w:val="22"/>
        </w:rPr>
        <w:t>.</w:t>
      </w:r>
      <w:r>
        <w:rPr>
          <w:rFonts w:ascii="Arial" w:hAnsi="Arial" w:cs="Arial"/>
          <w:b w:val="0"/>
          <w:bCs/>
          <w:sz w:val="22"/>
          <w:szCs w:val="22"/>
        </w:rPr>
        <w:t xml:space="preserve"> Fornecer os produtos</w:t>
      </w:r>
      <w:r>
        <w:rPr>
          <w:rFonts w:hint="default" w:ascii="Arial" w:hAnsi="Arial" w:cs="Arial"/>
          <w:b w:val="0"/>
          <w:bCs/>
          <w:sz w:val="22"/>
          <w:szCs w:val="22"/>
          <w:lang w:val="pt-BR"/>
        </w:rPr>
        <w:t xml:space="preserve"> ou prestar os serviços</w:t>
      </w:r>
      <w:r>
        <w:rPr>
          <w:rFonts w:ascii="Arial" w:hAnsi="Arial" w:cs="Arial"/>
          <w:b w:val="0"/>
          <w:bCs/>
          <w:sz w:val="22"/>
          <w:szCs w:val="22"/>
        </w:rPr>
        <w:t xml:space="preserve"> nas especificações e com a qualidade exigida;</w:t>
      </w:r>
    </w:p>
    <w:p w14:paraId="1B3C5F60">
      <w:pPr>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6</w:t>
      </w:r>
      <w:r>
        <w:rPr>
          <w:rFonts w:ascii="Arial" w:hAnsi="Arial" w:cs="Arial"/>
          <w:b/>
          <w:sz w:val="22"/>
          <w:szCs w:val="22"/>
        </w:rPr>
        <w:t>.2.</w:t>
      </w:r>
      <w:r>
        <w:rPr>
          <w:rFonts w:hint="default" w:ascii="Arial" w:hAnsi="Arial" w:cs="Arial"/>
          <w:b/>
          <w:sz w:val="22"/>
          <w:szCs w:val="22"/>
          <w:lang w:val="pt-BR"/>
        </w:rPr>
        <w:t>17</w:t>
      </w:r>
      <w:r>
        <w:rPr>
          <w:rFonts w:ascii="Arial" w:hAnsi="Arial" w:cs="Arial"/>
          <w:b/>
          <w:sz w:val="22"/>
          <w:szCs w:val="22"/>
        </w:rPr>
        <w:t>.</w:t>
      </w:r>
      <w:r>
        <w:rPr>
          <w:rFonts w:ascii="Arial" w:hAnsi="Arial" w:cs="Arial"/>
          <w:sz w:val="22"/>
          <w:szCs w:val="22"/>
        </w:rPr>
        <w:t xml:space="preserve"> As notas fiscais não poderão ter rasuras e deverão descrever corretamente o item, e número de empenho, o número do processo de compras, dados bancários para depósito. As notas fiscais serão liberadas para pagamento somente quando, estiver devidamente assinado e carimbado pelo funcionário responsável.</w:t>
      </w:r>
    </w:p>
    <w:p w14:paraId="6AF09740">
      <w:pPr>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6</w:t>
      </w:r>
      <w:r>
        <w:rPr>
          <w:rFonts w:ascii="Arial" w:hAnsi="Arial" w:cs="Arial"/>
          <w:b/>
          <w:sz w:val="22"/>
          <w:szCs w:val="22"/>
        </w:rPr>
        <w:t>.2.</w:t>
      </w:r>
      <w:r>
        <w:rPr>
          <w:rFonts w:hint="default" w:ascii="Arial" w:hAnsi="Arial" w:cs="Arial"/>
          <w:b/>
          <w:sz w:val="22"/>
          <w:szCs w:val="22"/>
          <w:lang w:val="pt-BR"/>
        </w:rPr>
        <w:t>18</w:t>
      </w:r>
      <w:r>
        <w:rPr>
          <w:rFonts w:ascii="Arial" w:hAnsi="Arial" w:cs="Arial"/>
          <w:b/>
          <w:sz w:val="22"/>
          <w:szCs w:val="22"/>
        </w:rPr>
        <w:t>.</w:t>
      </w:r>
      <w:r>
        <w:rPr>
          <w:rFonts w:ascii="Arial" w:hAnsi="Arial" w:cs="Arial"/>
          <w:sz w:val="22"/>
          <w:szCs w:val="22"/>
        </w:rPr>
        <w:t xml:space="preserve"> Pagar todos os tributos, encargos, custos e despesas, dentre outros, que incidam ou venham a incidir, direta ou indiretamente, sobre os </w:t>
      </w:r>
      <w:r>
        <w:rPr>
          <w:rFonts w:hint="default" w:ascii="Arial" w:hAnsi="Arial" w:cs="Arial"/>
          <w:sz w:val="22"/>
          <w:szCs w:val="22"/>
          <w:lang w:val="pt-BR"/>
        </w:rPr>
        <w:t xml:space="preserve">produtos ou </w:t>
      </w:r>
      <w:r>
        <w:rPr>
          <w:rFonts w:ascii="Arial" w:hAnsi="Arial" w:cs="Arial"/>
          <w:sz w:val="22"/>
          <w:szCs w:val="22"/>
        </w:rPr>
        <w:t>serviços fornecidos;</w:t>
      </w:r>
    </w:p>
    <w:p w14:paraId="659E3871">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outlineLvl w:val="1"/>
        <w:rPr>
          <w:rFonts w:ascii="Arial" w:hAnsi="Arial" w:cs="Arial"/>
          <w:sz w:val="22"/>
          <w:szCs w:val="22"/>
        </w:rPr>
      </w:pPr>
      <w:r>
        <w:rPr>
          <w:rFonts w:hint="default" w:ascii="Arial" w:hAnsi="Arial" w:cs="Arial"/>
          <w:b/>
          <w:bCs/>
          <w:sz w:val="22"/>
          <w:szCs w:val="22"/>
          <w:lang w:val="pt-BR"/>
        </w:rPr>
        <w:t>16.2.19.</w:t>
      </w:r>
      <w:r>
        <w:rPr>
          <w:rFonts w:hint="default" w:ascii="Arial" w:hAnsi="Arial" w:cs="Arial"/>
          <w:sz w:val="22"/>
          <w:szCs w:val="22"/>
          <w:lang w:val="pt-BR"/>
        </w:rPr>
        <w:t xml:space="preserve"> </w:t>
      </w:r>
      <w:r>
        <w:rPr>
          <w:rFonts w:ascii="Arial" w:hAnsi="Arial" w:cs="Arial"/>
          <w:sz w:val="22"/>
          <w:szCs w:val="22"/>
        </w:rPr>
        <w:t>Manter, durante a validade da Ata</w:t>
      </w:r>
      <w:r>
        <w:rPr>
          <w:rFonts w:hint="default" w:ascii="Arial" w:hAnsi="Arial" w:cs="Arial"/>
          <w:sz w:val="22"/>
          <w:szCs w:val="22"/>
          <w:lang w:val="pt-BR"/>
        </w:rPr>
        <w:t xml:space="preserve"> de Registro de Preços</w:t>
      </w:r>
      <w:r>
        <w:rPr>
          <w:rFonts w:ascii="Arial" w:hAnsi="Arial" w:cs="Arial"/>
          <w:sz w:val="22"/>
          <w:szCs w:val="22"/>
        </w:rPr>
        <w:t>, as mesmas condições de habilitação;</w:t>
      </w:r>
    </w:p>
    <w:p w14:paraId="73A8A98F">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hint="default" w:ascii="Arial" w:hAnsi="Arial" w:cs="Arial"/>
          <w:b/>
          <w:bCs/>
          <w:sz w:val="22"/>
          <w:szCs w:val="22"/>
          <w:lang w:val="pt-BR"/>
        </w:rPr>
        <w:t xml:space="preserve">16.2.20. </w:t>
      </w:r>
      <w:r>
        <w:rPr>
          <w:rFonts w:ascii="Arial" w:hAnsi="Arial" w:cs="Arial"/>
          <w:sz w:val="22"/>
          <w:szCs w:val="22"/>
        </w:rPr>
        <w:t>Fornecer</w:t>
      </w:r>
      <w:r>
        <w:rPr>
          <w:rFonts w:hint="default" w:ascii="Arial" w:hAnsi="Arial" w:cs="Arial"/>
          <w:sz w:val="22"/>
          <w:szCs w:val="22"/>
          <w:lang w:val="pt-BR"/>
        </w:rPr>
        <w:t xml:space="preserve"> os bens</w:t>
      </w:r>
      <w:r>
        <w:rPr>
          <w:rFonts w:ascii="Arial" w:hAnsi="Arial" w:cs="Arial"/>
          <w:sz w:val="22"/>
          <w:szCs w:val="22"/>
        </w:rPr>
        <w:t xml:space="preserve"> </w:t>
      </w:r>
      <w:r>
        <w:rPr>
          <w:rFonts w:hint="default" w:ascii="Arial" w:hAnsi="Arial" w:cs="Arial"/>
          <w:sz w:val="22"/>
          <w:szCs w:val="22"/>
          <w:lang w:val="pt-BR"/>
        </w:rPr>
        <w:t>ou prestar os serviços</w:t>
      </w:r>
      <w:r>
        <w:rPr>
          <w:rFonts w:ascii="Arial" w:hAnsi="Arial" w:cs="Arial"/>
          <w:sz w:val="22"/>
          <w:szCs w:val="22"/>
        </w:rPr>
        <w:t>, no preço, prazo e forma estipulados na proposta.</w:t>
      </w:r>
    </w:p>
    <w:p w14:paraId="32CFFA66">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uppressAutoHyphens/>
        <w:spacing w:line="360" w:lineRule="auto"/>
        <w:ind w:leftChars="0"/>
        <w:jc w:val="center"/>
        <w:rPr>
          <w:rFonts w:hint="default" w:cs="Arial"/>
          <w:b/>
          <w:bCs/>
          <w:iCs/>
          <w:color w:val="auto"/>
          <w:sz w:val="22"/>
          <w:szCs w:val="22"/>
          <w:lang w:val="pt-BR"/>
        </w:rPr>
      </w:pPr>
      <w:r>
        <w:rPr>
          <w:rFonts w:hint="default" w:cs="Arial"/>
          <w:b/>
          <w:bCs/>
          <w:iCs/>
          <w:color w:val="auto"/>
          <w:sz w:val="22"/>
          <w:szCs w:val="22"/>
          <w:lang w:val="pt-BR"/>
        </w:rPr>
        <w:t xml:space="preserve">17. </w:t>
      </w:r>
      <w:r>
        <w:rPr>
          <w:rFonts w:cs="Arial"/>
          <w:b/>
          <w:bCs/>
          <w:iCs/>
          <w:color w:val="auto"/>
          <w:sz w:val="22"/>
          <w:szCs w:val="22"/>
        </w:rPr>
        <w:t xml:space="preserve">DAS </w:t>
      </w:r>
      <w:r>
        <w:rPr>
          <w:rFonts w:hint="default" w:cs="Arial"/>
          <w:b/>
          <w:bCs/>
          <w:iCs/>
          <w:color w:val="auto"/>
          <w:sz w:val="22"/>
          <w:szCs w:val="22"/>
          <w:lang w:val="pt-BR"/>
        </w:rPr>
        <w:t>INFRAÇÕES E SANÇÕES ADMINISTRATIVAS</w:t>
      </w:r>
    </w:p>
    <w:p w14:paraId="43D5992A">
      <w:pPr>
        <w:pStyle w:val="133"/>
        <w:numPr>
          <w:ilvl w:val="0"/>
          <w:numId w:val="0"/>
        </w:numPr>
        <w:spacing w:line="360" w:lineRule="auto"/>
        <w:ind w:leftChars="0"/>
        <w:rPr>
          <w:sz w:val="22"/>
          <w:szCs w:val="22"/>
          <w:highlight w:val="none"/>
        </w:rPr>
      </w:pPr>
      <w:r>
        <w:rPr>
          <w:rFonts w:hint="default"/>
          <w:b/>
          <w:bCs/>
          <w:sz w:val="22"/>
          <w:szCs w:val="22"/>
          <w:lang w:val="pt-BR"/>
        </w:rPr>
        <w:t>17.1.</w:t>
      </w:r>
      <w:r>
        <w:rPr>
          <w:rFonts w:hint="default"/>
          <w:sz w:val="22"/>
          <w:szCs w:val="22"/>
          <w:lang w:val="pt-BR"/>
        </w:rPr>
        <w:t xml:space="preserve"> </w:t>
      </w:r>
      <w:r>
        <w:rPr>
          <w:sz w:val="22"/>
          <w:szCs w:val="22"/>
        </w:rPr>
        <w:t>Comete infração administrativa, nos termos d</w:t>
      </w:r>
      <w:r>
        <w:rPr>
          <w:rFonts w:hint="default"/>
          <w:sz w:val="22"/>
          <w:szCs w:val="22"/>
          <w:lang w:val="pt-BR"/>
        </w:rPr>
        <w:t>o art. 155 da L</w:t>
      </w:r>
      <w:r>
        <w:rPr>
          <w:sz w:val="22"/>
          <w:szCs w:val="22"/>
        </w:rPr>
        <w:t>ei</w:t>
      </w:r>
      <w:r>
        <w:rPr>
          <w:rFonts w:hint="default"/>
          <w:sz w:val="22"/>
          <w:szCs w:val="22"/>
          <w:lang w:val="pt-BR"/>
        </w:rPr>
        <w:t xml:space="preserve"> Federal nº 14.133/2021</w:t>
      </w:r>
      <w:r>
        <w:rPr>
          <w:sz w:val="22"/>
          <w:szCs w:val="22"/>
        </w:rPr>
        <w:t xml:space="preserve">, </w:t>
      </w:r>
      <w:r>
        <w:rPr>
          <w:sz w:val="22"/>
          <w:szCs w:val="22"/>
          <w:highlight w:val="none"/>
        </w:rPr>
        <w:t xml:space="preserve">o licitante </w:t>
      </w:r>
      <w:r>
        <w:rPr>
          <w:rFonts w:hint="default"/>
          <w:sz w:val="22"/>
          <w:szCs w:val="22"/>
          <w:highlight w:val="none"/>
          <w:lang w:val="pt-BR"/>
        </w:rPr>
        <w:t xml:space="preserve">ou o contratado </w:t>
      </w:r>
      <w:r>
        <w:rPr>
          <w:sz w:val="22"/>
          <w:szCs w:val="22"/>
          <w:highlight w:val="none"/>
        </w:rPr>
        <w:t>que, com dolo ou culpa</w:t>
      </w:r>
      <w:r>
        <w:rPr>
          <w:rFonts w:hint="default"/>
          <w:sz w:val="22"/>
          <w:szCs w:val="22"/>
          <w:highlight w:val="none"/>
          <w:lang w:val="pt-BR"/>
        </w:rPr>
        <w:t>,</w:t>
      </w:r>
      <w:r>
        <w:rPr>
          <w:sz w:val="22"/>
          <w:szCs w:val="22"/>
          <w:highlight w:val="none"/>
        </w:rPr>
        <w:t xml:space="preserve">: </w:t>
      </w:r>
    </w:p>
    <w:p w14:paraId="21832BFE">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highlight w:val="none"/>
          <w:lang w:val="pt-BR"/>
        </w:rPr>
        <w:t xml:space="preserve">17.1.1. </w:t>
      </w:r>
      <w:r>
        <w:rPr>
          <w:rFonts w:hint="default" w:ascii="Arial" w:hAnsi="Arial" w:cs="Arial"/>
          <w:sz w:val="22"/>
          <w:szCs w:val="22"/>
          <w:highlight w:val="none"/>
        </w:rPr>
        <w:t xml:space="preserve"> </w:t>
      </w:r>
      <w:r>
        <w:rPr>
          <w:rFonts w:hint="default" w:ascii="Arial" w:hAnsi="Arial" w:cs="Arial"/>
          <w:sz w:val="22"/>
          <w:szCs w:val="22"/>
          <w:highlight w:val="none"/>
          <w:lang w:val="pt-BR"/>
        </w:rPr>
        <w:t>De</w:t>
      </w:r>
      <w:r>
        <w:rPr>
          <w:rFonts w:hint="default" w:ascii="Arial" w:hAnsi="Arial" w:cs="Arial"/>
          <w:sz w:val="22"/>
          <w:szCs w:val="22"/>
          <w:highlight w:val="none"/>
        </w:rPr>
        <w:t xml:space="preserve">r causa à inexecução parcial </w:t>
      </w:r>
      <w:r>
        <w:rPr>
          <w:rFonts w:hint="default" w:ascii="Arial" w:hAnsi="Arial" w:cs="Arial"/>
          <w:sz w:val="22"/>
          <w:szCs w:val="22"/>
          <w:highlight w:val="none"/>
          <w:lang w:val="pt-BR"/>
        </w:rPr>
        <w:t>da Ata de Registro de Preços</w:t>
      </w:r>
      <w:r>
        <w:rPr>
          <w:rFonts w:hint="default" w:ascii="Arial" w:hAnsi="Arial" w:cs="Arial"/>
          <w:sz w:val="22"/>
          <w:szCs w:val="22"/>
          <w:highlight w:val="none"/>
        </w:rPr>
        <w:t>;</w:t>
      </w:r>
    </w:p>
    <w:p w14:paraId="27DAC34D">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bookmarkStart w:id="53" w:name="art155ii"/>
      <w:bookmarkEnd w:id="53"/>
      <w:r>
        <w:rPr>
          <w:rFonts w:hint="default" w:ascii="Arial" w:hAnsi="Arial" w:cs="Arial"/>
          <w:b/>
          <w:bCs/>
          <w:sz w:val="22"/>
          <w:szCs w:val="22"/>
          <w:highlight w:val="none"/>
          <w:lang w:val="pt-BR"/>
        </w:rPr>
        <w:t>17.1.2.</w:t>
      </w:r>
      <w:r>
        <w:rPr>
          <w:rFonts w:hint="default" w:ascii="Arial" w:hAnsi="Arial" w:cs="Arial"/>
          <w:sz w:val="22"/>
          <w:szCs w:val="22"/>
          <w:highlight w:val="none"/>
          <w:lang w:val="pt-BR"/>
        </w:rPr>
        <w:t xml:space="preserve"> De</w:t>
      </w:r>
      <w:r>
        <w:rPr>
          <w:rFonts w:hint="default" w:ascii="Arial" w:hAnsi="Arial" w:cs="Arial"/>
          <w:sz w:val="22"/>
          <w:szCs w:val="22"/>
          <w:highlight w:val="none"/>
        </w:rPr>
        <w:t xml:space="preserve">r causa à inexecução parcial </w:t>
      </w:r>
      <w:r>
        <w:rPr>
          <w:rFonts w:hint="default" w:ascii="Arial" w:hAnsi="Arial" w:cs="Arial"/>
          <w:sz w:val="22"/>
          <w:szCs w:val="22"/>
          <w:highlight w:val="none"/>
          <w:lang w:val="pt-BR"/>
        </w:rPr>
        <w:t xml:space="preserve">da Ata de Registro de Preços </w:t>
      </w:r>
      <w:r>
        <w:rPr>
          <w:rFonts w:hint="default" w:ascii="Arial" w:hAnsi="Arial" w:cs="Arial"/>
          <w:sz w:val="22"/>
          <w:szCs w:val="22"/>
          <w:highlight w:val="none"/>
        </w:rPr>
        <w:t>que cause grave dano à Administração, ao funcionamento dos serviços públicos ou ao interesse coletivo;</w:t>
      </w:r>
    </w:p>
    <w:p w14:paraId="348DEE6F">
      <w:pPr>
        <w:pStyle w:val="20"/>
        <w:keepNext w:val="0"/>
        <w:keepLines w:val="0"/>
        <w:widowControl/>
        <w:suppressLineNumbers w:val="0"/>
        <w:spacing w:before="225" w:beforeAutospacing="0" w:after="225" w:afterAutospacing="0" w:line="360" w:lineRule="auto"/>
        <w:ind w:left="0" w:leftChars="0" w:right="0" w:firstLine="480" w:firstLineChars="0"/>
        <w:jc w:val="both"/>
        <w:rPr>
          <w:rFonts w:hint="default" w:ascii="Arial" w:hAnsi="Arial" w:cs="Arial"/>
          <w:sz w:val="22"/>
          <w:szCs w:val="22"/>
          <w:highlight w:val="none"/>
        </w:rPr>
      </w:pPr>
      <w:bookmarkStart w:id="54" w:name="art155iii"/>
      <w:bookmarkEnd w:id="54"/>
      <w:r>
        <w:rPr>
          <w:rFonts w:hint="default" w:ascii="Arial" w:hAnsi="Arial" w:cs="Arial"/>
          <w:b/>
          <w:bCs/>
          <w:sz w:val="22"/>
          <w:szCs w:val="22"/>
          <w:highlight w:val="none"/>
          <w:lang w:val="pt-BR"/>
        </w:rPr>
        <w:t xml:space="preserve">17.1.3. </w:t>
      </w:r>
      <w:r>
        <w:rPr>
          <w:rFonts w:hint="default" w:ascii="Arial" w:hAnsi="Arial" w:cs="Arial"/>
          <w:b w:val="0"/>
          <w:bCs w:val="0"/>
          <w:sz w:val="22"/>
          <w:szCs w:val="22"/>
          <w:highlight w:val="none"/>
          <w:lang w:val="pt-BR"/>
        </w:rPr>
        <w:t>De</w:t>
      </w:r>
      <w:r>
        <w:rPr>
          <w:rFonts w:hint="default" w:ascii="Arial" w:hAnsi="Arial" w:cs="Arial"/>
          <w:b w:val="0"/>
          <w:bCs w:val="0"/>
          <w:sz w:val="22"/>
          <w:szCs w:val="22"/>
          <w:highlight w:val="none"/>
        </w:rPr>
        <w:t>r</w:t>
      </w:r>
      <w:r>
        <w:rPr>
          <w:rFonts w:hint="default" w:ascii="Arial" w:hAnsi="Arial" w:cs="Arial"/>
          <w:sz w:val="22"/>
          <w:szCs w:val="22"/>
          <w:highlight w:val="none"/>
        </w:rPr>
        <w:t xml:space="preserve"> causa à inexecução total </w:t>
      </w:r>
      <w:r>
        <w:rPr>
          <w:rFonts w:hint="default" w:ascii="Arial" w:hAnsi="Arial" w:cs="Arial"/>
          <w:sz w:val="22"/>
          <w:szCs w:val="22"/>
          <w:highlight w:val="none"/>
          <w:lang w:val="pt-BR"/>
        </w:rPr>
        <w:t>da Ata de Registro de Preços</w:t>
      </w:r>
      <w:r>
        <w:rPr>
          <w:rFonts w:hint="default" w:ascii="Arial" w:hAnsi="Arial" w:cs="Arial"/>
          <w:sz w:val="22"/>
          <w:szCs w:val="22"/>
          <w:highlight w:val="none"/>
        </w:rPr>
        <w:t>;</w:t>
      </w:r>
    </w:p>
    <w:p w14:paraId="60FC55A9">
      <w:pPr>
        <w:pStyle w:val="136"/>
        <w:numPr>
          <w:ilvl w:val="0"/>
          <w:numId w:val="0"/>
        </w:numPr>
        <w:spacing w:line="360" w:lineRule="auto"/>
        <w:ind w:left="0" w:leftChars="0" w:firstLine="481" w:firstLineChars="218"/>
        <w:rPr>
          <w:sz w:val="22"/>
          <w:szCs w:val="22"/>
          <w:highlight w:val="none"/>
        </w:rPr>
      </w:pPr>
      <w:bookmarkStart w:id="55" w:name="_Ref114668085"/>
      <w:r>
        <w:rPr>
          <w:rFonts w:hint="default"/>
          <w:b/>
          <w:bCs/>
          <w:sz w:val="22"/>
          <w:szCs w:val="22"/>
          <w:highlight w:val="none"/>
          <w:lang w:val="pt-BR"/>
        </w:rPr>
        <w:t xml:space="preserve">17.1.4. </w:t>
      </w:r>
      <w:r>
        <w:rPr>
          <w:rFonts w:hint="default"/>
          <w:sz w:val="22"/>
          <w:szCs w:val="22"/>
          <w:highlight w:val="none"/>
          <w:lang w:val="pt-BR"/>
        </w:rPr>
        <w:t>D</w:t>
      </w:r>
      <w:r>
        <w:rPr>
          <w:sz w:val="22"/>
          <w:szCs w:val="22"/>
          <w:highlight w:val="none"/>
        </w:rPr>
        <w:t>eixar de entregar a documentação exigida para o certame ou não entregar qualquer documento que tenha sido solicitado pel</w:t>
      </w:r>
      <w:r>
        <w:rPr>
          <w:rFonts w:hint="default"/>
          <w:sz w:val="22"/>
          <w:szCs w:val="22"/>
          <w:highlight w:val="none"/>
          <w:lang w:val="pt-BR"/>
        </w:rPr>
        <w:t>o</w:t>
      </w:r>
      <w:r>
        <w:rPr>
          <w:sz w:val="22"/>
          <w:szCs w:val="22"/>
          <w:highlight w:val="none"/>
        </w:rPr>
        <w:t xml:space="preserve"> </w:t>
      </w:r>
      <w:r>
        <w:rPr>
          <w:rFonts w:hint="default"/>
          <w:sz w:val="22"/>
          <w:szCs w:val="22"/>
          <w:highlight w:val="none"/>
          <w:lang w:val="pt-BR"/>
        </w:rPr>
        <w:t>P</w:t>
      </w:r>
      <w:r>
        <w:rPr>
          <w:sz w:val="22"/>
          <w:szCs w:val="22"/>
          <w:highlight w:val="none"/>
        </w:rPr>
        <w:t>regoeiro durante o certame;</w:t>
      </w:r>
      <w:bookmarkEnd w:id="55"/>
    </w:p>
    <w:p w14:paraId="085031E8">
      <w:pPr>
        <w:pStyle w:val="136"/>
        <w:numPr>
          <w:ilvl w:val="0"/>
          <w:numId w:val="0"/>
        </w:numPr>
        <w:tabs>
          <w:tab w:val="left" w:pos="0"/>
        </w:tabs>
        <w:spacing w:line="360" w:lineRule="auto"/>
        <w:ind w:left="4" w:leftChars="0" w:firstLine="477" w:firstLineChars="216"/>
        <w:rPr>
          <w:sz w:val="22"/>
          <w:szCs w:val="22"/>
          <w:highlight w:val="none"/>
        </w:rPr>
      </w:pPr>
      <w:bookmarkStart w:id="56" w:name="_Ref114668108"/>
      <w:r>
        <w:rPr>
          <w:rFonts w:hint="default"/>
          <w:b/>
          <w:bCs/>
          <w:sz w:val="22"/>
          <w:szCs w:val="22"/>
          <w:highlight w:val="none"/>
          <w:lang w:val="pt-BR"/>
        </w:rPr>
        <w:t xml:space="preserve">17.1.5. </w:t>
      </w:r>
      <w:r>
        <w:rPr>
          <w:rFonts w:hint="default"/>
          <w:b w:val="0"/>
          <w:bCs w:val="0"/>
          <w:sz w:val="22"/>
          <w:szCs w:val="22"/>
          <w:highlight w:val="none"/>
          <w:lang w:val="pt-BR"/>
        </w:rPr>
        <w:t>N</w:t>
      </w:r>
      <w:r>
        <w:rPr>
          <w:sz w:val="22"/>
          <w:szCs w:val="22"/>
          <w:highlight w:val="none"/>
        </w:rPr>
        <w:t>ão mantiver a proposta</w:t>
      </w:r>
      <w:r>
        <w:rPr>
          <w:rFonts w:hint="default"/>
          <w:sz w:val="22"/>
          <w:szCs w:val="22"/>
          <w:highlight w:val="none"/>
          <w:lang w:val="pt-BR"/>
        </w:rPr>
        <w:t>, s</w:t>
      </w:r>
      <w:r>
        <w:rPr>
          <w:sz w:val="22"/>
          <w:szCs w:val="22"/>
          <w:highlight w:val="none"/>
        </w:rPr>
        <w:t>alvo em decorrência de fato superveniente devidamente justificado, em especial quando:</w:t>
      </w:r>
      <w:bookmarkEnd w:id="56"/>
    </w:p>
    <w:p w14:paraId="513BFA95">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17.1.5.1.</w:t>
      </w:r>
      <w:r>
        <w:rPr>
          <w:rFonts w:hint="default"/>
          <w:sz w:val="22"/>
          <w:szCs w:val="22"/>
          <w:highlight w:val="none"/>
          <w:lang w:val="pt-BR"/>
        </w:rPr>
        <w:t xml:space="preserve"> N</w:t>
      </w:r>
      <w:r>
        <w:rPr>
          <w:sz w:val="22"/>
          <w:szCs w:val="22"/>
          <w:highlight w:val="none"/>
        </w:rPr>
        <w:t xml:space="preserve">ão enviar a proposta adequada ao último lance ofertado ou após a negociação; </w:t>
      </w:r>
    </w:p>
    <w:p w14:paraId="2E6FF368">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17.1.5.2.</w:t>
      </w:r>
      <w:r>
        <w:rPr>
          <w:rFonts w:hint="default"/>
          <w:sz w:val="22"/>
          <w:szCs w:val="22"/>
          <w:highlight w:val="none"/>
          <w:lang w:val="pt-BR"/>
        </w:rPr>
        <w:t xml:space="preserve"> R</w:t>
      </w:r>
      <w:r>
        <w:rPr>
          <w:sz w:val="22"/>
          <w:szCs w:val="22"/>
          <w:highlight w:val="none"/>
        </w:rPr>
        <w:t xml:space="preserve">ecusar-se a enviar o detalhamento da proposta quando exigível; </w:t>
      </w:r>
    </w:p>
    <w:p w14:paraId="5045EE77">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17.1.5.3.</w:t>
      </w:r>
      <w:r>
        <w:rPr>
          <w:rFonts w:hint="default"/>
          <w:sz w:val="22"/>
          <w:szCs w:val="22"/>
          <w:highlight w:val="none"/>
          <w:lang w:val="pt-BR"/>
        </w:rPr>
        <w:t xml:space="preserve"> P</w:t>
      </w:r>
      <w:r>
        <w:rPr>
          <w:sz w:val="22"/>
          <w:szCs w:val="22"/>
          <w:highlight w:val="none"/>
        </w:rPr>
        <w:t xml:space="preserve">edir para ser desclassificado quando encerrada a etapa competitiva; ou </w:t>
      </w:r>
    </w:p>
    <w:p w14:paraId="35B595CC">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17.1.5.4.</w:t>
      </w:r>
      <w:r>
        <w:rPr>
          <w:rFonts w:hint="default"/>
          <w:sz w:val="22"/>
          <w:szCs w:val="22"/>
          <w:highlight w:val="none"/>
          <w:lang w:val="pt-BR"/>
        </w:rPr>
        <w:t xml:space="preserve"> D</w:t>
      </w:r>
      <w:r>
        <w:rPr>
          <w:sz w:val="22"/>
          <w:szCs w:val="22"/>
          <w:highlight w:val="none"/>
        </w:rPr>
        <w:t>eixar de apresentar amostra;</w:t>
      </w:r>
    </w:p>
    <w:p w14:paraId="6B3E79F5">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17.1.5.5.</w:t>
      </w:r>
      <w:r>
        <w:rPr>
          <w:rFonts w:hint="default"/>
          <w:sz w:val="22"/>
          <w:szCs w:val="22"/>
          <w:highlight w:val="none"/>
          <w:lang w:val="pt-BR"/>
        </w:rPr>
        <w:t xml:space="preserve"> A</w:t>
      </w:r>
      <w:r>
        <w:rPr>
          <w:sz w:val="22"/>
          <w:szCs w:val="22"/>
          <w:highlight w:val="none"/>
        </w:rPr>
        <w:t xml:space="preserve">presentar proposta ou amostra em desacordo com as especificações do </w:t>
      </w:r>
      <w:r>
        <w:rPr>
          <w:rFonts w:hint="default"/>
          <w:sz w:val="22"/>
          <w:szCs w:val="22"/>
          <w:highlight w:val="none"/>
          <w:lang w:val="pt-BR"/>
        </w:rPr>
        <w:t>E</w:t>
      </w:r>
      <w:r>
        <w:rPr>
          <w:sz w:val="22"/>
          <w:szCs w:val="22"/>
          <w:highlight w:val="none"/>
        </w:rPr>
        <w:t>dital</w:t>
      </w:r>
      <w:r>
        <w:rPr>
          <w:rFonts w:hint="default"/>
          <w:sz w:val="22"/>
          <w:szCs w:val="22"/>
          <w:highlight w:val="none"/>
          <w:lang w:val="pt-BR"/>
        </w:rPr>
        <w:t>.</w:t>
      </w:r>
      <w:r>
        <w:rPr>
          <w:sz w:val="22"/>
          <w:szCs w:val="22"/>
          <w:highlight w:val="none"/>
        </w:rPr>
        <w:t xml:space="preserve"> </w:t>
      </w:r>
    </w:p>
    <w:p w14:paraId="3914E9C6">
      <w:pPr>
        <w:pStyle w:val="136"/>
        <w:numPr>
          <w:ilvl w:val="0"/>
          <w:numId w:val="0"/>
        </w:numPr>
        <w:spacing w:line="360" w:lineRule="auto"/>
        <w:ind w:left="0" w:leftChars="0" w:firstLine="481" w:firstLineChars="218"/>
        <w:rPr>
          <w:sz w:val="22"/>
          <w:szCs w:val="22"/>
          <w:highlight w:val="none"/>
        </w:rPr>
      </w:pPr>
      <w:bookmarkStart w:id="57" w:name="_Ref114668139"/>
      <w:r>
        <w:rPr>
          <w:rFonts w:hint="default"/>
          <w:b/>
          <w:bCs/>
          <w:sz w:val="22"/>
          <w:szCs w:val="22"/>
          <w:highlight w:val="none"/>
          <w:lang w:val="pt-BR"/>
        </w:rPr>
        <w:t>17.1.6.</w:t>
      </w:r>
      <w:r>
        <w:rPr>
          <w:rFonts w:hint="default"/>
          <w:sz w:val="22"/>
          <w:szCs w:val="22"/>
          <w:highlight w:val="none"/>
          <w:lang w:val="pt-BR"/>
        </w:rPr>
        <w:t xml:space="preserve"> N</w:t>
      </w:r>
      <w:r>
        <w:rPr>
          <w:sz w:val="22"/>
          <w:szCs w:val="22"/>
          <w:highlight w:val="none"/>
        </w:rPr>
        <w:t xml:space="preserve">ão celebrar </w:t>
      </w:r>
      <w:r>
        <w:rPr>
          <w:rFonts w:hint="default"/>
          <w:sz w:val="22"/>
          <w:szCs w:val="22"/>
          <w:highlight w:val="none"/>
          <w:lang w:val="pt-BR"/>
        </w:rPr>
        <w:t xml:space="preserve">a Ata de Registro de Preços </w:t>
      </w:r>
      <w:r>
        <w:rPr>
          <w:sz w:val="22"/>
          <w:szCs w:val="22"/>
          <w:highlight w:val="none"/>
        </w:rPr>
        <w:t>ou não entregar a documentação exigida para a contratação, quando convocado dentro do prazo de validade de sua proposta</w:t>
      </w:r>
      <w:bookmarkEnd w:id="57"/>
      <w:r>
        <w:rPr>
          <w:rFonts w:hint="default"/>
          <w:sz w:val="22"/>
          <w:szCs w:val="22"/>
          <w:highlight w:val="none"/>
          <w:lang w:val="pt-BR"/>
        </w:rPr>
        <w:t>, bem como r</w:t>
      </w:r>
      <w:r>
        <w:rPr>
          <w:sz w:val="22"/>
          <w:szCs w:val="22"/>
          <w:highlight w:val="none"/>
        </w:rPr>
        <w:t xml:space="preserve">ecusar-se, sem justificativa, a assinar 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reço</w:t>
      </w:r>
      <w:r>
        <w:rPr>
          <w:rFonts w:hint="default"/>
          <w:sz w:val="22"/>
          <w:szCs w:val="22"/>
          <w:highlight w:val="none"/>
          <w:lang w:val="pt-BR"/>
        </w:rPr>
        <w:t>s</w:t>
      </w:r>
      <w:r>
        <w:rPr>
          <w:sz w:val="22"/>
          <w:szCs w:val="22"/>
          <w:highlight w:val="none"/>
        </w:rPr>
        <w:t>, ou a aceitar ou retirar o instrumento equivalente no prazo estabelecido pela Administração;</w:t>
      </w:r>
    </w:p>
    <w:p w14:paraId="62B283F7">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highlight w:val="none"/>
          <w:lang w:val="pt-BR"/>
        </w:rPr>
        <w:t>17.1.7.</w:t>
      </w:r>
      <w:r>
        <w:rPr>
          <w:rFonts w:hint="default" w:ascii="Arial" w:hAnsi="Arial" w:cs="Arial"/>
          <w:sz w:val="22"/>
          <w:szCs w:val="22"/>
          <w:highlight w:val="none"/>
          <w:lang w:val="pt-BR"/>
        </w:rPr>
        <w:t xml:space="preserve"> E</w:t>
      </w:r>
      <w:r>
        <w:rPr>
          <w:rFonts w:hint="default" w:ascii="Arial" w:hAnsi="Arial" w:cs="Arial"/>
          <w:sz w:val="22"/>
          <w:szCs w:val="22"/>
          <w:highlight w:val="none"/>
        </w:rPr>
        <w:t>nsejar o retardamento da execução ou da entrega do objeto da licitação sem motivo justificado;</w:t>
      </w:r>
    </w:p>
    <w:p w14:paraId="4634B904">
      <w:pPr>
        <w:pStyle w:val="136"/>
        <w:numPr>
          <w:ilvl w:val="0"/>
          <w:numId w:val="0"/>
        </w:numPr>
        <w:spacing w:line="360" w:lineRule="auto"/>
        <w:ind w:left="4" w:leftChars="0" w:firstLine="477" w:firstLineChars="216"/>
        <w:rPr>
          <w:rFonts w:hint="default"/>
          <w:sz w:val="22"/>
          <w:szCs w:val="22"/>
          <w:highlight w:val="none"/>
          <w:lang w:val="pt-BR"/>
        </w:rPr>
      </w:pPr>
      <w:bookmarkStart w:id="58" w:name="_Ref114668249"/>
      <w:bookmarkStart w:id="59" w:name="_Hlk114652595"/>
      <w:r>
        <w:rPr>
          <w:rFonts w:hint="default"/>
          <w:b/>
          <w:bCs/>
          <w:sz w:val="22"/>
          <w:szCs w:val="22"/>
          <w:highlight w:val="none"/>
          <w:lang w:val="pt-BR"/>
        </w:rPr>
        <w:t>17.1.8.</w:t>
      </w:r>
      <w:r>
        <w:rPr>
          <w:rFonts w:hint="default"/>
          <w:sz w:val="22"/>
          <w:szCs w:val="22"/>
          <w:highlight w:val="none"/>
          <w:lang w:val="pt-BR"/>
        </w:rPr>
        <w:t xml:space="preserve"> A</w:t>
      </w:r>
      <w:r>
        <w:rPr>
          <w:sz w:val="22"/>
          <w:szCs w:val="22"/>
          <w:highlight w:val="none"/>
        </w:rPr>
        <w:t>presentar declaração ou documentação falsa exigida para o certame ou prestar declaração falsa durante a licitação</w:t>
      </w:r>
      <w:bookmarkEnd w:id="58"/>
      <w:r>
        <w:rPr>
          <w:rFonts w:hint="default"/>
          <w:sz w:val="22"/>
          <w:szCs w:val="22"/>
          <w:highlight w:val="none"/>
          <w:lang w:val="pt-BR"/>
        </w:rPr>
        <w:t xml:space="preserve"> ou durante a execução da Ata de Registro de Preços;</w:t>
      </w:r>
    </w:p>
    <w:p w14:paraId="280ADF51">
      <w:pPr>
        <w:pStyle w:val="136"/>
        <w:numPr>
          <w:ilvl w:val="0"/>
          <w:numId w:val="0"/>
        </w:numPr>
        <w:spacing w:line="360" w:lineRule="auto"/>
        <w:ind w:left="4" w:leftChars="0" w:firstLine="477" w:firstLineChars="216"/>
        <w:rPr>
          <w:rFonts w:hint="default"/>
          <w:sz w:val="22"/>
          <w:szCs w:val="22"/>
          <w:highlight w:val="none"/>
          <w:lang w:val="pt-BR"/>
        </w:rPr>
      </w:pPr>
      <w:bookmarkStart w:id="60" w:name="_Ref114668245"/>
      <w:r>
        <w:rPr>
          <w:rFonts w:hint="default"/>
          <w:b/>
          <w:bCs/>
          <w:sz w:val="22"/>
          <w:szCs w:val="22"/>
          <w:highlight w:val="none"/>
          <w:lang w:val="pt-BR"/>
        </w:rPr>
        <w:t>17.1.9.</w:t>
      </w:r>
      <w:r>
        <w:rPr>
          <w:rFonts w:hint="default"/>
          <w:sz w:val="22"/>
          <w:szCs w:val="22"/>
          <w:highlight w:val="none"/>
          <w:lang w:val="pt-BR"/>
        </w:rPr>
        <w:t xml:space="preserve"> F</w:t>
      </w:r>
      <w:r>
        <w:rPr>
          <w:sz w:val="22"/>
          <w:szCs w:val="22"/>
          <w:highlight w:val="none"/>
        </w:rPr>
        <w:t>raudar a licitação</w:t>
      </w:r>
      <w:bookmarkEnd w:id="60"/>
      <w:r>
        <w:rPr>
          <w:rFonts w:hint="default"/>
          <w:sz w:val="22"/>
          <w:szCs w:val="22"/>
          <w:highlight w:val="none"/>
          <w:lang w:val="pt-BR"/>
        </w:rPr>
        <w:t xml:space="preserve"> ou praticar ato fraudulento na execução da Ata de Registro de Preços;</w:t>
      </w:r>
    </w:p>
    <w:p w14:paraId="3AE81565">
      <w:pPr>
        <w:pStyle w:val="136"/>
        <w:numPr>
          <w:ilvl w:val="0"/>
          <w:numId w:val="0"/>
        </w:numPr>
        <w:spacing w:line="360" w:lineRule="auto"/>
        <w:ind w:left="4" w:leftChars="0" w:firstLine="477" w:firstLineChars="216"/>
        <w:rPr>
          <w:sz w:val="22"/>
          <w:szCs w:val="22"/>
          <w:highlight w:val="none"/>
        </w:rPr>
      </w:pPr>
      <w:bookmarkStart w:id="61" w:name="_Ref114668247"/>
      <w:r>
        <w:rPr>
          <w:rFonts w:hint="default"/>
          <w:b/>
          <w:bCs/>
          <w:sz w:val="22"/>
          <w:szCs w:val="22"/>
          <w:highlight w:val="none"/>
          <w:lang w:val="pt-BR"/>
        </w:rPr>
        <w:t>17.1.10.</w:t>
      </w:r>
      <w:r>
        <w:rPr>
          <w:rFonts w:hint="default"/>
          <w:sz w:val="22"/>
          <w:szCs w:val="22"/>
          <w:highlight w:val="none"/>
          <w:lang w:val="pt-BR"/>
        </w:rPr>
        <w:t xml:space="preserve"> C</w:t>
      </w:r>
      <w:r>
        <w:rPr>
          <w:sz w:val="22"/>
          <w:szCs w:val="22"/>
          <w:highlight w:val="none"/>
        </w:rPr>
        <w:t>omportar-se de modo inidôneo ou cometer fraude de qualquer natureza, em especial quando:</w:t>
      </w:r>
      <w:bookmarkEnd w:id="61"/>
    </w:p>
    <w:p w14:paraId="2C93D66B">
      <w:pPr>
        <w:pStyle w:val="141"/>
        <w:numPr>
          <w:ilvl w:val="0"/>
          <w:numId w:val="0"/>
        </w:numPr>
        <w:spacing w:line="360" w:lineRule="auto"/>
        <w:ind w:left="7" w:leftChars="0" w:firstLine="716" w:firstLineChars="324"/>
        <w:rPr>
          <w:sz w:val="22"/>
          <w:szCs w:val="22"/>
          <w:highlight w:val="none"/>
        </w:rPr>
      </w:pPr>
      <w:r>
        <w:rPr>
          <w:rFonts w:hint="default"/>
          <w:b/>
          <w:bCs/>
          <w:sz w:val="22"/>
          <w:szCs w:val="22"/>
          <w:highlight w:val="none"/>
          <w:lang w:val="pt-BR"/>
        </w:rPr>
        <w:t xml:space="preserve">17.1.10.1. </w:t>
      </w:r>
      <w:r>
        <w:rPr>
          <w:rFonts w:hint="default"/>
          <w:b w:val="0"/>
          <w:bCs w:val="0"/>
          <w:sz w:val="22"/>
          <w:szCs w:val="22"/>
          <w:highlight w:val="none"/>
          <w:lang w:val="pt-BR"/>
        </w:rPr>
        <w:t>A</w:t>
      </w:r>
      <w:r>
        <w:rPr>
          <w:sz w:val="22"/>
          <w:szCs w:val="22"/>
          <w:highlight w:val="none"/>
        </w:rPr>
        <w:t xml:space="preserve">gir em conluio ou em desconformidade com a lei; </w:t>
      </w:r>
    </w:p>
    <w:p w14:paraId="10C1A9F6">
      <w:pPr>
        <w:pStyle w:val="141"/>
        <w:numPr>
          <w:ilvl w:val="0"/>
          <w:numId w:val="0"/>
        </w:numPr>
        <w:spacing w:line="360" w:lineRule="auto"/>
        <w:ind w:left="7" w:leftChars="0" w:firstLine="716" w:firstLineChars="324"/>
        <w:rPr>
          <w:sz w:val="22"/>
          <w:szCs w:val="22"/>
          <w:highlight w:val="none"/>
        </w:rPr>
      </w:pPr>
      <w:r>
        <w:rPr>
          <w:rFonts w:hint="default"/>
          <w:b/>
          <w:bCs/>
          <w:sz w:val="22"/>
          <w:szCs w:val="22"/>
          <w:highlight w:val="none"/>
          <w:lang w:val="pt-BR"/>
        </w:rPr>
        <w:t>17.1.10.2.</w:t>
      </w:r>
      <w:r>
        <w:rPr>
          <w:rFonts w:hint="default"/>
          <w:sz w:val="22"/>
          <w:szCs w:val="22"/>
          <w:highlight w:val="none"/>
          <w:lang w:val="pt-BR"/>
        </w:rPr>
        <w:t xml:space="preserve"> I</w:t>
      </w:r>
      <w:r>
        <w:rPr>
          <w:sz w:val="22"/>
          <w:szCs w:val="22"/>
          <w:highlight w:val="none"/>
        </w:rPr>
        <w:t xml:space="preserve">nduzir deliberadamente a erro no julgamento; </w:t>
      </w:r>
    </w:p>
    <w:p w14:paraId="35772DD4">
      <w:pPr>
        <w:pStyle w:val="141"/>
        <w:numPr>
          <w:ilvl w:val="0"/>
          <w:numId w:val="0"/>
        </w:numPr>
        <w:spacing w:line="360" w:lineRule="auto"/>
        <w:ind w:left="7" w:leftChars="0" w:firstLine="716" w:firstLineChars="324"/>
        <w:rPr>
          <w:sz w:val="22"/>
          <w:szCs w:val="22"/>
          <w:highlight w:val="none"/>
        </w:rPr>
      </w:pPr>
      <w:r>
        <w:rPr>
          <w:rFonts w:hint="default"/>
          <w:b/>
          <w:bCs/>
          <w:sz w:val="22"/>
          <w:szCs w:val="22"/>
          <w:highlight w:val="none"/>
          <w:lang w:val="pt-BR"/>
        </w:rPr>
        <w:t>17.1.10.3.</w:t>
      </w:r>
      <w:r>
        <w:rPr>
          <w:rFonts w:hint="default"/>
          <w:sz w:val="22"/>
          <w:szCs w:val="22"/>
          <w:highlight w:val="none"/>
          <w:lang w:val="pt-BR"/>
        </w:rPr>
        <w:t xml:space="preserve"> A</w:t>
      </w:r>
      <w:r>
        <w:rPr>
          <w:sz w:val="22"/>
          <w:szCs w:val="22"/>
          <w:highlight w:val="none"/>
        </w:rPr>
        <w:t>presentar amostra falsificada ou deteriorada</w:t>
      </w:r>
      <w:r>
        <w:rPr>
          <w:rFonts w:hint="default"/>
          <w:sz w:val="22"/>
          <w:szCs w:val="22"/>
          <w:highlight w:val="none"/>
          <w:lang w:val="pt-BR"/>
        </w:rPr>
        <w:t>.</w:t>
      </w:r>
      <w:r>
        <w:rPr>
          <w:sz w:val="22"/>
          <w:szCs w:val="22"/>
          <w:highlight w:val="none"/>
        </w:rPr>
        <w:t xml:space="preserve"> </w:t>
      </w:r>
    </w:p>
    <w:p w14:paraId="2F474BBD">
      <w:pPr>
        <w:pStyle w:val="136"/>
        <w:numPr>
          <w:ilvl w:val="0"/>
          <w:numId w:val="0"/>
        </w:numPr>
        <w:spacing w:line="360" w:lineRule="auto"/>
        <w:ind w:left="0" w:leftChars="0" w:firstLine="481" w:firstLineChars="218"/>
        <w:rPr>
          <w:rFonts w:hint="default"/>
          <w:sz w:val="22"/>
          <w:szCs w:val="22"/>
          <w:highlight w:val="none"/>
          <w:lang w:val="pt-BR"/>
        </w:rPr>
      </w:pPr>
      <w:bookmarkStart w:id="62" w:name="_Ref114668251"/>
      <w:r>
        <w:rPr>
          <w:rFonts w:hint="default"/>
          <w:b/>
          <w:bCs/>
          <w:sz w:val="22"/>
          <w:szCs w:val="22"/>
          <w:highlight w:val="none"/>
          <w:lang w:val="pt-BR"/>
        </w:rPr>
        <w:t>17.1.11.</w:t>
      </w:r>
      <w:r>
        <w:rPr>
          <w:rFonts w:hint="default"/>
          <w:sz w:val="22"/>
          <w:szCs w:val="22"/>
          <w:highlight w:val="none"/>
          <w:lang w:val="pt-BR"/>
        </w:rPr>
        <w:t xml:space="preserve"> P</w:t>
      </w:r>
      <w:r>
        <w:rPr>
          <w:sz w:val="22"/>
          <w:szCs w:val="22"/>
          <w:highlight w:val="none"/>
        </w:rPr>
        <w:t>raticar atos ilícitos com vistas a frustrar os objetivos da licitação</w:t>
      </w:r>
      <w:bookmarkEnd w:id="62"/>
      <w:r>
        <w:rPr>
          <w:rFonts w:hint="default"/>
          <w:sz w:val="22"/>
          <w:szCs w:val="22"/>
          <w:highlight w:val="none"/>
          <w:lang w:val="pt-BR"/>
        </w:rPr>
        <w:t>;</w:t>
      </w:r>
    </w:p>
    <w:p w14:paraId="65EE00ED">
      <w:pPr>
        <w:pStyle w:val="136"/>
        <w:numPr>
          <w:ilvl w:val="0"/>
          <w:numId w:val="0"/>
        </w:numPr>
        <w:spacing w:line="360" w:lineRule="auto"/>
        <w:ind w:left="4" w:leftChars="0" w:firstLine="477" w:firstLineChars="216"/>
        <w:rPr>
          <w:sz w:val="22"/>
          <w:szCs w:val="22"/>
          <w:highlight w:val="none"/>
        </w:rPr>
      </w:pPr>
      <w:bookmarkStart w:id="63" w:name="_Ref114668252"/>
      <w:r>
        <w:rPr>
          <w:rFonts w:hint="default"/>
          <w:b/>
          <w:bCs/>
          <w:sz w:val="22"/>
          <w:szCs w:val="22"/>
          <w:highlight w:val="none"/>
          <w:lang w:val="pt-BR"/>
        </w:rPr>
        <w:t xml:space="preserve">17.1.12. </w:t>
      </w:r>
      <w:r>
        <w:rPr>
          <w:rFonts w:hint="default"/>
          <w:sz w:val="22"/>
          <w:szCs w:val="22"/>
          <w:highlight w:val="none"/>
          <w:lang w:val="pt-BR"/>
        </w:rPr>
        <w:t>P</w:t>
      </w:r>
      <w:r>
        <w:rPr>
          <w:sz w:val="22"/>
          <w:szCs w:val="22"/>
          <w:highlight w:val="none"/>
        </w:rPr>
        <w:t xml:space="preserve">raticar ato lesivo previsto no </w:t>
      </w:r>
      <w:r>
        <w:rPr>
          <w:sz w:val="22"/>
          <w:szCs w:val="22"/>
          <w:highlight w:val="none"/>
        </w:rPr>
        <w:fldChar w:fldCharType="begin"/>
      </w:r>
      <w:r>
        <w:rPr>
          <w:sz w:val="22"/>
          <w:szCs w:val="22"/>
          <w:highlight w:val="none"/>
        </w:rPr>
        <w:instrText xml:space="preserve"> HYPERLINK "https://www.planalto.gov.br/ccivil_03/_ato2011-2014/2013/lei/l12846.htm" \l "art5" </w:instrText>
      </w:r>
      <w:r>
        <w:rPr>
          <w:sz w:val="22"/>
          <w:szCs w:val="22"/>
          <w:highlight w:val="none"/>
        </w:rPr>
        <w:fldChar w:fldCharType="separate"/>
      </w:r>
      <w:r>
        <w:rPr>
          <w:rStyle w:val="14"/>
          <w:color w:val="000000"/>
          <w:sz w:val="22"/>
          <w:szCs w:val="22"/>
          <w:highlight w:val="none"/>
          <w:u w:val="none"/>
        </w:rPr>
        <w:t>art. 5º da Lei nº 12.846</w:t>
      </w:r>
      <w:r>
        <w:rPr>
          <w:rStyle w:val="14"/>
          <w:rFonts w:hint="default"/>
          <w:color w:val="000000"/>
          <w:sz w:val="22"/>
          <w:szCs w:val="22"/>
          <w:highlight w:val="none"/>
          <w:u w:val="none"/>
          <w:lang w:val="pt-BR"/>
        </w:rPr>
        <w:t>/</w:t>
      </w:r>
      <w:r>
        <w:rPr>
          <w:rStyle w:val="14"/>
          <w:color w:val="000000"/>
          <w:sz w:val="22"/>
          <w:szCs w:val="22"/>
          <w:highlight w:val="none"/>
          <w:u w:val="none"/>
        </w:rPr>
        <w:t>2013</w:t>
      </w:r>
      <w:r>
        <w:rPr>
          <w:rStyle w:val="14"/>
          <w:color w:val="000000"/>
          <w:sz w:val="22"/>
          <w:szCs w:val="22"/>
          <w:highlight w:val="none"/>
          <w:u w:val="none"/>
        </w:rPr>
        <w:fldChar w:fldCharType="end"/>
      </w:r>
      <w:r>
        <w:rPr>
          <w:sz w:val="22"/>
          <w:szCs w:val="22"/>
          <w:highlight w:val="none"/>
        </w:rPr>
        <w:t>.</w:t>
      </w:r>
      <w:bookmarkEnd w:id="63"/>
    </w:p>
    <w:bookmarkEnd w:id="59"/>
    <w:p w14:paraId="1F29B0D4">
      <w:pPr>
        <w:pStyle w:val="133"/>
        <w:numPr>
          <w:ilvl w:val="0"/>
          <w:numId w:val="0"/>
        </w:numPr>
        <w:spacing w:line="360" w:lineRule="auto"/>
        <w:ind w:leftChars="0"/>
        <w:rPr>
          <w:sz w:val="22"/>
          <w:szCs w:val="22"/>
        </w:rPr>
      </w:pPr>
      <w:r>
        <w:rPr>
          <w:rFonts w:hint="default"/>
          <w:b/>
          <w:bCs/>
          <w:sz w:val="22"/>
          <w:szCs w:val="22"/>
          <w:lang w:val="pt-BR"/>
        </w:rPr>
        <w:t xml:space="preserve">17.2. </w:t>
      </w:r>
      <w:r>
        <w:rPr>
          <w:sz w:val="22"/>
          <w:szCs w:val="22"/>
        </w:rPr>
        <w:t>Com fulcro n</w:t>
      </w:r>
      <w:r>
        <w:rPr>
          <w:rFonts w:hint="default"/>
          <w:sz w:val="22"/>
          <w:szCs w:val="22"/>
          <w:lang w:val="pt-BR"/>
        </w:rPr>
        <w:t>o 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4"/>
          <w:b w:val="0"/>
          <w:bCs w:val="0"/>
          <w:color w:val="auto"/>
          <w:sz w:val="22"/>
          <w:szCs w:val="22"/>
          <w:u w:val="none"/>
        </w:rPr>
        <w:t xml:space="preserve">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w:t>
      </w:r>
      <w:r>
        <w:rPr>
          <w:rStyle w:val="14"/>
          <w:rFonts w:hint="default"/>
          <w:b w:val="0"/>
          <w:bCs w:val="0"/>
          <w:color w:val="auto"/>
          <w:sz w:val="22"/>
          <w:szCs w:val="22"/>
          <w:u w:val="none"/>
          <w:lang w:val="pt-BR"/>
        </w:rPr>
        <w:t>/2</w:t>
      </w:r>
      <w:r>
        <w:rPr>
          <w:rStyle w:val="14"/>
          <w:b w:val="0"/>
          <w:bCs w:val="0"/>
          <w:color w:val="auto"/>
          <w:sz w:val="22"/>
          <w:szCs w:val="22"/>
          <w:u w:val="none"/>
        </w:rPr>
        <w:t>021</w:t>
      </w:r>
      <w:r>
        <w:rPr>
          <w:rStyle w:val="14"/>
          <w:b w:val="0"/>
          <w:bCs w:val="0"/>
          <w:color w:val="auto"/>
          <w:sz w:val="22"/>
          <w:szCs w:val="22"/>
          <w:u w:val="none"/>
        </w:rPr>
        <w:fldChar w:fldCharType="end"/>
      </w:r>
      <w:r>
        <w:rPr>
          <w:sz w:val="22"/>
          <w:szCs w:val="22"/>
        </w:rPr>
        <w:t xml:space="preserve">, </w:t>
      </w:r>
      <w:r>
        <w:rPr>
          <w:rFonts w:hint="default"/>
          <w:sz w:val="22"/>
          <w:szCs w:val="22"/>
          <w:lang w:val="pt-BR"/>
        </w:rPr>
        <w:t>serão aplicadas ao responsável pelas infrações administrativas</w:t>
      </w:r>
      <w:r>
        <w:rPr>
          <w:sz w:val="22"/>
          <w:szCs w:val="22"/>
        </w:rPr>
        <w:t xml:space="preserve">, garantida a prévia defesa, as seguintes sanções, sem prejuízo das responsabilidades civil e criminal: </w:t>
      </w:r>
    </w:p>
    <w:p w14:paraId="49708926">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17.2.1. </w:t>
      </w:r>
      <w:r>
        <w:rPr>
          <w:rFonts w:hint="default"/>
          <w:sz w:val="22"/>
          <w:szCs w:val="22"/>
          <w:lang w:val="pt-BR"/>
        </w:rPr>
        <w:t>A</w:t>
      </w:r>
      <w:r>
        <w:rPr>
          <w:sz w:val="22"/>
          <w:szCs w:val="22"/>
        </w:rPr>
        <w:t xml:space="preserve">dvertência; </w:t>
      </w:r>
    </w:p>
    <w:p w14:paraId="52052D43">
      <w:pPr>
        <w:pStyle w:val="136"/>
        <w:numPr>
          <w:ilvl w:val="0"/>
          <w:numId w:val="0"/>
        </w:numPr>
        <w:spacing w:line="360" w:lineRule="auto"/>
        <w:ind w:left="0" w:leftChars="0" w:firstLine="481" w:firstLineChars="218"/>
        <w:rPr>
          <w:sz w:val="22"/>
          <w:szCs w:val="22"/>
        </w:rPr>
      </w:pPr>
      <w:r>
        <w:rPr>
          <w:rFonts w:hint="default"/>
          <w:b/>
          <w:bCs/>
          <w:sz w:val="22"/>
          <w:szCs w:val="22"/>
          <w:lang w:val="pt-BR"/>
        </w:rPr>
        <w:t>17.2.2.</w:t>
      </w:r>
      <w:r>
        <w:rPr>
          <w:rFonts w:hint="default"/>
          <w:sz w:val="22"/>
          <w:szCs w:val="22"/>
          <w:lang w:val="pt-BR"/>
        </w:rPr>
        <w:t xml:space="preserve"> M</w:t>
      </w:r>
      <w:r>
        <w:rPr>
          <w:sz w:val="22"/>
          <w:szCs w:val="22"/>
        </w:rPr>
        <w:t>ulta</w:t>
      </w:r>
      <w:r>
        <w:rPr>
          <w:rFonts w:hint="default"/>
          <w:sz w:val="22"/>
          <w:szCs w:val="22"/>
          <w:lang w:val="pt-BR"/>
        </w:rPr>
        <w:t xml:space="preserve"> (moratória e/ou compensatória)</w:t>
      </w:r>
      <w:r>
        <w:rPr>
          <w:sz w:val="22"/>
          <w:szCs w:val="22"/>
        </w:rPr>
        <w:t>;</w:t>
      </w:r>
    </w:p>
    <w:p w14:paraId="76D4C5B6">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17.2.3. </w:t>
      </w:r>
      <w:r>
        <w:rPr>
          <w:rFonts w:hint="default"/>
          <w:sz w:val="22"/>
          <w:szCs w:val="22"/>
          <w:lang w:val="pt-BR"/>
        </w:rPr>
        <w:t>I</w:t>
      </w:r>
      <w:r>
        <w:rPr>
          <w:sz w:val="22"/>
          <w:szCs w:val="22"/>
        </w:rPr>
        <w:t>mpedimento de licitar e contratar</w:t>
      </w:r>
      <w:r>
        <w:rPr>
          <w:rFonts w:hint="default"/>
          <w:sz w:val="22"/>
          <w:szCs w:val="22"/>
          <w:lang w:val="pt-BR"/>
        </w:rPr>
        <w:t>;</w:t>
      </w:r>
      <w:r>
        <w:rPr>
          <w:sz w:val="22"/>
          <w:szCs w:val="22"/>
        </w:rPr>
        <w:t xml:space="preserve"> e</w:t>
      </w:r>
    </w:p>
    <w:p w14:paraId="588A2CBA">
      <w:pPr>
        <w:pStyle w:val="136"/>
        <w:numPr>
          <w:ilvl w:val="0"/>
          <w:numId w:val="0"/>
        </w:numPr>
        <w:spacing w:line="360" w:lineRule="auto"/>
        <w:ind w:left="0" w:leftChars="0" w:firstLine="481" w:firstLineChars="218"/>
        <w:rPr>
          <w:sz w:val="22"/>
          <w:szCs w:val="22"/>
        </w:rPr>
      </w:pPr>
      <w:r>
        <w:rPr>
          <w:rFonts w:hint="default"/>
          <w:b/>
          <w:bCs/>
          <w:sz w:val="22"/>
          <w:szCs w:val="22"/>
          <w:lang w:val="pt-BR"/>
        </w:rPr>
        <w:t>17.2.4.</w:t>
      </w:r>
      <w:r>
        <w:rPr>
          <w:rFonts w:hint="default"/>
          <w:sz w:val="22"/>
          <w:szCs w:val="22"/>
          <w:lang w:val="pt-BR"/>
        </w:rPr>
        <w:t xml:space="preserve"> D</w:t>
      </w:r>
      <w:r>
        <w:rPr>
          <w:sz w:val="22"/>
          <w:szCs w:val="22"/>
        </w:rPr>
        <w:t>eclaração de inidoneidade para licitar ou contratar, enquanto perdurarem os motivos determinantes da punição ou até que seja promovida sua reabilitação perante a própria autoridade que aplicou a penalidade.</w:t>
      </w:r>
    </w:p>
    <w:p w14:paraId="73561EE0">
      <w:pPr>
        <w:pStyle w:val="133"/>
        <w:numPr>
          <w:ilvl w:val="0"/>
          <w:numId w:val="0"/>
        </w:numPr>
        <w:spacing w:line="360" w:lineRule="auto"/>
        <w:ind w:leftChars="0"/>
        <w:rPr>
          <w:sz w:val="22"/>
          <w:szCs w:val="22"/>
        </w:rPr>
      </w:pPr>
      <w:r>
        <w:rPr>
          <w:rFonts w:hint="default"/>
          <w:b/>
          <w:bCs/>
          <w:sz w:val="22"/>
          <w:szCs w:val="22"/>
          <w:lang w:val="pt-BR"/>
        </w:rPr>
        <w:t>17.3.</w:t>
      </w:r>
      <w:r>
        <w:rPr>
          <w:rFonts w:hint="default"/>
          <w:sz w:val="22"/>
          <w:szCs w:val="22"/>
          <w:lang w:val="pt-BR"/>
        </w:rPr>
        <w:t xml:space="preserve"> </w:t>
      </w:r>
      <w:r>
        <w:rPr>
          <w:sz w:val="22"/>
          <w:szCs w:val="22"/>
        </w:rPr>
        <w:t>Na aplicação das sanções serão considerados:</w:t>
      </w:r>
    </w:p>
    <w:p w14:paraId="720D0E76">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17.3.1. </w:t>
      </w:r>
      <w:r>
        <w:rPr>
          <w:rFonts w:hint="default"/>
          <w:sz w:val="22"/>
          <w:szCs w:val="22"/>
          <w:lang w:val="pt-BR"/>
        </w:rPr>
        <w:t>A</w:t>
      </w:r>
      <w:r>
        <w:rPr>
          <w:sz w:val="22"/>
          <w:szCs w:val="22"/>
        </w:rPr>
        <w:t xml:space="preserve"> natureza e a gravidade da infração cometida</w:t>
      </w:r>
      <w:r>
        <w:rPr>
          <w:rFonts w:hint="default"/>
          <w:sz w:val="22"/>
          <w:szCs w:val="22"/>
          <w:lang w:val="pt-BR"/>
        </w:rPr>
        <w:t>;</w:t>
      </w:r>
    </w:p>
    <w:p w14:paraId="564D65B0">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17.3.2. </w:t>
      </w:r>
      <w:r>
        <w:rPr>
          <w:rFonts w:hint="default"/>
          <w:sz w:val="22"/>
          <w:szCs w:val="22"/>
          <w:lang w:val="pt-BR"/>
        </w:rPr>
        <w:t>A</w:t>
      </w:r>
      <w:r>
        <w:rPr>
          <w:sz w:val="22"/>
          <w:szCs w:val="22"/>
        </w:rPr>
        <w:t>s peculiaridades do caso concreto</w:t>
      </w:r>
      <w:r>
        <w:rPr>
          <w:rFonts w:hint="default"/>
          <w:sz w:val="22"/>
          <w:szCs w:val="22"/>
          <w:lang w:val="pt-BR"/>
        </w:rPr>
        <w:t>;</w:t>
      </w:r>
    </w:p>
    <w:p w14:paraId="0601D993">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17.3.3.</w:t>
      </w:r>
      <w:r>
        <w:rPr>
          <w:rFonts w:hint="default"/>
          <w:sz w:val="22"/>
          <w:szCs w:val="22"/>
          <w:lang w:val="pt-BR"/>
        </w:rPr>
        <w:t xml:space="preserve"> A</w:t>
      </w:r>
      <w:r>
        <w:rPr>
          <w:sz w:val="22"/>
          <w:szCs w:val="22"/>
        </w:rPr>
        <w:t>s circunstâncias agravantes ou atenuantes</w:t>
      </w:r>
      <w:r>
        <w:rPr>
          <w:rFonts w:hint="default"/>
          <w:sz w:val="22"/>
          <w:szCs w:val="22"/>
          <w:lang w:val="pt-BR"/>
        </w:rPr>
        <w:t>;</w:t>
      </w:r>
    </w:p>
    <w:p w14:paraId="39D3CD75">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17.3.4. </w:t>
      </w:r>
      <w:r>
        <w:rPr>
          <w:rFonts w:hint="default"/>
          <w:sz w:val="22"/>
          <w:szCs w:val="22"/>
          <w:lang w:val="pt-BR"/>
        </w:rPr>
        <w:t>O</w:t>
      </w:r>
      <w:r>
        <w:rPr>
          <w:sz w:val="22"/>
          <w:szCs w:val="22"/>
        </w:rPr>
        <w:t>s danos que dela provierem para a Administração Pública</w:t>
      </w:r>
      <w:r>
        <w:rPr>
          <w:rFonts w:hint="default"/>
          <w:sz w:val="22"/>
          <w:szCs w:val="22"/>
          <w:lang w:val="pt-BR"/>
        </w:rPr>
        <w:t>;</w:t>
      </w:r>
    </w:p>
    <w:p w14:paraId="7B977320">
      <w:pPr>
        <w:pStyle w:val="136"/>
        <w:numPr>
          <w:ilvl w:val="0"/>
          <w:numId w:val="0"/>
        </w:numPr>
        <w:spacing w:line="360" w:lineRule="auto"/>
        <w:ind w:left="4" w:leftChars="0" w:firstLine="477" w:firstLineChars="216"/>
        <w:rPr>
          <w:sz w:val="22"/>
          <w:szCs w:val="22"/>
        </w:rPr>
      </w:pPr>
      <w:r>
        <w:rPr>
          <w:rFonts w:hint="default"/>
          <w:b/>
          <w:bCs/>
          <w:sz w:val="22"/>
          <w:szCs w:val="22"/>
          <w:lang w:val="pt-BR"/>
        </w:rPr>
        <w:t xml:space="preserve">17.3.5. </w:t>
      </w:r>
      <w:r>
        <w:rPr>
          <w:rFonts w:hint="default"/>
          <w:sz w:val="22"/>
          <w:szCs w:val="22"/>
          <w:lang w:val="pt-BR"/>
        </w:rPr>
        <w:t>A</w:t>
      </w:r>
      <w:r>
        <w:rPr>
          <w:sz w:val="22"/>
          <w:szCs w:val="22"/>
        </w:rPr>
        <w:t xml:space="preserve"> implantação ou o aperfeiçoamento de programa de integridade, conforme normas e orientações dos órgãos de controle.</w:t>
      </w:r>
    </w:p>
    <w:p w14:paraId="397AE1CB">
      <w:pPr>
        <w:pStyle w:val="133"/>
        <w:numPr>
          <w:ilvl w:val="0"/>
          <w:numId w:val="0"/>
        </w:numPr>
        <w:spacing w:line="360" w:lineRule="auto"/>
        <w:ind w:leftChars="0"/>
        <w:rPr>
          <w:rFonts w:hint="default" w:ascii="Arial" w:hAnsi="Arial" w:cs="Arial"/>
          <w:sz w:val="22"/>
          <w:szCs w:val="22"/>
          <w:highlight w:val="none"/>
          <w:lang w:val="pt-BR"/>
        </w:rPr>
      </w:pPr>
      <w:r>
        <w:rPr>
          <w:rFonts w:hint="default"/>
          <w:b/>
          <w:bCs/>
          <w:sz w:val="22"/>
          <w:szCs w:val="22"/>
          <w:lang w:val="pt-BR"/>
        </w:rPr>
        <w:t>17.4.</w:t>
      </w:r>
      <w:r>
        <w:rPr>
          <w:rFonts w:hint="default"/>
          <w:sz w:val="22"/>
          <w:szCs w:val="22"/>
          <w:lang w:val="pt-BR"/>
        </w:rPr>
        <w:t xml:space="preserve"> </w:t>
      </w:r>
      <w:r>
        <w:rPr>
          <w:sz w:val="22"/>
          <w:szCs w:val="22"/>
        </w:rPr>
        <w:t>A multa será recolhida em percentual de 0,5% a 30% incidente sobre o valor d</w:t>
      </w:r>
      <w:r>
        <w:rPr>
          <w:rFonts w:hint="default"/>
          <w:sz w:val="22"/>
          <w:szCs w:val="22"/>
          <w:lang w:val="pt-BR"/>
        </w:rPr>
        <w:t>a Ata de Registro de Preços</w:t>
      </w:r>
      <w:r>
        <w:rPr>
          <w:sz w:val="22"/>
          <w:szCs w:val="22"/>
        </w:rPr>
        <w:t xml:space="preserve">, recolhida no </w:t>
      </w:r>
      <w:r>
        <w:rPr>
          <w:sz w:val="22"/>
          <w:szCs w:val="22"/>
          <w:highlight w:val="none"/>
        </w:rPr>
        <w:t xml:space="preserve">prazo máximo de </w:t>
      </w:r>
      <w:r>
        <w:rPr>
          <w:rFonts w:hint="default"/>
          <w:sz w:val="22"/>
          <w:szCs w:val="22"/>
          <w:highlight w:val="none"/>
          <w:lang w:val="pt-BR"/>
        </w:rPr>
        <w:t>30</w:t>
      </w:r>
      <w:r>
        <w:rPr>
          <w:b w:val="0"/>
          <w:bCs w:val="0"/>
          <w:color w:val="auto"/>
          <w:sz w:val="22"/>
          <w:szCs w:val="22"/>
          <w:highlight w:val="none"/>
        </w:rPr>
        <w:t xml:space="preserve"> </w:t>
      </w:r>
      <w:r>
        <w:rPr>
          <w:rFonts w:hint="default"/>
          <w:b w:val="0"/>
          <w:bCs w:val="0"/>
          <w:color w:val="auto"/>
          <w:sz w:val="22"/>
          <w:szCs w:val="22"/>
          <w:highlight w:val="none"/>
          <w:lang w:val="pt-BR"/>
        </w:rPr>
        <w:t>(trinta</w:t>
      </w:r>
      <w:r>
        <w:rPr>
          <w:b w:val="0"/>
          <w:bCs w:val="0"/>
          <w:color w:val="auto"/>
          <w:sz w:val="22"/>
          <w:szCs w:val="22"/>
          <w:highlight w:val="none"/>
        </w:rPr>
        <w:t>) dias</w:t>
      </w:r>
      <w:r>
        <w:rPr>
          <w:sz w:val="22"/>
          <w:szCs w:val="22"/>
          <w:highlight w:val="none"/>
        </w:rPr>
        <w:t xml:space="preserve">, a contar da comunicação oficial. </w:t>
      </w:r>
      <w:r>
        <w:rPr>
          <w:rFonts w:hint="default" w:ascii="Arial" w:hAnsi="Arial" w:cs="Arial"/>
          <w:sz w:val="22"/>
          <w:szCs w:val="22"/>
          <w:highlight w:val="none"/>
        </w:rPr>
        <w:t>O processo de aplicação das penalidades previstas acima respeitará o devido processo legal e a ampla defesa da licitante/contratada e tramitará de acordo com o</w:t>
      </w:r>
      <w:r>
        <w:rPr>
          <w:rFonts w:hint="default" w:ascii="Arial" w:hAnsi="Arial" w:cs="Arial"/>
          <w:color w:val="FF0000"/>
          <w:sz w:val="22"/>
          <w:szCs w:val="22"/>
          <w:highlight w:val="none"/>
        </w:rPr>
        <w:t xml:space="preserve"> </w:t>
      </w:r>
      <w:r>
        <w:rPr>
          <w:rFonts w:hint="default" w:ascii="Arial" w:hAnsi="Arial" w:eastAsia="Arial" w:cs="Arial"/>
          <w:color w:val="auto"/>
          <w:sz w:val="22"/>
          <w:szCs w:val="22"/>
          <w:highlight w:val="none"/>
        </w:rPr>
        <w:t>Decreto Municipal n.</w:t>
      </w:r>
      <w:r>
        <w:rPr>
          <w:rFonts w:hint="default"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Fonts w:hint="default" w:eastAsia="Arial" w:cs="Arial"/>
          <w:color w:val="auto"/>
          <w:sz w:val="22"/>
          <w:szCs w:val="22"/>
          <w:highlight w:val="none"/>
          <w:lang w:val="pt-BR"/>
        </w:rPr>
        <w:t>.</w:t>
      </w:r>
    </w:p>
    <w:p w14:paraId="636E9D15">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5% (cinco por cento) do valor contratado, para os itens 17.1.4</w:t>
      </w:r>
      <w:r>
        <w:rPr>
          <w:rFonts w:hint="default" w:ascii="Arial" w:hAnsi="Arial" w:cs="Arial"/>
          <w:sz w:val="22"/>
          <w:szCs w:val="22"/>
          <w:highlight w:val="none"/>
          <w:lang w:val="pt-BR"/>
        </w:rPr>
        <w:t>.</w:t>
      </w:r>
      <w:r>
        <w:rPr>
          <w:rFonts w:hint="default" w:ascii="Arial" w:hAnsi="Arial" w:cs="Arial"/>
          <w:sz w:val="22"/>
          <w:szCs w:val="22"/>
          <w:highlight w:val="none"/>
        </w:rPr>
        <w:t xml:space="preserve"> e 17.1.5.</w:t>
      </w:r>
    </w:p>
    <w:p w14:paraId="3DB94C47">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10% (dez por cento) sobre o valor contratado, em caso de: recusa do adjudicatário em efetuar o reforço de garantia contratual, quando for o caso, e no caso do item 17.1.6.</w:t>
      </w:r>
    </w:p>
    <w:p w14:paraId="2285533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10% (dez por cento) sobre o valor da parcela do objeto não executada/inadimplente, no caso do item 17.1.1.</w:t>
      </w:r>
    </w:p>
    <w:p w14:paraId="6F53B371">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sz w:val="22"/>
          <w:szCs w:val="22"/>
          <w:highlight w:val="none"/>
        </w:rPr>
        <w:t xml:space="preserve"> 20% (vinte por cento) sobre o valor </w:t>
      </w:r>
      <w:r>
        <w:rPr>
          <w:rFonts w:hint="default" w:ascii="Arial" w:hAnsi="Arial" w:cs="Arial"/>
          <w:sz w:val="22"/>
          <w:szCs w:val="22"/>
          <w:highlight w:val="none"/>
          <w:lang w:val="pt-BR"/>
        </w:rPr>
        <w:t>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nos casos do item 17.1.3.</w:t>
      </w:r>
    </w:p>
    <w:p w14:paraId="7E707930">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.5</w:t>
      </w:r>
      <w:r>
        <w:rPr>
          <w:rFonts w:hint="default" w:ascii="Arial" w:hAnsi="Arial" w:cs="Arial"/>
          <w:b/>
          <w:bCs/>
          <w:sz w:val="22"/>
          <w:szCs w:val="22"/>
          <w:highlight w:val="none"/>
          <w:lang w:val="pt-BR"/>
        </w:rPr>
        <w:t>.</w:t>
      </w:r>
      <w:r>
        <w:rPr>
          <w:rFonts w:hint="default" w:ascii="Arial" w:hAnsi="Arial" w:cs="Arial"/>
          <w:sz w:val="22"/>
          <w:szCs w:val="22"/>
          <w:highlight w:val="none"/>
        </w:rPr>
        <w:t xml:space="preserve"> 30% (vinte por cento) sobre o valor contratado, nos casos previstos nos itens 17.1.2</w:t>
      </w:r>
      <w:r>
        <w:rPr>
          <w:rFonts w:hint="default" w:ascii="Arial" w:hAnsi="Arial" w:cs="Arial"/>
          <w:sz w:val="22"/>
          <w:szCs w:val="22"/>
          <w:highlight w:val="none"/>
          <w:lang w:val="pt-BR"/>
        </w:rPr>
        <w:t>.</w:t>
      </w:r>
      <w:r>
        <w:rPr>
          <w:rFonts w:hint="default" w:ascii="Arial" w:hAnsi="Arial" w:cs="Arial"/>
          <w:sz w:val="22"/>
          <w:szCs w:val="22"/>
          <w:highlight w:val="none"/>
        </w:rPr>
        <w:t>, 17.1.7</w:t>
      </w:r>
      <w:r>
        <w:rPr>
          <w:rFonts w:hint="default" w:ascii="Arial" w:hAnsi="Arial" w:cs="Arial"/>
          <w:sz w:val="22"/>
          <w:szCs w:val="22"/>
          <w:highlight w:val="none"/>
          <w:lang w:val="pt-BR"/>
        </w:rPr>
        <w:t>.</w:t>
      </w:r>
      <w:r>
        <w:rPr>
          <w:rFonts w:hint="default" w:ascii="Arial" w:hAnsi="Arial" w:cs="Arial"/>
          <w:sz w:val="22"/>
          <w:szCs w:val="22"/>
          <w:highlight w:val="none"/>
        </w:rPr>
        <w:t>, 17.1.8</w:t>
      </w:r>
      <w:r>
        <w:rPr>
          <w:rFonts w:hint="default" w:ascii="Arial" w:hAnsi="Arial" w:cs="Arial"/>
          <w:sz w:val="22"/>
          <w:szCs w:val="22"/>
          <w:highlight w:val="none"/>
          <w:lang w:val="pt-BR"/>
        </w:rPr>
        <w:t>.</w:t>
      </w:r>
      <w:r>
        <w:rPr>
          <w:rFonts w:hint="default" w:ascii="Arial" w:hAnsi="Arial" w:cs="Arial"/>
          <w:sz w:val="22"/>
          <w:szCs w:val="22"/>
          <w:highlight w:val="none"/>
        </w:rPr>
        <w:t>, 17.1.9</w:t>
      </w:r>
      <w:r>
        <w:rPr>
          <w:rFonts w:hint="default" w:ascii="Arial" w:hAnsi="Arial" w:cs="Arial"/>
          <w:sz w:val="22"/>
          <w:szCs w:val="22"/>
          <w:highlight w:val="none"/>
          <w:lang w:val="pt-BR"/>
        </w:rPr>
        <w:t>.</w:t>
      </w:r>
      <w:r>
        <w:rPr>
          <w:rFonts w:hint="default" w:ascii="Arial" w:hAnsi="Arial" w:cs="Arial"/>
          <w:sz w:val="22"/>
          <w:szCs w:val="22"/>
          <w:highlight w:val="none"/>
        </w:rPr>
        <w:t>, 17.1.10</w:t>
      </w:r>
      <w:r>
        <w:rPr>
          <w:rFonts w:hint="default" w:ascii="Arial" w:hAnsi="Arial" w:cs="Arial"/>
          <w:sz w:val="22"/>
          <w:szCs w:val="22"/>
          <w:highlight w:val="none"/>
          <w:lang w:val="pt-BR"/>
        </w:rPr>
        <w:t>.</w:t>
      </w:r>
      <w:r>
        <w:rPr>
          <w:rFonts w:hint="default" w:ascii="Arial" w:hAnsi="Arial" w:cs="Arial"/>
          <w:sz w:val="22"/>
          <w:szCs w:val="22"/>
          <w:highlight w:val="none"/>
        </w:rPr>
        <w:t>, 17.1.11</w:t>
      </w:r>
      <w:r>
        <w:rPr>
          <w:rFonts w:hint="default" w:ascii="Arial" w:hAnsi="Arial" w:cs="Arial"/>
          <w:sz w:val="22"/>
          <w:szCs w:val="22"/>
          <w:highlight w:val="none"/>
          <w:lang w:val="pt-BR"/>
        </w:rPr>
        <w:t>.</w:t>
      </w:r>
      <w:r>
        <w:rPr>
          <w:rFonts w:hint="default" w:ascii="Arial" w:hAnsi="Arial" w:cs="Arial"/>
          <w:sz w:val="22"/>
          <w:szCs w:val="22"/>
          <w:highlight w:val="none"/>
        </w:rPr>
        <w:t xml:space="preserve"> e 17.1.12.</w:t>
      </w:r>
    </w:p>
    <w:p w14:paraId="71635174">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sz w:val="22"/>
          <w:szCs w:val="22"/>
          <w:highlight w:val="none"/>
        </w:rPr>
        <w:t xml:space="preserve"> A sanção de multa moratória será aplicada à licitante/contratada que entregar o objeto ou executar o serviço contratado de forma integral, tal qual solicitado, porém com atraso injustificado em relação ao prazo fixado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e será aplicada nos seguintes percentuais:</w:t>
      </w:r>
    </w:p>
    <w:p w14:paraId="02144146">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0,2% (dois décimos percentuais) por dia de atraso, sobre o valor da parcela executada em desconformidade com o prazo previsto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até 10 (dez) dias de atraso.</w:t>
      </w:r>
    </w:p>
    <w:p w14:paraId="2081E80B">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0,3% (três décimos percentuais) por dia de atraso a partir do 11º (</w:t>
      </w:r>
      <w:r>
        <w:rPr>
          <w:rFonts w:hint="default" w:ascii="Arial" w:hAnsi="Arial" w:cs="Arial"/>
          <w:sz w:val="22"/>
          <w:szCs w:val="22"/>
          <w:highlight w:val="none"/>
          <w:lang w:val="pt-BR"/>
        </w:rPr>
        <w:t>décimo</w:t>
      </w:r>
      <w:r>
        <w:rPr>
          <w:rFonts w:hint="default" w:ascii="Arial" w:hAnsi="Arial" w:cs="Arial"/>
          <w:sz w:val="22"/>
          <w:szCs w:val="22"/>
          <w:highlight w:val="none"/>
        </w:rPr>
        <w:t xml:space="preserve"> primeiro dia) até o 20º (vigésimo) dia de atraso, a ser calculado sobre o valor da parcela executada em desconformidade com o prazo previsto n</w:t>
      </w:r>
      <w:r>
        <w:rPr>
          <w:rFonts w:hint="default" w:ascii="Arial" w:hAnsi="Arial" w:cs="Arial"/>
          <w:sz w:val="22"/>
          <w:szCs w:val="22"/>
          <w:highlight w:val="none"/>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w:t>
      </w:r>
    </w:p>
    <w:p w14:paraId="217DFE1F">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0,5% (cinco décimos percentuais) por dia de atraso a partir do 21º (vigésimo primeiro) até o 30º (trigésimo dia) dia de atraso, a ser calculado sobre o valor da parcela executada em desconformidade com o prazo previsto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w:t>
      </w:r>
    </w:p>
    <w:p w14:paraId="72AA5BAD">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Após o 30º (trigésimo) dia de atraso, será analisada as justificativas apresentadas pelo Fornecedor/contratado e avaliado se persiste o interesse em manter a contratação ou se é mais vantajoso rescindi-la, conforme art. 137 e seguintes da Lei Federal n.</w:t>
      </w:r>
      <w:r>
        <w:rPr>
          <w:rFonts w:hint="default" w:ascii="Arial" w:hAnsi="Arial" w:cs="Arial"/>
          <w:sz w:val="22"/>
          <w:szCs w:val="22"/>
          <w:highlight w:val="none"/>
          <w:lang w:val="pt-BR"/>
        </w:rPr>
        <w:t>º</w:t>
      </w:r>
      <w:r>
        <w:rPr>
          <w:rFonts w:hint="default" w:ascii="Arial" w:hAnsi="Arial" w:cs="Arial"/>
          <w:sz w:val="22"/>
          <w:szCs w:val="22"/>
          <w:highlight w:val="none"/>
        </w:rPr>
        <w:t xml:space="preserve"> 14.133</w:t>
      </w:r>
      <w:r>
        <w:rPr>
          <w:rFonts w:hint="default" w:ascii="Arial" w:hAnsi="Arial" w:cs="Arial"/>
          <w:sz w:val="22"/>
          <w:szCs w:val="22"/>
          <w:highlight w:val="none"/>
          <w:lang w:val="pt-BR"/>
        </w:rPr>
        <w:t>/</w:t>
      </w:r>
      <w:r>
        <w:rPr>
          <w:rFonts w:hint="default" w:ascii="Arial" w:hAnsi="Arial" w:cs="Arial"/>
          <w:sz w:val="22"/>
          <w:szCs w:val="22"/>
          <w:highlight w:val="none"/>
        </w:rPr>
        <w:t>2021.</w:t>
      </w:r>
    </w:p>
    <w:p w14:paraId="21BC1F7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2"/>
          <w:rFonts w:hint="default" w:ascii="Arial" w:hAnsi="Arial" w:eastAsia="Calibri" w:cs="Arial"/>
          <w:sz w:val="22"/>
          <w:szCs w:val="22"/>
          <w:highlight w:val="none"/>
        </w:rPr>
      </w:pPr>
      <w:r>
        <w:rPr>
          <w:rStyle w:val="152"/>
          <w:rFonts w:hint="default" w:ascii="Arial" w:hAnsi="Arial" w:eastAsia="Calibri" w:cs="Arial"/>
          <w:b/>
          <w:bCs/>
          <w:sz w:val="22"/>
          <w:szCs w:val="22"/>
          <w:highlight w:val="none"/>
        </w:rPr>
        <w:t>17.</w:t>
      </w:r>
      <w:r>
        <w:rPr>
          <w:rStyle w:val="152"/>
          <w:rFonts w:hint="default" w:ascii="Arial" w:hAnsi="Arial" w:eastAsia="Calibri" w:cs="Arial"/>
          <w:b/>
          <w:bCs/>
          <w:sz w:val="22"/>
          <w:szCs w:val="22"/>
          <w:highlight w:val="none"/>
          <w:lang w:val="pt-BR"/>
        </w:rPr>
        <w:t>6.</w:t>
      </w:r>
      <w:r>
        <w:rPr>
          <w:rStyle w:val="152"/>
          <w:rFonts w:hint="default" w:ascii="Arial" w:hAnsi="Arial" w:eastAsia="Calibri" w:cs="Arial"/>
          <w:sz w:val="22"/>
          <w:szCs w:val="22"/>
          <w:highlight w:val="none"/>
        </w:rPr>
        <w:t xml:space="preserve"> Será aplicada a sanção de impedimento de licitar e contratar com a Administração Pública Municipal, direta ou indireta, pelo prazo máximo de </w:t>
      </w:r>
      <w:r>
        <w:rPr>
          <w:rStyle w:val="152"/>
          <w:rFonts w:hint="default" w:ascii="Arial" w:hAnsi="Arial" w:eastAsia="Calibri" w:cs="Arial"/>
          <w:sz w:val="22"/>
          <w:szCs w:val="22"/>
          <w:highlight w:val="none"/>
          <w:lang w:val="pt-BR"/>
        </w:rPr>
        <w:t>3 (</w:t>
      </w:r>
      <w:r>
        <w:rPr>
          <w:rStyle w:val="152"/>
          <w:rFonts w:hint="default" w:ascii="Arial" w:hAnsi="Arial" w:eastAsia="Calibri" w:cs="Arial"/>
          <w:sz w:val="22"/>
          <w:szCs w:val="22"/>
          <w:highlight w:val="none"/>
        </w:rPr>
        <w:t>três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quando não se justificar a imposição de penalidade mais grave, </w:t>
      </w:r>
      <w:r>
        <w:rPr>
          <w:rStyle w:val="152"/>
          <w:rFonts w:hint="default" w:ascii="Arial" w:hAnsi="Arial" w:eastAsia="Calibri" w:cs="Arial"/>
          <w:color w:val="auto"/>
          <w:sz w:val="22"/>
          <w:szCs w:val="22"/>
          <w:highlight w:val="none"/>
        </w:rPr>
        <w:t xml:space="preserve">conforme </w:t>
      </w:r>
      <w:r>
        <w:rPr>
          <w:rStyle w:val="152"/>
          <w:rFonts w:hint="default" w:ascii="Arial" w:hAnsi="Arial" w:eastAsia="Calibri" w:cs="Arial"/>
          <w:color w:val="auto"/>
          <w:sz w:val="22"/>
          <w:szCs w:val="22"/>
          <w:highlight w:val="none"/>
          <w:lang w:val="pt-BR"/>
        </w:rPr>
        <w:t xml:space="preserve">art. 13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Style w:val="152"/>
          <w:rFonts w:hint="default" w:ascii="Arial" w:hAnsi="Arial" w:eastAsia="Calibri" w:cs="Arial"/>
          <w:sz w:val="22"/>
          <w:szCs w:val="22"/>
          <w:highlight w:val="none"/>
        </w:rPr>
        <w:t xml:space="preserve"> </w:t>
      </w:r>
    </w:p>
    <w:p w14:paraId="3B553616">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2"/>
          <w:rFonts w:hint="default" w:ascii="Arial" w:hAnsi="Arial" w:eastAsia="Calibri" w:cs="Arial"/>
          <w:sz w:val="22"/>
          <w:szCs w:val="22"/>
          <w:highlight w:val="none"/>
        </w:rPr>
      </w:pPr>
      <w:r>
        <w:rPr>
          <w:rStyle w:val="152"/>
          <w:rFonts w:hint="default" w:ascii="Arial" w:hAnsi="Arial" w:eastAsia="Calibri" w:cs="Arial"/>
          <w:b/>
          <w:bCs/>
          <w:sz w:val="22"/>
          <w:szCs w:val="22"/>
          <w:highlight w:val="none"/>
        </w:rPr>
        <w:t>17.</w:t>
      </w:r>
      <w:r>
        <w:rPr>
          <w:rStyle w:val="152"/>
          <w:rFonts w:hint="default" w:ascii="Arial" w:hAnsi="Arial" w:eastAsia="Calibri" w:cs="Arial"/>
          <w:b/>
          <w:bCs/>
          <w:sz w:val="22"/>
          <w:szCs w:val="22"/>
          <w:highlight w:val="none"/>
          <w:lang w:val="pt-BR"/>
        </w:rPr>
        <w:t>7.</w:t>
      </w:r>
      <w:r>
        <w:rPr>
          <w:rStyle w:val="152"/>
          <w:rFonts w:hint="default" w:ascii="Arial" w:hAnsi="Arial" w:eastAsia="Calibri" w:cs="Arial"/>
          <w:sz w:val="22"/>
          <w:szCs w:val="22"/>
          <w:highlight w:val="none"/>
        </w:rPr>
        <w:t xml:space="preserve"> Será aplicada a sanção de declaração de inidoneidade para licitar e contratar com a Administração Pública Municipal, direta ou indireta, quando justificar </w:t>
      </w:r>
      <w:r>
        <w:rPr>
          <w:rFonts w:hint="default" w:ascii="Arial" w:hAnsi="Arial" w:cs="Arial"/>
          <w:sz w:val="22"/>
          <w:szCs w:val="22"/>
          <w:highlight w:val="none"/>
        </w:rPr>
        <w:t xml:space="preserve">a imposição de penalidade mais grave que a sanção nele referida, </w:t>
      </w:r>
      <w:r>
        <w:rPr>
          <w:rStyle w:val="152"/>
          <w:rFonts w:hint="default" w:ascii="Arial" w:hAnsi="Arial" w:eastAsia="Calibri" w:cs="Arial"/>
          <w:sz w:val="22"/>
          <w:szCs w:val="22"/>
          <w:highlight w:val="none"/>
        </w:rPr>
        <w:t xml:space="preserve">pelo prazo mínimo de </w:t>
      </w:r>
      <w:r>
        <w:rPr>
          <w:rStyle w:val="152"/>
          <w:rFonts w:hint="default" w:ascii="Arial" w:hAnsi="Arial" w:eastAsia="Calibri" w:cs="Arial"/>
          <w:sz w:val="22"/>
          <w:szCs w:val="22"/>
          <w:highlight w:val="none"/>
          <w:lang w:val="pt-BR"/>
        </w:rPr>
        <w:t>3 (</w:t>
      </w:r>
      <w:r>
        <w:rPr>
          <w:rStyle w:val="152"/>
          <w:rFonts w:hint="default" w:ascii="Arial" w:hAnsi="Arial" w:eastAsia="Calibri" w:cs="Arial"/>
          <w:sz w:val="22"/>
          <w:szCs w:val="22"/>
          <w:highlight w:val="none"/>
        </w:rPr>
        <w:t>três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e máximo de </w:t>
      </w:r>
      <w:r>
        <w:rPr>
          <w:rStyle w:val="152"/>
          <w:rFonts w:hint="default" w:ascii="Arial" w:hAnsi="Arial" w:eastAsia="Calibri" w:cs="Arial"/>
          <w:sz w:val="22"/>
          <w:szCs w:val="22"/>
          <w:highlight w:val="none"/>
          <w:lang w:val="pt-BR"/>
        </w:rPr>
        <w:t>6 (</w:t>
      </w:r>
      <w:r>
        <w:rPr>
          <w:rStyle w:val="152"/>
          <w:rFonts w:hint="default" w:ascii="Arial" w:hAnsi="Arial" w:eastAsia="Calibri" w:cs="Arial"/>
          <w:sz w:val="22"/>
          <w:szCs w:val="22"/>
          <w:highlight w:val="none"/>
        </w:rPr>
        <w:t>seis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w:t>
      </w:r>
      <w:r>
        <w:rPr>
          <w:rStyle w:val="152"/>
          <w:rFonts w:hint="default" w:ascii="Arial" w:hAnsi="Arial" w:eastAsia="Calibri" w:cs="Arial"/>
          <w:color w:val="auto"/>
          <w:sz w:val="22"/>
          <w:szCs w:val="22"/>
          <w:highlight w:val="none"/>
        </w:rPr>
        <w:t xml:space="preserve">conforme </w:t>
      </w:r>
      <w:r>
        <w:rPr>
          <w:rStyle w:val="152"/>
          <w:rFonts w:hint="default" w:ascii="Arial" w:hAnsi="Arial" w:eastAsia="Calibri" w:cs="Arial"/>
          <w:color w:val="auto"/>
          <w:sz w:val="22"/>
          <w:szCs w:val="22"/>
          <w:highlight w:val="none"/>
          <w:lang w:val="pt-BR"/>
        </w:rPr>
        <w:t xml:space="preserve">art. 16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Style w:val="152"/>
          <w:rFonts w:hint="default" w:ascii="Arial" w:hAnsi="Arial" w:eastAsia="Calibri" w:cs="Arial"/>
          <w:sz w:val="22"/>
          <w:szCs w:val="22"/>
          <w:highlight w:val="none"/>
        </w:rPr>
        <w:t xml:space="preserve"> </w:t>
      </w:r>
    </w:p>
    <w:p w14:paraId="237A4F0D">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8.</w:t>
      </w:r>
      <w:r>
        <w:rPr>
          <w:rFonts w:hint="default" w:ascii="Arial" w:hAnsi="Arial" w:eastAsia="Arial" w:cs="Arial"/>
          <w:color w:val="000000"/>
          <w:sz w:val="22"/>
          <w:szCs w:val="22"/>
          <w:highlight w:val="none"/>
        </w:rPr>
        <w:t xml:space="preserve"> A apuração de responsabilidade relacionadas às sanções acima, com exceção à advertência, demandará a instauração de processo de responsabilização a ser conduzido por uma Comissão Especial, que avaliará fatos e circunstâncias conhecidos e intimará a licitante/contratada para, no prazo de 15 (quinze) dias úteis, contado da data de sua intimação, apresentar defesa escrita e especificar as provas que pretenda produzir, </w:t>
      </w:r>
      <w:r>
        <w:rPr>
          <w:rStyle w:val="152"/>
          <w:rFonts w:hint="default" w:ascii="Arial" w:hAnsi="Arial" w:eastAsia="Calibri" w:cs="Arial"/>
          <w:color w:val="auto"/>
          <w:sz w:val="22"/>
          <w:szCs w:val="22"/>
          <w:highlight w:val="none"/>
        </w:rPr>
        <w:t xml:space="preserve">conforme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Fonts w:hint="default" w:ascii="Arial" w:hAnsi="Arial" w:eastAsia="Arial" w:cs="Arial"/>
          <w:color w:val="000000"/>
          <w:sz w:val="22"/>
          <w:szCs w:val="22"/>
          <w:highlight w:val="none"/>
        </w:rPr>
        <w:t xml:space="preserve"> </w:t>
      </w:r>
    </w:p>
    <w:p w14:paraId="625FACD7">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17.</w:t>
      </w:r>
      <w:r>
        <w:rPr>
          <w:rFonts w:hint="default" w:ascii="Arial" w:hAnsi="Arial" w:eastAsia="Arial" w:cs="Arial"/>
          <w:b/>
          <w:bCs/>
          <w:color w:val="000000"/>
          <w:sz w:val="22"/>
          <w:szCs w:val="22"/>
          <w:highlight w:val="none"/>
          <w:lang w:val="pt-BR"/>
        </w:rPr>
        <w:t>9.</w:t>
      </w:r>
      <w:r>
        <w:rPr>
          <w:rFonts w:hint="default" w:ascii="Arial" w:hAnsi="Arial" w:eastAsia="Arial" w:cs="Arial"/>
          <w:color w:val="000000"/>
          <w:sz w:val="22"/>
          <w:szCs w:val="22"/>
          <w:highlight w:val="none"/>
        </w:rPr>
        <w:t xml:space="preserve"> Caberá recurso no prazo de 15 (quinze) dias úteis da aplicação das sanções, contado da data da intimação, o qual será dirigido à autoridade competente que tiver proferido a decisão recorrida, que, se não a reconsiderar, encaminhará o recurso com sua motivação à Autoridade Superior, que deverá proferir sua decisão.</w:t>
      </w:r>
    </w:p>
    <w:p w14:paraId="34700E98">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17.1</w:t>
      </w:r>
      <w:r>
        <w:rPr>
          <w:rFonts w:hint="default" w:ascii="Arial" w:hAnsi="Arial" w:eastAsia="Arial" w:cs="Arial"/>
          <w:b/>
          <w:bCs/>
          <w:color w:val="000000"/>
          <w:sz w:val="22"/>
          <w:szCs w:val="22"/>
          <w:highlight w:val="none"/>
          <w:lang w:val="pt-BR"/>
        </w:rPr>
        <w:t>0.</w:t>
      </w:r>
      <w:r>
        <w:rPr>
          <w:rFonts w:hint="default" w:ascii="Arial" w:hAnsi="Arial" w:eastAsia="Arial" w:cs="Arial"/>
          <w:color w:val="000000"/>
          <w:sz w:val="22"/>
          <w:szCs w:val="22"/>
          <w:highlight w:val="none"/>
        </w:rPr>
        <w:t xml:space="preserve"> A aplicação das sanções previstas neste Edital não exclui, em hipótese alguma, a obrigação de reparação integral dos danos causados.</w:t>
      </w:r>
    </w:p>
    <w:p w14:paraId="4C001EB1">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17.1</w:t>
      </w:r>
      <w:r>
        <w:rPr>
          <w:rFonts w:hint="default" w:ascii="Arial" w:hAnsi="Arial" w:cs="Arial"/>
          <w:b/>
          <w:bCs/>
          <w:sz w:val="22"/>
          <w:szCs w:val="22"/>
          <w:highlight w:val="none"/>
          <w:lang w:val="pt-BR"/>
        </w:rPr>
        <w:t>1.</w:t>
      </w:r>
      <w:r>
        <w:rPr>
          <w:rFonts w:hint="default" w:ascii="Arial" w:hAnsi="Arial" w:cs="Arial"/>
          <w:sz w:val="22"/>
          <w:szCs w:val="22"/>
          <w:highlight w:val="none"/>
        </w:rPr>
        <w:t xml:space="preserve"> A aplicação das sanções previstas no item 17.2</w:t>
      </w:r>
      <w:r>
        <w:rPr>
          <w:rFonts w:hint="default" w:ascii="Arial" w:hAnsi="Arial" w:cs="Arial"/>
          <w:sz w:val="22"/>
          <w:szCs w:val="22"/>
          <w:highlight w:val="none"/>
          <w:lang w:val="pt-BR"/>
        </w:rPr>
        <w:t>.,</w:t>
      </w:r>
      <w:r>
        <w:rPr>
          <w:rFonts w:hint="default" w:ascii="Arial" w:hAnsi="Arial" w:cs="Arial"/>
          <w:sz w:val="22"/>
          <w:szCs w:val="22"/>
          <w:highlight w:val="none"/>
        </w:rPr>
        <w:t xml:space="preserve"> alíneas “b”, “c”, “d” e “e” admitem a reabilitação da licitante/contratada perante a própria autoridade que aplicou a penalidade, exigidos e poderá ser requerida pela parte, quando couber:</w:t>
      </w:r>
    </w:p>
    <w:p w14:paraId="114665EF">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a)</w:t>
      </w:r>
      <w:r>
        <w:rPr>
          <w:rFonts w:hint="default" w:ascii="Arial" w:hAnsi="Arial" w:cs="Arial"/>
          <w:sz w:val="22"/>
          <w:szCs w:val="22"/>
          <w:highlight w:val="none"/>
        </w:rPr>
        <w:t xml:space="preserve"> Reparação integral do dano causado à Administração Pública;</w:t>
      </w:r>
    </w:p>
    <w:p w14:paraId="01B1543B">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b)</w:t>
      </w:r>
      <w:r>
        <w:rPr>
          <w:rFonts w:hint="default" w:ascii="Arial" w:hAnsi="Arial" w:cs="Arial"/>
          <w:sz w:val="22"/>
          <w:szCs w:val="22"/>
          <w:highlight w:val="none"/>
        </w:rPr>
        <w:t xml:space="preserve"> Pagamento da multa;</w:t>
      </w:r>
    </w:p>
    <w:p w14:paraId="382670A3">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c)</w:t>
      </w:r>
      <w:r>
        <w:rPr>
          <w:rFonts w:hint="default" w:ascii="Arial" w:hAnsi="Arial" w:cs="Arial"/>
          <w:sz w:val="22"/>
          <w:szCs w:val="22"/>
          <w:highlight w:val="none"/>
        </w:rPr>
        <w:t xml:space="preserve"> Transcurso do prazo mínimo de um ano da aplicação da penalidade, no caso de impedimento de licitar e contratar, ou de três anos da aplicação da penalidade, no caso de declaração de inidoneidade;</w:t>
      </w:r>
    </w:p>
    <w:p w14:paraId="26E88EC8">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d)</w:t>
      </w:r>
      <w:r>
        <w:rPr>
          <w:rFonts w:hint="default" w:ascii="Arial" w:hAnsi="Arial" w:cs="Arial"/>
          <w:sz w:val="22"/>
          <w:szCs w:val="22"/>
          <w:highlight w:val="none"/>
        </w:rPr>
        <w:t xml:space="preserve"> Cumprimento das condições de reabilitação definidas no ato punitivo;</w:t>
      </w:r>
    </w:p>
    <w:p w14:paraId="2ACDCABE">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e)</w:t>
      </w:r>
      <w:r>
        <w:rPr>
          <w:rFonts w:hint="default" w:ascii="Arial" w:hAnsi="Arial" w:cs="Arial"/>
          <w:sz w:val="22"/>
          <w:szCs w:val="22"/>
          <w:highlight w:val="none"/>
        </w:rPr>
        <w:t xml:space="preserve"> Análise jurídica prévia, com posicionamento conclusivo quanto ao cumprimento dos requisitos definidos neste artigo. </w:t>
      </w:r>
    </w:p>
    <w:p w14:paraId="52CC8ABA">
      <w:pPr>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0"/>
        </w:tabs>
        <w:spacing w:line="360" w:lineRule="auto"/>
        <w:ind w:left="0" w:leftChars="0" w:firstLine="0" w:firstLineChars="0"/>
        <w:jc w:val="center"/>
        <w:rPr>
          <w:rFonts w:hint="default" w:ascii="Arial" w:hAnsi="Arial" w:cs="Arial"/>
          <w:b/>
          <w:sz w:val="22"/>
          <w:szCs w:val="22"/>
          <w:lang w:val="pt-BR"/>
        </w:rPr>
      </w:pPr>
      <w:r>
        <w:rPr>
          <w:rFonts w:hint="default" w:ascii="Arial" w:hAnsi="Arial" w:cs="Arial"/>
          <w:b/>
          <w:sz w:val="22"/>
          <w:szCs w:val="22"/>
          <w:lang w:val="pt-BR"/>
        </w:rPr>
        <w:t xml:space="preserve">18. </w:t>
      </w:r>
      <w:r>
        <w:rPr>
          <w:rFonts w:ascii="Arial" w:hAnsi="Arial" w:cs="Arial"/>
          <w:b/>
          <w:sz w:val="22"/>
          <w:szCs w:val="22"/>
        </w:rPr>
        <w:t>DA</w:t>
      </w:r>
      <w:r>
        <w:rPr>
          <w:rFonts w:hint="default" w:ascii="Arial" w:hAnsi="Arial" w:cs="Arial"/>
          <w:b/>
          <w:sz w:val="22"/>
          <w:szCs w:val="22"/>
          <w:lang w:val="pt-BR"/>
        </w:rPr>
        <w:t xml:space="preserve"> GESTÃO E DA FISCALIZAÇÃO DA ATA DE REGISTRO DE PREÇOS </w:t>
      </w:r>
    </w:p>
    <w:p w14:paraId="73B41543">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18.1</w:t>
      </w:r>
      <w:r>
        <w:rPr>
          <w:rFonts w:hint="default" w:ascii="Arial" w:hAnsi="Arial" w:cs="Arial"/>
          <w:b/>
          <w:bCs/>
          <w:color w:val="auto"/>
          <w:sz w:val="22"/>
          <w:szCs w:val="22"/>
          <w:lang w:val="pt-BR"/>
        </w:rPr>
        <w:t>.</w:t>
      </w:r>
      <w:r>
        <w:rPr>
          <w:rFonts w:hint="default" w:ascii="Arial" w:hAnsi="Arial" w:cs="Arial"/>
          <w:b/>
          <w:bCs/>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 </w:t>
      </w:r>
      <w:r>
        <w:rPr>
          <w:rFonts w:hint="default" w:ascii="Arial" w:hAnsi="Arial" w:cs="Arial"/>
          <w:color w:val="auto"/>
          <w:sz w:val="22"/>
          <w:szCs w:val="22"/>
        </w:rPr>
        <w:t>deverá ser executad</w:t>
      </w:r>
      <w:r>
        <w:rPr>
          <w:rFonts w:hint="default" w:ascii="Arial" w:hAnsi="Arial" w:cs="Arial"/>
          <w:color w:val="auto"/>
          <w:sz w:val="22"/>
          <w:szCs w:val="22"/>
          <w:lang w:val="pt-BR"/>
        </w:rPr>
        <w:t>a</w:t>
      </w:r>
      <w:r>
        <w:rPr>
          <w:rFonts w:hint="default" w:ascii="Arial" w:hAnsi="Arial" w:cs="Arial"/>
          <w:color w:val="auto"/>
          <w:sz w:val="22"/>
          <w:szCs w:val="22"/>
        </w:rPr>
        <w:t xml:space="preserve"> fielmente pelas partes, de acordo com as cláusulas avençadas e as normas da Lei </w:t>
      </w:r>
      <w:r>
        <w:rPr>
          <w:rFonts w:hint="default" w:ascii="Arial" w:hAnsi="Arial" w:cs="Arial"/>
          <w:color w:val="auto"/>
          <w:sz w:val="22"/>
          <w:szCs w:val="22"/>
          <w:lang w:val="pt-BR"/>
        </w:rPr>
        <w:t xml:space="preserve">Federal n.º </w:t>
      </w:r>
      <w:r>
        <w:rPr>
          <w:rFonts w:hint="default" w:ascii="Arial" w:hAnsi="Arial" w:cs="Arial"/>
          <w:color w:val="auto"/>
          <w:sz w:val="22"/>
          <w:szCs w:val="22"/>
        </w:rPr>
        <w:t xml:space="preserve">14.133/2021, e cada parte responderá pelas consequências de sua inexecução total ou parcial. </w:t>
      </w:r>
    </w:p>
    <w:p w14:paraId="091BDD3E">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color w:val="FF0000"/>
          <w:sz w:val="22"/>
          <w:szCs w:val="22"/>
        </w:rPr>
      </w:pPr>
      <w:r>
        <w:rPr>
          <w:rFonts w:hint="default" w:ascii="Arial" w:hAnsi="Arial" w:cs="Arial"/>
          <w:b/>
          <w:bCs/>
          <w:color w:val="auto"/>
          <w:sz w:val="22"/>
          <w:szCs w:val="22"/>
        </w:rPr>
        <w:t>18.2</w:t>
      </w:r>
      <w:r>
        <w:rPr>
          <w:rFonts w:hint="default" w:ascii="Arial" w:hAnsi="Arial" w:cs="Arial"/>
          <w:b/>
          <w:bCs/>
          <w:color w:val="auto"/>
          <w:sz w:val="22"/>
          <w:szCs w:val="22"/>
          <w:lang w:val="pt-BR"/>
        </w:rPr>
        <w:t>.</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será acompanhad</w:t>
      </w:r>
      <w:r>
        <w:rPr>
          <w:rFonts w:hint="default" w:ascii="Arial" w:hAnsi="Arial" w:cs="Arial"/>
          <w:color w:val="auto"/>
          <w:sz w:val="22"/>
          <w:szCs w:val="22"/>
          <w:lang w:val="pt-BR"/>
        </w:rPr>
        <w:t>a</w:t>
      </w:r>
      <w:r>
        <w:rPr>
          <w:rFonts w:hint="default" w:ascii="Arial" w:hAnsi="Arial" w:cs="Arial"/>
          <w:color w:val="auto"/>
          <w:sz w:val="22"/>
          <w:szCs w:val="22"/>
        </w:rPr>
        <w:t xml:space="preserve"> por um gestor cujas atribuições são relativos aos aspectos administrativos contratuais, como: instruir o processo da contratação com toda a documentação relativa à sua execução e fiscalização, acompanhar a manutenção das condições habilitatórias, conferir a importância a ser paga, notificar sobre as irregularidades encontradas, adotar as medidas preparatórias para aplicação de sanção administrativa, promover a gestão documental, etc, </w:t>
      </w:r>
      <w:r>
        <w:rPr>
          <w:rFonts w:hint="default" w:ascii="Arial" w:hAnsi="Arial" w:cs="Arial"/>
          <w:color w:val="auto"/>
          <w:sz w:val="22"/>
          <w:szCs w:val="22"/>
          <w:highlight w:val="none"/>
        </w:rPr>
        <w:t xml:space="preserve">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7118248B">
      <w:pPr>
        <w:pStyle w:val="153"/>
        <w:keepNext w:val="0"/>
        <w:keepLines w:val="0"/>
        <w:pageBreakBefore w:val="0"/>
        <w:widowControl/>
        <w:kinsoku/>
        <w:wordWrap/>
        <w:overflowPunct/>
        <w:topLinePunct w:val="0"/>
        <w:autoSpaceDE w:val="0"/>
        <w:autoSpaceDN w:val="0"/>
        <w:bidi w:val="0"/>
        <w:adjustRightInd w:val="0"/>
        <w:snapToGrid/>
        <w:spacing w:before="0" w:after="0" w:line="360" w:lineRule="auto"/>
        <w:jc w:val="both"/>
        <w:textAlignment w:val="auto"/>
        <w:rPr>
          <w:rFonts w:hint="default" w:ascii="Arial" w:hAnsi="Arial" w:cs="Arial"/>
          <w:color w:val="auto"/>
          <w:sz w:val="22"/>
          <w:szCs w:val="22"/>
          <w:highlight w:val="none"/>
        </w:rPr>
      </w:pPr>
      <w:r>
        <w:rPr>
          <w:rFonts w:hint="default" w:ascii="Arial" w:hAnsi="Arial" w:cs="Arial"/>
          <w:b/>
          <w:bCs/>
          <w:color w:val="auto"/>
          <w:sz w:val="22"/>
          <w:szCs w:val="22"/>
        </w:rPr>
        <w:t>18.3</w:t>
      </w:r>
      <w:r>
        <w:rPr>
          <w:rFonts w:hint="default" w:ascii="Arial" w:hAnsi="Arial" w:cs="Arial"/>
          <w:b/>
          <w:bCs/>
          <w:color w:val="auto"/>
          <w:sz w:val="22"/>
          <w:szCs w:val="22"/>
          <w:lang w:val="pt-BR"/>
        </w:rPr>
        <w:t>.</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será fiscalizad</w:t>
      </w:r>
      <w:r>
        <w:rPr>
          <w:rFonts w:hint="default" w:ascii="Arial" w:hAnsi="Arial" w:cs="Arial"/>
          <w:color w:val="auto"/>
          <w:sz w:val="22"/>
          <w:szCs w:val="22"/>
          <w:lang w:val="pt-BR"/>
        </w:rPr>
        <w:t>a</w:t>
      </w:r>
      <w:r>
        <w:rPr>
          <w:rFonts w:hint="default" w:ascii="Arial" w:hAnsi="Arial" w:cs="Arial"/>
          <w:color w:val="auto"/>
          <w:sz w:val="22"/>
          <w:szCs w:val="22"/>
        </w:rPr>
        <w:t xml:space="preserve"> por um fiscal cujas atribuições são relativas à execução do objeto contratual,</w:t>
      </w:r>
      <w:r>
        <w:rPr>
          <w:rFonts w:hint="default" w:ascii="Arial" w:hAnsi="Arial" w:cs="Arial"/>
          <w:color w:val="auto"/>
          <w:sz w:val="22"/>
          <w:szCs w:val="22"/>
          <w:highlight w:val="none"/>
        </w:rPr>
        <w:t xml:space="preserve"> 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tbl>
      <w:tblPr>
        <w:tblStyle w:val="28"/>
        <w:tblpPr w:leftFromText="180" w:rightFromText="180" w:vertAnchor="text" w:horzAnchor="page" w:tblpX="1315" w:tblpY="599"/>
        <w:tblOverlap w:val="never"/>
        <w:tblW w:w="95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60"/>
        <w:gridCol w:w="3510"/>
        <w:gridCol w:w="3585"/>
      </w:tblGrid>
      <w:tr w14:paraId="2E316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60" w:type="dxa"/>
            <w:vAlign w:val="center"/>
          </w:tcPr>
          <w:p w14:paraId="5EAB4E59">
            <w:pPr>
              <w:keepNext w:val="0"/>
              <w:keepLines w:val="0"/>
              <w:pageBreakBefore w:val="0"/>
              <w:numPr>
                <w:ilvl w:val="0"/>
                <w:numId w:val="0"/>
              </w:numPr>
              <w:kinsoku/>
              <w:wordWrap/>
              <w:overflowPunct/>
              <w:topLinePunct w:val="0"/>
              <w:autoSpaceDE/>
              <w:autoSpaceDN/>
              <w:bidi w:val="0"/>
              <w:snapToGrid/>
              <w:spacing w:beforeAutospacing="0" w:afterAutospacing="0"/>
              <w:ind w:right="0"/>
              <w:jc w:val="center"/>
              <w:rPr>
                <w:rFonts w:hint="default" w:ascii="Arial" w:hAnsi="Arial" w:cs="Arial"/>
                <w:b/>
                <w:bCs/>
                <w:color w:val="000000" w:themeColor="text1"/>
                <w:sz w:val="18"/>
                <w:szCs w:val="18"/>
                <w:highlight w:val="none"/>
                <w:vertAlign w:val="baseline"/>
                <w:lang w:val="pt-BR"/>
                <w14:textFill>
                  <w14:solidFill>
                    <w14:schemeClr w14:val="tx1"/>
                  </w14:solidFill>
                </w14:textFill>
              </w:rPr>
            </w:pPr>
            <w:r>
              <w:rPr>
                <w:rFonts w:hint="default" w:ascii="Arial" w:hAnsi="Arial" w:cs="Arial"/>
                <w:b/>
                <w:bCs/>
                <w:color w:val="000000" w:themeColor="text1"/>
                <w:sz w:val="18"/>
                <w:szCs w:val="18"/>
                <w:highlight w:val="none"/>
                <w:vertAlign w:val="baseline"/>
                <w:lang w:val="pt-BR"/>
                <w14:textFill>
                  <w14:solidFill>
                    <w14:schemeClr w14:val="tx1"/>
                  </w14:solidFill>
                </w14:textFill>
              </w:rPr>
              <w:t>SECRETARIAS</w:t>
            </w:r>
          </w:p>
        </w:tc>
        <w:tc>
          <w:tcPr>
            <w:tcW w:w="3510" w:type="dxa"/>
            <w:vAlign w:val="center"/>
          </w:tcPr>
          <w:p w14:paraId="5F4B3F2B">
            <w:pPr>
              <w:keepNext w:val="0"/>
              <w:keepLines w:val="0"/>
              <w:pageBreakBefore w:val="0"/>
              <w:numPr>
                <w:ilvl w:val="0"/>
                <w:numId w:val="0"/>
              </w:numPr>
              <w:kinsoku/>
              <w:wordWrap/>
              <w:overflowPunct/>
              <w:topLinePunct w:val="0"/>
              <w:autoSpaceDE/>
              <w:autoSpaceDN/>
              <w:bidi w:val="0"/>
              <w:snapToGrid/>
              <w:spacing w:beforeAutospacing="0" w:afterAutospacing="0"/>
              <w:ind w:right="0"/>
              <w:jc w:val="center"/>
              <w:rPr>
                <w:rFonts w:hint="default" w:ascii="Arial" w:hAnsi="Arial" w:cs="Arial"/>
                <w:b/>
                <w:bCs/>
                <w:color w:val="000000" w:themeColor="text1"/>
                <w:sz w:val="18"/>
                <w:szCs w:val="18"/>
                <w:highlight w:val="none"/>
                <w:vertAlign w:val="baseline"/>
                <w:lang w:val="pt-BR"/>
                <w14:textFill>
                  <w14:solidFill>
                    <w14:schemeClr w14:val="tx1"/>
                  </w14:solidFill>
                </w14:textFill>
              </w:rPr>
            </w:pPr>
            <w:r>
              <w:rPr>
                <w:rFonts w:hint="default" w:ascii="Arial" w:hAnsi="Arial" w:cs="Arial"/>
                <w:b/>
                <w:bCs/>
                <w:color w:val="000000" w:themeColor="text1"/>
                <w:sz w:val="18"/>
                <w:szCs w:val="18"/>
                <w:highlight w:val="none"/>
                <w:vertAlign w:val="baseline"/>
                <w:lang w:val="pt-BR"/>
                <w14:textFill>
                  <w14:solidFill>
                    <w14:schemeClr w14:val="tx1"/>
                  </w14:solidFill>
                </w14:textFill>
              </w:rPr>
              <w:t>FISCAL DA ATA/ CONTRATO</w:t>
            </w:r>
          </w:p>
        </w:tc>
        <w:tc>
          <w:tcPr>
            <w:tcW w:w="3585" w:type="dxa"/>
            <w:vAlign w:val="center"/>
          </w:tcPr>
          <w:p w14:paraId="23C9A7AA">
            <w:pPr>
              <w:keepNext w:val="0"/>
              <w:keepLines w:val="0"/>
              <w:pageBreakBefore w:val="0"/>
              <w:numPr>
                <w:ilvl w:val="0"/>
                <w:numId w:val="0"/>
              </w:numPr>
              <w:kinsoku/>
              <w:wordWrap/>
              <w:overflowPunct/>
              <w:topLinePunct w:val="0"/>
              <w:autoSpaceDE/>
              <w:autoSpaceDN/>
              <w:bidi w:val="0"/>
              <w:snapToGrid/>
              <w:spacing w:beforeAutospacing="0" w:afterAutospacing="0"/>
              <w:ind w:right="0"/>
              <w:jc w:val="center"/>
              <w:rPr>
                <w:rFonts w:hint="default" w:ascii="Arial" w:hAnsi="Arial" w:cs="Arial"/>
                <w:b/>
                <w:bCs/>
                <w:color w:val="000000" w:themeColor="text1"/>
                <w:sz w:val="18"/>
                <w:szCs w:val="18"/>
                <w:highlight w:val="none"/>
                <w:vertAlign w:val="baseline"/>
                <w:lang w:val="pt-BR"/>
                <w14:textFill>
                  <w14:solidFill>
                    <w14:schemeClr w14:val="tx1"/>
                  </w14:solidFill>
                </w14:textFill>
              </w:rPr>
            </w:pPr>
            <w:r>
              <w:rPr>
                <w:rFonts w:hint="default" w:ascii="Arial" w:hAnsi="Arial" w:cs="Arial"/>
                <w:b/>
                <w:bCs/>
                <w:color w:val="000000" w:themeColor="text1"/>
                <w:sz w:val="18"/>
                <w:szCs w:val="18"/>
                <w:highlight w:val="none"/>
                <w:vertAlign w:val="baseline"/>
                <w:lang w:val="pt-BR"/>
                <w14:textFill>
                  <w14:solidFill>
                    <w14:schemeClr w14:val="tx1"/>
                  </w14:solidFill>
                </w14:textFill>
              </w:rPr>
              <w:t>SUPLENTE</w:t>
            </w:r>
          </w:p>
        </w:tc>
      </w:tr>
      <w:tr w14:paraId="087EF8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460" w:type="dxa"/>
            <w:vAlign w:val="center"/>
          </w:tcPr>
          <w:p w14:paraId="775A2E92">
            <w:pPr>
              <w:keepNext w:val="0"/>
              <w:keepLines w:val="0"/>
              <w:pageBreakBefore w:val="0"/>
              <w:numPr>
                <w:ilvl w:val="0"/>
                <w:numId w:val="0"/>
              </w:numPr>
              <w:kinsoku/>
              <w:wordWrap/>
              <w:overflowPunct/>
              <w:topLinePunct w:val="0"/>
              <w:autoSpaceDE/>
              <w:autoSpaceDN/>
              <w:bidi w:val="0"/>
              <w:snapToGrid/>
              <w:spacing w:beforeAutospacing="0" w:afterAutospacing="0"/>
              <w:ind w:left="0" w:leftChars="0" w:right="0" w:firstLine="0" w:firstLineChars="0"/>
              <w:jc w:val="center"/>
              <w:rPr>
                <w:rFonts w:hint="default" w:ascii="Arial" w:hAnsi="Arial" w:cs="Arial" w:eastAsiaTheme="minorEastAsia"/>
                <w:b/>
                <w:bCs/>
                <w:color w:val="000000" w:themeColor="text1"/>
                <w:sz w:val="18"/>
                <w:szCs w:val="18"/>
                <w:highlight w:val="none"/>
                <w:vertAlign w:val="baseline"/>
                <w:lang w:val="pt-BR" w:eastAsia="zh-CN" w:bidi="ar-SA"/>
                <w14:textFill>
                  <w14:solidFill>
                    <w14:schemeClr w14:val="tx1"/>
                  </w14:solidFill>
                </w14:textFill>
              </w:rPr>
            </w:pPr>
            <w:r>
              <w:rPr>
                <w:rFonts w:hint="default" w:ascii="Arial" w:hAnsi="Arial" w:cs="Arial"/>
                <w:b w:val="0"/>
                <w:bCs w:val="0"/>
                <w:color w:val="000000" w:themeColor="text1"/>
                <w:sz w:val="18"/>
                <w:szCs w:val="18"/>
                <w:highlight w:val="none"/>
                <w:vertAlign w:val="baseline"/>
                <w:lang w:val="pt-BR" w:eastAsia="zh-CN" w:bidi="ar-SA"/>
                <w14:textFill>
                  <w14:solidFill>
                    <w14:schemeClr w14:val="tx1"/>
                  </w14:solidFill>
                </w14:textFill>
              </w:rPr>
              <w:t>GABINETE DO CHEFE DO EXECUTIVO</w:t>
            </w:r>
          </w:p>
        </w:tc>
        <w:tc>
          <w:tcPr>
            <w:tcW w:w="3510" w:type="dxa"/>
            <w:shd w:val="clear" w:color="auto" w:fill="auto"/>
            <w:vAlign w:val="center"/>
          </w:tcPr>
          <w:p w14:paraId="014B6A40">
            <w:pPr>
              <w:keepNext w:val="0"/>
              <w:keepLines w:val="0"/>
              <w:pageBreakBefore w:val="0"/>
              <w:widowControl/>
              <w:tabs>
                <w:tab w:val="left" w:pos="426"/>
              </w:tabs>
              <w:kinsoku/>
              <w:wordWrap/>
              <w:overflowPunct/>
              <w:topLinePunct w:val="0"/>
              <w:autoSpaceDE/>
              <w:autoSpaceDN/>
              <w:bidi w:val="0"/>
              <w:adjustRightInd/>
              <w:snapToGrid/>
              <w:spacing w:beforeAutospacing="0" w:afterAutospacing="0" w:line="240" w:lineRule="auto"/>
              <w:ind w:left="0" w:right="0" w:firstLine="0"/>
              <w:jc w:val="left"/>
              <w:textAlignment w:val="auto"/>
              <w:rPr>
                <w:rFonts w:hint="default" w:ascii="Arial" w:hAnsi="Arial" w:cs="Arial"/>
                <w:b w:val="0"/>
                <w:bCs/>
                <w:color w:val="000000" w:themeColor="text1"/>
                <w:sz w:val="18"/>
                <w:szCs w:val="18"/>
                <w:highlight w:val="none"/>
                <w:lang w:val="pt-BR"/>
                <w14:textFill>
                  <w14:solidFill>
                    <w14:schemeClr w14:val="tx1"/>
                  </w14:solidFill>
                </w14:textFill>
              </w:rPr>
            </w:pPr>
            <w:r>
              <w:rPr>
                <w:rFonts w:hint="default" w:ascii="Arial" w:hAnsi="Arial" w:cs="Arial"/>
                <w:b w:val="0"/>
                <w:bCs/>
                <w:color w:val="000000" w:themeColor="text1"/>
                <w:sz w:val="18"/>
                <w:szCs w:val="18"/>
                <w:highlight w:val="none"/>
                <w:lang w:val="pt-BR"/>
                <w14:textFill>
                  <w14:solidFill>
                    <w14:schemeClr w14:val="tx1"/>
                  </w14:solidFill>
                </w14:textFill>
              </w:rPr>
              <w:t>Fiscal</w:t>
            </w:r>
            <w:r>
              <w:rPr>
                <w:rFonts w:hint="default" w:ascii="Arial" w:hAnsi="Arial" w:cs="Arial"/>
                <w:b w:val="0"/>
                <w:bCs/>
                <w:color w:val="000000" w:themeColor="text1"/>
                <w:sz w:val="18"/>
                <w:szCs w:val="18"/>
                <w:highlight w:val="none"/>
                <w14:textFill>
                  <w14:solidFill>
                    <w14:schemeClr w14:val="tx1"/>
                  </w14:solidFill>
                </w14:textFill>
              </w:rPr>
              <w:t>:</w:t>
            </w:r>
            <w:r>
              <w:rPr>
                <w:rFonts w:hint="default" w:ascii="Arial" w:hAnsi="Arial" w:cs="Arial"/>
                <w:b w:val="0"/>
                <w:bCs/>
                <w:color w:val="000000" w:themeColor="text1"/>
                <w:sz w:val="18"/>
                <w:szCs w:val="18"/>
                <w:highlight w:val="none"/>
                <w:lang w:val="pt-BR"/>
                <w14:textFill>
                  <w14:solidFill>
                    <w14:schemeClr w14:val="tx1"/>
                  </w14:solidFill>
                </w14:textFill>
              </w:rPr>
              <w:t xml:space="preserve"> Ricardo Ruedell</w:t>
            </w:r>
          </w:p>
          <w:p w14:paraId="1787D8D8">
            <w:pPr>
              <w:keepNext w:val="0"/>
              <w:keepLines w:val="0"/>
              <w:pageBreakBefore w:val="0"/>
              <w:widowControl/>
              <w:tabs>
                <w:tab w:val="left" w:pos="426"/>
              </w:tabs>
              <w:kinsoku/>
              <w:wordWrap/>
              <w:overflowPunct/>
              <w:topLinePunct w:val="0"/>
              <w:autoSpaceDE/>
              <w:autoSpaceDN/>
              <w:bidi w:val="0"/>
              <w:adjustRightInd/>
              <w:snapToGrid/>
              <w:spacing w:beforeAutospacing="0" w:afterAutospacing="0" w:line="240" w:lineRule="auto"/>
              <w:ind w:left="0" w:right="0" w:firstLine="0"/>
              <w:jc w:val="left"/>
              <w:textAlignment w:val="auto"/>
              <w:rPr>
                <w:rFonts w:hint="default" w:ascii="Arial" w:hAnsi="Arial" w:cs="Arial"/>
                <w:b w:val="0"/>
                <w:bCs/>
                <w:color w:val="000000" w:themeColor="text1"/>
                <w:sz w:val="18"/>
                <w:szCs w:val="18"/>
                <w:highlight w:val="none"/>
                <w:lang w:val="pt-BR"/>
                <w14:textFill>
                  <w14:solidFill>
                    <w14:schemeClr w14:val="tx1"/>
                  </w14:solidFill>
                </w14:textFill>
              </w:rPr>
            </w:pPr>
            <w:r>
              <w:rPr>
                <w:rFonts w:hint="default" w:ascii="Arial" w:hAnsi="Arial" w:cs="Arial"/>
                <w:b w:val="0"/>
                <w:bCs/>
                <w:color w:val="000000" w:themeColor="text1"/>
                <w:sz w:val="18"/>
                <w:szCs w:val="18"/>
                <w:highlight w:val="none"/>
                <w14:textFill>
                  <w14:solidFill>
                    <w14:schemeClr w14:val="tx1"/>
                  </w14:solidFill>
                </w14:textFill>
              </w:rPr>
              <w:t>Cargo:</w:t>
            </w:r>
            <w:r>
              <w:rPr>
                <w:rFonts w:hint="default" w:ascii="Arial" w:hAnsi="Arial" w:cs="Arial"/>
                <w:b w:val="0"/>
                <w:bCs/>
                <w:color w:val="000000" w:themeColor="text1"/>
                <w:sz w:val="18"/>
                <w:szCs w:val="18"/>
                <w:highlight w:val="none"/>
                <w:lang w:val="pt-BR"/>
                <w14:textFill>
                  <w14:solidFill>
                    <w14:schemeClr w14:val="tx1"/>
                  </w14:solidFill>
                </w14:textFill>
              </w:rPr>
              <w:t xml:space="preserve"> Diretor Executivo</w:t>
            </w:r>
          </w:p>
          <w:p w14:paraId="433DA167">
            <w:pPr>
              <w:keepNext w:val="0"/>
              <w:keepLines w:val="0"/>
              <w:pageBreakBefore w:val="0"/>
              <w:numPr>
                <w:ilvl w:val="0"/>
                <w:numId w:val="0"/>
              </w:numPr>
              <w:kinsoku/>
              <w:wordWrap/>
              <w:overflowPunct/>
              <w:topLinePunct w:val="0"/>
              <w:autoSpaceDE/>
              <w:autoSpaceDN/>
              <w:bidi w:val="0"/>
              <w:snapToGrid/>
              <w:spacing w:beforeAutospacing="0" w:afterAutospacing="0"/>
              <w:ind w:left="0" w:leftChars="0" w:right="0" w:firstLine="0" w:firstLineChars="0"/>
              <w:jc w:val="left"/>
              <w:rPr>
                <w:rFonts w:hint="default" w:ascii="Arial" w:hAnsi="Arial" w:cs="Arial" w:eastAsiaTheme="minorEastAsia"/>
                <w:b/>
                <w:bCs/>
                <w:color w:val="000000" w:themeColor="text1"/>
                <w:sz w:val="18"/>
                <w:szCs w:val="18"/>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18"/>
                <w:szCs w:val="18"/>
                <w:highlight w:val="none"/>
                <w14:textFill>
                  <w14:solidFill>
                    <w14:schemeClr w14:val="tx1"/>
                  </w14:solidFill>
                </w14:textFill>
              </w:rPr>
              <w:t>Matrícula:</w:t>
            </w:r>
            <w:r>
              <w:rPr>
                <w:rFonts w:hint="default" w:ascii="Arial" w:hAnsi="Arial" w:cs="Arial"/>
                <w:b w:val="0"/>
                <w:bCs/>
                <w:color w:val="000000" w:themeColor="text1"/>
                <w:sz w:val="18"/>
                <w:szCs w:val="18"/>
                <w:highlight w:val="none"/>
                <w:lang w:val="pt-BR"/>
                <w14:textFill>
                  <w14:solidFill>
                    <w14:schemeClr w14:val="tx1"/>
                  </w14:solidFill>
                </w14:textFill>
              </w:rPr>
              <w:t xml:space="preserve"> 13996</w:t>
            </w:r>
          </w:p>
        </w:tc>
        <w:tc>
          <w:tcPr>
            <w:tcW w:w="3585" w:type="dxa"/>
            <w:shd w:val="clear" w:color="auto" w:fill="auto"/>
            <w:vAlign w:val="center"/>
          </w:tcPr>
          <w:p w14:paraId="7EAB58E4">
            <w:pPr>
              <w:keepNext w:val="0"/>
              <w:keepLines w:val="0"/>
              <w:pageBreakBefore w:val="0"/>
              <w:widowControl/>
              <w:tabs>
                <w:tab w:val="left" w:pos="426"/>
              </w:tabs>
              <w:kinsoku/>
              <w:wordWrap/>
              <w:overflowPunct/>
              <w:topLinePunct w:val="0"/>
              <w:autoSpaceDE/>
              <w:autoSpaceDN/>
              <w:bidi w:val="0"/>
              <w:adjustRightInd/>
              <w:snapToGrid/>
              <w:spacing w:beforeAutospacing="0" w:afterAutospacing="0" w:line="240" w:lineRule="auto"/>
              <w:ind w:left="0" w:right="0" w:firstLine="0"/>
              <w:jc w:val="left"/>
              <w:textAlignment w:val="auto"/>
              <w:rPr>
                <w:rFonts w:hint="default" w:ascii="Arial" w:hAnsi="Arial" w:cs="Arial"/>
                <w:b w:val="0"/>
                <w:bCs w:val="0"/>
                <w:color w:val="000000" w:themeColor="text1"/>
                <w:sz w:val="18"/>
                <w:szCs w:val="18"/>
                <w:highlight w:val="none"/>
                <w:lang w:val="pt-BR"/>
                <w14:textFill>
                  <w14:solidFill>
                    <w14:schemeClr w14:val="tx1"/>
                  </w14:solidFill>
                </w14:textFill>
              </w:rPr>
            </w:pPr>
            <w:r>
              <w:rPr>
                <w:rFonts w:hint="default" w:ascii="Arial" w:hAnsi="Arial" w:cs="Arial"/>
                <w:b w:val="0"/>
                <w:bCs/>
                <w:color w:val="000000" w:themeColor="text1"/>
                <w:sz w:val="18"/>
                <w:szCs w:val="18"/>
                <w:highlight w:val="none"/>
                <w:lang w:val="pt-BR"/>
                <w14:textFill>
                  <w14:solidFill>
                    <w14:schemeClr w14:val="tx1"/>
                  </w14:solidFill>
                </w14:textFill>
              </w:rPr>
              <w:t>Suplente</w:t>
            </w:r>
            <w:r>
              <w:rPr>
                <w:rFonts w:hint="default" w:ascii="Arial" w:hAnsi="Arial" w:cs="Arial"/>
                <w:b w:val="0"/>
                <w:bCs/>
                <w:color w:val="000000" w:themeColor="text1"/>
                <w:sz w:val="18"/>
                <w:szCs w:val="18"/>
                <w:highlight w:val="none"/>
                <w14:textFill>
                  <w14:solidFill>
                    <w14:schemeClr w14:val="tx1"/>
                  </w14:solidFill>
                </w14:textFill>
              </w:rPr>
              <w:t>:</w:t>
            </w:r>
            <w:r>
              <w:rPr>
                <w:rFonts w:hint="default" w:ascii="Arial" w:hAnsi="Arial" w:cs="Arial"/>
                <w:b w:val="0"/>
                <w:bCs/>
                <w:color w:val="000000" w:themeColor="text1"/>
                <w:sz w:val="18"/>
                <w:szCs w:val="18"/>
                <w:highlight w:val="none"/>
                <w:lang w:val="pt-BR"/>
                <w14:textFill>
                  <w14:solidFill>
                    <w14:schemeClr w14:val="tx1"/>
                  </w14:solidFill>
                </w14:textFill>
              </w:rPr>
              <w:t xml:space="preserve"> Luciano André</w:t>
            </w:r>
          </w:p>
          <w:p w14:paraId="6F6267F5">
            <w:pPr>
              <w:keepNext w:val="0"/>
              <w:keepLines w:val="0"/>
              <w:pageBreakBefore w:val="0"/>
              <w:widowControl/>
              <w:tabs>
                <w:tab w:val="left" w:pos="426"/>
              </w:tabs>
              <w:kinsoku/>
              <w:wordWrap/>
              <w:overflowPunct/>
              <w:topLinePunct w:val="0"/>
              <w:autoSpaceDE/>
              <w:autoSpaceDN/>
              <w:bidi w:val="0"/>
              <w:adjustRightInd/>
              <w:snapToGrid/>
              <w:spacing w:beforeAutospacing="0" w:afterAutospacing="0" w:line="240" w:lineRule="auto"/>
              <w:ind w:left="0" w:right="0" w:firstLine="0"/>
              <w:jc w:val="left"/>
              <w:textAlignment w:val="auto"/>
              <w:rPr>
                <w:rFonts w:hint="default" w:ascii="Arial" w:hAnsi="Arial" w:cs="Arial"/>
                <w:b w:val="0"/>
                <w:bCs/>
                <w:color w:val="000000" w:themeColor="text1"/>
                <w:sz w:val="18"/>
                <w:szCs w:val="18"/>
                <w:highlight w:val="none"/>
                <w:lang w:val="pt-BR"/>
                <w14:textFill>
                  <w14:solidFill>
                    <w14:schemeClr w14:val="tx1"/>
                  </w14:solidFill>
                </w14:textFill>
              </w:rPr>
            </w:pPr>
            <w:r>
              <w:rPr>
                <w:rFonts w:hint="default" w:ascii="Arial" w:hAnsi="Arial" w:cs="Arial"/>
                <w:b w:val="0"/>
                <w:bCs/>
                <w:color w:val="000000" w:themeColor="text1"/>
                <w:sz w:val="18"/>
                <w:szCs w:val="18"/>
                <w:highlight w:val="none"/>
                <w14:textFill>
                  <w14:solidFill>
                    <w14:schemeClr w14:val="tx1"/>
                  </w14:solidFill>
                </w14:textFill>
              </w:rPr>
              <w:t>Cargo:</w:t>
            </w:r>
            <w:r>
              <w:rPr>
                <w:rFonts w:hint="default" w:ascii="Arial" w:hAnsi="Arial" w:cs="Arial"/>
                <w:b w:val="0"/>
                <w:bCs/>
                <w:color w:val="000000" w:themeColor="text1"/>
                <w:sz w:val="18"/>
                <w:szCs w:val="18"/>
                <w:highlight w:val="none"/>
                <w:lang w:val="pt-BR"/>
                <w14:textFill>
                  <w14:solidFill>
                    <w14:schemeClr w14:val="tx1"/>
                  </w14:solidFill>
                </w14:textFill>
              </w:rPr>
              <w:t xml:space="preserve"> Secretária Executiva</w:t>
            </w:r>
          </w:p>
          <w:p w14:paraId="40C3EF13">
            <w:pPr>
              <w:keepNext w:val="0"/>
              <w:keepLines w:val="0"/>
              <w:pageBreakBefore w:val="0"/>
              <w:numPr>
                <w:ilvl w:val="0"/>
                <w:numId w:val="0"/>
              </w:numPr>
              <w:kinsoku/>
              <w:wordWrap/>
              <w:overflowPunct/>
              <w:topLinePunct w:val="0"/>
              <w:autoSpaceDE/>
              <w:autoSpaceDN/>
              <w:bidi w:val="0"/>
              <w:snapToGrid/>
              <w:spacing w:beforeAutospacing="0" w:afterAutospacing="0"/>
              <w:ind w:left="0" w:leftChars="0" w:right="0" w:firstLine="0" w:firstLineChars="0"/>
              <w:jc w:val="left"/>
              <w:rPr>
                <w:rFonts w:hint="default" w:ascii="Arial" w:hAnsi="Arial" w:cs="Arial" w:eastAsiaTheme="minorEastAsia"/>
                <w:b/>
                <w:bCs/>
                <w:color w:val="000000" w:themeColor="text1"/>
                <w:sz w:val="18"/>
                <w:szCs w:val="18"/>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18"/>
                <w:szCs w:val="18"/>
                <w:highlight w:val="none"/>
                <w14:textFill>
                  <w14:solidFill>
                    <w14:schemeClr w14:val="tx1"/>
                  </w14:solidFill>
                </w14:textFill>
              </w:rPr>
              <w:t>Matrícula:</w:t>
            </w:r>
            <w:r>
              <w:rPr>
                <w:rFonts w:hint="default" w:ascii="Arial" w:hAnsi="Arial" w:cs="Arial"/>
                <w:b w:val="0"/>
                <w:bCs/>
                <w:color w:val="000000" w:themeColor="text1"/>
                <w:sz w:val="18"/>
                <w:szCs w:val="18"/>
                <w:highlight w:val="none"/>
                <w:lang w:val="pt-BR"/>
                <w14:textFill>
                  <w14:solidFill>
                    <w14:schemeClr w14:val="tx1"/>
                  </w14:solidFill>
                </w14:textFill>
              </w:rPr>
              <w:t xml:space="preserve"> 8729</w:t>
            </w:r>
          </w:p>
        </w:tc>
      </w:tr>
      <w:tr w14:paraId="5F63D1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460" w:type="dxa"/>
            <w:vAlign w:val="center"/>
          </w:tcPr>
          <w:p w14:paraId="5DA6C106">
            <w:pPr>
              <w:keepNext w:val="0"/>
              <w:keepLines w:val="0"/>
              <w:pageBreakBefore w:val="0"/>
              <w:numPr>
                <w:ilvl w:val="0"/>
                <w:numId w:val="0"/>
              </w:numPr>
              <w:kinsoku/>
              <w:wordWrap/>
              <w:overflowPunct/>
              <w:topLinePunct w:val="0"/>
              <w:autoSpaceDE/>
              <w:autoSpaceDN/>
              <w:bidi w:val="0"/>
              <w:snapToGrid/>
              <w:spacing w:beforeAutospacing="0" w:afterAutospacing="0"/>
              <w:ind w:left="0" w:leftChars="0" w:right="0" w:firstLine="0" w:firstLineChars="0"/>
              <w:jc w:val="center"/>
              <w:rPr>
                <w:rFonts w:hint="default" w:ascii="Arial" w:hAnsi="Arial" w:cs="Arial"/>
                <w:b w:val="0"/>
                <w:bCs w:val="0"/>
                <w:color w:val="000000" w:themeColor="text1"/>
                <w:sz w:val="18"/>
                <w:szCs w:val="18"/>
                <w:highlight w:val="none"/>
                <w:vertAlign w:val="baseline"/>
                <w:lang w:val="pt-BR" w:eastAsia="zh-CN" w:bidi="ar-SA"/>
                <w14:textFill>
                  <w14:solidFill>
                    <w14:schemeClr w14:val="tx1"/>
                  </w14:solidFill>
                </w14:textFill>
              </w:rPr>
            </w:pPr>
            <w:r>
              <w:rPr>
                <w:rFonts w:hint="default" w:ascii="Arial" w:hAnsi="Arial" w:cs="Arial"/>
                <w:b w:val="0"/>
                <w:bCs w:val="0"/>
                <w:color w:val="000000" w:themeColor="text1"/>
                <w:sz w:val="18"/>
                <w:szCs w:val="18"/>
                <w:highlight w:val="none"/>
                <w:vertAlign w:val="baseline"/>
                <w:lang w:val="pt-BR" w:eastAsia="zh-CN" w:bidi="ar-SA"/>
                <w14:textFill>
                  <w14:solidFill>
                    <w14:schemeClr w14:val="tx1"/>
                  </w14:solidFill>
                </w14:textFill>
              </w:rPr>
              <w:t>SECRETARIA DE ADMINISTRAÇÃO E MODERNIZAÇÃO</w:t>
            </w:r>
          </w:p>
        </w:tc>
        <w:tc>
          <w:tcPr>
            <w:tcW w:w="3510" w:type="dxa"/>
            <w:shd w:val="clear" w:color="auto" w:fill="auto"/>
            <w:vAlign w:val="center"/>
          </w:tcPr>
          <w:p w14:paraId="4EC27CED">
            <w:pPr>
              <w:keepNext w:val="0"/>
              <w:keepLines w:val="0"/>
              <w:pageBreakBefore w:val="0"/>
              <w:widowControl/>
              <w:tabs>
                <w:tab w:val="left" w:pos="426"/>
              </w:tabs>
              <w:kinsoku/>
              <w:wordWrap/>
              <w:overflowPunct/>
              <w:topLinePunct w:val="0"/>
              <w:autoSpaceDE/>
              <w:autoSpaceDN/>
              <w:bidi w:val="0"/>
              <w:adjustRightInd/>
              <w:snapToGrid/>
              <w:spacing w:beforeAutospacing="0" w:afterAutospacing="0" w:line="240" w:lineRule="auto"/>
              <w:ind w:left="0" w:right="0" w:firstLine="0"/>
              <w:jc w:val="left"/>
              <w:textAlignment w:val="auto"/>
              <w:rPr>
                <w:rFonts w:hint="default" w:ascii="Arial" w:hAnsi="Arial" w:cs="Arial"/>
                <w:b w:val="0"/>
                <w:bCs/>
                <w:color w:val="000000" w:themeColor="text1"/>
                <w:sz w:val="18"/>
                <w:szCs w:val="18"/>
                <w:highlight w:val="none"/>
                <w:lang w:val="pt-BR"/>
                <w14:textFill>
                  <w14:solidFill>
                    <w14:schemeClr w14:val="tx1"/>
                  </w14:solidFill>
                </w14:textFill>
              </w:rPr>
            </w:pPr>
            <w:r>
              <w:rPr>
                <w:rFonts w:hint="default" w:ascii="Arial" w:hAnsi="Arial" w:cs="Arial"/>
                <w:b w:val="0"/>
                <w:bCs/>
                <w:color w:val="000000" w:themeColor="text1"/>
                <w:sz w:val="18"/>
                <w:szCs w:val="18"/>
                <w:highlight w:val="none"/>
                <w:lang w:val="pt-BR"/>
                <w14:textFill>
                  <w14:solidFill>
                    <w14:schemeClr w14:val="tx1"/>
                  </w14:solidFill>
                </w14:textFill>
              </w:rPr>
              <w:t>Fiscal</w:t>
            </w:r>
            <w:r>
              <w:rPr>
                <w:rFonts w:hint="default" w:ascii="Arial" w:hAnsi="Arial" w:cs="Arial"/>
                <w:b w:val="0"/>
                <w:bCs/>
                <w:color w:val="000000" w:themeColor="text1"/>
                <w:sz w:val="18"/>
                <w:szCs w:val="18"/>
                <w:highlight w:val="none"/>
                <w14:textFill>
                  <w14:solidFill>
                    <w14:schemeClr w14:val="tx1"/>
                  </w14:solidFill>
                </w14:textFill>
              </w:rPr>
              <w:t>:</w:t>
            </w:r>
            <w:r>
              <w:rPr>
                <w:rFonts w:hint="default" w:ascii="Arial" w:hAnsi="Arial" w:cs="Arial"/>
                <w:b w:val="0"/>
                <w:bCs/>
                <w:color w:val="000000" w:themeColor="text1"/>
                <w:sz w:val="18"/>
                <w:szCs w:val="18"/>
                <w:highlight w:val="none"/>
                <w:lang w:val="pt-BR"/>
                <w14:textFill>
                  <w14:solidFill>
                    <w14:schemeClr w14:val="tx1"/>
                  </w14:solidFill>
                </w14:textFill>
              </w:rPr>
              <w:t xml:space="preserve"> Marilene Port</w:t>
            </w:r>
          </w:p>
          <w:p w14:paraId="51EB53CD">
            <w:pPr>
              <w:keepNext w:val="0"/>
              <w:keepLines w:val="0"/>
              <w:pageBreakBefore w:val="0"/>
              <w:widowControl/>
              <w:tabs>
                <w:tab w:val="left" w:pos="426"/>
              </w:tabs>
              <w:kinsoku/>
              <w:wordWrap/>
              <w:overflowPunct/>
              <w:topLinePunct w:val="0"/>
              <w:autoSpaceDE/>
              <w:autoSpaceDN/>
              <w:bidi w:val="0"/>
              <w:adjustRightInd/>
              <w:snapToGrid/>
              <w:spacing w:beforeAutospacing="0" w:afterAutospacing="0" w:line="240" w:lineRule="auto"/>
              <w:ind w:left="0" w:right="0" w:firstLine="0"/>
              <w:jc w:val="left"/>
              <w:textAlignment w:val="auto"/>
              <w:rPr>
                <w:rFonts w:hint="default" w:ascii="Arial" w:hAnsi="Arial" w:cs="Arial"/>
                <w:b w:val="0"/>
                <w:bCs/>
                <w:color w:val="000000" w:themeColor="text1"/>
                <w:sz w:val="18"/>
                <w:szCs w:val="18"/>
                <w:highlight w:val="none"/>
                <w:lang w:val="pt-BR"/>
                <w14:textFill>
                  <w14:solidFill>
                    <w14:schemeClr w14:val="tx1"/>
                  </w14:solidFill>
                </w14:textFill>
              </w:rPr>
            </w:pPr>
            <w:r>
              <w:rPr>
                <w:rFonts w:hint="default" w:ascii="Arial" w:hAnsi="Arial" w:cs="Arial"/>
                <w:b w:val="0"/>
                <w:bCs/>
                <w:color w:val="000000" w:themeColor="text1"/>
                <w:sz w:val="18"/>
                <w:szCs w:val="18"/>
                <w:highlight w:val="none"/>
                <w14:textFill>
                  <w14:solidFill>
                    <w14:schemeClr w14:val="tx1"/>
                  </w14:solidFill>
                </w14:textFill>
              </w:rPr>
              <w:t>Cargo:</w:t>
            </w:r>
            <w:r>
              <w:rPr>
                <w:rFonts w:hint="default" w:ascii="Arial" w:hAnsi="Arial" w:cs="Arial"/>
                <w:b w:val="0"/>
                <w:bCs/>
                <w:color w:val="000000" w:themeColor="text1"/>
                <w:sz w:val="18"/>
                <w:szCs w:val="18"/>
                <w:highlight w:val="none"/>
                <w:lang w:val="pt-BR"/>
                <w14:textFill>
                  <w14:solidFill>
                    <w14:schemeClr w14:val="tx1"/>
                  </w14:solidFill>
                </w14:textFill>
              </w:rPr>
              <w:t xml:space="preserve"> Chefe de Unidade</w:t>
            </w:r>
          </w:p>
          <w:p w14:paraId="6C79E6F9">
            <w:pPr>
              <w:keepNext w:val="0"/>
              <w:keepLines w:val="0"/>
              <w:pageBreakBefore w:val="0"/>
              <w:numPr>
                <w:ilvl w:val="0"/>
                <w:numId w:val="0"/>
              </w:numPr>
              <w:kinsoku/>
              <w:wordWrap/>
              <w:overflowPunct/>
              <w:topLinePunct w:val="0"/>
              <w:autoSpaceDE/>
              <w:autoSpaceDN/>
              <w:bidi w:val="0"/>
              <w:snapToGrid/>
              <w:spacing w:beforeAutospacing="0" w:afterAutospacing="0"/>
              <w:ind w:left="0" w:leftChars="0" w:right="0" w:firstLine="0" w:firstLineChars="0"/>
              <w:jc w:val="left"/>
              <w:rPr>
                <w:rFonts w:hint="default" w:ascii="Arial" w:hAnsi="Arial" w:cs="Arial"/>
                <w:b w:val="0"/>
                <w:bCs/>
                <w:color w:val="000000" w:themeColor="text1"/>
                <w:sz w:val="18"/>
                <w:szCs w:val="18"/>
                <w:highlight w:val="none"/>
                <w:lang w:val="pt-BR"/>
                <w14:textFill>
                  <w14:solidFill>
                    <w14:schemeClr w14:val="tx1"/>
                  </w14:solidFill>
                </w14:textFill>
              </w:rPr>
            </w:pPr>
            <w:r>
              <w:rPr>
                <w:rFonts w:hint="default" w:ascii="Arial" w:hAnsi="Arial" w:cs="Arial"/>
                <w:b w:val="0"/>
                <w:bCs/>
                <w:color w:val="000000" w:themeColor="text1"/>
                <w:sz w:val="18"/>
                <w:szCs w:val="18"/>
                <w:highlight w:val="none"/>
                <w14:textFill>
                  <w14:solidFill>
                    <w14:schemeClr w14:val="tx1"/>
                  </w14:solidFill>
                </w14:textFill>
              </w:rPr>
              <w:t>Matrícula:</w:t>
            </w:r>
            <w:r>
              <w:rPr>
                <w:rFonts w:hint="default" w:ascii="Arial" w:hAnsi="Arial" w:cs="Arial"/>
                <w:b w:val="0"/>
                <w:bCs/>
                <w:color w:val="000000" w:themeColor="text1"/>
                <w:sz w:val="18"/>
                <w:szCs w:val="18"/>
                <w:highlight w:val="none"/>
                <w:lang w:val="pt-BR"/>
                <w14:textFill>
                  <w14:solidFill>
                    <w14:schemeClr w14:val="tx1"/>
                  </w14:solidFill>
                </w14:textFill>
              </w:rPr>
              <w:t xml:space="preserve"> 8914</w:t>
            </w:r>
          </w:p>
        </w:tc>
        <w:tc>
          <w:tcPr>
            <w:tcW w:w="3585" w:type="dxa"/>
            <w:shd w:val="clear" w:color="auto" w:fill="auto"/>
            <w:vAlign w:val="center"/>
          </w:tcPr>
          <w:p w14:paraId="47DB9BE5">
            <w:pPr>
              <w:keepNext w:val="0"/>
              <w:keepLines w:val="0"/>
              <w:pageBreakBefore w:val="0"/>
              <w:widowControl/>
              <w:tabs>
                <w:tab w:val="left" w:pos="426"/>
              </w:tabs>
              <w:kinsoku/>
              <w:wordWrap/>
              <w:overflowPunct/>
              <w:topLinePunct w:val="0"/>
              <w:autoSpaceDE/>
              <w:autoSpaceDN/>
              <w:bidi w:val="0"/>
              <w:adjustRightInd/>
              <w:snapToGrid/>
              <w:spacing w:beforeAutospacing="0" w:afterAutospacing="0" w:line="240" w:lineRule="auto"/>
              <w:ind w:left="0" w:right="0" w:firstLine="0"/>
              <w:jc w:val="left"/>
              <w:textAlignment w:val="auto"/>
              <w:rPr>
                <w:rFonts w:hint="default" w:ascii="Arial" w:hAnsi="Arial" w:cs="Arial"/>
                <w:b w:val="0"/>
                <w:bCs w:val="0"/>
                <w:color w:val="000000" w:themeColor="text1"/>
                <w:sz w:val="18"/>
                <w:szCs w:val="18"/>
                <w:highlight w:val="none"/>
                <w:lang w:val="pt-BR"/>
                <w14:textFill>
                  <w14:solidFill>
                    <w14:schemeClr w14:val="tx1"/>
                  </w14:solidFill>
                </w14:textFill>
              </w:rPr>
            </w:pPr>
            <w:r>
              <w:rPr>
                <w:rFonts w:hint="default" w:ascii="Arial" w:hAnsi="Arial" w:cs="Arial"/>
                <w:b w:val="0"/>
                <w:bCs/>
                <w:color w:val="000000" w:themeColor="text1"/>
                <w:sz w:val="18"/>
                <w:szCs w:val="18"/>
                <w:highlight w:val="none"/>
                <w:lang w:val="pt-BR"/>
                <w14:textFill>
                  <w14:solidFill>
                    <w14:schemeClr w14:val="tx1"/>
                  </w14:solidFill>
                </w14:textFill>
              </w:rPr>
              <w:t>Suplente</w:t>
            </w:r>
            <w:r>
              <w:rPr>
                <w:rFonts w:hint="default" w:ascii="Arial" w:hAnsi="Arial" w:cs="Arial"/>
                <w:b w:val="0"/>
                <w:bCs/>
                <w:color w:val="000000" w:themeColor="text1"/>
                <w:sz w:val="18"/>
                <w:szCs w:val="18"/>
                <w:highlight w:val="none"/>
                <w14:textFill>
                  <w14:solidFill>
                    <w14:schemeClr w14:val="tx1"/>
                  </w14:solidFill>
                </w14:textFill>
              </w:rPr>
              <w:t>:</w:t>
            </w:r>
            <w:r>
              <w:rPr>
                <w:rFonts w:hint="default" w:ascii="Arial" w:hAnsi="Arial" w:cs="Arial"/>
                <w:b w:val="0"/>
                <w:bCs/>
                <w:color w:val="000000" w:themeColor="text1"/>
                <w:sz w:val="18"/>
                <w:szCs w:val="18"/>
                <w:highlight w:val="none"/>
                <w:lang w:val="pt-BR"/>
                <w14:textFill>
                  <w14:solidFill>
                    <w14:schemeClr w14:val="tx1"/>
                  </w14:solidFill>
                </w14:textFill>
              </w:rPr>
              <w:t xml:space="preserve"> Sandra Regina Rodrigues Domingues</w:t>
            </w:r>
          </w:p>
          <w:p w14:paraId="6B51C79F">
            <w:pPr>
              <w:keepNext w:val="0"/>
              <w:keepLines w:val="0"/>
              <w:pageBreakBefore w:val="0"/>
              <w:widowControl/>
              <w:tabs>
                <w:tab w:val="left" w:pos="426"/>
              </w:tabs>
              <w:kinsoku/>
              <w:wordWrap/>
              <w:overflowPunct/>
              <w:topLinePunct w:val="0"/>
              <w:autoSpaceDE/>
              <w:autoSpaceDN/>
              <w:bidi w:val="0"/>
              <w:adjustRightInd/>
              <w:snapToGrid/>
              <w:spacing w:beforeAutospacing="0" w:afterAutospacing="0" w:line="240" w:lineRule="auto"/>
              <w:ind w:left="0" w:right="0" w:firstLine="0"/>
              <w:jc w:val="left"/>
              <w:textAlignment w:val="auto"/>
              <w:rPr>
                <w:rFonts w:hint="default" w:ascii="Arial" w:hAnsi="Arial" w:cs="Arial"/>
                <w:b w:val="0"/>
                <w:bCs/>
                <w:color w:val="000000" w:themeColor="text1"/>
                <w:sz w:val="18"/>
                <w:szCs w:val="18"/>
                <w:highlight w:val="none"/>
                <w:lang w:val="pt-BR"/>
                <w14:textFill>
                  <w14:solidFill>
                    <w14:schemeClr w14:val="tx1"/>
                  </w14:solidFill>
                </w14:textFill>
              </w:rPr>
            </w:pPr>
            <w:r>
              <w:rPr>
                <w:rFonts w:hint="default" w:ascii="Arial" w:hAnsi="Arial" w:cs="Arial"/>
                <w:b w:val="0"/>
                <w:bCs/>
                <w:color w:val="000000" w:themeColor="text1"/>
                <w:sz w:val="18"/>
                <w:szCs w:val="18"/>
                <w:highlight w:val="none"/>
                <w14:textFill>
                  <w14:solidFill>
                    <w14:schemeClr w14:val="tx1"/>
                  </w14:solidFill>
                </w14:textFill>
              </w:rPr>
              <w:t>Cargo:</w:t>
            </w:r>
            <w:r>
              <w:rPr>
                <w:rFonts w:hint="default" w:ascii="Arial" w:hAnsi="Arial" w:cs="Arial"/>
                <w:b w:val="0"/>
                <w:bCs/>
                <w:color w:val="000000" w:themeColor="text1"/>
                <w:sz w:val="18"/>
                <w:szCs w:val="18"/>
                <w:highlight w:val="none"/>
                <w:lang w:val="pt-BR"/>
                <w14:textFill>
                  <w14:solidFill>
                    <w14:schemeClr w14:val="tx1"/>
                  </w14:solidFill>
                </w14:textFill>
              </w:rPr>
              <w:t xml:space="preserve"> Publicitária</w:t>
            </w:r>
          </w:p>
          <w:p w14:paraId="314C5155">
            <w:pPr>
              <w:keepNext w:val="0"/>
              <w:keepLines w:val="0"/>
              <w:pageBreakBefore w:val="0"/>
              <w:numPr>
                <w:ilvl w:val="0"/>
                <w:numId w:val="0"/>
              </w:numPr>
              <w:kinsoku/>
              <w:wordWrap/>
              <w:overflowPunct/>
              <w:topLinePunct w:val="0"/>
              <w:autoSpaceDE/>
              <w:autoSpaceDN/>
              <w:bidi w:val="0"/>
              <w:snapToGrid/>
              <w:spacing w:beforeAutospacing="0" w:afterAutospacing="0"/>
              <w:ind w:left="0" w:leftChars="0" w:right="0" w:firstLine="0" w:firstLineChars="0"/>
              <w:jc w:val="left"/>
              <w:rPr>
                <w:rFonts w:hint="default" w:ascii="Arial" w:hAnsi="Arial" w:cs="Arial"/>
                <w:b w:val="0"/>
                <w:bCs/>
                <w:color w:val="000000" w:themeColor="text1"/>
                <w:sz w:val="18"/>
                <w:szCs w:val="18"/>
                <w:highlight w:val="none"/>
                <w:lang w:val="pt-BR"/>
                <w14:textFill>
                  <w14:solidFill>
                    <w14:schemeClr w14:val="tx1"/>
                  </w14:solidFill>
                </w14:textFill>
              </w:rPr>
            </w:pPr>
            <w:r>
              <w:rPr>
                <w:rFonts w:hint="default" w:ascii="Arial" w:hAnsi="Arial" w:cs="Arial"/>
                <w:b w:val="0"/>
                <w:bCs/>
                <w:color w:val="000000" w:themeColor="text1"/>
                <w:sz w:val="18"/>
                <w:szCs w:val="18"/>
                <w:highlight w:val="none"/>
                <w14:textFill>
                  <w14:solidFill>
                    <w14:schemeClr w14:val="tx1"/>
                  </w14:solidFill>
                </w14:textFill>
              </w:rPr>
              <w:t>Matrícula:</w:t>
            </w:r>
            <w:r>
              <w:rPr>
                <w:rFonts w:hint="default" w:ascii="Arial" w:hAnsi="Arial" w:cs="Arial"/>
                <w:b w:val="0"/>
                <w:bCs/>
                <w:color w:val="000000" w:themeColor="text1"/>
                <w:sz w:val="18"/>
                <w:szCs w:val="18"/>
                <w:highlight w:val="none"/>
                <w:lang w:val="pt-BR"/>
                <w14:textFill>
                  <w14:solidFill>
                    <w14:schemeClr w14:val="tx1"/>
                  </w14:solidFill>
                </w14:textFill>
              </w:rPr>
              <w:t xml:space="preserve"> 8726</w:t>
            </w:r>
          </w:p>
        </w:tc>
      </w:tr>
      <w:tr w14:paraId="0D88D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460" w:type="dxa"/>
            <w:vAlign w:val="center"/>
          </w:tcPr>
          <w:p w14:paraId="336E4952">
            <w:pPr>
              <w:keepNext w:val="0"/>
              <w:keepLines w:val="0"/>
              <w:pageBreakBefore w:val="0"/>
              <w:numPr>
                <w:ilvl w:val="0"/>
                <w:numId w:val="0"/>
              </w:numPr>
              <w:kinsoku/>
              <w:wordWrap/>
              <w:overflowPunct/>
              <w:topLinePunct w:val="0"/>
              <w:autoSpaceDE/>
              <w:autoSpaceDN/>
              <w:bidi w:val="0"/>
              <w:snapToGrid/>
              <w:spacing w:beforeAutospacing="0" w:afterAutospacing="0"/>
              <w:ind w:left="0" w:leftChars="0" w:right="0" w:firstLine="0" w:firstLineChars="0"/>
              <w:jc w:val="center"/>
              <w:rPr>
                <w:rFonts w:hint="default" w:ascii="Arial" w:hAnsi="Arial" w:cs="Arial"/>
                <w:b w:val="0"/>
                <w:bCs w:val="0"/>
                <w:color w:val="000000" w:themeColor="text1"/>
                <w:sz w:val="18"/>
                <w:szCs w:val="18"/>
                <w:highlight w:val="none"/>
                <w:vertAlign w:val="baseline"/>
                <w:lang w:val="pt-BR" w:eastAsia="zh-CN" w:bidi="ar-SA"/>
                <w14:textFill>
                  <w14:solidFill>
                    <w14:schemeClr w14:val="tx1"/>
                  </w14:solidFill>
                </w14:textFill>
              </w:rPr>
            </w:pPr>
            <w:r>
              <w:rPr>
                <w:rFonts w:hint="default" w:ascii="Arial" w:hAnsi="Arial" w:cs="Arial"/>
                <w:b w:val="0"/>
                <w:bCs w:val="0"/>
                <w:color w:val="000000" w:themeColor="text1"/>
                <w:sz w:val="18"/>
                <w:szCs w:val="18"/>
                <w:highlight w:val="none"/>
                <w:vertAlign w:val="baseline"/>
                <w:lang w:val="pt-BR" w:eastAsia="zh-CN" w:bidi="ar-SA"/>
                <w14:textFill>
                  <w14:solidFill>
                    <w14:schemeClr w14:val="tx1"/>
                  </w14:solidFill>
                </w14:textFill>
              </w:rPr>
              <w:t>SECRETARIA DE FINANÇAS E ORÇAMENTO</w:t>
            </w:r>
          </w:p>
        </w:tc>
        <w:tc>
          <w:tcPr>
            <w:tcW w:w="3510" w:type="dxa"/>
            <w:shd w:val="clear" w:color="auto" w:fill="auto"/>
            <w:vAlign w:val="center"/>
          </w:tcPr>
          <w:p w14:paraId="31CCB806">
            <w:pPr>
              <w:keepNext w:val="0"/>
              <w:keepLines w:val="0"/>
              <w:pageBreakBefore w:val="0"/>
              <w:widowControl/>
              <w:tabs>
                <w:tab w:val="left" w:pos="426"/>
              </w:tabs>
              <w:kinsoku/>
              <w:wordWrap/>
              <w:overflowPunct/>
              <w:topLinePunct w:val="0"/>
              <w:autoSpaceDE/>
              <w:autoSpaceDN/>
              <w:bidi w:val="0"/>
              <w:adjustRightInd/>
              <w:snapToGrid/>
              <w:spacing w:beforeAutospacing="0" w:afterAutospacing="0" w:line="240" w:lineRule="auto"/>
              <w:ind w:left="0" w:right="0" w:firstLine="0"/>
              <w:jc w:val="left"/>
              <w:textAlignment w:val="auto"/>
              <w:rPr>
                <w:rFonts w:hint="default" w:ascii="Arial" w:hAnsi="Arial" w:cs="Arial"/>
                <w:b w:val="0"/>
                <w:bCs/>
                <w:color w:val="000000" w:themeColor="text1"/>
                <w:sz w:val="18"/>
                <w:szCs w:val="18"/>
                <w:highlight w:val="none"/>
                <w:lang w:val="pt-BR"/>
                <w14:textFill>
                  <w14:solidFill>
                    <w14:schemeClr w14:val="tx1"/>
                  </w14:solidFill>
                </w14:textFill>
              </w:rPr>
            </w:pPr>
            <w:r>
              <w:rPr>
                <w:rFonts w:hint="default" w:ascii="Arial" w:hAnsi="Arial" w:cs="Arial"/>
                <w:b w:val="0"/>
                <w:bCs/>
                <w:color w:val="000000" w:themeColor="text1"/>
                <w:sz w:val="18"/>
                <w:szCs w:val="18"/>
                <w:highlight w:val="none"/>
                <w:lang w:val="pt-BR"/>
                <w14:textFill>
                  <w14:solidFill>
                    <w14:schemeClr w14:val="tx1"/>
                  </w14:solidFill>
                </w14:textFill>
              </w:rPr>
              <w:t>Fiscal</w:t>
            </w:r>
            <w:r>
              <w:rPr>
                <w:rFonts w:hint="default" w:ascii="Arial" w:hAnsi="Arial" w:cs="Arial"/>
                <w:b w:val="0"/>
                <w:bCs/>
                <w:color w:val="000000" w:themeColor="text1"/>
                <w:sz w:val="18"/>
                <w:szCs w:val="18"/>
                <w:highlight w:val="none"/>
                <w14:textFill>
                  <w14:solidFill>
                    <w14:schemeClr w14:val="tx1"/>
                  </w14:solidFill>
                </w14:textFill>
              </w:rPr>
              <w:t>:</w:t>
            </w:r>
            <w:r>
              <w:rPr>
                <w:rFonts w:hint="default" w:ascii="Arial" w:hAnsi="Arial" w:cs="Arial"/>
                <w:b w:val="0"/>
                <w:bCs/>
                <w:color w:val="000000" w:themeColor="text1"/>
                <w:sz w:val="18"/>
                <w:szCs w:val="18"/>
                <w:highlight w:val="none"/>
                <w:lang w:val="pt-BR"/>
                <w14:textFill>
                  <w14:solidFill>
                    <w14:schemeClr w14:val="tx1"/>
                  </w14:solidFill>
                </w14:textFill>
              </w:rPr>
              <w:t xml:space="preserve"> Antonia Maria Nunes</w:t>
            </w:r>
          </w:p>
          <w:p w14:paraId="52B123C5">
            <w:pPr>
              <w:keepNext w:val="0"/>
              <w:keepLines w:val="0"/>
              <w:pageBreakBefore w:val="0"/>
              <w:widowControl/>
              <w:tabs>
                <w:tab w:val="left" w:pos="426"/>
              </w:tabs>
              <w:kinsoku/>
              <w:wordWrap/>
              <w:overflowPunct/>
              <w:topLinePunct w:val="0"/>
              <w:autoSpaceDE/>
              <w:autoSpaceDN/>
              <w:bidi w:val="0"/>
              <w:adjustRightInd/>
              <w:snapToGrid/>
              <w:spacing w:beforeAutospacing="0" w:afterAutospacing="0" w:line="240" w:lineRule="auto"/>
              <w:ind w:left="0" w:right="0" w:firstLine="0"/>
              <w:jc w:val="left"/>
              <w:textAlignment w:val="auto"/>
              <w:rPr>
                <w:rFonts w:hint="default" w:ascii="Arial" w:hAnsi="Arial" w:cs="Arial"/>
                <w:b w:val="0"/>
                <w:bCs/>
                <w:color w:val="000000" w:themeColor="text1"/>
                <w:sz w:val="18"/>
                <w:szCs w:val="18"/>
                <w:highlight w:val="none"/>
                <w:lang w:val="pt-BR"/>
                <w14:textFill>
                  <w14:solidFill>
                    <w14:schemeClr w14:val="tx1"/>
                  </w14:solidFill>
                </w14:textFill>
              </w:rPr>
            </w:pPr>
            <w:r>
              <w:rPr>
                <w:rFonts w:hint="default" w:ascii="Arial" w:hAnsi="Arial" w:cs="Arial"/>
                <w:b w:val="0"/>
                <w:bCs/>
                <w:color w:val="000000" w:themeColor="text1"/>
                <w:sz w:val="18"/>
                <w:szCs w:val="18"/>
                <w:highlight w:val="none"/>
                <w14:textFill>
                  <w14:solidFill>
                    <w14:schemeClr w14:val="tx1"/>
                  </w14:solidFill>
                </w14:textFill>
              </w:rPr>
              <w:t>Cargo:</w:t>
            </w:r>
            <w:r>
              <w:rPr>
                <w:rFonts w:hint="default" w:ascii="Arial" w:hAnsi="Arial" w:cs="Arial"/>
                <w:b w:val="0"/>
                <w:bCs/>
                <w:color w:val="000000" w:themeColor="text1"/>
                <w:sz w:val="18"/>
                <w:szCs w:val="18"/>
                <w:highlight w:val="none"/>
                <w:lang w:val="pt-BR"/>
                <w14:textFill>
                  <w14:solidFill>
                    <w14:schemeClr w14:val="tx1"/>
                  </w14:solidFill>
                </w14:textFill>
              </w:rPr>
              <w:t xml:space="preserve"> Gestor de Projeto</w:t>
            </w:r>
          </w:p>
          <w:p w14:paraId="598D7D10">
            <w:pPr>
              <w:keepNext w:val="0"/>
              <w:keepLines w:val="0"/>
              <w:pageBreakBefore w:val="0"/>
              <w:numPr>
                <w:ilvl w:val="0"/>
                <w:numId w:val="0"/>
              </w:numPr>
              <w:kinsoku/>
              <w:wordWrap/>
              <w:overflowPunct/>
              <w:topLinePunct w:val="0"/>
              <w:autoSpaceDE/>
              <w:autoSpaceDN/>
              <w:bidi w:val="0"/>
              <w:snapToGrid/>
              <w:spacing w:beforeAutospacing="0" w:afterAutospacing="0"/>
              <w:ind w:left="0" w:leftChars="0" w:right="0" w:firstLine="0" w:firstLineChars="0"/>
              <w:jc w:val="left"/>
              <w:rPr>
                <w:rFonts w:hint="default" w:ascii="Arial" w:hAnsi="Arial" w:cs="Arial"/>
                <w:b w:val="0"/>
                <w:bCs/>
                <w:color w:val="000000" w:themeColor="text1"/>
                <w:sz w:val="18"/>
                <w:szCs w:val="18"/>
                <w:highlight w:val="none"/>
                <w:lang w:val="pt-BR"/>
                <w14:textFill>
                  <w14:solidFill>
                    <w14:schemeClr w14:val="tx1"/>
                  </w14:solidFill>
                </w14:textFill>
              </w:rPr>
            </w:pPr>
            <w:r>
              <w:rPr>
                <w:rFonts w:hint="default" w:ascii="Arial" w:hAnsi="Arial" w:cs="Arial"/>
                <w:b w:val="0"/>
                <w:bCs/>
                <w:color w:val="000000" w:themeColor="text1"/>
                <w:sz w:val="18"/>
                <w:szCs w:val="18"/>
                <w:highlight w:val="none"/>
                <w14:textFill>
                  <w14:solidFill>
                    <w14:schemeClr w14:val="tx1"/>
                  </w14:solidFill>
                </w14:textFill>
              </w:rPr>
              <w:t>Matrícula:</w:t>
            </w:r>
            <w:r>
              <w:rPr>
                <w:rFonts w:hint="default" w:ascii="Arial" w:hAnsi="Arial" w:cs="Arial"/>
                <w:b w:val="0"/>
                <w:bCs/>
                <w:color w:val="000000" w:themeColor="text1"/>
                <w:sz w:val="18"/>
                <w:szCs w:val="18"/>
                <w:highlight w:val="none"/>
                <w:lang w:val="pt-BR"/>
                <w14:textFill>
                  <w14:solidFill>
                    <w14:schemeClr w14:val="tx1"/>
                  </w14:solidFill>
                </w14:textFill>
              </w:rPr>
              <w:t xml:space="preserve"> 13834-1</w:t>
            </w:r>
          </w:p>
        </w:tc>
        <w:tc>
          <w:tcPr>
            <w:tcW w:w="3585" w:type="dxa"/>
            <w:shd w:val="clear" w:color="auto" w:fill="auto"/>
            <w:vAlign w:val="center"/>
          </w:tcPr>
          <w:p w14:paraId="4E802D1C">
            <w:pPr>
              <w:keepNext w:val="0"/>
              <w:keepLines w:val="0"/>
              <w:pageBreakBefore w:val="0"/>
              <w:widowControl/>
              <w:tabs>
                <w:tab w:val="left" w:pos="426"/>
              </w:tabs>
              <w:kinsoku/>
              <w:wordWrap/>
              <w:overflowPunct/>
              <w:topLinePunct w:val="0"/>
              <w:autoSpaceDE/>
              <w:autoSpaceDN/>
              <w:bidi w:val="0"/>
              <w:adjustRightInd/>
              <w:snapToGrid/>
              <w:spacing w:beforeAutospacing="0" w:afterAutospacing="0" w:line="240" w:lineRule="auto"/>
              <w:ind w:left="0" w:right="0" w:firstLine="0"/>
              <w:jc w:val="left"/>
              <w:textAlignment w:val="auto"/>
              <w:rPr>
                <w:rFonts w:hint="default" w:ascii="Arial" w:hAnsi="Arial" w:cs="Arial"/>
                <w:b w:val="0"/>
                <w:bCs w:val="0"/>
                <w:color w:val="000000" w:themeColor="text1"/>
                <w:sz w:val="18"/>
                <w:szCs w:val="18"/>
                <w:highlight w:val="none"/>
                <w:lang w:val="pt-BR"/>
                <w14:textFill>
                  <w14:solidFill>
                    <w14:schemeClr w14:val="tx1"/>
                  </w14:solidFill>
                </w14:textFill>
              </w:rPr>
            </w:pPr>
            <w:r>
              <w:rPr>
                <w:rFonts w:hint="default" w:ascii="Arial" w:hAnsi="Arial" w:cs="Arial"/>
                <w:b w:val="0"/>
                <w:bCs/>
                <w:color w:val="000000" w:themeColor="text1"/>
                <w:sz w:val="18"/>
                <w:szCs w:val="18"/>
                <w:highlight w:val="none"/>
                <w:lang w:val="pt-BR"/>
                <w14:textFill>
                  <w14:solidFill>
                    <w14:schemeClr w14:val="tx1"/>
                  </w14:solidFill>
                </w14:textFill>
              </w:rPr>
              <w:t>Suplente</w:t>
            </w:r>
            <w:r>
              <w:rPr>
                <w:rFonts w:hint="default" w:ascii="Arial" w:hAnsi="Arial" w:cs="Arial"/>
                <w:b w:val="0"/>
                <w:bCs/>
                <w:color w:val="000000" w:themeColor="text1"/>
                <w:sz w:val="18"/>
                <w:szCs w:val="18"/>
                <w:highlight w:val="none"/>
                <w14:textFill>
                  <w14:solidFill>
                    <w14:schemeClr w14:val="tx1"/>
                  </w14:solidFill>
                </w14:textFill>
              </w:rPr>
              <w:t>:</w:t>
            </w:r>
            <w:r>
              <w:rPr>
                <w:rFonts w:hint="default" w:ascii="Arial" w:hAnsi="Arial" w:cs="Arial"/>
                <w:b w:val="0"/>
                <w:bCs/>
                <w:color w:val="000000" w:themeColor="text1"/>
                <w:sz w:val="18"/>
                <w:szCs w:val="18"/>
                <w:highlight w:val="none"/>
                <w:lang w:val="pt-BR"/>
                <w14:textFill>
                  <w14:solidFill>
                    <w14:schemeClr w14:val="tx1"/>
                  </w14:solidFill>
                </w14:textFill>
              </w:rPr>
              <w:t xml:space="preserve"> Carlos Miguel de Castro</w:t>
            </w:r>
          </w:p>
          <w:p w14:paraId="2AC4AF21">
            <w:pPr>
              <w:keepNext w:val="0"/>
              <w:keepLines w:val="0"/>
              <w:pageBreakBefore w:val="0"/>
              <w:widowControl/>
              <w:tabs>
                <w:tab w:val="left" w:pos="426"/>
              </w:tabs>
              <w:kinsoku/>
              <w:wordWrap/>
              <w:overflowPunct/>
              <w:topLinePunct w:val="0"/>
              <w:autoSpaceDE/>
              <w:autoSpaceDN/>
              <w:bidi w:val="0"/>
              <w:adjustRightInd/>
              <w:snapToGrid/>
              <w:spacing w:beforeAutospacing="0" w:afterAutospacing="0" w:line="240" w:lineRule="auto"/>
              <w:ind w:left="0" w:right="0" w:firstLine="0"/>
              <w:jc w:val="left"/>
              <w:textAlignment w:val="auto"/>
              <w:rPr>
                <w:rFonts w:hint="default" w:ascii="Arial" w:hAnsi="Arial" w:cs="Arial"/>
                <w:b w:val="0"/>
                <w:bCs/>
                <w:color w:val="000000" w:themeColor="text1"/>
                <w:sz w:val="18"/>
                <w:szCs w:val="18"/>
                <w:highlight w:val="none"/>
                <w:lang w:val="pt-BR"/>
                <w14:textFill>
                  <w14:solidFill>
                    <w14:schemeClr w14:val="tx1"/>
                  </w14:solidFill>
                </w14:textFill>
              </w:rPr>
            </w:pPr>
            <w:r>
              <w:rPr>
                <w:rFonts w:hint="default" w:ascii="Arial" w:hAnsi="Arial" w:cs="Arial"/>
                <w:b w:val="0"/>
                <w:bCs/>
                <w:color w:val="000000" w:themeColor="text1"/>
                <w:sz w:val="18"/>
                <w:szCs w:val="18"/>
                <w:highlight w:val="none"/>
                <w14:textFill>
                  <w14:solidFill>
                    <w14:schemeClr w14:val="tx1"/>
                  </w14:solidFill>
                </w14:textFill>
              </w:rPr>
              <w:t>Cargo:</w:t>
            </w:r>
            <w:r>
              <w:rPr>
                <w:rFonts w:hint="default" w:ascii="Arial" w:hAnsi="Arial" w:cs="Arial"/>
                <w:b w:val="0"/>
                <w:bCs/>
                <w:color w:val="000000" w:themeColor="text1"/>
                <w:sz w:val="18"/>
                <w:szCs w:val="18"/>
                <w:highlight w:val="none"/>
                <w:lang w:val="pt-BR"/>
                <w14:textFill>
                  <w14:solidFill>
                    <w14:schemeClr w14:val="tx1"/>
                  </w14:solidFill>
                </w14:textFill>
              </w:rPr>
              <w:t xml:space="preserve"> Diretor</w:t>
            </w:r>
          </w:p>
          <w:p w14:paraId="12429C83">
            <w:pPr>
              <w:keepNext w:val="0"/>
              <w:keepLines w:val="0"/>
              <w:pageBreakBefore w:val="0"/>
              <w:numPr>
                <w:ilvl w:val="0"/>
                <w:numId w:val="0"/>
              </w:numPr>
              <w:kinsoku/>
              <w:wordWrap/>
              <w:overflowPunct/>
              <w:topLinePunct w:val="0"/>
              <w:autoSpaceDE/>
              <w:autoSpaceDN/>
              <w:bidi w:val="0"/>
              <w:snapToGrid/>
              <w:spacing w:beforeAutospacing="0" w:afterAutospacing="0"/>
              <w:ind w:left="0" w:leftChars="0" w:right="0" w:firstLine="0" w:firstLineChars="0"/>
              <w:jc w:val="left"/>
              <w:rPr>
                <w:rFonts w:hint="default" w:ascii="Arial" w:hAnsi="Arial" w:cs="Arial"/>
                <w:b w:val="0"/>
                <w:bCs/>
                <w:color w:val="000000" w:themeColor="text1"/>
                <w:sz w:val="18"/>
                <w:szCs w:val="18"/>
                <w:highlight w:val="none"/>
                <w:lang w:val="pt-BR"/>
                <w14:textFill>
                  <w14:solidFill>
                    <w14:schemeClr w14:val="tx1"/>
                  </w14:solidFill>
                </w14:textFill>
              </w:rPr>
            </w:pPr>
            <w:r>
              <w:rPr>
                <w:rFonts w:hint="default" w:ascii="Arial" w:hAnsi="Arial" w:cs="Arial"/>
                <w:b w:val="0"/>
                <w:bCs/>
                <w:color w:val="000000" w:themeColor="text1"/>
                <w:sz w:val="18"/>
                <w:szCs w:val="18"/>
                <w:highlight w:val="none"/>
                <w14:textFill>
                  <w14:solidFill>
                    <w14:schemeClr w14:val="tx1"/>
                  </w14:solidFill>
                </w14:textFill>
              </w:rPr>
              <w:t>Matrícula:</w:t>
            </w:r>
            <w:r>
              <w:rPr>
                <w:rFonts w:hint="default" w:ascii="Arial" w:hAnsi="Arial" w:cs="Arial"/>
                <w:b w:val="0"/>
                <w:bCs/>
                <w:color w:val="000000" w:themeColor="text1"/>
                <w:sz w:val="18"/>
                <w:szCs w:val="18"/>
                <w:highlight w:val="none"/>
                <w:lang w:val="pt-BR"/>
                <w14:textFill>
                  <w14:solidFill>
                    <w14:schemeClr w14:val="tx1"/>
                  </w14:solidFill>
                </w14:textFill>
              </w:rPr>
              <w:t xml:space="preserve"> 13830-1</w:t>
            </w:r>
          </w:p>
        </w:tc>
      </w:tr>
      <w:tr w14:paraId="1ACDE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460" w:type="dxa"/>
            <w:vAlign w:val="center"/>
          </w:tcPr>
          <w:p w14:paraId="0B6D3D69">
            <w:pPr>
              <w:keepNext w:val="0"/>
              <w:keepLines w:val="0"/>
              <w:pageBreakBefore w:val="0"/>
              <w:numPr>
                <w:ilvl w:val="0"/>
                <w:numId w:val="0"/>
              </w:numPr>
              <w:kinsoku/>
              <w:wordWrap/>
              <w:overflowPunct/>
              <w:topLinePunct w:val="0"/>
              <w:autoSpaceDE/>
              <w:autoSpaceDN/>
              <w:bidi w:val="0"/>
              <w:snapToGrid/>
              <w:spacing w:beforeAutospacing="0" w:afterAutospacing="0"/>
              <w:ind w:left="0" w:leftChars="0" w:right="0" w:firstLine="0" w:firstLineChars="0"/>
              <w:jc w:val="center"/>
              <w:rPr>
                <w:rFonts w:hint="default" w:ascii="Arial" w:hAnsi="Arial" w:cs="Arial"/>
                <w:b w:val="0"/>
                <w:bCs w:val="0"/>
                <w:color w:val="000000" w:themeColor="text1"/>
                <w:sz w:val="18"/>
                <w:szCs w:val="18"/>
                <w:highlight w:val="none"/>
                <w:vertAlign w:val="baseline"/>
                <w:lang w:val="pt-BR" w:eastAsia="zh-CN" w:bidi="ar-SA"/>
                <w14:textFill>
                  <w14:solidFill>
                    <w14:schemeClr w14:val="tx1"/>
                  </w14:solidFill>
                </w14:textFill>
              </w:rPr>
            </w:pPr>
            <w:r>
              <w:rPr>
                <w:rFonts w:hint="default" w:ascii="Arial" w:hAnsi="Arial" w:cs="Arial"/>
                <w:b w:val="0"/>
                <w:bCs w:val="0"/>
                <w:color w:val="000000" w:themeColor="text1"/>
                <w:sz w:val="18"/>
                <w:szCs w:val="18"/>
                <w:highlight w:val="none"/>
                <w:vertAlign w:val="baseline"/>
                <w:lang w:val="pt-BR" w:eastAsia="zh-CN" w:bidi="ar-SA"/>
                <w14:textFill>
                  <w14:solidFill>
                    <w14:schemeClr w14:val="tx1"/>
                  </w14:solidFill>
                </w14:textFill>
              </w:rPr>
              <w:t>SECRETARIA DE OBRAS E SERVIÇOS URBANOS</w:t>
            </w:r>
          </w:p>
        </w:tc>
        <w:tc>
          <w:tcPr>
            <w:tcW w:w="3510" w:type="dxa"/>
            <w:shd w:val="clear" w:color="auto" w:fill="auto"/>
            <w:vAlign w:val="center"/>
          </w:tcPr>
          <w:p w14:paraId="353DB092">
            <w:pPr>
              <w:keepNext w:val="0"/>
              <w:keepLines w:val="0"/>
              <w:pageBreakBefore w:val="0"/>
              <w:widowControl/>
              <w:tabs>
                <w:tab w:val="left" w:pos="426"/>
              </w:tabs>
              <w:kinsoku/>
              <w:wordWrap/>
              <w:overflowPunct/>
              <w:topLinePunct w:val="0"/>
              <w:autoSpaceDE/>
              <w:autoSpaceDN/>
              <w:bidi w:val="0"/>
              <w:adjustRightInd/>
              <w:snapToGrid/>
              <w:spacing w:beforeAutospacing="0" w:afterAutospacing="0" w:line="240" w:lineRule="auto"/>
              <w:ind w:left="0" w:right="0" w:firstLine="0"/>
              <w:jc w:val="both"/>
              <w:textAlignment w:val="auto"/>
              <w:rPr>
                <w:rFonts w:hint="default" w:ascii="Arial" w:hAnsi="Arial" w:cs="Arial"/>
                <w:b w:val="0"/>
                <w:bCs/>
                <w:color w:val="000000" w:themeColor="text1"/>
                <w:sz w:val="18"/>
                <w:szCs w:val="18"/>
                <w:highlight w:val="none"/>
                <w:lang w:val="pt-BR"/>
                <w14:textFill>
                  <w14:solidFill>
                    <w14:schemeClr w14:val="tx1"/>
                  </w14:solidFill>
                </w14:textFill>
              </w:rPr>
            </w:pPr>
            <w:r>
              <w:rPr>
                <w:rFonts w:hint="default" w:ascii="Arial" w:hAnsi="Arial" w:cs="Arial"/>
                <w:b w:val="0"/>
                <w:bCs/>
                <w:color w:val="000000" w:themeColor="text1"/>
                <w:sz w:val="18"/>
                <w:szCs w:val="18"/>
                <w:highlight w:val="none"/>
                <w:lang w:val="pt-BR"/>
                <w14:textFill>
                  <w14:solidFill>
                    <w14:schemeClr w14:val="tx1"/>
                  </w14:solidFill>
                </w14:textFill>
              </w:rPr>
              <w:t>Fiscal</w:t>
            </w:r>
            <w:r>
              <w:rPr>
                <w:rFonts w:hint="default" w:ascii="Arial" w:hAnsi="Arial" w:cs="Arial"/>
                <w:b w:val="0"/>
                <w:bCs/>
                <w:color w:val="000000" w:themeColor="text1"/>
                <w:sz w:val="18"/>
                <w:szCs w:val="18"/>
                <w:highlight w:val="none"/>
                <w14:textFill>
                  <w14:solidFill>
                    <w14:schemeClr w14:val="tx1"/>
                  </w14:solidFill>
                </w14:textFill>
              </w:rPr>
              <w:t>:</w:t>
            </w:r>
            <w:r>
              <w:rPr>
                <w:rFonts w:hint="default" w:ascii="Arial" w:hAnsi="Arial" w:cs="Arial"/>
                <w:b w:val="0"/>
                <w:bCs/>
                <w:color w:val="000000" w:themeColor="text1"/>
                <w:sz w:val="18"/>
                <w:szCs w:val="18"/>
                <w:highlight w:val="none"/>
                <w:lang w:val="pt-BR"/>
                <w14:textFill>
                  <w14:solidFill>
                    <w14:schemeClr w14:val="tx1"/>
                  </w14:solidFill>
                </w14:textFill>
              </w:rPr>
              <w:t xml:space="preserve"> Aline Aparecida Zuck</w:t>
            </w:r>
          </w:p>
          <w:p w14:paraId="73063ACA">
            <w:pPr>
              <w:keepNext w:val="0"/>
              <w:keepLines w:val="0"/>
              <w:pageBreakBefore w:val="0"/>
              <w:widowControl/>
              <w:tabs>
                <w:tab w:val="left" w:pos="426"/>
              </w:tabs>
              <w:kinsoku/>
              <w:wordWrap/>
              <w:overflowPunct/>
              <w:topLinePunct w:val="0"/>
              <w:autoSpaceDE/>
              <w:autoSpaceDN/>
              <w:bidi w:val="0"/>
              <w:adjustRightInd/>
              <w:snapToGrid/>
              <w:spacing w:beforeAutospacing="0" w:afterAutospacing="0" w:line="240" w:lineRule="auto"/>
              <w:ind w:left="0" w:right="0" w:firstLine="0"/>
              <w:jc w:val="left"/>
              <w:textAlignment w:val="auto"/>
              <w:rPr>
                <w:rFonts w:hint="default" w:ascii="Arial" w:hAnsi="Arial" w:cs="Arial"/>
                <w:b w:val="0"/>
                <w:bCs/>
                <w:color w:val="000000" w:themeColor="text1"/>
                <w:sz w:val="18"/>
                <w:szCs w:val="18"/>
                <w:highlight w:val="none"/>
                <w:lang w:val="pt-BR"/>
                <w14:textFill>
                  <w14:solidFill>
                    <w14:schemeClr w14:val="tx1"/>
                  </w14:solidFill>
                </w14:textFill>
              </w:rPr>
            </w:pPr>
            <w:r>
              <w:rPr>
                <w:rFonts w:hint="default" w:ascii="Arial" w:hAnsi="Arial" w:cs="Arial"/>
                <w:b w:val="0"/>
                <w:bCs/>
                <w:color w:val="000000" w:themeColor="text1"/>
                <w:sz w:val="18"/>
                <w:szCs w:val="18"/>
                <w:highlight w:val="none"/>
                <w14:textFill>
                  <w14:solidFill>
                    <w14:schemeClr w14:val="tx1"/>
                  </w14:solidFill>
                </w14:textFill>
              </w:rPr>
              <w:t>Cargo:</w:t>
            </w:r>
            <w:r>
              <w:rPr>
                <w:rFonts w:hint="default" w:ascii="Arial" w:hAnsi="Arial" w:cs="Arial"/>
                <w:b w:val="0"/>
                <w:bCs/>
                <w:color w:val="000000" w:themeColor="text1"/>
                <w:sz w:val="18"/>
                <w:szCs w:val="18"/>
                <w:highlight w:val="none"/>
                <w:lang w:val="pt-BR"/>
                <w14:textFill>
                  <w14:solidFill>
                    <w14:schemeClr w14:val="tx1"/>
                  </w14:solidFill>
                </w14:textFill>
              </w:rPr>
              <w:t xml:space="preserve"> Coordenador 3</w:t>
            </w:r>
          </w:p>
          <w:p w14:paraId="1E3DC3BA">
            <w:pPr>
              <w:keepNext w:val="0"/>
              <w:keepLines w:val="0"/>
              <w:pageBreakBefore w:val="0"/>
              <w:numPr>
                <w:ilvl w:val="0"/>
                <w:numId w:val="0"/>
              </w:numPr>
              <w:kinsoku/>
              <w:wordWrap/>
              <w:overflowPunct/>
              <w:topLinePunct w:val="0"/>
              <w:autoSpaceDE/>
              <w:autoSpaceDN/>
              <w:bidi w:val="0"/>
              <w:snapToGrid/>
              <w:spacing w:beforeAutospacing="0" w:afterAutospacing="0"/>
              <w:ind w:left="0" w:leftChars="0" w:right="0" w:firstLine="0" w:firstLineChars="0"/>
              <w:jc w:val="left"/>
              <w:rPr>
                <w:rFonts w:hint="default" w:ascii="Arial" w:hAnsi="Arial" w:cs="Arial" w:eastAsiaTheme="minorEastAsia"/>
                <w:b w:val="0"/>
                <w:bCs/>
                <w:color w:val="000000" w:themeColor="text1"/>
                <w:sz w:val="18"/>
                <w:szCs w:val="18"/>
                <w:highlight w:val="none"/>
                <w:lang w:val="pt-BR" w:eastAsia="zh-CN" w:bidi="ar-SA"/>
                <w14:textFill>
                  <w14:solidFill>
                    <w14:schemeClr w14:val="tx1"/>
                  </w14:solidFill>
                </w14:textFill>
              </w:rPr>
            </w:pPr>
            <w:r>
              <w:rPr>
                <w:rFonts w:hint="default" w:ascii="Arial" w:hAnsi="Arial" w:cs="Arial"/>
                <w:b w:val="0"/>
                <w:bCs/>
                <w:color w:val="000000" w:themeColor="text1"/>
                <w:sz w:val="18"/>
                <w:szCs w:val="18"/>
                <w:highlight w:val="none"/>
                <w14:textFill>
                  <w14:solidFill>
                    <w14:schemeClr w14:val="tx1"/>
                  </w14:solidFill>
                </w14:textFill>
              </w:rPr>
              <w:t>Matrícula:</w:t>
            </w:r>
            <w:r>
              <w:rPr>
                <w:rFonts w:hint="default" w:ascii="Arial" w:hAnsi="Arial" w:cs="Arial"/>
                <w:b w:val="0"/>
                <w:bCs/>
                <w:color w:val="000000" w:themeColor="text1"/>
                <w:sz w:val="18"/>
                <w:szCs w:val="18"/>
                <w:highlight w:val="none"/>
                <w:lang w:val="pt-BR"/>
                <w14:textFill>
                  <w14:solidFill>
                    <w14:schemeClr w14:val="tx1"/>
                  </w14:solidFill>
                </w14:textFill>
              </w:rPr>
              <w:t xml:space="preserve"> 14847</w:t>
            </w:r>
          </w:p>
        </w:tc>
        <w:tc>
          <w:tcPr>
            <w:tcW w:w="3585" w:type="dxa"/>
            <w:shd w:val="clear" w:color="auto" w:fill="auto"/>
            <w:vAlign w:val="center"/>
          </w:tcPr>
          <w:p w14:paraId="50693673">
            <w:pPr>
              <w:keepNext w:val="0"/>
              <w:keepLines w:val="0"/>
              <w:pageBreakBefore w:val="0"/>
              <w:widowControl/>
              <w:tabs>
                <w:tab w:val="left" w:pos="426"/>
              </w:tabs>
              <w:kinsoku/>
              <w:wordWrap/>
              <w:overflowPunct/>
              <w:topLinePunct w:val="0"/>
              <w:autoSpaceDE/>
              <w:autoSpaceDN/>
              <w:bidi w:val="0"/>
              <w:adjustRightInd/>
              <w:snapToGrid/>
              <w:spacing w:beforeAutospacing="0" w:afterAutospacing="0" w:line="240" w:lineRule="auto"/>
              <w:ind w:left="0" w:right="0" w:firstLine="0"/>
              <w:jc w:val="left"/>
              <w:textAlignment w:val="auto"/>
              <w:rPr>
                <w:rFonts w:hint="default" w:ascii="Arial" w:hAnsi="Arial" w:cs="Arial"/>
                <w:b w:val="0"/>
                <w:bCs w:val="0"/>
                <w:color w:val="000000" w:themeColor="text1"/>
                <w:sz w:val="18"/>
                <w:szCs w:val="18"/>
                <w:highlight w:val="none"/>
                <w:lang w:val="pt-BR"/>
                <w14:textFill>
                  <w14:solidFill>
                    <w14:schemeClr w14:val="tx1"/>
                  </w14:solidFill>
                </w14:textFill>
              </w:rPr>
            </w:pPr>
            <w:r>
              <w:rPr>
                <w:rFonts w:hint="default" w:ascii="Arial" w:hAnsi="Arial" w:cs="Arial"/>
                <w:b w:val="0"/>
                <w:bCs/>
                <w:color w:val="000000" w:themeColor="text1"/>
                <w:sz w:val="18"/>
                <w:szCs w:val="18"/>
                <w:highlight w:val="none"/>
                <w:lang w:val="pt-BR"/>
                <w14:textFill>
                  <w14:solidFill>
                    <w14:schemeClr w14:val="tx1"/>
                  </w14:solidFill>
                </w14:textFill>
              </w:rPr>
              <w:t>Suplente</w:t>
            </w:r>
            <w:r>
              <w:rPr>
                <w:rFonts w:hint="default" w:ascii="Arial" w:hAnsi="Arial" w:cs="Arial"/>
                <w:b w:val="0"/>
                <w:bCs/>
                <w:color w:val="000000" w:themeColor="text1"/>
                <w:sz w:val="18"/>
                <w:szCs w:val="18"/>
                <w:highlight w:val="none"/>
                <w14:textFill>
                  <w14:solidFill>
                    <w14:schemeClr w14:val="tx1"/>
                  </w14:solidFill>
                </w14:textFill>
              </w:rPr>
              <w:t>:</w:t>
            </w:r>
            <w:r>
              <w:rPr>
                <w:rFonts w:hint="default" w:ascii="Arial" w:hAnsi="Arial" w:cs="Arial"/>
                <w:b w:val="0"/>
                <w:bCs/>
                <w:color w:val="000000" w:themeColor="text1"/>
                <w:sz w:val="18"/>
                <w:szCs w:val="18"/>
                <w:highlight w:val="none"/>
                <w:lang w:val="pt-BR"/>
                <w14:textFill>
                  <w14:solidFill>
                    <w14:schemeClr w14:val="tx1"/>
                  </w14:solidFill>
                </w14:textFill>
              </w:rPr>
              <w:t xml:space="preserve"> JhonatanHenrique João Mokwa</w:t>
            </w:r>
          </w:p>
          <w:p w14:paraId="5CF34E16">
            <w:pPr>
              <w:keepNext w:val="0"/>
              <w:keepLines w:val="0"/>
              <w:pageBreakBefore w:val="0"/>
              <w:widowControl/>
              <w:tabs>
                <w:tab w:val="left" w:pos="426"/>
              </w:tabs>
              <w:kinsoku/>
              <w:wordWrap/>
              <w:overflowPunct/>
              <w:topLinePunct w:val="0"/>
              <w:autoSpaceDE/>
              <w:autoSpaceDN/>
              <w:bidi w:val="0"/>
              <w:adjustRightInd/>
              <w:snapToGrid/>
              <w:spacing w:beforeAutospacing="0" w:afterAutospacing="0" w:line="240" w:lineRule="auto"/>
              <w:ind w:left="0" w:right="0" w:firstLine="0"/>
              <w:jc w:val="left"/>
              <w:textAlignment w:val="auto"/>
              <w:rPr>
                <w:rFonts w:hint="default" w:ascii="Arial" w:hAnsi="Arial" w:cs="Arial"/>
                <w:b w:val="0"/>
                <w:bCs/>
                <w:color w:val="000000" w:themeColor="text1"/>
                <w:sz w:val="18"/>
                <w:szCs w:val="18"/>
                <w:highlight w:val="none"/>
                <w:lang w:val="pt-BR"/>
                <w14:textFill>
                  <w14:solidFill>
                    <w14:schemeClr w14:val="tx1"/>
                  </w14:solidFill>
                </w14:textFill>
              </w:rPr>
            </w:pPr>
            <w:r>
              <w:rPr>
                <w:rFonts w:hint="default" w:ascii="Arial" w:hAnsi="Arial" w:cs="Arial"/>
                <w:b w:val="0"/>
                <w:bCs/>
                <w:color w:val="000000" w:themeColor="text1"/>
                <w:sz w:val="18"/>
                <w:szCs w:val="18"/>
                <w:highlight w:val="none"/>
                <w14:textFill>
                  <w14:solidFill>
                    <w14:schemeClr w14:val="tx1"/>
                  </w14:solidFill>
                </w14:textFill>
              </w:rPr>
              <w:t>Cargo:</w:t>
            </w:r>
            <w:r>
              <w:rPr>
                <w:rFonts w:hint="default" w:ascii="Arial" w:hAnsi="Arial" w:cs="Arial"/>
                <w:b w:val="0"/>
                <w:bCs/>
                <w:color w:val="000000" w:themeColor="text1"/>
                <w:sz w:val="18"/>
                <w:szCs w:val="18"/>
                <w:highlight w:val="none"/>
                <w:lang w:val="pt-BR"/>
                <w14:textFill>
                  <w14:solidFill>
                    <w14:schemeClr w14:val="tx1"/>
                  </w14:solidFill>
                </w14:textFill>
              </w:rPr>
              <w:t xml:space="preserve"> Assistente 1</w:t>
            </w:r>
          </w:p>
          <w:p w14:paraId="4BF8E513">
            <w:pPr>
              <w:keepNext w:val="0"/>
              <w:keepLines w:val="0"/>
              <w:pageBreakBefore w:val="0"/>
              <w:numPr>
                <w:ilvl w:val="0"/>
                <w:numId w:val="0"/>
              </w:numPr>
              <w:kinsoku/>
              <w:wordWrap/>
              <w:overflowPunct/>
              <w:topLinePunct w:val="0"/>
              <w:autoSpaceDE/>
              <w:autoSpaceDN/>
              <w:bidi w:val="0"/>
              <w:snapToGrid/>
              <w:spacing w:beforeAutospacing="0" w:afterAutospacing="0"/>
              <w:ind w:left="0" w:leftChars="0" w:right="0" w:firstLine="0" w:firstLineChars="0"/>
              <w:jc w:val="left"/>
              <w:rPr>
                <w:rFonts w:hint="default" w:ascii="Arial" w:hAnsi="Arial" w:cs="Arial" w:eastAsiaTheme="minorEastAsia"/>
                <w:b w:val="0"/>
                <w:bCs/>
                <w:color w:val="000000" w:themeColor="text1"/>
                <w:sz w:val="18"/>
                <w:szCs w:val="18"/>
                <w:highlight w:val="none"/>
                <w:lang w:val="pt-BR" w:eastAsia="zh-CN" w:bidi="ar-SA"/>
                <w14:textFill>
                  <w14:solidFill>
                    <w14:schemeClr w14:val="tx1"/>
                  </w14:solidFill>
                </w14:textFill>
              </w:rPr>
            </w:pPr>
            <w:r>
              <w:rPr>
                <w:rFonts w:hint="default" w:ascii="Arial" w:hAnsi="Arial" w:cs="Arial"/>
                <w:b w:val="0"/>
                <w:bCs/>
                <w:color w:val="000000" w:themeColor="text1"/>
                <w:sz w:val="18"/>
                <w:szCs w:val="18"/>
                <w:highlight w:val="none"/>
                <w14:textFill>
                  <w14:solidFill>
                    <w14:schemeClr w14:val="tx1"/>
                  </w14:solidFill>
                </w14:textFill>
              </w:rPr>
              <w:t>Matrícula:</w:t>
            </w:r>
            <w:r>
              <w:rPr>
                <w:rFonts w:hint="default" w:ascii="Arial" w:hAnsi="Arial" w:cs="Arial"/>
                <w:b w:val="0"/>
                <w:bCs/>
                <w:color w:val="000000" w:themeColor="text1"/>
                <w:sz w:val="18"/>
                <w:szCs w:val="18"/>
                <w:highlight w:val="none"/>
                <w:lang w:val="pt-BR"/>
                <w14:textFill>
                  <w14:solidFill>
                    <w14:schemeClr w14:val="tx1"/>
                  </w14:solidFill>
                </w14:textFill>
              </w:rPr>
              <w:t xml:space="preserve"> 16405</w:t>
            </w:r>
          </w:p>
        </w:tc>
      </w:tr>
      <w:tr w14:paraId="33A6C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460" w:type="dxa"/>
            <w:vAlign w:val="center"/>
          </w:tcPr>
          <w:p w14:paraId="50AB4212">
            <w:pPr>
              <w:keepNext w:val="0"/>
              <w:keepLines w:val="0"/>
              <w:pageBreakBefore w:val="0"/>
              <w:numPr>
                <w:ilvl w:val="0"/>
                <w:numId w:val="0"/>
              </w:numPr>
              <w:kinsoku/>
              <w:wordWrap/>
              <w:overflowPunct/>
              <w:topLinePunct w:val="0"/>
              <w:autoSpaceDE/>
              <w:autoSpaceDN/>
              <w:bidi w:val="0"/>
              <w:snapToGrid/>
              <w:spacing w:beforeAutospacing="0" w:afterAutospacing="0"/>
              <w:ind w:left="0" w:leftChars="0" w:right="0" w:firstLine="0" w:firstLineChars="0"/>
              <w:jc w:val="center"/>
              <w:rPr>
                <w:rFonts w:hint="default" w:ascii="Arial" w:hAnsi="Arial" w:cs="Arial"/>
                <w:b w:val="0"/>
                <w:bCs w:val="0"/>
                <w:color w:val="000000" w:themeColor="text1"/>
                <w:sz w:val="18"/>
                <w:szCs w:val="18"/>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18"/>
                <w:szCs w:val="18"/>
                <w:highlight w:val="none"/>
                <w:lang w:val="pt-BR"/>
                <w14:textFill>
                  <w14:solidFill>
                    <w14:schemeClr w14:val="tx1"/>
                  </w14:solidFill>
                </w14:textFill>
              </w:rPr>
              <w:t>SECRETARIA DE SEGURANÇA E TRÂNSITO</w:t>
            </w:r>
          </w:p>
        </w:tc>
        <w:tc>
          <w:tcPr>
            <w:tcW w:w="3510" w:type="dxa"/>
            <w:shd w:val="clear" w:color="auto" w:fill="auto"/>
            <w:vAlign w:val="center"/>
          </w:tcPr>
          <w:p w14:paraId="229092DE">
            <w:pPr>
              <w:keepNext w:val="0"/>
              <w:keepLines w:val="0"/>
              <w:pageBreakBefore w:val="0"/>
              <w:widowControl/>
              <w:tabs>
                <w:tab w:val="left" w:pos="426"/>
              </w:tabs>
              <w:kinsoku/>
              <w:wordWrap/>
              <w:overflowPunct/>
              <w:topLinePunct w:val="0"/>
              <w:autoSpaceDE/>
              <w:autoSpaceDN/>
              <w:bidi w:val="0"/>
              <w:adjustRightInd/>
              <w:snapToGrid/>
              <w:spacing w:beforeAutospacing="0" w:afterAutospacing="0" w:line="240" w:lineRule="auto"/>
              <w:ind w:left="0" w:right="0" w:firstLine="0"/>
              <w:jc w:val="left"/>
              <w:textAlignment w:val="auto"/>
              <w:rPr>
                <w:rFonts w:hint="default" w:ascii="Arial" w:hAnsi="Arial" w:cs="Arial"/>
                <w:b w:val="0"/>
                <w:bCs/>
                <w:color w:val="000000" w:themeColor="text1"/>
                <w:sz w:val="18"/>
                <w:szCs w:val="18"/>
                <w:highlight w:val="none"/>
                <w:lang w:val="pt-BR"/>
                <w14:textFill>
                  <w14:solidFill>
                    <w14:schemeClr w14:val="tx1"/>
                  </w14:solidFill>
                </w14:textFill>
              </w:rPr>
            </w:pPr>
            <w:r>
              <w:rPr>
                <w:rFonts w:hint="default" w:ascii="Arial" w:hAnsi="Arial" w:cs="Arial"/>
                <w:b w:val="0"/>
                <w:bCs/>
                <w:color w:val="000000" w:themeColor="text1"/>
                <w:sz w:val="18"/>
                <w:szCs w:val="18"/>
                <w:highlight w:val="none"/>
                <w:lang w:val="pt-BR"/>
                <w14:textFill>
                  <w14:solidFill>
                    <w14:schemeClr w14:val="tx1"/>
                  </w14:solidFill>
                </w14:textFill>
              </w:rPr>
              <w:t>Fiscal</w:t>
            </w:r>
            <w:r>
              <w:rPr>
                <w:rFonts w:hint="default" w:ascii="Arial" w:hAnsi="Arial" w:cs="Arial"/>
                <w:b w:val="0"/>
                <w:bCs/>
                <w:color w:val="000000" w:themeColor="text1"/>
                <w:sz w:val="18"/>
                <w:szCs w:val="18"/>
                <w:highlight w:val="none"/>
                <w14:textFill>
                  <w14:solidFill>
                    <w14:schemeClr w14:val="tx1"/>
                  </w14:solidFill>
                </w14:textFill>
              </w:rPr>
              <w:t>:</w:t>
            </w:r>
            <w:r>
              <w:rPr>
                <w:rFonts w:hint="default" w:ascii="Arial" w:hAnsi="Arial" w:cs="Arial"/>
                <w:b w:val="0"/>
                <w:bCs/>
                <w:color w:val="000000" w:themeColor="text1"/>
                <w:sz w:val="18"/>
                <w:szCs w:val="18"/>
                <w:highlight w:val="none"/>
                <w:lang w:val="pt-BR"/>
                <w14:textFill>
                  <w14:solidFill>
                    <w14:schemeClr w14:val="tx1"/>
                  </w14:solidFill>
                </w14:textFill>
              </w:rPr>
              <w:t xml:space="preserve"> Vinicius Fogaça Salomão</w:t>
            </w:r>
          </w:p>
          <w:p w14:paraId="6985CE77">
            <w:pPr>
              <w:keepNext w:val="0"/>
              <w:keepLines w:val="0"/>
              <w:pageBreakBefore w:val="0"/>
              <w:widowControl/>
              <w:tabs>
                <w:tab w:val="left" w:pos="426"/>
              </w:tabs>
              <w:kinsoku/>
              <w:wordWrap/>
              <w:overflowPunct/>
              <w:topLinePunct w:val="0"/>
              <w:autoSpaceDE/>
              <w:autoSpaceDN/>
              <w:bidi w:val="0"/>
              <w:adjustRightInd/>
              <w:snapToGrid/>
              <w:spacing w:beforeAutospacing="0" w:afterAutospacing="0" w:line="240" w:lineRule="auto"/>
              <w:ind w:left="0" w:right="0" w:firstLine="0"/>
              <w:jc w:val="left"/>
              <w:textAlignment w:val="auto"/>
              <w:rPr>
                <w:rFonts w:hint="default" w:ascii="Arial" w:hAnsi="Arial" w:cs="Arial"/>
                <w:b w:val="0"/>
                <w:bCs/>
                <w:color w:val="000000" w:themeColor="text1"/>
                <w:sz w:val="18"/>
                <w:szCs w:val="18"/>
                <w:highlight w:val="none"/>
                <w:lang w:val="pt-BR"/>
                <w14:textFill>
                  <w14:solidFill>
                    <w14:schemeClr w14:val="tx1"/>
                  </w14:solidFill>
                </w14:textFill>
              </w:rPr>
            </w:pPr>
            <w:r>
              <w:rPr>
                <w:rFonts w:hint="default" w:ascii="Arial" w:hAnsi="Arial" w:cs="Arial"/>
                <w:b w:val="0"/>
                <w:bCs/>
                <w:color w:val="000000" w:themeColor="text1"/>
                <w:sz w:val="18"/>
                <w:szCs w:val="18"/>
                <w:highlight w:val="none"/>
                <w14:textFill>
                  <w14:solidFill>
                    <w14:schemeClr w14:val="tx1"/>
                  </w14:solidFill>
                </w14:textFill>
              </w:rPr>
              <w:t>Cargo:</w:t>
            </w:r>
            <w:r>
              <w:rPr>
                <w:rFonts w:hint="default" w:ascii="Arial" w:hAnsi="Arial" w:cs="Arial"/>
                <w:b w:val="0"/>
                <w:bCs/>
                <w:color w:val="000000" w:themeColor="text1"/>
                <w:sz w:val="18"/>
                <w:szCs w:val="18"/>
                <w:highlight w:val="none"/>
                <w:lang w:val="pt-BR"/>
                <w14:textFill>
                  <w14:solidFill>
                    <w14:schemeClr w14:val="tx1"/>
                  </w14:solidFill>
                </w14:textFill>
              </w:rPr>
              <w:t xml:space="preserve"> Gestor de Projetos </w:t>
            </w:r>
          </w:p>
          <w:p w14:paraId="5E96273C">
            <w:pPr>
              <w:keepNext w:val="0"/>
              <w:keepLines w:val="0"/>
              <w:pageBreakBefore w:val="0"/>
              <w:numPr>
                <w:ilvl w:val="0"/>
                <w:numId w:val="0"/>
              </w:numPr>
              <w:kinsoku/>
              <w:wordWrap/>
              <w:overflowPunct/>
              <w:topLinePunct w:val="0"/>
              <w:autoSpaceDE/>
              <w:autoSpaceDN/>
              <w:bidi w:val="0"/>
              <w:snapToGrid/>
              <w:spacing w:beforeAutospacing="0" w:afterAutospacing="0"/>
              <w:ind w:left="0" w:leftChars="0" w:right="0" w:firstLine="0" w:firstLineChars="0"/>
              <w:jc w:val="left"/>
              <w:rPr>
                <w:rFonts w:hint="default" w:ascii="Arial" w:hAnsi="Arial" w:cs="Arial" w:eastAsiaTheme="minorEastAsia"/>
                <w:b w:val="0"/>
                <w:bCs/>
                <w:color w:val="000000" w:themeColor="text1"/>
                <w:sz w:val="18"/>
                <w:szCs w:val="18"/>
                <w:highlight w:val="none"/>
                <w:lang w:val="pt-BR" w:eastAsia="zh-CN" w:bidi="ar-SA"/>
                <w14:textFill>
                  <w14:solidFill>
                    <w14:schemeClr w14:val="tx1"/>
                  </w14:solidFill>
                </w14:textFill>
              </w:rPr>
            </w:pPr>
            <w:r>
              <w:rPr>
                <w:rFonts w:hint="default" w:ascii="Arial" w:hAnsi="Arial" w:cs="Arial"/>
                <w:b w:val="0"/>
                <w:bCs/>
                <w:color w:val="000000" w:themeColor="text1"/>
                <w:sz w:val="18"/>
                <w:szCs w:val="18"/>
                <w:highlight w:val="none"/>
                <w14:textFill>
                  <w14:solidFill>
                    <w14:schemeClr w14:val="tx1"/>
                  </w14:solidFill>
                </w14:textFill>
              </w:rPr>
              <w:t>Matrícula:</w:t>
            </w:r>
            <w:r>
              <w:rPr>
                <w:rFonts w:hint="default" w:ascii="Arial" w:hAnsi="Arial" w:cs="Arial"/>
                <w:b w:val="0"/>
                <w:bCs/>
                <w:color w:val="000000" w:themeColor="text1"/>
                <w:sz w:val="18"/>
                <w:szCs w:val="18"/>
                <w:highlight w:val="none"/>
                <w:lang w:val="pt-BR"/>
                <w14:textFill>
                  <w14:solidFill>
                    <w14:schemeClr w14:val="tx1"/>
                  </w14:solidFill>
                </w14:textFill>
              </w:rPr>
              <w:t xml:space="preserve"> 16738</w:t>
            </w:r>
          </w:p>
        </w:tc>
        <w:tc>
          <w:tcPr>
            <w:tcW w:w="3585" w:type="dxa"/>
            <w:shd w:val="clear" w:color="auto" w:fill="auto"/>
            <w:vAlign w:val="center"/>
          </w:tcPr>
          <w:p w14:paraId="5AA45B55">
            <w:pPr>
              <w:keepNext w:val="0"/>
              <w:keepLines w:val="0"/>
              <w:pageBreakBefore w:val="0"/>
              <w:widowControl/>
              <w:tabs>
                <w:tab w:val="left" w:pos="426"/>
              </w:tabs>
              <w:kinsoku/>
              <w:wordWrap/>
              <w:overflowPunct/>
              <w:topLinePunct w:val="0"/>
              <w:autoSpaceDE/>
              <w:autoSpaceDN/>
              <w:bidi w:val="0"/>
              <w:adjustRightInd/>
              <w:snapToGrid/>
              <w:spacing w:beforeAutospacing="0" w:afterAutospacing="0" w:line="240" w:lineRule="auto"/>
              <w:ind w:left="0" w:right="0" w:firstLine="0"/>
              <w:jc w:val="left"/>
              <w:textAlignment w:val="auto"/>
              <w:rPr>
                <w:rFonts w:hint="default" w:ascii="Arial" w:hAnsi="Arial" w:cs="Arial"/>
                <w:b w:val="0"/>
                <w:bCs w:val="0"/>
                <w:color w:val="000000" w:themeColor="text1"/>
                <w:sz w:val="18"/>
                <w:szCs w:val="18"/>
                <w:highlight w:val="none"/>
                <w:lang w:val="pt-BR"/>
                <w14:textFill>
                  <w14:solidFill>
                    <w14:schemeClr w14:val="tx1"/>
                  </w14:solidFill>
                </w14:textFill>
              </w:rPr>
            </w:pPr>
            <w:r>
              <w:rPr>
                <w:rFonts w:hint="default" w:ascii="Arial" w:hAnsi="Arial" w:cs="Arial"/>
                <w:b w:val="0"/>
                <w:bCs/>
                <w:color w:val="000000" w:themeColor="text1"/>
                <w:sz w:val="18"/>
                <w:szCs w:val="18"/>
                <w:highlight w:val="none"/>
                <w:lang w:val="pt-BR"/>
                <w14:textFill>
                  <w14:solidFill>
                    <w14:schemeClr w14:val="tx1"/>
                  </w14:solidFill>
                </w14:textFill>
              </w:rPr>
              <w:t>Suplente</w:t>
            </w:r>
            <w:r>
              <w:rPr>
                <w:rFonts w:hint="default" w:ascii="Arial" w:hAnsi="Arial" w:cs="Arial"/>
                <w:b w:val="0"/>
                <w:bCs/>
                <w:color w:val="000000" w:themeColor="text1"/>
                <w:sz w:val="18"/>
                <w:szCs w:val="18"/>
                <w:highlight w:val="none"/>
                <w14:textFill>
                  <w14:solidFill>
                    <w14:schemeClr w14:val="tx1"/>
                  </w14:solidFill>
                </w14:textFill>
              </w:rPr>
              <w:t>:</w:t>
            </w:r>
            <w:r>
              <w:rPr>
                <w:rFonts w:hint="default" w:ascii="Arial" w:hAnsi="Arial" w:cs="Arial"/>
                <w:b w:val="0"/>
                <w:bCs/>
                <w:color w:val="000000" w:themeColor="text1"/>
                <w:sz w:val="18"/>
                <w:szCs w:val="18"/>
                <w:highlight w:val="none"/>
                <w:lang w:val="pt-BR"/>
                <w14:textFill>
                  <w14:solidFill>
                    <w14:schemeClr w14:val="tx1"/>
                  </w14:solidFill>
                </w14:textFill>
              </w:rPr>
              <w:t xml:space="preserve"> Lucas Jose Zanateli Webber</w:t>
            </w:r>
          </w:p>
          <w:p w14:paraId="1EEE04C1">
            <w:pPr>
              <w:keepNext w:val="0"/>
              <w:keepLines w:val="0"/>
              <w:pageBreakBefore w:val="0"/>
              <w:widowControl/>
              <w:tabs>
                <w:tab w:val="left" w:pos="426"/>
              </w:tabs>
              <w:kinsoku/>
              <w:wordWrap/>
              <w:overflowPunct/>
              <w:topLinePunct w:val="0"/>
              <w:autoSpaceDE/>
              <w:autoSpaceDN/>
              <w:bidi w:val="0"/>
              <w:adjustRightInd/>
              <w:snapToGrid/>
              <w:spacing w:beforeAutospacing="0" w:afterAutospacing="0" w:line="240" w:lineRule="auto"/>
              <w:ind w:left="0" w:right="0" w:firstLine="0"/>
              <w:jc w:val="left"/>
              <w:textAlignment w:val="auto"/>
              <w:rPr>
                <w:rFonts w:hint="default" w:ascii="Arial" w:hAnsi="Arial" w:cs="Arial"/>
                <w:b w:val="0"/>
                <w:bCs/>
                <w:color w:val="000000" w:themeColor="text1"/>
                <w:sz w:val="18"/>
                <w:szCs w:val="18"/>
                <w:highlight w:val="none"/>
                <w:lang w:val="pt-BR"/>
                <w14:textFill>
                  <w14:solidFill>
                    <w14:schemeClr w14:val="tx1"/>
                  </w14:solidFill>
                </w14:textFill>
              </w:rPr>
            </w:pPr>
            <w:r>
              <w:rPr>
                <w:rFonts w:hint="default" w:ascii="Arial" w:hAnsi="Arial" w:cs="Arial"/>
                <w:b w:val="0"/>
                <w:bCs/>
                <w:color w:val="000000" w:themeColor="text1"/>
                <w:sz w:val="18"/>
                <w:szCs w:val="18"/>
                <w:highlight w:val="none"/>
                <w14:textFill>
                  <w14:solidFill>
                    <w14:schemeClr w14:val="tx1"/>
                  </w14:solidFill>
                </w14:textFill>
              </w:rPr>
              <w:t>Cargo:</w:t>
            </w:r>
            <w:r>
              <w:rPr>
                <w:rFonts w:hint="default" w:ascii="Arial" w:hAnsi="Arial" w:cs="Arial"/>
                <w:b w:val="0"/>
                <w:bCs/>
                <w:color w:val="000000" w:themeColor="text1"/>
                <w:sz w:val="18"/>
                <w:szCs w:val="18"/>
                <w:highlight w:val="none"/>
                <w:lang w:val="pt-BR"/>
                <w14:textFill>
                  <w14:solidFill>
                    <w14:schemeClr w14:val="tx1"/>
                  </w14:solidFill>
                </w14:textFill>
              </w:rPr>
              <w:t xml:space="preserve"> Assessor</w:t>
            </w:r>
          </w:p>
          <w:p w14:paraId="603D5066">
            <w:pPr>
              <w:keepNext w:val="0"/>
              <w:keepLines w:val="0"/>
              <w:pageBreakBefore w:val="0"/>
              <w:numPr>
                <w:ilvl w:val="0"/>
                <w:numId w:val="0"/>
              </w:numPr>
              <w:kinsoku/>
              <w:wordWrap/>
              <w:overflowPunct/>
              <w:topLinePunct w:val="0"/>
              <w:autoSpaceDE/>
              <w:autoSpaceDN/>
              <w:bidi w:val="0"/>
              <w:snapToGrid/>
              <w:spacing w:beforeAutospacing="0" w:afterAutospacing="0"/>
              <w:ind w:left="0" w:leftChars="0" w:right="0" w:firstLine="0" w:firstLineChars="0"/>
              <w:jc w:val="left"/>
              <w:rPr>
                <w:rFonts w:hint="default" w:ascii="Arial" w:hAnsi="Arial" w:cs="Arial" w:eastAsiaTheme="minorEastAsia"/>
                <w:b w:val="0"/>
                <w:bCs/>
                <w:color w:val="000000" w:themeColor="text1"/>
                <w:sz w:val="18"/>
                <w:szCs w:val="18"/>
                <w:highlight w:val="none"/>
                <w:lang w:val="pt-BR" w:eastAsia="zh-CN" w:bidi="ar-SA"/>
                <w14:textFill>
                  <w14:solidFill>
                    <w14:schemeClr w14:val="tx1"/>
                  </w14:solidFill>
                </w14:textFill>
              </w:rPr>
            </w:pPr>
            <w:r>
              <w:rPr>
                <w:rFonts w:hint="default" w:ascii="Arial" w:hAnsi="Arial" w:cs="Arial"/>
                <w:b w:val="0"/>
                <w:bCs/>
                <w:color w:val="000000" w:themeColor="text1"/>
                <w:sz w:val="18"/>
                <w:szCs w:val="18"/>
                <w:highlight w:val="none"/>
                <w14:textFill>
                  <w14:solidFill>
                    <w14:schemeClr w14:val="tx1"/>
                  </w14:solidFill>
                </w14:textFill>
              </w:rPr>
              <w:t>Matrícula:</w:t>
            </w:r>
            <w:r>
              <w:rPr>
                <w:rFonts w:hint="default" w:ascii="Arial" w:hAnsi="Arial" w:cs="Arial"/>
                <w:b w:val="0"/>
                <w:bCs/>
                <w:color w:val="000000" w:themeColor="text1"/>
                <w:sz w:val="18"/>
                <w:szCs w:val="18"/>
                <w:highlight w:val="none"/>
                <w:lang w:val="pt-BR"/>
                <w14:textFill>
                  <w14:solidFill>
                    <w14:schemeClr w14:val="tx1"/>
                  </w14:solidFill>
                </w14:textFill>
              </w:rPr>
              <w:t xml:space="preserve"> 16690</w:t>
            </w:r>
          </w:p>
        </w:tc>
      </w:tr>
      <w:tr w14:paraId="18F97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460" w:type="dxa"/>
            <w:vAlign w:val="center"/>
          </w:tcPr>
          <w:p w14:paraId="5889FEDF">
            <w:pPr>
              <w:keepNext w:val="0"/>
              <w:keepLines w:val="0"/>
              <w:pageBreakBefore w:val="0"/>
              <w:numPr>
                <w:ilvl w:val="0"/>
                <w:numId w:val="0"/>
              </w:numPr>
              <w:kinsoku/>
              <w:wordWrap/>
              <w:overflowPunct/>
              <w:topLinePunct w:val="0"/>
              <w:autoSpaceDE/>
              <w:autoSpaceDN/>
              <w:bidi w:val="0"/>
              <w:snapToGrid/>
              <w:spacing w:beforeAutospacing="0" w:afterAutospacing="0"/>
              <w:ind w:left="0" w:leftChars="0" w:right="0" w:firstLine="0" w:firstLineChars="0"/>
              <w:jc w:val="center"/>
              <w:rPr>
                <w:rFonts w:hint="default" w:ascii="Arial" w:hAnsi="Arial" w:cs="Arial"/>
                <w:b w:val="0"/>
                <w:bCs/>
                <w:color w:val="000000" w:themeColor="text1"/>
                <w:sz w:val="18"/>
                <w:szCs w:val="18"/>
                <w:highlight w:val="none"/>
                <w:lang w:val="pt-BR"/>
                <w14:textFill>
                  <w14:solidFill>
                    <w14:schemeClr w14:val="tx1"/>
                  </w14:solidFill>
                </w14:textFill>
              </w:rPr>
            </w:pPr>
            <w:r>
              <w:rPr>
                <w:rFonts w:hint="default" w:ascii="Arial" w:hAnsi="Arial" w:cs="Arial"/>
                <w:b w:val="0"/>
                <w:bCs/>
                <w:color w:val="000000" w:themeColor="text1"/>
                <w:sz w:val="18"/>
                <w:szCs w:val="18"/>
                <w:highlight w:val="none"/>
                <w:lang w:val="pt-BR"/>
                <w14:textFill>
                  <w14:solidFill>
                    <w14:schemeClr w14:val="tx1"/>
                  </w14:solidFill>
                </w14:textFill>
              </w:rPr>
              <w:t>SECRETARIA DE MEIO AMBIENTE E DESENVOLVIMENTO SUSTENTÁVEL</w:t>
            </w:r>
          </w:p>
        </w:tc>
        <w:tc>
          <w:tcPr>
            <w:tcW w:w="3510" w:type="dxa"/>
            <w:shd w:val="clear" w:color="auto" w:fill="auto"/>
            <w:vAlign w:val="center"/>
          </w:tcPr>
          <w:p w14:paraId="008498D9">
            <w:pPr>
              <w:keepNext w:val="0"/>
              <w:keepLines w:val="0"/>
              <w:pageBreakBefore w:val="0"/>
              <w:widowControl/>
              <w:tabs>
                <w:tab w:val="left" w:pos="426"/>
              </w:tabs>
              <w:kinsoku/>
              <w:wordWrap/>
              <w:overflowPunct/>
              <w:topLinePunct w:val="0"/>
              <w:autoSpaceDE/>
              <w:autoSpaceDN/>
              <w:bidi w:val="0"/>
              <w:adjustRightInd/>
              <w:snapToGrid/>
              <w:spacing w:beforeAutospacing="0" w:afterAutospacing="0" w:line="240" w:lineRule="auto"/>
              <w:ind w:left="0" w:right="0" w:firstLine="0"/>
              <w:jc w:val="left"/>
              <w:textAlignment w:val="auto"/>
              <w:rPr>
                <w:rFonts w:hint="default" w:ascii="Arial" w:hAnsi="Arial" w:cs="Arial"/>
                <w:b w:val="0"/>
                <w:bCs/>
                <w:color w:val="000000" w:themeColor="text1"/>
                <w:sz w:val="18"/>
                <w:szCs w:val="18"/>
                <w:highlight w:val="none"/>
                <w:lang w:val="pt-BR"/>
                <w14:textFill>
                  <w14:solidFill>
                    <w14:schemeClr w14:val="tx1"/>
                  </w14:solidFill>
                </w14:textFill>
              </w:rPr>
            </w:pPr>
            <w:r>
              <w:rPr>
                <w:rFonts w:hint="default" w:ascii="Arial" w:hAnsi="Arial" w:cs="Arial"/>
                <w:b w:val="0"/>
                <w:bCs/>
                <w:color w:val="000000" w:themeColor="text1"/>
                <w:sz w:val="18"/>
                <w:szCs w:val="18"/>
                <w:highlight w:val="none"/>
                <w:lang w:val="pt-BR"/>
                <w14:textFill>
                  <w14:solidFill>
                    <w14:schemeClr w14:val="tx1"/>
                  </w14:solidFill>
                </w14:textFill>
              </w:rPr>
              <w:t>Fiscal</w:t>
            </w:r>
            <w:r>
              <w:rPr>
                <w:rFonts w:hint="default" w:ascii="Arial" w:hAnsi="Arial" w:cs="Arial"/>
                <w:b w:val="0"/>
                <w:bCs/>
                <w:color w:val="000000" w:themeColor="text1"/>
                <w:sz w:val="18"/>
                <w:szCs w:val="18"/>
                <w:highlight w:val="none"/>
                <w14:textFill>
                  <w14:solidFill>
                    <w14:schemeClr w14:val="tx1"/>
                  </w14:solidFill>
                </w14:textFill>
              </w:rPr>
              <w:t>:</w:t>
            </w:r>
            <w:r>
              <w:rPr>
                <w:rFonts w:hint="default" w:ascii="Arial" w:hAnsi="Arial" w:cs="Arial"/>
                <w:b w:val="0"/>
                <w:bCs/>
                <w:color w:val="000000" w:themeColor="text1"/>
                <w:sz w:val="18"/>
                <w:szCs w:val="18"/>
                <w:highlight w:val="none"/>
                <w:lang w:val="pt-BR"/>
                <w14:textFill>
                  <w14:solidFill>
                    <w14:schemeClr w14:val="tx1"/>
                  </w14:solidFill>
                </w14:textFill>
              </w:rPr>
              <w:t xml:space="preserve"> Zenaide Rocha</w:t>
            </w:r>
          </w:p>
          <w:p w14:paraId="5845908C">
            <w:pPr>
              <w:keepNext w:val="0"/>
              <w:keepLines w:val="0"/>
              <w:pageBreakBefore w:val="0"/>
              <w:widowControl/>
              <w:tabs>
                <w:tab w:val="left" w:pos="426"/>
              </w:tabs>
              <w:kinsoku/>
              <w:wordWrap/>
              <w:overflowPunct/>
              <w:topLinePunct w:val="0"/>
              <w:autoSpaceDE/>
              <w:autoSpaceDN/>
              <w:bidi w:val="0"/>
              <w:adjustRightInd/>
              <w:snapToGrid/>
              <w:spacing w:beforeAutospacing="0" w:afterAutospacing="0" w:line="240" w:lineRule="auto"/>
              <w:ind w:left="0" w:right="0" w:firstLine="0"/>
              <w:jc w:val="left"/>
              <w:textAlignment w:val="auto"/>
              <w:rPr>
                <w:rFonts w:hint="default" w:ascii="Arial" w:hAnsi="Arial" w:cs="Arial"/>
                <w:b w:val="0"/>
                <w:bCs/>
                <w:color w:val="000000" w:themeColor="text1"/>
                <w:sz w:val="18"/>
                <w:szCs w:val="18"/>
                <w:highlight w:val="none"/>
                <w:lang w:val="pt-BR"/>
                <w14:textFill>
                  <w14:solidFill>
                    <w14:schemeClr w14:val="tx1"/>
                  </w14:solidFill>
                </w14:textFill>
              </w:rPr>
            </w:pPr>
            <w:r>
              <w:rPr>
                <w:rFonts w:hint="default" w:ascii="Arial" w:hAnsi="Arial" w:cs="Arial"/>
                <w:b w:val="0"/>
                <w:bCs/>
                <w:color w:val="000000" w:themeColor="text1"/>
                <w:sz w:val="18"/>
                <w:szCs w:val="18"/>
                <w:highlight w:val="none"/>
                <w14:textFill>
                  <w14:solidFill>
                    <w14:schemeClr w14:val="tx1"/>
                  </w14:solidFill>
                </w14:textFill>
              </w:rPr>
              <w:t>Cargo:</w:t>
            </w:r>
            <w:r>
              <w:rPr>
                <w:rFonts w:hint="default" w:ascii="Arial" w:hAnsi="Arial" w:cs="Arial"/>
                <w:b w:val="0"/>
                <w:bCs/>
                <w:color w:val="000000" w:themeColor="text1"/>
                <w:sz w:val="18"/>
                <w:szCs w:val="18"/>
                <w:highlight w:val="none"/>
                <w:lang w:val="pt-BR"/>
                <w14:textFill>
                  <w14:solidFill>
                    <w14:schemeClr w14:val="tx1"/>
                  </w14:solidFill>
                </w14:textFill>
              </w:rPr>
              <w:t xml:space="preserve"> Chefe de equipamento</w:t>
            </w:r>
          </w:p>
          <w:p w14:paraId="65EC8A4D">
            <w:pPr>
              <w:keepNext w:val="0"/>
              <w:keepLines w:val="0"/>
              <w:pageBreakBefore w:val="0"/>
              <w:numPr>
                <w:ilvl w:val="0"/>
                <w:numId w:val="0"/>
              </w:numPr>
              <w:kinsoku/>
              <w:wordWrap/>
              <w:overflowPunct/>
              <w:topLinePunct w:val="0"/>
              <w:autoSpaceDE/>
              <w:autoSpaceDN/>
              <w:bidi w:val="0"/>
              <w:snapToGrid/>
              <w:spacing w:beforeAutospacing="0" w:afterAutospacing="0"/>
              <w:ind w:left="0" w:leftChars="0" w:right="0" w:firstLine="0" w:firstLineChars="0"/>
              <w:jc w:val="left"/>
              <w:rPr>
                <w:rFonts w:hint="default" w:ascii="Arial" w:hAnsi="Arial" w:cs="Arial" w:eastAsiaTheme="minorEastAsia"/>
                <w:b w:val="0"/>
                <w:bCs/>
                <w:color w:val="000000" w:themeColor="text1"/>
                <w:sz w:val="18"/>
                <w:szCs w:val="18"/>
                <w:highlight w:val="none"/>
                <w:lang w:val="pt-BR" w:eastAsia="zh-CN" w:bidi="ar-SA"/>
                <w14:textFill>
                  <w14:solidFill>
                    <w14:schemeClr w14:val="tx1"/>
                  </w14:solidFill>
                </w14:textFill>
              </w:rPr>
            </w:pPr>
            <w:r>
              <w:rPr>
                <w:rFonts w:hint="default" w:ascii="Arial" w:hAnsi="Arial" w:cs="Arial"/>
                <w:b w:val="0"/>
                <w:bCs/>
                <w:color w:val="000000" w:themeColor="text1"/>
                <w:sz w:val="18"/>
                <w:szCs w:val="18"/>
                <w:highlight w:val="none"/>
                <w14:textFill>
                  <w14:solidFill>
                    <w14:schemeClr w14:val="tx1"/>
                  </w14:solidFill>
                </w14:textFill>
              </w:rPr>
              <w:t>Matrícula:</w:t>
            </w:r>
            <w:r>
              <w:rPr>
                <w:rFonts w:hint="default" w:ascii="Arial" w:hAnsi="Arial" w:cs="Arial"/>
                <w:b w:val="0"/>
                <w:bCs/>
                <w:color w:val="000000" w:themeColor="text1"/>
                <w:sz w:val="18"/>
                <w:szCs w:val="18"/>
                <w:highlight w:val="none"/>
                <w:lang w:val="pt-BR"/>
                <w14:textFill>
                  <w14:solidFill>
                    <w14:schemeClr w14:val="tx1"/>
                  </w14:solidFill>
                </w14:textFill>
              </w:rPr>
              <w:t xml:space="preserve"> 15096</w:t>
            </w:r>
          </w:p>
        </w:tc>
        <w:tc>
          <w:tcPr>
            <w:tcW w:w="3585" w:type="dxa"/>
            <w:shd w:val="clear" w:color="auto" w:fill="auto"/>
            <w:vAlign w:val="center"/>
          </w:tcPr>
          <w:p w14:paraId="45DFD0C0">
            <w:pPr>
              <w:keepNext w:val="0"/>
              <w:keepLines w:val="0"/>
              <w:pageBreakBefore w:val="0"/>
              <w:widowControl/>
              <w:tabs>
                <w:tab w:val="left" w:pos="426"/>
              </w:tabs>
              <w:kinsoku/>
              <w:wordWrap/>
              <w:overflowPunct/>
              <w:topLinePunct w:val="0"/>
              <w:autoSpaceDE/>
              <w:autoSpaceDN/>
              <w:bidi w:val="0"/>
              <w:adjustRightInd/>
              <w:snapToGrid/>
              <w:spacing w:beforeAutospacing="0" w:afterAutospacing="0" w:line="240" w:lineRule="auto"/>
              <w:ind w:left="0" w:right="0" w:firstLine="0"/>
              <w:jc w:val="left"/>
              <w:textAlignment w:val="auto"/>
              <w:rPr>
                <w:rFonts w:hint="default" w:ascii="Arial" w:hAnsi="Arial" w:cs="Arial"/>
                <w:b w:val="0"/>
                <w:bCs w:val="0"/>
                <w:color w:val="000000" w:themeColor="text1"/>
                <w:sz w:val="18"/>
                <w:szCs w:val="18"/>
                <w:highlight w:val="none"/>
                <w:lang w:val="pt-BR"/>
                <w14:textFill>
                  <w14:solidFill>
                    <w14:schemeClr w14:val="tx1"/>
                  </w14:solidFill>
                </w14:textFill>
              </w:rPr>
            </w:pPr>
            <w:r>
              <w:rPr>
                <w:rFonts w:hint="default" w:ascii="Arial" w:hAnsi="Arial" w:cs="Arial"/>
                <w:b w:val="0"/>
                <w:bCs/>
                <w:color w:val="000000" w:themeColor="text1"/>
                <w:sz w:val="18"/>
                <w:szCs w:val="18"/>
                <w:highlight w:val="none"/>
                <w:lang w:val="pt-BR"/>
                <w14:textFill>
                  <w14:solidFill>
                    <w14:schemeClr w14:val="tx1"/>
                  </w14:solidFill>
                </w14:textFill>
              </w:rPr>
              <w:t>Suplente</w:t>
            </w:r>
            <w:r>
              <w:rPr>
                <w:rFonts w:hint="default" w:ascii="Arial" w:hAnsi="Arial" w:cs="Arial"/>
                <w:b w:val="0"/>
                <w:bCs/>
                <w:color w:val="000000" w:themeColor="text1"/>
                <w:sz w:val="18"/>
                <w:szCs w:val="18"/>
                <w:highlight w:val="none"/>
                <w14:textFill>
                  <w14:solidFill>
                    <w14:schemeClr w14:val="tx1"/>
                  </w14:solidFill>
                </w14:textFill>
              </w:rPr>
              <w:t>:</w:t>
            </w:r>
            <w:r>
              <w:rPr>
                <w:rFonts w:hint="default" w:ascii="Arial" w:hAnsi="Arial" w:cs="Arial"/>
                <w:b w:val="0"/>
                <w:bCs/>
                <w:color w:val="000000" w:themeColor="text1"/>
                <w:sz w:val="18"/>
                <w:szCs w:val="18"/>
                <w:highlight w:val="none"/>
                <w:lang w:val="pt-BR"/>
                <w14:textFill>
                  <w14:solidFill>
                    <w14:schemeClr w14:val="tx1"/>
                  </w14:solidFill>
                </w14:textFill>
              </w:rPr>
              <w:t xml:space="preserve"> Dality de Camargo Silva</w:t>
            </w:r>
          </w:p>
          <w:p w14:paraId="5869F410">
            <w:pPr>
              <w:keepNext w:val="0"/>
              <w:keepLines w:val="0"/>
              <w:pageBreakBefore w:val="0"/>
              <w:widowControl/>
              <w:tabs>
                <w:tab w:val="left" w:pos="426"/>
              </w:tabs>
              <w:kinsoku/>
              <w:wordWrap/>
              <w:overflowPunct/>
              <w:topLinePunct w:val="0"/>
              <w:autoSpaceDE/>
              <w:autoSpaceDN/>
              <w:bidi w:val="0"/>
              <w:adjustRightInd/>
              <w:snapToGrid/>
              <w:spacing w:beforeAutospacing="0" w:afterAutospacing="0" w:line="240" w:lineRule="auto"/>
              <w:ind w:left="0" w:right="0" w:firstLine="0"/>
              <w:jc w:val="left"/>
              <w:textAlignment w:val="auto"/>
              <w:rPr>
                <w:rFonts w:hint="default" w:ascii="Arial" w:hAnsi="Arial" w:cs="Arial"/>
                <w:b w:val="0"/>
                <w:bCs/>
                <w:color w:val="000000" w:themeColor="text1"/>
                <w:sz w:val="18"/>
                <w:szCs w:val="18"/>
                <w:highlight w:val="none"/>
                <w:lang w:val="pt-BR"/>
                <w14:textFill>
                  <w14:solidFill>
                    <w14:schemeClr w14:val="tx1"/>
                  </w14:solidFill>
                </w14:textFill>
              </w:rPr>
            </w:pPr>
            <w:r>
              <w:rPr>
                <w:rFonts w:hint="default" w:ascii="Arial" w:hAnsi="Arial" w:cs="Arial"/>
                <w:b w:val="0"/>
                <w:bCs/>
                <w:color w:val="000000" w:themeColor="text1"/>
                <w:sz w:val="18"/>
                <w:szCs w:val="18"/>
                <w:highlight w:val="none"/>
                <w14:textFill>
                  <w14:solidFill>
                    <w14:schemeClr w14:val="tx1"/>
                  </w14:solidFill>
                </w14:textFill>
              </w:rPr>
              <w:t>Cargo:</w:t>
            </w:r>
            <w:r>
              <w:rPr>
                <w:rFonts w:hint="default" w:ascii="Arial" w:hAnsi="Arial" w:cs="Arial"/>
                <w:b w:val="0"/>
                <w:bCs/>
                <w:color w:val="000000" w:themeColor="text1"/>
                <w:sz w:val="18"/>
                <w:szCs w:val="18"/>
                <w:highlight w:val="none"/>
                <w:lang w:val="pt-BR"/>
                <w14:textFill>
                  <w14:solidFill>
                    <w14:schemeClr w14:val="tx1"/>
                  </w14:solidFill>
                </w14:textFill>
              </w:rPr>
              <w:t xml:space="preserve"> assistente Administrativo</w:t>
            </w:r>
          </w:p>
          <w:p w14:paraId="2621B1EB">
            <w:pPr>
              <w:keepNext w:val="0"/>
              <w:keepLines w:val="0"/>
              <w:pageBreakBefore w:val="0"/>
              <w:numPr>
                <w:ilvl w:val="0"/>
                <w:numId w:val="0"/>
              </w:numPr>
              <w:kinsoku/>
              <w:wordWrap/>
              <w:overflowPunct/>
              <w:topLinePunct w:val="0"/>
              <w:autoSpaceDE/>
              <w:autoSpaceDN/>
              <w:bidi w:val="0"/>
              <w:snapToGrid/>
              <w:spacing w:beforeAutospacing="0" w:afterAutospacing="0"/>
              <w:ind w:left="0" w:leftChars="0" w:right="0" w:firstLine="0" w:firstLineChars="0"/>
              <w:jc w:val="left"/>
              <w:rPr>
                <w:rFonts w:hint="default" w:ascii="Arial" w:hAnsi="Arial" w:cs="Arial" w:eastAsiaTheme="minorEastAsia"/>
                <w:b w:val="0"/>
                <w:bCs/>
                <w:color w:val="000000" w:themeColor="text1"/>
                <w:sz w:val="18"/>
                <w:szCs w:val="18"/>
                <w:highlight w:val="none"/>
                <w:lang w:val="pt-BR" w:eastAsia="zh-CN" w:bidi="ar-SA"/>
                <w14:textFill>
                  <w14:solidFill>
                    <w14:schemeClr w14:val="tx1"/>
                  </w14:solidFill>
                </w14:textFill>
              </w:rPr>
            </w:pPr>
            <w:r>
              <w:rPr>
                <w:rFonts w:hint="default" w:ascii="Arial" w:hAnsi="Arial" w:cs="Arial"/>
                <w:b w:val="0"/>
                <w:bCs/>
                <w:color w:val="000000" w:themeColor="text1"/>
                <w:sz w:val="18"/>
                <w:szCs w:val="18"/>
                <w:highlight w:val="none"/>
                <w14:textFill>
                  <w14:solidFill>
                    <w14:schemeClr w14:val="tx1"/>
                  </w14:solidFill>
                </w14:textFill>
              </w:rPr>
              <w:t>Matrícula:</w:t>
            </w:r>
            <w:r>
              <w:rPr>
                <w:rFonts w:hint="default" w:ascii="Arial" w:hAnsi="Arial" w:cs="Arial"/>
                <w:b w:val="0"/>
                <w:bCs/>
                <w:color w:val="000000" w:themeColor="text1"/>
                <w:sz w:val="18"/>
                <w:szCs w:val="18"/>
                <w:highlight w:val="none"/>
                <w:lang w:val="pt-BR"/>
                <w14:textFill>
                  <w14:solidFill>
                    <w14:schemeClr w14:val="tx1"/>
                  </w14:solidFill>
                </w14:textFill>
              </w:rPr>
              <w:t xml:space="preserve"> 17946</w:t>
            </w:r>
          </w:p>
        </w:tc>
      </w:tr>
      <w:tr w14:paraId="08609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460" w:type="dxa"/>
            <w:vAlign w:val="center"/>
          </w:tcPr>
          <w:p w14:paraId="2C2663C5">
            <w:pPr>
              <w:keepNext w:val="0"/>
              <w:keepLines w:val="0"/>
              <w:pageBreakBefore w:val="0"/>
              <w:widowControl w:val="0"/>
              <w:tabs>
                <w:tab w:val="left" w:pos="567"/>
                <w:tab w:val="left" w:pos="8647"/>
              </w:tabs>
              <w:kinsoku/>
              <w:wordWrap/>
              <w:overflowPunct/>
              <w:topLinePunct w:val="0"/>
              <w:autoSpaceDE/>
              <w:autoSpaceDN/>
              <w:bidi w:val="0"/>
              <w:adjustRightInd w:val="0"/>
              <w:snapToGrid/>
              <w:spacing w:beforeAutospacing="0" w:afterAutospacing="0"/>
              <w:ind w:right="0" w:rightChars="0"/>
              <w:jc w:val="center"/>
              <w:textAlignment w:val="baseline"/>
              <w:rPr>
                <w:rFonts w:hint="default" w:ascii="Arial" w:hAnsi="Arial" w:cs="Arial" w:eastAsiaTheme="minorEastAsia"/>
                <w:b w:val="0"/>
                <w:bCs/>
                <w:color w:val="000000" w:themeColor="text1"/>
                <w:sz w:val="18"/>
                <w:szCs w:val="18"/>
                <w:highlight w:val="none"/>
                <w:lang w:val="pt-BR" w:eastAsia="zh-CN" w:bidi="ar-SA"/>
                <w14:textFill>
                  <w14:solidFill>
                    <w14:schemeClr w14:val="tx1"/>
                  </w14:solidFill>
                </w14:textFill>
              </w:rPr>
            </w:pPr>
            <w:r>
              <w:rPr>
                <w:rFonts w:hint="default" w:ascii="Arial" w:hAnsi="Arial" w:cs="Arial"/>
                <w:b w:val="0"/>
                <w:bCs/>
                <w:color w:val="000000" w:themeColor="text1"/>
                <w:sz w:val="18"/>
                <w:szCs w:val="18"/>
                <w:highlight w:val="none"/>
                <w:lang w:val="pt-BR"/>
                <w14:textFill>
                  <w14:solidFill>
                    <w14:schemeClr w14:val="tx1"/>
                  </w14:solidFill>
                </w14:textFill>
              </w:rPr>
              <w:t xml:space="preserve"> SECRETARIA DE </w:t>
            </w:r>
            <w:r>
              <w:rPr>
                <w:rFonts w:hint="default" w:ascii="Arial" w:hAnsi="Arial" w:cs="Arial"/>
                <w:b w:val="0"/>
                <w:bCs/>
                <w:color w:val="000000" w:themeColor="text1"/>
                <w:sz w:val="18"/>
                <w:szCs w:val="18"/>
                <w:highlight w:val="none"/>
                <w14:textFill>
                  <w14:solidFill>
                    <w14:schemeClr w14:val="tx1"/>
                  </w14:solidFill>
                </w14:textFill>
              </w:rPr>
              <w:t>EDUCAÇÃO</w:t>
            </w:r>
          </w:p>
        </w:tc>
        <w:tc>
          <w:tcPr>
            <w:tcW w:w="3510" w:type="dxa"/>
            <w:shd w:val="clear" w:color="auto" w:fill="auto"/>
            <w:vAlign w:val="center"/>
          </w:tcPr>
          <w:p w14:paraId="5BF6E14B">
            <w:pPr>
              <w:keepNext w:val="0"/>
              <w:keepLines w:val="0"/>
              <w:pageBreakBefore w:val="0"/>
              <w:widowControl/>
              <w:tabs>
                <w:tab w:val="left" w:pos="426"/>
              </w:tabs>
              <w:kinsoku/>
              <w:wordWrap/>
              <w:overflowPunct/>
              <w:topLinePunct w:val="0"/>
              <w:autoSpaceDE/>
              <w:autoSpaceDN/>
              <w:bidi w:val="0"/>
              <w:adjustRightInd/>
              <w:snapToGrid/>
              <w:spacing w:beforeAutospacing="0" w:afterAutospacing="0" w:line="240" w:lineRule="auto"/>
              <w:ind w:left="0" w:right="0" w:firstLine="0"/>
              <w:jc w:val="left"/>
              <w:textAlignment w:val="auto"/>
              <w:rPr>
                <w:rFonts w:hint="default" w:ascii="Arial" w:hAnsi="Arial" w:cs="Arial"/>
                <w:b w:val="0"/>
                <w:bCs/>
                <w:color w:val="000000" w:themeColor="text1"/>
                <w:sz w:val="18"/>
                <w:szCs w:val="18"/>
                <w:highlight w:val="none"/>
                <w:lang w:val="pt-BR"/>
                <w14:textFill>
                  <w14:solidFill>
                    <w14:schemeClr w14:val="tx1"/>
                  </w14:solidFill>
                </w14:textFill>
              </w:rPr>
            </w:pPr>
            <w:r>
              <w:rPr>
                <w:rFonts w:hint="default" w:ascii="Arial" w:hAnsi="Arial" w:cs="Arial"/>
                <w:b w:val="0"/>
                <w:bCs/>
                <w:color w:val="000000" w:themeColor="text1"/>
                <w:sz w:val="18"/>
                <w:szCs w:val="18"/>
                <w:highlight w:val="none"/>
                <w:lang w:val="pt-BR"/>
                <w14:textFill>
                  <w14:solidFill>
                    <w14:schemeClr w14:val="tx1"/>
                  </w14:solidFill>
                </w14:textFill>
              </w:rPr>
              <w:t>Fiscal</w:t>
            </w:r>
            <w:r>
              <w:rPr>
                <w:rFonts w:hint="default" w:ascii="Arial" w:hAnsi="Arial" w:cs="Arial"/>
                <w:b w:val="0"/>
                <w:bCs/>
                <w:color w:val="000000" w:themeColor="text1"/>
                <w:sz w:val="18"/>
                <w:szCs w:val="18"/>
                <w:highlight w:val="none"/>
                <w14:textFill>
                  <w14:solidFill>
                    <w14:schemeClr w14:val="tx1"/>
                  </w14:solidFill>
                </w14:textFill>
              </w:rPr>
              <w:t>:</w:t>
            </w:r>
            <w:r>
              <w:rPr>
                <w:rFonts w:hint="default" w:ascii="Arial" w:hAnsi="Arial" w:cs="Arial"/>
                <w:b w:val="0"/>
                <w:bCs/>
                <w:color w:val="000000" w:themeColor="text1"/>
                <w:sz w:val="18"/>
                <w:szCs w:val="18"/>
                <w:highlight w:val="none"/>
                <w:lang w:val="pt-BR"/>
                <w14:textFill>
                  <w14:solidFill>
                    <w14:schemeClr w14:val="tx1"/>
                  </w14:solidFill>
                </w14:textFill>
              </w:rPr>
              <w:t xml:space="preserve"> Andréa de Freitas Oliveira Freitas</w:t>
            </w:r>
          </w:p>
          <w:p w14:paraId="167D45BF">
            <w:pPr>
              <w:keepNext w:val="0"/>
              <w:keepLines w:val="0"/>
              <w:pageBreakBefore w:val="0"/>
              <w:widowControl/>
              <w:tabs>
                <w:tab w:val="left" w:pos="426"/>
              </w:tabs>
              <w:kinsoku/>
              <w:wordWrap/>
              <w:overflowPunct/>
              <w:topLinePunct w:val="0"/>
              <w:autoSpaceDE/>
              <w:autoSpaceDN/>
              <w:bidi w:val="0"/>
              <w:adjustRightInd/>
              <w:snapToGrid/>
              <w:spacing w:beforeAutospacing="0" w:afterAutospacing="0" w:line="240" w:lineRule="auto"/>
              <w:ind w:left="0" w:right="0" w:firstLine="0"/>
              <w:jc w:val="left"/>
              <w:textAlignment w:val="auto"/>
              <w:rPr>
                <w:rFonts w:hint="default" w:ascii="Arial" w:hAnsi="Arial" w:cs="Arial"/>
                <w:b w:val="0"/>
                <w:bCs/>
                <w:color w:val="000000" w:themeColor="text1"/>
                <w:sz w:val="18"/>
                <w:szCs w:val="18"/>
                <w:highlight w:val="none"/>
                <w:lang w:val="pt-BR"/>
                <w14:textFill>
                  <w14:solidFill>
                    <w14:schemeClr w14:val="tx1"/>
                  </w14:solidFill>
                </w14:textFill>
              </w:rPr>
            </w:pPr>
            <w:r>
              <w:rPr>
                <w:rFonts w:hint="default" w:ascii="Arial" w:hAnsi="Arial" w:cs="Arial"/>
                <w:b w:val="0"/>
                <w:bCs/>
                <w:color w:val="000000" w:themeColor="text1"/>
                <w:sz w:val="18"/>
                <w:szCs w:val="18"/>
                <w:highlight w:val="none"/>
                <w14:textFill>
                  <w14:solidFill>
                    <w14:schemeClr w14:val="tx1"/>
                  </w14:solidFill>
                </w14:textFill>
              </w:rPr>
              <w:t>Cargo:</w:t>
            </w:r>
            <w:r>
              <w:rPr>
                <w:rFonts w:hint="default" w:ascii="Arial" w:hAnsi="Arial" w:cs="Arial"/>
                <w:b w:val="0"/>
                <w:bCs/>
                <w:color w:val="000000" w:themeColor="text1"/>
                <w:sz w:val="18"/>
                <w:szCs w:val="18"/>
                <w:highlight w:val="none"/>
                <w:lang w:val="pt-BR"/>
                <w14:textFill>
                  <w14:solidFill>
                    <w14:schemeClr w14:val="tx1"/>
                  </w14:solidFill>
                </w14:textFill>
              </w:rPr>
              <w:t xml:space="preserve"> Assessora Pedagógica</w:t>
            </w:r>
          </w:p>
          <w:p w14:paraId="70AADF79">
            <w:pPr>
              <w:keepNext w:val="0"/>
              <w:keepLines w:val="0"/>
              <w:pageBreakBefore w:val="0"/>
              <w:numPr>
                <w:ilvl w:val="0"/>
                <w:numId w:val="0"/>
              </w:numPr>
              <w:kinsoku/>
              <w:wordWrap/>
              <w:overflowPunct/>
              <w:topLinePunct w:val="0"/>
              <w:autoSpaceDE/>
              <w:autoSpaceDN/>
              <w:bidi w:val="0"/>
              <w:snapToGrid/>
              <w:spacing w:beforeAutospacing="0" w:afterAutospacing="0"/>
              <w:ind w:left="0" w:leftChars="0" w:right="0" w:firstLine="0" w:firstLineChars="0"/>
              <w:jc w:val="left"/>
              <w:rPr>
                <w:rFonts w:hint="default" w:ascii="Arial" w:hAnsi="Arial" w:cs="Arial" w:eastAsiaTheme="minorEastAsia"/>
                <w:b w:val="0"/>
                <w:bCs/>
                <w:color w:val="000000" w:themeColor="text1"/>
                <w:sz w:val="18"/>
                <w:szCs w:val="18"/>
                <w:highlight w:val="none"/>
                <w:lang w:val="pt-BR" w:eastAsia="zh-CN" w:bidi="ar-SA"/>
                <w14:textFill>
                  <w14:solidFill>
                    <w14:schemeClr w14:val="tx1"/>
                  </w14:solidFill>
                </w14:textFill>
              </w:rPr>
            </w:pPr>
            <w:r>
              <w:rPr>
                <w:rFonts w:hint="default" w:ascii="Arial" w:hAnsi="Arial" w:cs="Arial"/>
                <w:b w:val="0"/>
                <w:bCs/>
                <w:color w:val="000000" w:themeColor="text1"/>
                <w:sz w:val="18"/>
                <w:szCs w:val="18"/>
                <w:highlight w:val="none"/>
                <w14:textFill>
                  <w14:solidFill>
                    <w14:schemeClr w14:val="tx1"/>
                  </w14:solidFill>
                </w14:textFill>
              </w:rPr>
              <w:t>Matrícula:</w:t>
            </w:r>
            <w:r>
              <w:rPr>
                <w:rFonts w:hint="default" w:ascii="Arial" w:hAnsi="Arial" w:cs="Arial"/>
                <w:b w:val="0"/>
                <w:bCs/>
                <w:color w:val="000000" w:themeColor="text1"/>
                <w:sz w:val="18"/>
                <w:szCs w:val="18"/>
                <w:highlight w:val="none"/>
                <w:lang w:val="pt-BR"/>
                <w14:textFill>
                  <w14:solidFill>
                    <w14:schemeClr w14:val="tx1"/>
                  </w14:solidFill>
                </w14:textFill>
              </w:rPr>
              <w:t xml:space="preserve"> 17645</w:t>
            </w:r>
          </w:p>
        </w:tc>
        <w:tc>
          <w:tcPr>
            <w:tcW w:w="3585" w:type="dxa"/>
            <w:shd w:val="clear" w:color="auto" w:fill="auto"/>
            <w:vAlign w:val="center"/>
          </w:tcPr>
          <w:p w14:paraId="6318A3FC">
            <w:pPr>
              <w:keepNext w:val="0"/>
              <w:keepLines w:val="0"/>
              <w:pageBreakBefore w:val="0"/>
              <w:widowControl/>
              <w:tabs>
                <w:tab w:val="left" w:pos="426"/>
              </w:tabs>
              <w:kinsoku/>
              <w:wordWrap/>
              <w:overflowPunct/>
              <w:topLinePunct w:val="0"/>
              <w:autoSpaceDE/>
              <w:autoSpaceDN/>
              <w:bidi w:val="0"/>
              <w:adjustRightInd/>
              <w:snapToGrid/>
              <w:spacing w:beforeAutospacing="0" w:afterAutospacing="0" w:line="240" w:lineRule="auto"/>
              <w:ind w:left="0" w:right="0" w:firstLine="0"/>
              <w:jc w:val="left"/>
              <w:textAlignment w:val="auto"/>
              <w:rPr>
                <w:rFonts w:hint="default" w:ascii="Arial" w:hAnsi="Arial" w:cs="Arial"/>
                <w:b w:val="0"/>
                <w:bCs w:val="0"/>
                <w:color w:val="000000" w:themeColor="text1"/>
                <w:sz w:val="18"/>
                <w:szCs w:val="18"/>
                <w:highlight w:val="none"/>
                <w:lang w:val="pt-BR"/>
                <w14:textFill>
                  <w14:solidFill>
                    <w14:schemeClr w14:val="tx1"/>
                  </w14:solidFill>
                </w14:textFill>
              </w:rPr>
            </w:pPr>
            <w:r>
              <w:rPr>
                <w:rFonts w:hint="default" w:ascii="Arial" w:hAnsi="Arial" w:cs="Arial"/>
                <w:b w:val="0"/>
                <w:bCs/>
                <w:color w:val="000000" w:themeColor="text1"/>
                <w:sz w:val="18"/>
                <w:szCs w:val="18"/>
                <w:highlight w:val="none"/>
                <w:lang w:val="pt-BR"/>
                <w14:textFill>
                  <w14:solidFill>
                    <w14:schemeClr w14:val="tx1"/>
                  </w14:solidFill>
                </w14:textFill>
              </w:rPr>
              <w:t>Suplente</w:t>
            </w:r>
            <w:r>
              <w:rPr>
                <w:rFonts w:hint="default" w:ascii="Arial" w:hAnsi="Arial" w:cs="Arial"/>
                <w:b w:val="0"/>
                <w:bCs/>
                <w:color w:val="000000" w:themeColor="text1"/>
                <w:sz w:val="18"/>
                <w:szCs w:val="18"/>
                <w:highlight w:val="none"/>
                <w14:textFill>
                  <w14:solidFill>
                    <w14:schemeClr w14:val="tx1"/>
                  </w14:solidFill>
                </w14:textFill>
              </w:rPr>
              <w:t>:</w:t>
            </w:r>
            <w:r>
              <w:rPr>
                <w:rFonts w:hint="default" w:ascii="Arial" w:hAnsi="Arial" w:cs="Arial"/>
                <w:b w:val="0"/>
                <w:bCs/>
                <w:color w:val="000000" w:themeColor="text1"/>
                <w:sz w:val="18"/>
                <w:szCs w:val="18"/>
                <w:highlight w:val="none"/>
                <w:lang w:val="pt-BR"/>
                <w14:textFill>
                  <w14:solidFill>
                    <w14:schemeClr w14:val="tx1"/>
                  </w14:solidFill>
                </w14:textFill>
              </w:rPr>
              <w:t xml:space="preserve"> Camila Guedes Tiburcio Pazim</w:t>
            </w:r>
          </w:p>
          <w:p w14:paraId="05CAA935">
            <w:pPr>
              <w:keepNext w:val="0"/>
              <w:keepLines w:val="0"/>
              <w:pageBreakBefore w:val="0"/>
              <w:widowControl/>
              <w:tabs>
                <w:tab w:val="left" w:pos="426"/>
              </w:tabs>
              <w:kinsoku/>
              <w:wordWrap/>
              <w:overflowPunct/>
              <w:topLinePunct w:val="0"/>
              <w:autoSpaceDE/>
              <w:autoSpaceDN/>
              <w:bidi w:val="0"/>
              <w:adjustRightInd/>
              <w:snapToGrid/>
              <w:spacing w:beforeAutospacing="0" w:afterAutospacing="0" w:line="240" w:lineRule="auto"/>
              <w:ind w:left="0" w:right="0" w:firstLine="0"/>
              <w:jc w:val="left"/>
              <w:textAlignment w:val="auto"/>
              <w:rPr>
                <w:rFonts w:hint="default" w:ascii="Arial" w:hAnsi="Arial" w:cs="Arial"/>
                <w:b w:val="0"/>
                <w:bCs/>
                <w:color w:val="000000" w:themeColor="text1"/>
                <w:sz w:val="18"/>
                <w:szCs w:val="18"/>
                <w:highlight w:val="none"/>
                <w:lang w:val="pt-BR"/>
                <w14:textFill>
                  <w14:solidFill>
                    <w14:schemeClr w14:val="tx1"/>
                  </w14:solidFill>
                </w14:textFill>
              </w:rPr>
            </w:pPr>
            <w:r>
              <w:rPr>
                <w:rFonts w:hint="default" w:ascii="Arial" w:hAnsi="Arial" w:cs="Arial"/>
                <w:b w:val="0"/>
                <w:bCs/>
                <w:color w:val="000000" w:themeColor="text1"/>
                <w:sz w:val="18"/>
                <w:szCs w:val="18"/>
                <w:highlight w:val="none"/>
                <w14:textFill>
                  <w14:solidFill>
                    <w14:schemeClr w14:val="tx1"/>
                  </w14:solidFill>
                </w14:textFill>
              </w:rPr>
              <w:t>Cargo:</w:t>
            </w:r>
            <w:r>
              <w:rPr>
                <w:rFonts w:hint="default" w:ascii="Arial" w:hAnsi="Arial" w:cs="Arial"/>
                <w:b w:val="0"/>
                <w:bCs/>
                <w:color w:val="000000" w:themeColor="text1"/>
                <w:sz w:val="18"/>
                <w:szCs w:val="18"/>
                <w:highlight w:val="none"/>
                <w:lang w:val="pt-BR"/>
                <w14:textFill>
                  <w14:solidFill>
                    <w14:schemeClr w14:val="tx1"/>
                  </w14:solidFill>
                </w14:textFill>
              </w:rPr>
              <w:t xml:space="preserve"> Assessora Pedagógica</w:t>
            </w:r>
          </w:p>
          <w:p w14:paraId="767D949E">
            <w:pPr>
              <w:keepNext w:val="0"/>
              <w:keepLines w:val="0"/>
              <w:pageBreakBefore w:val="0"/>
              <w:numPr>
                <w:ilvl w:val="0"/>
                <w:numId w:val="0"/>
              </w:numPr>
              <w:kinsoku/>
              <w:wordWrap/>
              <w:overflowPunct/>
              <w:topLinePunct w:val="0"/>
              <w:autoSpaceDE/>
              <w:autoSpaceDN/>
              <w:bidi w:val="0"/>
              <w:snapToGrid/>
              <w:spacing w:beforeAutospacing="0" w:afterAutospacing="0"/>
              <w:ind w:left="0" w:leftChars="0" w:right="0" w:firstLine="0" w:firstLineChars="0"/>
              <w:jc w:val="left"/>
              <w:rPr>
                <w:rFonts w:hint="default" w:ascii="Arial" w:hAnsi="Arial" w:cs="Arial" w:eastAsiaTheme="minorEastAsia"/>
                <w:b w:val="0"/>
                <w:bCs/>
                <w:color w:val="000000" w:themeColor="text1"/>
                <w:sz w:val="18"/>
                <w:szCs w:val="18"/>
                <w:highlight w:val="none"/>
                <w:lang w:val="pt-BR" w:eastAsia="zh-CN" w:bidi="ar-SA"/>
                <w14:textFill>
                  <w14:solidFill>
                    <w14:schemeClr w14:val="tx1"/>
                  </w14:solidFill>
                </w14:textFill>
              </w:rPr>
            </w:pPr>
            <w:r>
              <w:rPr>
                <w:rFonts w:hint="default" w:ascii="Arial" w:hAnsi="Arial" w:cs="Arial"/>
                <w:b w:val="0"/>
                <w:bCs/>
                <w:color w:val="000000" w:themeColor="text1"/>
                <w:sz w:val="18"/>
                <w:szCs w:val="18"/>
                <w:highlight w:val="none"/>
                <w14:textFill>
                  <w14:solidFill>
                    <w14:schemeClr w14:val="tx1"/>
                  </w14:solidFill>
                </w14:textFill>
              </w:rPr>
              <w:t>Matrícula:</w:t>
            </w:r>
            <w:r>
              <w:rPr>
                <w:rFonts w:hint="default" w:ascii="Arial" w:hAnsi="Arial" w:cs="Arial"/>
                <w:b w:val="0"/>
                <w:bCs/>
                <w:color w:val="000000" w:themeColor="text1"/>
                <w:sz w:val="18"/>
                <w:szCs w:val="18"/>
                <w:highlight w:val="none"/>
                <w:lang w:val="pt-BR"/>
                <w14:textFill>
                  <w14:solidFill>
                    <w14:schemeClr w14:val="tx1"/>
                  </w14:solidFill>
                </w14:textFill>
              </w:rPr>
              <w:t xml:space="preserve"> 17690</w:t>
            </w:r>
          </w:p>
        </w:tc>
      </w:tr>
      <w:tr w14:paraId="06272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460" w:type="dxa"/>
            <w:vAlign w:val="center"/>
          </w:tcPr>
          <w:p w14:paraId="0F8FFFBF">
            <w:pPr>
              <w:keepNext w:val="0"/>
              <w:keepLines w:val="0"/>
              <w:pageBreakBefore w:val="0"/>
              <w:widowControl w:val="0"/>
              <w:tabs>
                <w:tab w:val="left" w:pos="567"/>
                <w:tab w:val="left" w:pos="8647"/>
              </w:tabs>
              <w:kinsoku/>
              <w:wordWrap/>
              <w:overflowPunct/>
              <w:topLinePunct w:val="0"/>
              <w:autoSpaceDE/>
              <w:autoSpaceDN/>
              <w:bidi w:val="0"/>
              <w:adjustRightInd w:val="0"/>
              <w:snapToGrid/>
              <w:spacing w:beforeAutospacing="0" w:afterAutospacing="0"/>
              <w:ind w:right="0" w:rightChars="0"/>
              <w:jc w:val="center"/>
              <w:textAlignment w:val="baseline"/>
              <w:rPr>
                <w:rFonts w:hint="default" w:ascii="Arial" w:hAnsi="Arial" w:cs="Arial" w:eastAsiaTheme="minorEastAsia"/>
                <w:b w:val="0"/>
                <w:bCs/>
                <w:color w:val="000000" w:themeColor="text1"/>
                <w:sz w:val="18"/>
                <w:szCs w:val="18"/>
                <w:highlight w:val="none"/>
                <w:lang w:val="pt-BR" w:eastAsia="zh-CN" w:bidi="ar-SA"/>
                <w14:textFill>
                  <w14:solidFill>
                    <w14:schemeClr w14:val="tx1"/>
                  </w14:solidFill>
                </w14:textFill>
              </w:rPr>
            </w:pPr>
            <w:r>
              <w:rPr>
                <w:rFonts w:hint="default" w:ascii="Arial" w:hAnsi="Arial" w:cs="Arial"/>
                <w:b w:val="0"/>
                <w:bCs/>
                <w:color w:val="000000" w:themeColor="text1"/>
                <w:sz w:val="18"/>
                <w:szCs w:val="18"/>
                <w:highlight w:val="none"/>
                <w:lang w:val="pt-BR"/>
                <w14:textFill>
                  <w14:solidFill>
                    <w14:schemeClr w14:val="tx1"/>
                  </w14:solidFill>
                </w14:textFill>
              </w:rPr>
              <w:t xml:space="preserve"> SECRETARIA DE </w:t>
            </w:r>
            <w:r>
              <w:rPr>
                <w:rFonts w:hint="default" w:ascii="Arial" w:hAnsi="Arial" w:cs="Arial"/>
                <w:b w:val="0"/>
                <w:bCs/>
                <w:color w:val="000000" w:themeColor="text1"/>
                <w:sz w:val="18"/>
                <w:szCs w:val="18"/>
                <w:highlight w:val="none"/>
                <w14:textFill>
                  <w14:solidFill>
                    <w14:schemeClr w14:val="tx1"/>
                  </w14:solidFill>
                </w14:textFill>
              </w:rPr>
              <w:t>ASSISTÊNCIA SOCIAL</w:t>
            </w:r>
          </w:p>
        </w:tc>
        <w:tc>
          <w:tcPr>
            <w:tcW w:w="3510" w:type="dxa"/>
            <w:shd w:val="clear" w:color="auto" w:fill="auto"/>
            <w:vAlign w:val="center"/>
          </w:tcPr>
          <w:p w14:paraId="53B13A36">
            <w:pPr>
              <w:keepNext w:val="0"/>
              <w:keepLines w:val="0"/>
              <w:pageBreakBefore w:val="0"/>
              <w:widowControl/>
              <w:tabs>
                <w:tab w:val="left" w:pos="426"/>
              </w:tabs>
              <w:kinsoku/>
              <w:wordWrap/>
              <w:overflowPunct/>
              <w:topLinePunct w:val="0"/>
              <w:autoSpaceDE/>
              <w:autoSpaceDN/>
              <w:bidi w:val="0"/>
              <w:adjustRightInd/>
              <w:snapToGrid/>
              <w:spacing w:beforeAutospacing="0" w:afterAutospacing="0" w:line="240" w:lineRule="auto"/>
              <w:ind w:left="0" w:right="0" w:firstLine="0"/>
              <w:jc w:val="left"/>
              <w:textAlignment w:val="auto"/>
              <w:rPr>
                <w:rFonts w:hint="default" w:ascii="Arial" w:hAnsi="Arial" w:cs="Arial"/>
                <w:b w:val="0"/>
                <w:bCs/>
                <w:color w:val="000000" w:themeColor="text1"/>
                <w:sz w:val="18"/>
                <w:szCs w:val="18"/>
                <w:highlight w:val="none"/>
                <w:lang w:val="pt-BR"/>
                <w14:textFill>
                  <w14:solidFill>
                    <w14:schemeClr w14:val="tx1"/>
                  </w14:solidFill>
                </w14:textFill>
              </w:rPr>
            </w:pPr>
            <w:r>
              <w:rPr>
                <w:rFonts w:hint="default" w:ascii="Arial" w:hAnsi="Arial" w:cs="Arial"/>
                <w:b w:val="0"/>
                <w:bCs/>
                <w:color w:val="000000" w:themeColor="text1"/>
                <w:sz w:val="18"/>
                <w:szCs w:val="18"/>
                <w:highlight w:val="none"/>
                <w:lang w:val="pt-BR"/>
                <w14:textFill>
                  <w14:solidFill>
                    <w14:schemeClr w14:val="tx1"/>
                  </w14:solidFill>
                </w14:textFill>
              </w:rPr>
              <w:t>Fiscal</w:t>
            </w:r>
            <w:r>
              <w:rPr>
                <w:rFonts w:hint="default" w:ascii="Arial" w:hAnsi="Arial" w:cs="Arial"/>
                <w:b w:val="0"/>
                <w:bCs/>
                <w:color w:val="000000" w:themeColor="text1"/>
                <w:sz w:val="18"/>
                <w:szCs w:val="18"/>
                <w:highlight w:val="none"/>
                <w14:textFill>
                  <w14:solidFill>
                    <w14:schemeClr w14:val="tx1"/>
                  </w14:solidFill>
                </w14:textFill>
              </w:rPr>
              <w:t>:</w:t>
            </w:r>
            <w:r>
              <w:rPr>
                <w:rFonts w:hint="default" w:ascii="Arial" w:hAnsi="Arial" w:cs="Arial"/>
                <w:b w:val="0"/>
                <w:bCs/>
                <w:color w:val="000000" w:themeColor="text1"/>
                <w:sz w:val="18"/>
                <w:szCs w:val="18"/>
                <w:highlight w:val="none"/>
                <w:lang w:val="pt-BR"/>
                <w14:textFill>
                  <w14:solidFill>
                    <w14:schemeClr w14:val="tx1"/>
                  </w14:solidFill>
                </w14:textFill>
              </w:rPr>
              <w:t xml:space="preserve"> Luzileide de Almeida Mendes Cavazzini</w:t>
            </w:r>
          </w:p>
          <w:p w14:paraId="63230191">
            <w:pPr>
              <w:keepNext w:val="0"/>
              <w:keepLines w:val="0"/>
              <w:pageBreakBefore w:val="0"/>
              <w:widowControl/>
              <w:tabs>
                <w:tab w:val="left" w:pos="426"/>
              </w:tabs>
              <w:kinsoku/>
              <w:wordWrap/>
              <w:overflowPunct/>
              <w:topLinePunct w:val="0"/>
              <w:autoSpaceDE/>
              <w:autoSpaceDN/>
              <w:bidi w:val="0"/>
              <w:adjustRightInd/>
              <w:snapToGrid/>
              <w:spacing w:beforeAutospacing="0" w:afterAutospacing="0" w:line="240" w:lineRule="auto"/>
              <w:ind w:left="0" w:right="0" w:firstLine="0"/>
              <w:jc w:val="left"/>
              <w:textAlignment w:val="auto"/>
              <w:rPr>
                <w:rFonts w:hint="default" w:ascii="Arial" w:hAnsi="Arial" w:cs="Arial"/>
                <w:b w:val="0"/>
                <w:bCs/>
                <w:color w:val="000000" w:themeColor="text1"/>
                <w:sz w:val="18"/>
                <w:szCs w:val="18"/>
                <w:highlight w:val="none"/>
                <w:lang w:val="pt-BR"/>
                <w14:textFill>
                  <w14:solidFill>
                    <w14:schemeClr w14:val="tx1"/>
                  </w14:solidFill>
                </w14:textFill>
              </w:rPr>
            </w:pPr>
            <w:r>
              <w:rPr>
                <w:rFonts w:hint="default" w:ascii="Arial" w:hAnsi="Arial" w:cs="Arial"/>
                <w:b w:val="0"/>
                <w:bCs/>
                <w:color w:val="000000" w:themeColor="text1"/>
                <w:sz w:val="18"/>
                <w:szCs w:val="18"/>
                <w:highlight w:val="none"/>
                <w14:textFill>
                  <w14:solidFill>
                    <w14:schemeClr w14:val="tx1"/>
                  </w14:solidFill>
                </w14:textFill>
              </w:rPr>
              <w:t>Cargo:</w:t>
            </w:r>
            <w:r>
              <w:rPr>
                <w:rFonts w:hint="default" w:ascii="Arial" w:hAnsi="Arial" w:cs="Arial"/>
                <w:b w:val="0"/>
                <w:bCs/>
                <w:color w:val="000000" w:themeColor="text1"/>
                <w:sz w:val="18"/>
                <w:szCs w:val="18"/>
                <w:highlight w:val="none"/>
                <w:lang w:val="pt-BR"/>
                <w14:textFill>
                  <w14:solidFill>
                    <w14:schemeClr w14:val="tx1"/>
                  </w14:solidFill>
                </w14:textFill>
              </w:rPr>
              <w:t xml:space="preserve"> Auxiliar Administrativo</w:t>
            </w:r>
          </w:p>
          <w:p w14:paraId="2791096B">
            <w:pPr>
              <w:keepNext w:val="0"/>
              <w:keepLines w:val="0"/>
              <w:pageBreakBefore w:val="0"/>
              <w:numPr>
                <w:ilvl w:val="0"/>
                <w:numId w:val="0"/>
              </w:numPr>
              <w:kinsoku/>
              <w:wordWrap/>
              <w:overflowPunct/>
              <w:topLinePunct w:val="0"/>
              <w:autoSpaceDE/>
              <w:autoSpaceDN/>
              <w:bidi w:val="0"/>
              <w:snapToGrid/>
              <w:spacing w:beforeAutospacing="0" w:afterAutospacing="0"/>
              <w:ind w:left="0" w:leftChars="0" w:right="0" w:firstLine="0" w:firstLineChars="0"/>
              <w:jc w:val="left"/>
              <w:rPr>
                <w:rFonts w:hint="default" w:ascii="Arial" w:hAnsi="Arial" w:cs="Arial" w:eastAsiaTheme="minorEastAsia"/>
                <w:b w:val="0"/>
                <w:bCs/>
                <w:color w:val="000000" w:themeColor="text1"/>
                <w:sz w:val="18"/>
                <w:szCs w:val="18"/>
                <w:highlight w:val="none"/>
                <w:lang w:val="pt-BR" w:eastAsia="zh-CN" w:bidi="ar-SA"/>
                <w14:textFill>
                  <w14:solidFill>
                    <w14:schemeClr w14:val="tx1"/>
                  </w14:solidFill>
                </w14:textFill>
              </w:rPr>
            </w:pPr>
            <w:r>
              <w:rPr>
                <w:rFonts w:hint="default" w:ascii="Arial" w:hAnsi="Arial" w:cs="Arial"/>
                <w:b w:val="0"/>
                <w:bCs/>
                <w:color w:val="000000" w:themeColor="text1"/>
                <w:sz w:val="18"/>
                <w:szCs w:val="18"/>
                <w:highlight w:val="none"/>
                <w14:textFill>
                  <w14:solidFill>
                    <w14:schemeClr w14:val="tx1"/>
                  </w14:solidFill>
                </w14:textFill>
              </w:rPr>
              <w:t>Matrícula:</w:t>
            </w:r>
            <w:r>
              <w:rPr>
                <w:rFonts w:hint="default" w:ascii="Arial" w:hAnsi="Arial" w:cs="Arial"/>
                <w:b w:val="0"/>
                <w:bCs/>
                <w:color w:val="000000" w:themeColor="text1"/>
                <w:sz w:val="18"/>
                <w:szCs w:val="18"/>
                <w:highlight w:val="none"/>
                <w:lang w:val="pt-BR"/>
                <w14:textFill>
                  <w14:solidFill>
                    <w14:schemeClr w14:val="tx1"/>
                  </w14:solidFill>
                </w14:textFill>
              </w:rPr>
              <w:t xml:space="preserve"> 3206</w:t>
            </w:r>
          </w:p>
        </w:tc>
        <w:tc>
          <w:tcPr>
            <w:tcW w:w="3585" w:type="dxa"/>
            <w:shd w:val="clear" w:color="auto" w:fill="auto"/>
            <w:vAlign w:val="center"/>
          </w:tcPr>
          <w:p w14:paraId="7A534C97">
            <w:pPr>
              <w:keepNext w:val="0"/>
              <w:keepLines w:val="0"/>
              <w:pageBreakBefore w:val="0"/>
              <w:widowControl/>
              <w:tabs>
                <w:tab w:val="left" w:pos="426"/>
              </w:tabs>
              <w:kinsoku/>
              <w:wordWrap/>
              <w:overflowPunct/>
              <w:topLinePunct w:val="0"/>
              <w:autoSpaceDE/>
              <w:autoSpaceDN/>
              <w:bidi w:val="0"/>
              <w:adjustRightInd/>
              <w:snapToGrid/>
              <w:spacing w:beforeAutospacing="0" w:afterAutospacing="0" w:line="240" w:lineRule="auto"/>
              <w:ind w:left="0" w:right="0" w:firstLine="0"/>
              <w:jc w:val="left"/>
              <w:textAlignment w:val="auto"/>
              <w:rPr>
                <w:rFonts w:hint="default" w:ascii="Arial" w:hAnsi="Arial" w:cs="Arial"/>
                <w:b w:val="0"/>
                <w:bCs w:val="0"/>
                <w:color w:val="000000" w:themeColor="text1"/>
                <w:sz w:val="18"/>
                <w:szCs w:val="18"/>
                <w:highlight w:val="none"/>
                <w:lang w:val="pt-BR"/>
                <w14:textFill>
                  <w14:solidFill>
                    <w14:schemeClr w14:val="tx1"/>
                  </w14:solidFill>
                </w14:textFill>
              </w:rPr>
            </w:pPr>
            <w:r>
              <w:rPr>
                <w:rFonts w:hint="default" w:ascii="Arial" w:hAnsi="Arial" w:cs="Arial"/>
                <w:b w:val="0"/>
                <w:bCs/>
                <w:color w:val="000000" w:themeColor="text1"/>
                <w:sz w:val="18"/>
                <w:szCs w:val="18"/>
                <w:highlight w:val="none"/>
                <w:lang w:val="pt-BR"/>
                <w14:textFill>
                  <w14:solidFill>
                    <w14:schemeClr w14:val="tx1"/>
                  </w14:solidFill>
                </w14:textFill>
              </w:rPr>
              <w:t>Suplente</w:t>
            </w:r>
            <w:r>
              <w:rPr>
                <w:rFonts w:hint="default" w:ascii="Arial" w:hAnsi="Arial" w:cs="Arial"/>
                <w:b w:val="0"/>
                <w:bCs/>
                <w:color w:val="000000" w:themeColor="text1"/>
                <w:sz w:val="18"/>
                <w:szCs w:val="18"/>
                <w:highlight w:val="none"/>
                <w14:textFill>
                  <w14:solidFill>
                    <w14:schemeClr w14:val="tx1"/>
                  </w14:solidFill>
                </w14:textFill>
              </w:rPr>
              <w:t>:</w:t>
            </w:r>
            <w:r>
              <w:rPr>
                <w:rFonts w:hint="default" w:ascii="Arial" w:hAnsi="Arial" w:cs="Arial"/>
                <w:b w:val="0"/>
                <w:bCs/>
                <w:color w:val="000000" w:themeColor="text1"/>
                <w:sz w:val="18"/>
                <w:szCs w:val="18"/>
                <w:highlight w:val="none"/>
                <w:lang w:val="pt-BR"/>
                <w14:textFill>
                  <w14:solidFill>
                    <w14:schemeClr w14:val="tx1"/>
                  </w14:solidFill>
                </w14:textFill>
              </w:rPr>
              <w:t xml:space="preserve"> Anderson Marcelo Dilkin</w:t>
            </w:r>
          </w:p>
          <w:p w14:paraId="3408BBFE">
            <w:pPr>
              <w:keepNext w:val="0"/>
              <w:keepLines w:val="0"/>
              <w:pageBreakBefore w:val="0"/>
              <w:widowControl/>
              <w:tabs>
                <w:tab w:val="left" w:pos="426"/>
              </w:tabs>
              <w:kinsoku/>
              <w:wordWrap/>
              <w:overflowPunct/>
              <w:topLinePunct w:val="0"/>
              <w:autoSpaceDE/>
              <w:autoSpaceDN/>
              <w:bidi w:val="0"/>
              <w:adjustRightInd/>
              <w:snapToGrid/>
              <w:spacing w:beforeAutospacing="0" w:afterAutospacing="0" w:line="240" w:lineRule="auto"/>
              <w:ind w:left="0" w:right="0" w:firstLine="0"/>
              <w:jc w:val="left"/>
              <w:textAlignment w:val="auto"/>
              <w:rPr>
                <w:rFonts w:hint="default" w:ascii="Arial" w:hAnsi="Arial" w:cs="Arial"/>
                <w:b w:val="0"/>
                <w:bCs/>
                <w:color w:val="000000" w:themeColor="text1"/>
                <w:sz w:val="18"/>
                <w:szCs w:val="18"/>
                <w:highlight w:val="none"/>
                <w:lang w:val="pt-BR"/>
                <w14:textFill>
                  <w14:solidFill>
                    <w14:schemeClr w14:val="tx1"/>
                  </w14:solidFill>
                </w14:textFill>
              </w:rPr>
            </w:pPr>
            <w:r>
              <w:rPr>
                <w:rFonts w:hint="default" w:ascii="Arial" w:hAnsi="Arial" w:cs="Arial"/>
                <w:b w:val="0"/>
                <w:bCs/>
                <w:color w:val="000000" w:themeColor="text1"/>
                <w:sz w:val="18"/>
                <w:szCs w:val="18"/>
                <w:highlight w:val="none"/>
                <w14:textFill>
                  <w14:solidFill>
                    <w14:schemeClr w14:val="tx1"/>
                  </w14:solidFill>
                </w14:textFill>
              </w:rPr>
              <w:t>Cargo:</w:t>
            </w:r>
            <w:r>
              <w:rPr>
                <w:rFonts w:hint="default" w:ascii="Arial" w:hAnsi="Arial" w:cs="Arial"/>
                <w:b w:val="0"/>
                <w:bCs/>
                <w:color w:val="000000" w:themeColor="text1"/>
                <w:sz w:val="18"/>
                <w:szCs w:val="18"/>
                <w:highlight w:val="none"/>
                <w:lang w:val="pt-BR"/>
                <w14:textFill>
                  <w14:solidFill>
                    <w14:schemeClr w14:val="tx1"/>
                  </w14:solidFill>
                </w14:textFill>
              </w:rPr>
              <w:t xml:space="preserve"> Diretor</w:t>
            </w:r>
          </w:p>
          <w:p w14:paraId="5DC09421">
            <w:pPr>
              <w:keepNext w:val="0"/>
              <w:keepLines w:val="0"/>
              <w:pageBreakBefore w:val="0"/>
              <w:numPr>
                <w:ilvl w:val="0"/>
                <w:numId w:val="0"/>
              </w:numPr>
              <w:kinsoku/>
              <w:wordWrap/>
              <w:overflowPunct/>
              <w:topLinePunct w:val="0"/>
              <w:autoSpaceDE/>
              <w:autoSpaceDN/>
              <w:bidi w:val="0"/>
              <w:snapToGrid/>
              <w:spacing w:beforeAutospacing="0" w:afterAutospacing="0"/>
              <w:ind w:left="0" w:leftChars="0" w:right="0" w:firstLine="0" w:firstLineChars="0"/>
              <w:jc w:val="left"/>
              <w:rPr>
                <w:rFonts w:hint="default" w:ascii="Arial" w:hAnsi="Arial" w:cs="Arial" w:eastAsiaTheme="minorEastAsia"/>
                <w:b w:val="0"/>
                <w:bCs/>
                <w:color w:val="000000" w:themeColor="text1"/>
                <w:sz w:val="18"/>
                <w:szCs w:val="18"/>
                <w:highlight w:val="none"/>
                <w:lang w:val="pt-BR" w:eastAsia="zh-CN" w:bidi="ar-SA"/>
                <w14:textFill>
                  <w14:solidFill>
                    <w14:schemeClr w14:val="tx1"/>
                  </w14:solidFill>
                </w14:textFill>
              </w:rPr>
            </w:pPr>
            <w:r>
              <w:rPr>
                <w:rFonts w:hint="default" w:ascii="Arial" w:hAnsi="Arial" w:cs="Arial"/>
                <w:b w:val="0"/>
                <w:bCs/>
                <w:color w:val="000000" w:themeColor="text1"/>
                <w:sz w:val="18"/>
                <w:szCs w:val="18"/>
                <w:highlight w:val="none"/>
                <w14:textFill>
                  <w14:solidFill>
                    <w14:schemeClr w14:val="tx1"/>
                  </w14:solidFill>
                </w14:textFill>
              </w:rPr>
              <w:t>Matrícula:</w:t>
            </w:r>
            <w:r>
              <w:rPr>
                <w:rFonts w:hint="default" w:ascii="Arial" w:hAnsi="Arial" w:cs="Arial"/>
                <w:b w:val="0"/>
                <w:bCs/>
                <w:color w:val="000000" w:themeColor="text1"/>
                <w:sz w:val="18"/>
                <w:szCs w:val="18"/>
                <w:highlight w:val="none"/>
                <w:lang w:val="pt-BR"/>
                <w14:textFill>
                  <w14:solidFill>
                    <w14:schemeClr w14:val="tx1"/>
                  </w14:solidFill>
                </w14:textFill>
              </w:rPr>
              <w:t xml:space="preserve"> 16472</w:t>
            </w:r>
          </w:p>
        </w:tc>
      </w:tr>
      <w:tr w14:paraId="1CF4C2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460" w:type="dxa"/>
            <w:shd w:val="clear" w:color="auto" w:fill="auto"/>
            <w:vAlign w:val="center"/>
          </w:tcPr>
          <w:p w14:paraId="7BE4881A">
            <w:pPr>
              <w:keepNext w:val="0"/>
              <w:keepLines w:val="0"/>
              <w:pageBreakBefore w:val="0"/>
              <w:widowControl w:val="0"/>
              <w:tabs>
                <w:tab w:val="left" w:pos="567"/>
                <w:tab w:val="left" w:pos="8647"/>
              </w:tabs>
              <w:kinsoku/>
              <w:wordWrap/>
              <w:overflowPunct/>
              <w:topLinePunct w:val="0"/>
              <w:autoSpaceDE/>
              <w:autoSpaceDN/>
              <w:bidi w:val="0"/>
              <w:adjustRightInd w:val="0"/>
              <w:snapToGrid/>
              <w:spacing w:beforeAutospacing="0" w:afterAutospacing="0"/>
              <w:ind w:right="0" w:rightChars="0"/>
              <w:jc w:val="center"/>
              <w:textAlignment w:val="baseline"/>
              <w:rPr>
                <w:rFonts w:hint="default" w:ascii="Arial" w:hAnsi="Arial" w:cs="Arial" w:eastAsiaTheme="minorEastAsia"/>
                <w:b w:val="0"/>
                <w:bCs/>
                <w:color w:val="000000" w:themeColor="text1"/>
                <w:sz w:val="18"/>
                <w:szCs w:val="18"/>
                <w:highlight w:val="none"/>
                <w:lang w:val="pt-BR" w:eastAsia="zh-CN" w:bidi="ar-SA"/>
                <w14:textFill>
                  <w14:solidFill>
                    <w14:schemeClr w14:val="tx1"/>
                  </w14:solidFill>
                </w14:textFill>
              </w:rPr>
            </w:pPr>
            <w:r>
              <w:rPr>
                <w:rFonts w:hint="default" w:ascii="Arial" w:hAnsi="Arial" w:cs="Arial"/>
                <w:b w:val="0"/>
                <w:bCs/>
                <w:color w:val="000000" w:themeColor="text1"/>
                <w:sz w:val="18"/>
                <w:szCs w:val="18"/>
                <w:highlight w:val="none"/>
                <w:lang w:val="pt-BR"/>
                <w14:textFill>
                  <w14:solidFill>
                    <w14:schemeClr w14:val="tx1"/>
                  </w14:solidFill>
                </w14:textFill>
              </w:rPr>
              <w:t xml:space="preserve"> SECRETARIA DE DESENVOLVIMENTO ECONÔMICO</w:t>
            </w:r>
          </w:p>
        </w:tc>
        <w:tc>
          <w:tcPr>
            <w:tcW w:w="3510" w:type="dxa"/>
            <w:shd w:val="clear" w:color="auto" w:fill="auto"/>
            <w:vAlign w:val="center"/>
          </w:tcPr>
          <w:p w14:paraId="1ECDD64E">
            <w:pPr>
              <w:keepNext w:val="0"/>
              <w:keepLines w:val="0"/>
              <w:pageBreakBefore w:val="0"/>
              <w:widowControl/>
              <w:tabs>
                <w:tab w:val="left" w:pos="426"/>
              </w:tabs>
              <w:kinsoku/>
              <w:wordWrap/>
              <w:overflowPunct/>
              <w:topLinePunct w:val="0"/>
              <w:autoSpaceDE/>
              <w:autoSpaceDN/>
              <w:bidi w:val="0"/>
              <w:adjustRightInd/>
              <w:snapToGrid/>
              <w:spacing w:beforeAutospacing="0" w:afterAutospacing="0" w:line="240" w:lineRule="auto"/>
              <w:ind w:left="0" w:right="0" w:firstLine="0"/>
              <w:jc w:val="left"/>
              <w:textAlignment w:val="auto"/>
              <w:rPr>
                <w:rFonts w:hint="default" w:ascii="Arial" w:hAnsi="Arial" w:cs="Arial"/>
                <w:b w:val="0"/>
                <w:bCs/>
                <w:color w:val="000000" w:themeColor="text1"/>
                <w:sz w:val="18"/>
                <w:szCs w:val="18"/>
                <w:highlight w:val="none"/>
                <w:lang w:val="pt-BR"/>
                <w14:textFill>
                  <w14:solidFill>
                    <w14:schemeClr w14:val="tx1"/>
                  </w14:solidFill>
                </w14:textFill>
              </w:rPr>
            </w:pPr>
            <w:r>
              <w:rPr>
                <w:rFonts w:hint="default" w:ascii="Arial" w:hAnsi="Arial" w:cs="Arial"/>
                <w:b w:val="0"/>
                <w:bCs/>
                <w:color w:val="000000" w:themeColor="text1"/>
                <w:sz w:val="18"/>
                <w:szCs w:val="18"/>
                <w:highlight w:val="none"/>
                <w:lang w:val="pt-BR"/>
                <w14:textFill>
                  <w14:solidFill>
                    <w14:schemeClr w14:val="tx1"/>
                  </w14:solidFill>
                </w14:textFill>
              </w:rPr>
              <w:t>Fiscal</w:t>
            </w:r>
            <w:r>
              <w:rPr>
                <w:rFonts w:hint="default" w:ascii="Arial" w:hAnsi="Arial" w:cs="Arial"/>
                <w:b w:val="0"/>
                <w:bCs/>
                <w:color w:val="000000" w:themeColor="text1"/>
                <w:sz w:val="18"/>
                <w:szCs w:val="18"/>
                <w:highlight w:val="none"/>
                <w14:textFill>
                  <w14:solidFill>
                    <w14:schemeClr w14:val="tx1"/>
                  </w14:solidFill>
                </w14:textFill>
              </w:rPr>
              <w:t>:</w:t>
            </w:r>
            <w:r>
              <w:rPr>
                <w:rFonts w:hint="default" w:ascii="Arial" w:hAnsi="Arial" w:cs="Arial"/>
                <w:b w:val="0"/>
                <w:bCs/>
                <w:color w:val="000000" w:themeColor="text1"/>
                <w:sz w:val="18"/>
                <w:szCs w:val="18"/>
                <w:highlight w:val="none"/>
                <w:lang w:val="pt-BR"/>
                <w14:textFill>
                  <w14:solidFill>
                    <w14:schemeClr w14:val="tx1"/>
                  </w14:solidFill>
                </w14:textFill>
              </w:rPr>
              <w:t xml:space="preserve"> Victória Rafaela Vieira Correia</w:t>
            </w:r>
          </w:p>
          <w:p w14:paraId="4DFE7EA5">
            <w:pPr>
              <w:keepNext w:val="0"/>
              <w:keepLines w:val="0"/>
              <w:pageBreakBefore w:val="0"/>
              <w:widowControl/>
              <w:tabs>
                <w:tab w:val="left" w:pos="426"/>
              </w:tabs>
              <w:kinsoku/>
              <w:wordWrap/>
              <w:overflowPunct/>
              <w:topLinePunct w:val="0"/>
              <w:autoSpaceDE/>
              <w:autoSpaceDN/>
              <w:bidi w:val="0"/>
              <w:adjustRightInd/>
              <w:snapToGrid/>
              <w:spacing w:beforeAutospacing="0" w:afterAutospacing="0" w:line="240" w:lineRule="auto"/>
              <w:ind w:left="0" w:right="0" w:firstLine="0"/>
              <w:jc w:val="left"/>
              <w:textAlignment w:val="auto"/>
              <w:rPr>
                <w:rFonts w:hint="default" w:ascii="Arial" w:hAnsi="Arial" w:cs="Arial"/>
                <w:b w:val="0"/>
                <w:bCs/>
                <w:color w:val="000000" w:themeColor="text1"/>
                <w:sz w:val="18"/>
                <w:szCs w:val="18"/>
                <w:highlight w:val="none"/>
                <w:lang w:val="pt-BR"/>
                <w14:textFill>
                  <w14:solidFill>
                    <w14:schemeClr w14:val="tx1"/>
                  </w14:solidFill>
                </w14:textFill>
              </w:rPr>
            </w:pPr>
            <w:r>
              <w:rPr>
                <w:rFonts w:hint="default" w:ascii="Arial" w:hAnsi="Arial" w:cs="Arial"/>
                <w:b w:val="0"/>
                <w:bCs/>
                <w:color w:val="000000" w:themeColor="text1"/>
                <w:sz w:val="18"/>
                <w:szCs w:val="18"/>
                <w:highlight w:val="none"/>
                <w14:textFill>
                  <w14:solidFill>
                    <w14:schemeClr w14:val="tx1"/>
                  </w14:solidFill>
                </w14:textFill>
              </w:rPr>
              <w:t>Cargo:</w:t>
            </w:r>
            <w:r>
              <w:rPr>
                <w:rFonts w:hint="default" w:ascii="Arial" w:hAnsi="Arial" w:cs="Arial"/>
                <w:b w:val="0"/>
                <w:bCs/>
                <w:color w:val="000000" w:themeColor="text1"/>
                <w:sz w:val="18"/>
                <w:szCs w:val="18"/>
                <w:highlight w:val="none"/>
                <w:lang w:val="pt-BR"/>
                <w14:textFill>
                  <w14:solidFill>
                    <w14:schemeClr w14:val="tx1"/>
                  </w14:solidFill>
                </w14:textFill>
              </w:rPr>
              <w:t xml:space="preserve"> Assessor</w:t>
            </w:r>
          </w:p>
          <w:p w14:paraId="3A29A3EE">
            <w:pPr>
              <w:keepNext w:val="0"/>
              <w:keepLines w:val="0"/>
              <w:pageBreakBefore w:val="0"/>
              <w:numPr>
                <w:ilvl w:val="0"/>
                <w:numId w:val="0"/>
              </w:numPr>
              <w:kinsoku/>
              <w:wordWrap/>
              <w:overflowPunct/>
              <w:topLinePunct w:val="0"/>
              <w:autoSpaceDE/>
              <w:autoSpaceDN/>
              <w:bidi w:val="0"/>
              <w:snapToGrid/>
              <w:spacing w:beforeAutospacing="0" w:afterAutospacing="0"/>
              <w:ind w:left="0" w:leftChars="0" w:right="0" w:firstLine="0" w:firstLineChars="0"/>
              <w:jc w:val="left"/>
              <w:rPr>
                <w:rFonts w:hint="default" w:ascii="Arial" w:hAnsi="Arial" w:cs="Arial" w:eastAsiaTheme="minorEastAsia"/>
                <w:b w:val="0"/>
                <w:bCs/>
                <w:color w:val="000000" w:themeColor="text1"/>
                <w:sz w:val="18"/>
                <w:szCs w:val="18"/>
                <w:highlight w:val="none"/>
                <w:lang w:val="pt-BR" w:eastAsia="zh-CN" w:bidi="ar-SA"/>
                <w14:textFill>
                  <w14:solidFill>
                    <w14:schemeClr w14:val="tx1"/>
                  </w14:solidFill>
                </w14:textFill>
              </w:rPr>
            </w:pPr>
            <w:r>
              <w:rPr>
                <w:rFonts w:hint="default" w:ascii="Arial" w:hAnsi="Arial" w:cs="Arial"/>
                <w:b w:val="0"/>
                <w:bCs/>
                <w:color w:val="000000" w:themeColor="text1"/>
                <w:sz w:val="18"/>
                <w:szCs w:val="18"/>
                <w:highlight w:val="none"/>
                <w14:textFill>
                  <w14:solidFill>
                    <w14:schemeClr w14:val="tx1"/>
                  </w14:solidFill>
                </w14:textFill>
              </w:rPr>
              <w:t>Matrícula:</w:t>
            </w:r>
            <w:r>
              <w:rPr>
                <w:rFonts w:hint="default" w:ascii="Arial" w:hAnsi="Arial" w:cs="Arial"/>
                <w:b w:val="0"/>
                <w:bCs/>
                <w:color w:val="000000" w:themeColor="text1"/>
                <w:sz w:val="18"/>
                <w:szCs w:val="18"/>
                <w:highlight w:val="none"/>
                <w:lang w:val="pt-BR"/>
                <w14:textFill>
                  <w14:solidFill>
                    <w14:schemeClr w14:val="tx1"/>
                  </w14:solidFill>
                </w14:textFill>
              </w:rPr>
              <w:t xml:space="preserve"> 18230</w:t>
            </w:r>
          </w:p>
        </w:tc>
        <w:tc>
          <w:tcPr>
            <w:tcW w:w="3585" w:type="dxa"/>
            <w:shd w:val="clear" w:color="auto" w:fill="auto"/>
            <w:vAlign w:val="center"/>
          </w:tcPr>
          <w:p w14:paraId="7D7307ED">
            <w:pPr>
              <w:keepNext w:val="0"/>
              <w:keepLines w:val="0"/>
              <w:pageBreakBefore w:val="0"/>
              <w:widowControl/>
              <w:tabs>
                <w:tab w:val="left" w:pos="426"/>
              </w:tabs>
              <w:kinsoku/>
              <w:wordWrap/>
              <w:overflowPunct/>
              <w:topLinePunct w:val="0"/>
              <w:autoSpaceDE/>
              <w:autoSpaceDN/>
              <w:bidi w:val="0"/>
              <w:adjustRightInd/>
              <w:snapToGrid/>
              <w:spacing w:beforeAutospacing="0" w:afterAutospacing="0" w:line="240" w:lineRule="auto"/>
              <w:ind w:left="0" w:right="0" w:firstLine="0"/>
              <w:jc w:val="left"/>
              <w:textAlignment w:val="auto"/>
              <w:rPr>
                <w:rFonts w:hint="default" w:ascii="Arial" w:hAnsi="Arial" w:cs="Arial"/>
                <w:b w:val="0"/>
                <w:bCs w:val="0"/>
                <w:color w:val="000000" w:themeColor="text1"/>
                <w:sz w:val="18"/>
                <w:szCs w:val="18"/>
                <w:highlight w:val="none"/>
                <w:lang w:val="pt-BR"/>
                <w14:textFill>
                  <w14:solidFill>
                    <w14:schemeClr w14:val="tx1"/>
                  </w14:solidFill>
                </w14:textFill>
              </w:rPr>
            </w:pPr>
            <w:r>
              <w:rPr>
                <w:rFonts w:hint="default" w:ascii="Arial" w:hAnsi="Arial" w:cs="Arial"/>
                <w:b w:val="0"/>
                <w:bCs/>
                <w:color w:val="000000" w:themeColor="text1"/>
                <w:sz w:val="18"/>
                <w:szCs w:val="18"/>
                <w:highlight w:val="none"/>
                <w:lang w:val="pt-BR"/>
                <w14:textFill>
                  <w14:solidFill>
                    <w14:schemeClr w14:val="tx1"/>
                  </w14:solidFill>
                </w14:textFill>
              </w:rPr>
              <w:t>Suplente</w:t>
            </w:r>
            <w:r>
              <w:rPr>
                <w:rFonts w:hint="default" w:ascii="Arial" w:hAnsi="Arial" w:cs="Arial"/>
                <w:b w:val="0"/>
                <w:bCs/>
                <w:color w:val="000000" w:themeColor="text1"/>
                <w:sz w:val="18"/>
                <w:szCs w:val="18"/>
                <w:highlight w:val="none"/>
                <w14:textFill>
                  <w14:solidFill>
                    <w14:schemeClr w14:val="tx1"/>
                  </w14:solidFill>
                </w14:textFill>
              </w:rPr>
              <w:t>:</w:t>
            </w:r>
            <w:r>
              <w:rPr>
                <w:rFonts w:hint="default" w:ascii="Arial" w:hAnsi="Arial" w:cs="Arial"/>
                <w:b w:val="0"/>
                <w:bCs/>
                <w:color w:val="000000" w:themeColor="text1"/>
                <w:sz w:val="18"/>
                <w:szCs w:val="18"/>
                <w:highlight w:val="none"/>
                <w:lang w:val="pt-BR"/>
                <w14:textFill>
                  <w14:solidFill>
                    <w14:schemeClr w14:val="tx1"/>
                  </w14:solidFill>
                </w14:textFill>
              </w:rPr>
              <w:t xml:space="preserve"> Cristina Cordeiro Leite</w:t>
            </w:r>
          </w:p>
          <w:p w14:paraId="506ECDC0">
            <w:pPr>
              <w:keepNext w:val="0"/>
              <w:keepLines w:val="0"/>
              <w:pageBreakBefore w:val="0"/>
              <w:widowControl/>
              <w:tabs>
                <w:tab w:val="left" w:pos="426"/>
              </w:tabs>
              <w:kinsoku/>
              <w:wordWrap/>
              <w:overflowPunct/>
              <w:topLinePunct w:val="0"/>
              <w:autoSpaceDE/>
              <w:autoSpaceDN/>
              <w:bidi w:val="0"/>
              <w:adjustRightInd/>
              <w:snapToGrid/>
              <w:spacing w:beforeAutospacing="0" w:afterAutospacing="0" w:line="240" w:lineRule="auto"/>
              <w:ind w:left="0" w:right="0" w:firstLine="0"/>
              <w:jc w:val="left"/>
              <w:textAlignment w:val="auto"/>
              <w:rPr>
                <w:rFonts w:hint="default" w:ascii="Arial" w:hAnsi="Arial" w:cs="Arial"/>
                <w:b w:val="0"/>
                <w:bCs/>
                <w:color w:val="000000" w:themeColor="text1"/>
                <w:sz w:val="18"/>
                <w:szCs w:val="18"/>
                <w:highlight w:val="none"/>
                <w:lang w:val="pt-BR"/>
                <w14:textFill>
                  <w14:solidFill>
                    <w14:schemeClr w14:val="tx1"/>
                  </w14:solidFill>
                </w14:textFill>
              </w:rPr>
            </w:pPr>
            <w:r>
              <w:rPr>
                <w:rFonts w:hint="default" w:ascii="Arial" w:hAnsi="Arial" w:cs="Arial"/>
                <w:b w:val="0"/>
                <w:bCs/>
                <w:color w:val="000000" w:themeColor="text1"/>
                <w:sz w:val="18"/>
                <w:szCs w:val="18"/>
                <w:highlight w:val="none"/>
                <w14:textFill>
                  <w14:solidFill>
                    <w14:schemeClr w14:val="tx1"/>
                  </w14:solidFill>
                </w14:textFill>
              </w:rPr>
              <w:t>Cargo:</w:t>
            </w:r>
            <w:r>
              <w:rPr>
                <w:rFonts w:hint="default" w:ascii="Arial" w:hAnsi="Arial" w:cs="Arial"/>
                <w:b w:val="0"/>
                <w:bCs/>
                <w:color w:val="000000" w:themeColor="text1"/>
                <w:sz w:val="18"/>
                <w:szCs w:val="18"/>
                <w:highlight w:val="none"/>
                <w:lang w:val="pt-BR"/>
                <w14:textFill>
                  <w14:solidFill>
                    <w14:schemeClr w14:val="tx1"/>
                  </w14:solidFill>
                </w14:textFill>
              </w:rPr>
              <w:t xml:space="preserve"> Gestor de Programa</w:t>
            </w:r>
          </w:p>
          <w:p w14:paraId="4E8300B8">
            <w:pPr>
              <w:keepNext w:val="0"/>
              <w:keepLines w:val="0"/>
              <w:pageBreakBefore w:val="0"/>
              <w:numPr>
                <w:ilvl w:val="0"/>
                <w:numId w:val="0"/>
              </w:numPr>
              <w:kinsoku/>
              <w:wordWrap/>
              <w:overflowPunct/>
              <w:topLinePunct w:val="0"/>
              <w:autoSpaceDE/>
              <w:autoSpaceDN/>
              <w:bidi w:val="0"/>
              <w:snapToGrid/>
              <w:spacing w:beforeAutospacing="0" w:afterAutospacing="0"/>
              <w:ind w:left="0" w:leftChars="0" w:right="0" w:firstLine="0" w:firstLineChars="0"/>
              <w:jc w:val="left"/>
              <w:rPr>
                <w:rFonts w:hint="default" w:ascii="Arial" w:hAnsi="Arial" w:cs="Arial" w:eastAsiaTheme="minorEastAsia"/>
                <w:b w:val="0"/>
                <w:bCs/>
                <w:color w:val="000000" w:themeColor="text1"/>
                <w:sz w:val="18"/>
                <w:szCs w:val="18"/>
                <w:highlight w:val="none"/>
                <w:lang w:val="pt-BR" w:eastAsia="zh-CN" w:bidi="ar-SA"/>
                <w14:textFill>
                  <w14:solidFill>
                    <w14:schemeClr w14:val="tx1"/>
                  </w14:solidFill>
                </w14:textFill>
              </w:rPr>
            </w:pPr>
            <w:r>
              <w:rPr>
                <w:rFonts w:hint="default" w:ascii="Arial" w:hAnsi="Arial" w:cs="Arial"/>
                <w:b w:val="0"/>
                <w:bCs/>
                <w:color w:val="000000" w:themeColor="text1"/>
                <w:sz w:val="18"/>
                <w:szCs w:val="18"/>
                <w:highlight w:val="none"/>
                <w14:textFill>
                  <w14:solidFill>
                    <w14:schemeClr w14:val="tx1"/>
                  </w14:solidFill>
                </w14:textFill>
              </w:rPr>
              <w:t>Matrícula:</w:t>
            </w:r>
            <w:r>
              <w:rPr>
                <w:rFonts w:hint="default" w:ascii="Arial" w:hAnsi="Arial" w:cs="Arial"/>
                <w:b w:val="0"/>
                <w:bCs/>
                <w:color w:val="000000" w:themeColor="text1"/>
                <w:sz w:val="18"/>
                <w:szCs w:val="18"/>
                <w:highlight w:val="none"/>
                <w:lang w:val="pt-BR"/>
                <w14:textFill>
                  <w14:solidFill>
                    <w14:schemeClr w14:val="tx1"/>
                  </w14:solidFill>
                </w14:textFill>
              </w:rPr>
              <w:t xml:space="preserve"> 16790</w:t>
            </w:r>
          </w:p>
        </w:tc>
      </w:tr>
      <w:tr w14:paraId="130BE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460" w:type="dxa"/>
            <w:vAlign w:val="center"/>
          </w:tcPr>
          <w:p w14:paraId="4019F663">
            <w:pPr>
              <w:keepNext w:val="0"/>
              <w:keepLines w:val="0"/>
              <w:pageBreakBefore w:val="0"/>
              <w:widowControl w:val="0"/>
              <w:tabs>
                <w:tab w:val="left" w:pos="567"/>
                <w:tab w:val="left" w:pos="8647"/>
              </w:tabs>
              <w:kinsoku/>
              <w:wordWrap/>
              <w:overflowPunct/>
              <w:topLinePunct w:val="0"/>
              <w:autoSpaceDE/>
              <w:autoSpaceDN/>
              <w:bidi w:val="0"/>
              <w:adjustRightInd w:val="0"/>
              <w:snapToGrid/>
              <w:spacing w:beforeAutospacing="0" w:afterAutospacing="0"/>
              <w:ind w:right="0" w:rightChars="0"/>
              <w:jc w:val="center"/>
              <w:textAlignment w:val="baseline"/>
              <w:rPr>
                <w:rFonts w:hint="default" w:ascii="Arial" w:hAnsi="Arial" w:cs="Arial" w:eastAsiaTheme="minorEastAsia"/>
                <w:b w:val="0"/>
                <w:bCs/>
                <w:color w:val="000000" w:themeColor="text1"/>
                <w:sz w:val="18"/>
                <w:szCs w:val="18"/>
                <w:highlight w:val="none"/>
                <w:lang w:val="pt-BR" w:eastAsia="zh-CN" w:bidi="ar-SA"/>
                <w14:textFill>
                  <w14:solidFill>
                    <w14:schemeClr w14:val="tx1"/>
                  </w14:solidFill>
                </w14:textFill>
              </w:rPr>
            </w:pPr>
            <w:r>
              <w:rPr>
                <w:rFonts w:hint="default" w:ascii="Arial" w:hAnsi="Arial" w:cs="Arial"/>
                <w:b w:val="0"/>
                <w:bCs/>
                <w:color w:val="000000" w:themeColor="text1"/>
                <w:sz w:val="18"/>
                <w:szCs w:val="18"/>
                <w:highlight w:val="none"/>
                <w:lang w:val="pt-BR"/>
                <w14:textFill>
                  <w14:solidFill>
                    <w14:schemeClr w14:val="tx1"/>
                  </w14:solidFill>
                </w14:textFill>
              </w:rPr>
              <w:t xml:space="preserve">SECRETARIA DE </w:t>
            </w:r>
            <w:r>
              <w:rPr>
                <w:rFonts w:hint="default" w:ascii="Arial" w:hAnsi="Arial" w:cs="Arial"/>
                <w:b w:val="0"/>
                <w:bCs/>
                <w:color w:val="000000" w:themeColor="text1"/>
                <w:sz w:val="18"/>
                <w:szCs w:val="18"/>
                <w:highlight w:val="none"/>
                <w14:textFill>
                  <w14:solidFill>
                    <w14:schemeClr w14:val="tx1"/>
                  </w14:solidFill>
                </w14:textFill>
              </w:rPr>
              <w:t>SAÚDE</w:t>
            </w:r>
          </w:p>
        </w:tc>
        <w:tc>
          <w:tcPr>
            <w:tcW w:w="3510" w:type="dxa"/>
            <w:shd w:val="clear" w:color="auto" w:fill="auto"/>
            <w:vAlign w:val="center"/>
          </w:tcPr>
          <w:p w14:paraId="1B7F7E26">
            <w:pPr>
              <w:keepNext w:val="0"/>
              <w:keepLines w:val="0"/>
              <w:pageBreakBefore w:val="0"/>
              <w:widowControl/>
              <w:tabs>
                <w:tab w:val="left" w:pos="426"/>
              </w:tabs>
              <w:kinsoku/>
              <w:wordWrap/>
              <w:overflowPunct/>
              <w:topLinePunct w:val="0"/>
              <w:autoSpaceDE/>
              <w:autoSpaceDN/>
              <w:bidi w:val="0"/>
              <w:adjustRightInd/>
              <w:snapToGrid/>
              <w:spacing w:beforeAutospacing="0" w:afterAutospacing="0" w:line="240" w:lineRule="auto"/>
              <w:ind w:left="0" w:right="0" w:firstLine="0"/>
              <w:jc w:val="left"/>
              <w:textAlignment w:val="auto"/>
              <w:rPr>
                <w:rFonts w:hint="default" w:ascii="Arial" w:hAnsi="Arial" w:cs="Arial"/>
                <w:b w:val="0"/>
                <w:bCs/>
                <w:color w:val="000000" w:themeColor="text1"/>
                <w:sz w:val="18"/>
                <w:szCs w:val="18"/>
                <w:highlight w:val="none"/>
                <w:lang w:val="pt-BR"/>
                <w14:textFill>
                  <w14:solidFill>
                    <w14:schemeClr w14:val="tx1"/>
                  </w14:solidFill>
                </w14:textFill>
              </w:rPr>
            </w:pPr>
            <w:r>
              <w:rPr>
                <w:rFonts w:hint="default" w:ascii="Arial" w:hAnsi="Arial" w:cs="Arial"/>
                <w:b w:val="0"/>
                <w:bCs/>
                <w:color w:val="000000" w:themeColor="text1"/>
                <w:sz w:val="18"/>
                <w:szCs w:val="18"/>
                <w:highlight w:val="none"/>
                <w:lang w:val="pt-BR"/>
                <w14:textFill>
                  <w14:solidFill>
                    <w14:schemeClr w14:val="tx1"/>
                  </w14:solidFill>
                </w14:textFill>
              </w:rPr>
              <w:t>Fiscal</w:t>
            </w:r>
            <w:r>
              <w:rPr>
                <w:rFonts w:hint="default" w:ascii="Arial" w:hAnsi="Arial" w:cs="Arial"/>
                <w:b w:val="0"/>
                <w:bCs/>
                <w:color w:val="000000" w:themeColor="text1"/>
                <w:sz w:val="18"/>
                <w:szCs w:val="18"/>
                <w:highlight w:val="none"/>
                <w14:textFill>
                  <w14:solidFill>
                    <w14:schemeClr w14:val="tx1"/>
                  </w14:solidFill>
                </w14:textFill>
              </w:rPr>
              <w:t>:</w:t>
            </w:r>
            <w:r>
              <w:rPr>
                <w:rFonts w:hint="default" w:ascii="Arial" w:hAnsi="Arial" w:cs="Arial"/>
                <w:b w:val="0"/>
                <w:bCs/>
                <w:color w:val="000000" w:themeColor="text1"/>
                <w:sz w:val="18"/>
                <w:szCs w:val="18"/>
                <w:highlight w:val="none"/>
                <w:lang w:val="pt-BR"/>
                <w14:textFill>
                  <w14:solidFill>
                    <w14:schemeClr w14:val="tx1"/>
                  </w14:solidFill>
                </w14:textFill>
              </w:rPr>
              <w:t xml:space="preserve"> Mirleny Rocha de Souza</w:t>
            </w:r>
          </w:p>
          <w:p w14:paraId="364E40D0">
            <w:pPr>
              <w:keepNext w:val="0"/>
              <w:keepLines w:val="0"/>
              <w:pageBreakBefore w:val="0"/>
              <w:widowControl/>
              <w:tabs>
                <w:tab w:val="left" w:pos="426"/>
              </w:tabs>
              <w:kinsoku/>
              <w:wordWrap/>
              <w:overflowPunct/>
              <w:topLinePunct w:val="0"/>
              <w:autoSpaceDE/>
              <w:autoSpaceDN/>
              <w:bidi w:val="0"/>
              <w:adjustRightInd/>
              <w:snapToGrid/>
              <w:spacing w:beforeAutospacing="0" w:afterAutospacing="0" w:line="240" w:lineRule="auto"/>
              <w:ind w:left="0" w:right="0" w:firstLine="0"/>
              <w:jc w:val="left"/>
              <w:textAlignment w:val="auto"/>
              <w:rPr>
                <w:rFonts w:hint="default" w:ascii="Arial" w:hAnsi="Arial" w:cs="Arial"/>
                <w:b w:val="0"/>
                <w:bCs/>
                <w:color w:val="000000" w:themeColor="text1"/>
                <w:sz w:val="18"/>
                <w:szCs w:val="18"/>
                <w:highlight w:val="none"/>
                <w:lang w:val="pt-BR"/>
                <w14:textFill>
                  <w14:solidFill>
                    <w14:schemeClr w14:val="tx1"/>
                  </w14:solidFill>
                </w14:textFill>
              </w:rPr>
            </w:pPr>
            <w:r>
              <w:rPr>
                <w:rFonts w:hint="default" w:ascii="Arial" w:hAnsi="Arial" w:cs="Arial"/>
                <w:b w:val="0"/>
                <w:bCs/>
                <w:color w:val="000000" w:themeColor="text1"/>
                <w:sz w:val="18"/>
                <w:szCs w:val="18"/>
                <w:highlight w:val="none"/>
                <w14:textFill>
                  <w14:solidFill>
                    <w14:schemeClr w14:val="tx1"/>
                  </w14:solidFill>
                </w14:textFill>
              </w:rPr>
              <w:t>Cargo:</w:t>
            </w:r>
            <w:r>
              <w:rPr>
                <w:rFonts w:hint="default" w:ascii="Arial" w:hAnsi="Arial" w:cs="Arial"/>
                <w:b w:val="0"/>
                <w:bCs/>
                <w:color w:val="000000" w:themeColor="text1"/>
                <w:sz w:val="18"/>
                <w:szCs w:val="18"/>
                <w:highlight w:val="none"/>
                <w:lang w:val="pt-BR"/>
                <w14:textFill>
                  <w14:solidFill>
                    <w14:schemeClr w14:val="tx1"/>
                  </w14:solidFill>
                </w14:textFill>
              </w:rPr>
              <w:t xml:space="preserve"> Gestor de Projeto Programático</w:t>
            </w:r>
          </w:p>
          <w:p w14:paraId="73F0F4D4">
            <w:pPr>
              <w:keepNext w:val="0"/>
              <w:keepLines w:val="0"/>
              <w:pageBreakBefore w:val="0"/>
              <w:numPr>
                <w:ilvl w:val="0"/>
                <w:numId w:val="0"/>
              </w:numPr>
              <w:kinsoku/>
              <w:wordWrap/>
              <w:overflowPunct/>
              <w:topLinePunct w:val="0"/>
              <w:autoSpaceDE/>
              <w:autoSpaceDN/>
              <w:bidi w:val="0"/>
              <w:snapToGrid/>
              <w:spacing w:beforeAutospacing="0" w:afterAutospacing="0"/>
              <w:ind w:left="0" w:leftChars="0" w:right="0" w:firstLine="0" w:firstLineChars="0"/>
              <w:jc w:val="left"/>
              <w:rPr>
                <w:rFonts w:hint="default" w:ascii="Arial" w:hAnsi="Arial" w:cs="Arial" w:eastAsiaTheme="minorEastAsia"/>
                <w:b w:val="0"/>
                <w:bCs/>
                <w:color w:val="000000" w:themeColor="text1"/>
                <w:sz w:val="18"/>
                <w:szCs w:val="18"/>
                <w:highlight w:val="none"/>
                <w:lang w:val="pt-BR" w:eastAsia="zh-CN" w:bidi="ar-SA"/>
                <w14:textFill>
                  <w14:solidFill>
                    <w14:schemeClr w14:val="tx1"/>
                  </w14:solidFill>
                </w14:textFill>
              </w:rPr>
            </w:pPr>
            <w:r>
              <w:rPr>
                <w:rFonts w:hint="default" w:ascii="Arial" w:hAnsi="Arial" w:cs="Arial"/>
                <w:b w:val="0"/>
                <w:bCs/>
                <w:color w:val="000000" w:themeColor="text1"/>
                <w:sz w:val="18"/>
                <w:szCs w:val="18"/>
                <w:highlight w:val="none"/>
                <w14:textFill>
                  <w14:solidFill>
                    <w14:schemeClr w14:val="tx1"/>
                  </w14:solidFill>
                </w14:textFill>
              </w:rPr>
              <w:t>Matrícula:</w:t>
            </w:r>
            <w:r>
              <w:rPr>
                <w:rFonts w:hint="default" w:ascii="Arial" w:hAnsi="Arial" w:cs="Arial"/>
                <w:b w:val="0"/>
                <w:bCs/>
                <w:color w:val="000000" w:themeColor="text1"/>
                <w:sz w:val="18"/>
                <w:szCs w:val="18"/>
                <w:highlight w:val="none"/>
                <w:lang w:val="pt-BR"/>
                <w14:textFill>
                  <w14:solidFill>
                    <w14:schemeClr w14:val="tx1"/>
                  </w14:solidFill>
                </w14:textFill>
              </w:rPr>
              <w:t xml:space="preserve"> 17365</w:t>
            </w:r>
          </w:p>
        </w:tc>
        <w:tc>
          <w:tcPr>
            <w:tcW w:w="3585" w:type="dxa"/>
            <w:shd w:val="clear" w:color="auto" w:fill="auto"/>
            <w:vAlign w:val="center"/>
          </w:tcPr>
          <w:p w14:paraId="39A71B83">
            <w:pPr>
              <w:keepNext w:val="0"/>
              <w:keepLines w:val="0"/>
              <w:pageBreakBefore w:val="0"/>
              <w:widowControl/>
              <w:tabs>
                <w:tab w:val="left" w:pos="426"/>
              </w:tabs>
              <w:kinsoku/>
              <w:wordWrap/>
              <w:overflowPunct/>
              <w:topLinePunct w:val="0"/>
              <w:autoSpaceDE/>
              <w:autoSpaceDN/>
              <w:bidi w:val="0"/>
              <w:adjustRightInd/>
              <w:snapToGrid/>
              <w:spacing w:beforeAutospacing="0" w:afterAutospacing="0" w:line="240" w:lineRule="auto"/>
              <w:ind w:left="0" w:right="0" w:firstLine="0"/>
              <w:jc w:val="left"/>
              <w:textAlignment w:val="auto"/>
              <w:rPr>
                <w:rFonts w:hint="default" w:ascii="Arial" w:hAnsi="Arial" w:cs="Arial"/>
                <w:b w:val="0"/>
                <w:bCs w:val="0"/>
                <w:color w:val="000000" w:themeColor="text1"/>
                <w:sz w:val="18"/>
                <w:szCs w:val="18"/>
                <w:highlight w:val="none"/>
                <w:lang w:val="pt-BR"/>
                <w14:textFill>
                  <w14:solidFill>
                    <w14:schemeClr w14:val="tx1"/>
                  </w14:solidFill>
                </w14:textFill>
              </w:rPr>
            </w:pPr>
            <w:r>
              <w:rPr>
                <w:rFonts w:hint="default" w:ascii="Arial" w:hAnsi="Arial" w:cs="Arial"/>
                <w:b w:val="0"/>
                <w:bCs/>
                <w:color w:val="000000" w:themeColor="text1"/>
                <w:sz w:val="18"/>
                <w:szCs w:val="18"/>
                <w:highlight w:val="none"/>
                <w:lang w:val="pt-BR"/>
                <w14:textFill>
                  <w14:solidFill>
                    <w14:schemeClr w14:val="tx1"/>
                  </w14:solidFill>
                </w14:textFill>
              </w:rPr>
              <w:t>Suplente</w:t>
            </w:r>
            <w:r>
              <w:rPr>
                <w:rFonts w:hint="default" w:ascii="Arial" w:hAnsi="Arial" w:cs="Arial"/>
                <w:b w:val="0"/>
                <w:bCs/>
                <w:color w:val="000000" w:themeColor="text1"/>
                <w:sz w:val="18"/>
                <w:szCs w:val="18"/>
                <w:highlight w:val="none"/>
                <w14:textFill>
                  <w14:solidFill>
                    <w14:schemeClr w14:val="tx1"/>
                  </w14:solidFill>
                </w14:textFill>
              </w:rPr>
              <w:t>:</w:t>
            </w:r>
            <w:r>
              <w:rPr>
                <w:rFonts w:hint="default" w:ascii="Arial" w:hAnsi="Arial" w:cs="Arial"/>
                <w:b w:val="0"/>
                <w:bCs/>
                <w:color w:val="000000" w:themeColor="text1"/>
                <w:sz w:val="18"/>
                <w:szCs w:val="18"/>
                <w:highlight w:val="none"/>
                <w:lang w:val="pt-BR"/>
                <w14:textFill>
                  <w14:solidFill>
                    <w14:schemeClr w14:val="tx1"/>
                  </w14:solidFill>
                </w14:textFill>
              </w:rPr>
              <w:t xml:space="preserve"> Maicon Aparecido de Medeiros</w:t>
            </w:r>
          </w:p>
          <w:p w14:paraId="1536AFD4">
            <w:pPr>
              <w:keepNext w:val="0"/>
              <w:keepLines w:val="0"/>
              <w:pageBreakBefore w:val="0"/>
              <w:widowControl/>
              <w:tabs>
                <w:tab w:val="left" w:pos="426"/>
              </w:tabs>
              <w:kinsoku/>
              <w:wordWrap/>
              <w:overflowPunct/>
              <w:topLinePunct w:val="0"/>
              <w:autoSpaceDE/>
              <w:autoSpaceDN/>
              <w:bidi w:val="0"/>
              <w:adjustRightInd/>
              <w:snapToGrid/>
              <w:spacing w:beforeAutospacing="0" w:afterAutospacing="0" w:line="240" w:lineRule="auto"/>
              <w:ind w:left="0" w:right="0" w:firstLine="0"/>
              <w:jc w:val="left"/>
              <w:textAlignment w:val="auto"/>
              <w:rPr>
                <w:rFonts w:hint="default" w:ascii="Arial" w:hAnsi="Arial" w:cs="Arial"/>
                <w:b w:val="0"/>
                <w:bCs/>
                <w:color w:val="000000" w:themeColor="text1"/>
                <w:sz w:val="18"/>
                <w:szCs w:val="18"/>
                <w:highlight w:val="none"/>
                <w:lang w:val="pt-BR"/>
                <w14:textFill>
                  <w14:solidFill>
                    <w14:schemeClr w14:val="tx1"/>
                  </w14:solidFill>
                </w14:textFill>
              </w:rPr>
            </w:pPr>
            <w:r>
              <w:rPr>
                <w:rFonts w:hint="default" w:ascii="Arial" w:hAnsi="Arial" w:cs="Arial"/>
                <w:b w:val="0"/>
                <w:bCs/>
                <w:color w:val="000000" w:themeColor="text1"/>
                <w:sz w:val="18"/>
                <w:szCs w:val="18"/>
                <w:highlight w:val="none"/>
                <w14:textFill>
                  <w14:solidFill>
                    <w14:schemeClr w14:val="tx1"/>
                  </w14:solidFill>
                </w14:textFill>
              </w:rPr>
              <w:t>Cargo:</w:t>
            </w:r>
            <w:r>
              <w:rPr>
                <w:rFonts w:hint="default" w:ascii="Arial" w:hAnsi="Arial" w:cs="Arial"/>
                <w:b w:val="0"/>
                <w:bCs/>
                <w:color w:val="000000" w:themeColor="text1"/>
                <w:sz w:val="18"/>
                <w:szCs w:val="18"/>
                <w:highlight w:val="none"/>
                <w:lang w:val="pt-BR"/>
                <w14:textFill>
                  <w14:solidFill>
                    <w14:schemeClr w14:val="tx1"/>
                  </w14:solidFill>
                </w14:textFill>
              </w:rPr>
              <w:t xml:space="preserve"> Cirurgião Dentista 40h</w:t>
            </w:r>
          </w:p>
          <w:p w14:paraId="48C25638">
            <w:pPr>
              <w:keepNext w:val="0"/>
              <w:keepLines w:val="0"/>
              <w:pageBreakBefore w:val="0"/>
              <w:numPr>
                <w:ilvl w:val="0"/>
                <w:numId w:val="0"/>
              </w:numPr>
              <w:kinsoku/>
              <w:wordWrap/>
              <w:overflowPunct/>
              <w:topLinePunct w:val="0"/>
              <w:autoSpaceDE/>
              <w:autoSpaceDN/>
              <w:bidi w:val="0"/>
              <w:snapToGrid/>
              <w:spacing w:beforeAutospacing="0" w:afterAutospacing="0"/>
              <w:ind w:left="0" w:leftChars="0" w:right="0" w:firstLine="0" w:firstLineChars="0"/>
              <w:jc w:val="left"/>
              <w:rPr>
                <w:rFonts w:hint="default" w:ascii="Arial" w:hAnsi="Arial" w:cs="Arial" w:eastAsiaTheme="minorEastAsia"/>
                <w:b w:val="0"/>
                <w:bCs/>
                <w:color w:val="000000" w:themeColor="text1"/>
                <w:sz w:val="18"/>
                <w:szCs w:val="18"/>
                <w:highlight w:val="none"/>
                <w:lang w:val="pt-BR" w:eastAsia="zh-CN" w:bidi="ar-SA"/>
                <w14:textFill>
                  <w14:solidFill>
                    <w14:schemeClr w14:val="tx1"/>
                  </w14:solidFill>
                </w14:textFill>
              </w:rPr>
            </w:pPr>
            <w:r>
              <w:rPr>
                <w:rFonts w:hint="default" w:ascii="Arial" w:hAnsi="Arial" w:cs="Arial"/>
                <w:b w:val="0"/>
                <w:bCs/>
                <w:color w:val="000000" w:themeColor="text1"/>
                <w:sz w:val="18"/>
                <w:szCs w:val="18"/>
                <w:highlight w:val="none"/>
                <w14:textFill>
                  <w14:solidFill>
                    <w14:schemeClr w14:val="tx1"/>
                  </w14:solidFill>
                </w14:textFill>
              </w:rPr>
              <w:t>Matrícula:</w:t>
            </w:r>
            <w:r>
              <w:rPr>
                <w:rFonts w:hint="default" w:ascii="Arial" w:hAnsi="Arial" w:cs="Arial"/>
                <w:b w:val="0"/>
                <w:bCs/>
                <w:color w:val="000000" w:themeColor="text1"/>
                <w:sz w:val="18"/>
                <w:szCs w:val="18"/>
                <w:highlight w:val="none"/>
                <w:lang w:val="pt-BR"/>
                <w14:textFill>
                  <w14:solidFill>
                    <w14:schemeClr w14:val="tx1"/>
                  </w14:solidFill>
                </w14:textFill>
              </w:rPr>
              <w:t xml:space="preserve"> 9366</w:t>
            </w:r>
          </w:p>
        </w:tc>
      </w:tr>
      <w:tr w14:paraId="1F174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460" w:type="dxa"/>
            <w:vAlign w:val="center"/>
          </w:tcPr>
          <w:p w14:paraId="4C1A790C">
            <w:pPr>
              <w:keepNext w:val="0"/>
              <w:keepLines w:val="0"/>
              <w:pageBreakBefore w:val="0"/>
              <w:widowControl w:val="0"/>
              <w:tabs>
                <w:tab w:val="left" w:pos="567"/>
                <w:tab w:val="left" w:pos="8647"/>
              </w:tabs>
              <w:kinsoku/>
              <w:wordWrap/>
              <w:overflowPunct/>
              <w:topLinePunct w:val="0"/>
              <w:autoSpaceDE/>
              <w:autoSpaceDN/>
              <w:bidi w:val="0"/>
              <w:adjustRightInd w:val="0"/>
              <w:snapToGrid/>
              <w:spacing w:beforeAutospacing="0" w:afterAutospacing="0"/>
              <w:ind w:right="0" w:rightChars="0"/>
              <w:jc w:val="center"/>
              <w:textAlignment w:val="baseline"/>
              <w:rPr>
                <w:rFonts w:hint="default" w:ascii="Arial" w:hAnsi="Arial" w:cs="Arial"/>
                <w:b w:val="0"/>
                <w:bCs/>
                <w:color w:val="000000" w:themeColor="text1"/>
                <w:sz w:val="18"/>
                <w:szCs w:val="18"/>
                <w:highlight w:val="none"/>
                <w:lang w:val="pt-BR"/>
                <w14:textFill>
                  <w14:solidFill>
                    <w14:schemeClr w14:val="tx1"/>
                  </w14:solidFill>
                </w14:textFill>
              </w:rPr>
            </w:pPr>
            <w:r>
              <w:rPr>
                <w:rFonts w:hint="default" w:ascii="Arial" w:hAnsi="Arial" w:cs="Arial"/>
                <w:b w:val="0"/>
                <w:bCs/>
                <w:color w:val="000000" w:themeColor="text1"/>
                <w:sz w:val="18"/>
                <w:szCs w:val="18"/>
                <w:highlight w:val="none"/>
                <w:lang w:val="pt-BR"/>
                <w14:textFill>
                  <w14:solidFill>
                    <w14:schemeClr w14:val="tx1"/>
                  </w14:solidFill>
                </w14:textFill>
              </w:rPr>
              <w:t>SECRETARIA DE GOVERNO</w:t>
            </w:r>
          </w:p>
        </w:tc>
        <w:tc>
          <w:tcPr>
            <w:tcW w:w="3510" w:type="dxa"/>
            <w:shd w:val="clear" w:color="auto" w:fill="auto"/>
            <w:vAlign w:val="center"/>
          </w:tcPr>
          <w:p w14:paraId="79389725">
            <w:pPr>
              <w:keepNext w:val="0"/>
              <w:keepLines w:val="0"/>
              <w:pageBreakBefore w:val="0"/>
              <w:widowControl/>
              <w:tabs>
                <w:tab w:val="left" w:pos="426"/>
              </w:tabs>
              <w:kinsoku/>
              <w:wordWrap/>
              <w:overflowPunct/>
              <w:topLinePunct w:val="0"/>
              <w:autoSpaceDE/>
              <w:autoSpaceDN/>
              <w:bidi w:val="0"/>
              <w:adjustRightInd/>
              <w:snapToGrid/>
              <w:spacing w:beforeAutospacing="0" w:afterAutospacing="0" w:line="240" w:lineRule="auto"/>
              <w:ind w:left="0" w:right="0" w:firstLine="0"/>
              <w:jc w:val="left"/>
              <w:textAlignment w:val="auto"/>
              <w:rPr>
                <w:rFonts w:hint="default" w:ascii="Arial" w:hAnsi="Arial" w:cs="Arial"/>
                <w:b w:val="0"/>
                <w:bCs/>
                <w:color w:val="000000" w:themeColor="text1"/>
                <w:sz w:val="18"/>
                <w:szCs w:val="18"/>
                <w:highlight w:val="none"/>
                <w:lang w:val="pt-BR"/>
                <w14:textFill>
                  <w14:solidFill>
                    <w14:schemeClr w14:val="tx1"/>
                  </w14:solidFill>
                </w14:textFill>
              </w:rPr>
            </w:pPr>
            <w:r>
              <w:rPr>
                <w:rFonts w:hint="default" w:ascii="Arial" w:hAnsi="Arial" w:cs="Arial"/>
                <w:b w:val="0"/>
                <w:bCs/>
                <w:color w:val="000000" w:themeColor="text1"/>
                <w:sz w:val="18"/>
                <w:szCs w:val="18"/>
                <w:highlight w:val="none"/>
                <w:lang w:val="pt-BR"/>
                <w14:textFill>
                  <w14:solidFill>
                    <w14:schemeClr w14:val="tx1"/>
                  </w14:solidFill>
                </w14:textFill>
              </w:rPr>
              <w:t>Fiscal</w:t>
            </w:r>
            <w:r>
              <w:rPr>
                <w:rFonts w:hint="default" w:ascii="Arial" w:hAnsi="Arial" w:cs="Arial"/>
                <w:b w:val="0"/>
                <w:bCs/>
                <w:color w:val="000000" w:themeColor="text1"/>
                <w:sz w:val="18"/>
                <w:szCs w:val="18"/>
                <w:highlight w:val="none"/>
                <w14:textFill>
                  <w14:solidFill>
                    <w14:schemeClr w14:val="tx1"/>
                  </w14:solidFill>
                </w14:textFill>
              </w:rPr>
              <w:t>:</w:t>
            </w:r>
            <w:r>
              <w:rPr>
                <w:rFonts w:hint="default" w:ascii="Arial" w:hAnsi="Arial" w:cs="Arial"/>
                <w:b w:val="0"/>
                <w:bCs/>
                <w:color w:val="000000" w:themeColor="text1"/>
                <w:sz w:val="18"/>
                <w:szCs w:val="18"/>
                <w:highlight w:val="none"/>
                <w:lang w:val="pt-BR"/>
                <w14:textFill>
                  <w14:solidFill>
                    <w14:schemeClr w14:val="tx1"/>
                  </w14:solidFill>
                </w14:textFill>
              </w:rPr>
              <w:t xml:space="preserve"> Ricardo Ruedell</w:t>
            </w:r>
          </w:p>
          <w:p w14:paraId="0CFA7EE6">
            <w:pPr>
              <w:keepNext w:val="0"/>
              <w:keepLines w:val="0"/>
              <w:pageBreakBefore w:val="0"/>
              <w:widowControl/>
              <w:tabs>
                <w:tab w:val="left" w:pos="426"/>
              </w:tabs>
              <w:kinsoku/>
              <w:wordWrap/>
              <w:overflowPunct/>
              <w:topLinePunct w:val="0"/>
              <w:autoSpaceDE/>
              <w:autoSpaceDN/>
              <w:bidi w:val="0"/>
              <w:adjustRightInd/>
              <w:snapToGrid/>
              <w:spacing w:beforeAutospacing="0" w:afterAutospacing="0" w:line="240" w:lineRule="auto"/>
              <w:ind w:left="0" w:right="0" w:firstLine="0"/>
              <w:jc w:val="left"/>
              <w:textAlignment w:val="auto"/>
              <w:rPr>
                <w:rFonts w:hint="default" w:ascii="Arial" w:hAnsi="Arial" w:cs="Arial"/>
                <w:b w:val="0"/>
                <w:bCs/>
                <w:color w:val="000000" w:themeColor="text1"/>
                <w:sz w:val="18"/>
                <w:szCs w:val="18"/>
                <w:highlight w:val="none"/>
                <w:lang w:val="pt-BR"/>
                <w14:textFill>
                  <w14:solidFill>
                    <w14:schemeClr w14:val="tx1"/>
                  </w14:solidFill>
                </w14:textFill>
              </w:rPr>
            </w:pPr>
            <w:r>
              <w:rPr>
                <w:rFonts w:hint="default" w:ascii="Arial" w:hAnsi="Arial" w:cs="Arial"/>
                <w:b w:val="0"/>
                <w:bCs/>
                <w:color w:val="000000" w:themeColor="text1"/>
                <w:sz w:val="18"/>
                <w:szCs w:val="18"/>
                <w:highlight w:val="none"/>
                <w14:textFill>
                  <w14:solidFill>
                    <w14:schemeClr w14:val="tx1"/>
                  </w14:solidFill>
                </w14:textFill>
              </w:rPr>
              <w:t>Cargo:</w:t>
            </w:r>
            <w:r>
              <w:rPr>
                <w:rFonts w:hint="default" w:ascii="Arial" w:hAnsi="Arial" w:cs="Arial"/>
                <w:b w:val="0"/>
                <w:bCs/>
                <w:color w:val="000000" w:themeColor="text1"/>
                <w:sz w:val="18"/>
                <w:szCs w:val="18"/>
                <w:highlight w:val="none"/>
                <w:lang w:val="pt-BR"/>
                <w14:textFill>
                  <w14:solidFill>
                    <w14:schemeClr w14:val="tx1"/>
                  </w14:solidFill>
                </w14:textFill>
              </w:rPr>
              <w:t xml:space="preserve"> Diretor Executivo</w:t>
            </w:r>
          </w:p>
          <w:p w14:paraId="0660440C">
            <w:pPr>
              <w:keepNext w:val="0"/>
              <w:keepLines w:val="0"/>
              <w:pageBreakBefore w:val="0"/>
              <w:numPr>
                <w:ilvl w:val="0"/>
                <w:numId w:val="0"/>
              </w:numPr>
              <w:kinsoku/>
              <w:wordWrap/>
              <w:overflowPunct/>
              <w:topLinePunct w:val="0"/>
              <w:autoSpaceDE/>
              <w:autoSpaceDN/>
              <w:bidi w:val="0"/>
              <w:snapToGrid/>
              <w:spacing w:beforeAutospacing="0" w:afterAutospacing="0"/>
              <w:ind w:left="0" w:leftChars="0" w:right="0" w:firstLine="0" w:firstLineChars="0"/>
              <w:jc w:val="left"/>
              <w:rPr>
                <w:rFonts w:hint="default" w:ascii="Arial" w:hAnsi="Arial" w:cs="Arial" w:eastAsiaTheme="minorEastAsia"/>
                <w:b w:val="0"/>
                <w:bCs/>
                <w:color w:val="000000" w:themeColor="text1"/>
                <w:sz w:val="18"/>
                <w:szCs w:val="18"/>
                <w:highlight w:val="none"/>
                <w:lang w:val="pt-BR" w:eastAsia="zh-CN" w:bidi="ar-SA"/>
                <w14:textFill>
                  <w14:solidFill>
                    <w14:schemeClr w14:val="tx1"/>
                  </w14:solidFill>
                </w14:textFill>
              </w:rPr>
            </w:pPr>
            <w:r>
              <w:rPr>
                <w:rFonts w:hint="default" w:ascii="Arial" w:hAnsi="Arial" w:cs="Arial"/>
                <w:b w:val="0"/>
                <w:bCs/>
                <w:color w:val="000000" w:themeColor="text1"/>
                <w:sz w:val="18"/>
                <w:szCs w:val="18"/>
                <w:highlight w:val="none"/>
                <w14:textFill>
                  <w14:solidFill>
                    <w14:schemeClr w14:val="tx1"/>
                  </w14:solidFill>
                </w14:textFill>
              </w:rPr>
              <w:t>Matrícula:</w:t>
            </w:r>
            <w:r>
              <w:rPr>
                <w:rFonts w:hint="default" w:ascii="Arial" w:hAnsi="Arial" w:cs="Arial"/>
                <w:b w:val="0"/>
                <w:bCs/>
                <w:color w:val="000000" w:themeColor="text1"/>
                <w:sz w:val="18"/>
                <w:szCs w:val="18"/>
                <w:highlight w:val="none"/>
                <w:lang w:val="pt-BR"/>
                <w14:textFill>
                  <w14:solidFill>
                    <w14:schemeClr w14:val="tx1"/>
                  </w14:solidFill>
                </w14:textFill>
              </w:rPr>
              <w:t xml:space="preserve"> 13996</w:t>
            </w:r>
          </w:p>
        </w:tc>
        <w:tc>
          <w:tcPr>
            <w:tcW w:w="3585" w:type="dxa"/>
            <w:shd w:val="clear" w:color="auto" w:fill="auto"/>
            <w:vAlign w:val="center"/>
          </w:tcPr>
          <w:p w14:paraId="6A44C6F0">
            <w:pPr>
              <w:keepNext w:val="0"/>
              <w:keepLines w:val="0"/>
              <w:pageBreakBefore w:val="0"/>
              <w:widowControl/>
              <w:tabs>
                <w:tab w:val="left" w:pos="426"/>
              </w:tabs>
              <w:kinsoku/>
              <w:wordWrap/>
              <w:overflowPunct/>
              <w:topLinePunct w:val="0"/>
              <w:autoSpaceDE/>
              <w:autoSpaceDN/>
              <w:bidi w:val="0"/>
              <w:adjustRightInd/>
              <w:snapToGrid/>
              <w:spacing w:beforeAutospacing="0" w:afterAutospacing="0" w:line="240" w:lineRule="auto"/>
              <w:ind w:left="0" w:right="0" w:firstLine="0"/>
              <w:jc w:val="left"/>
              <w:textAlignment w:val="auto"/>
              <w:rPr>
                <w:rFonts w:hint="default" w:ascii="Arial" w:hAnsi="Arial" w:cs="Arial"/>
                <w:b w:val="0"/>
                <w:bCs w:val="0"/>
                <w:color w:val="000000" w:themeColor="text1"/>
                <w:sz w:val="18"/>
                <w:szCs w:val="18"/>
                <w:highlight w:val="none"/>
                <w:lang w:val="pt-BR"/>
                <w14:textFill>
                  <w14:solidFill>
                    <w14:schemeClr w14:val="tx1"/>
                  </w14:solidFill>
                </w14:textFill>
              </w:rPr>
            </w:pPr>
            <w:r>
              <w:rPr>
                <w:rFonts w:hint="default" w:ascii="Arial" w:hAnsi="Arial" w:cs="Arial"/>
                <w:b w:val="0"/>
                <w:bCs/>
                <w:color w:val="000000" w:themeColor="text1"/>
                <w:sz w:val="18"/>
                <w:szCs w:val="18"/>
                <w:highlight w:val="none"/>
                <w:lang w:val="pt-BR"/>
                <w14:textFill>
                  <w14:solidFill>
                    <w14:schemeClr w14:val="tx1"/>
                  </w14:solidFill>
                </w14:textFill>
              </w:rPr>
              <w:t>Suplente</w:t>
            </w:r>
            <w:r>
              <w:rPr>
                <w:rFonts w:hint="default" w:ascii="Arial" w:hAnsi="Arial" w:cs="Arial"/>
                <w:b w:val="0"/>
                <w:bCs/>
                <w:color w:val="000000" w:themeColor="text1"/>
                <w:sz w:val="18"/>
                <w:szCs w:val="18"/>
                <w:highlight w:val="none"/>
                <w14:textFill>
                  <w14:solidFill>
                    <w14:schemeClr w14:val="tx1"/>
                  </w14:solidFill>
                </w14:textFill>
              </w:rPr>
              <w:t>:</w:t>
            </w:r>
            <w:r>
              <w:rPr>
                <w:rFonts w:hint="default" w:ascii="Arial" w:hAnsi="Arial" w:cs="Arial"/>
                <w:b w:val="0"/>
                <w:bCs/>
                <w:color w:val="000000" w:themeColor="text1"/>
                <w:sz w:val="18"/>
                <w:szCs w:val="18"/>
                <w:highlight w:val="none"/>
                <w:lang w:val="pt-BR"/>
                <w14:textFill>
                  <w14:solidFill>
                    <w14:schemeClr w14:val="tx1"/>
                  </w14:solidFill>
                </w14:textFill>
              </w:rPr>
              <w:t xml:space="preserve"> Luciano André</w:t>
            </w:r>
          </w:p>
          <w:p w14:paraId="3571C238">
            <w:pPr>
              <w:keepNext w:val="0"/>
              <w:keepLines w:val="0"/>
              <w:pageBreakBefore w:val="0"/>
              <w:widowControl/>
              <w:tabs>
                <w:tab w:val="left" w:pos="426"/>
              </w:tabs>
              <w:kinsoku/>
              <w:wordWrap/>
              <w:overflowPunct/>
              <w:topLinePunct w:val="0"/>
              <w:autoSpaceDE/>
              <w:autoSpaceDN/>
              <w:bidi w:val="0"/>
              <w:adjustRightInd/>
              <w:snapToGrid/>
              <w:spacing w:beforeAutospacing="0" w:afterAutospacing="0" w:line="240" w:lineRule="auto"/>
              <w:ind w:left="0" w:right="0" w:firstLine="0"/>
              <w:jc w:val="left"/>
              <w:textAlignment w:val="auto"/>
              <w:rPr>
                <w:rFonts w:hint="default" w:ascii="Arial" w:hAnsi="Arial" w:cs="Arial"/>
                <w:b w:val="0"/>
                <w:bCs/>
                <w:color w:val="000000" w:themeColor="text1"/>
                <w:sz w:val="18"/>
                <w:szCs w:val="18"/>
                <w:highlight w:val="none"/>
                <w:lang w:val="pt-BR"/>
                <w14:textFill>
                  <w14:solidFill>
                    <w14:schemeClr w14:val="tx1"/>
                  </w14:solidFill>
                </w14:textFill>
              </w:rPr>
            </w:pPr>
            <w:r>
              <w:rPr>
                <w:rFonts w:hint="default" w:ascii="Arial" w:hAnsi="Arial" w:cs="Arial"/>
                <w:b w:val="0"/>
                <w:bCs/>
                <w:color w:val="000000" w:themeColor="text1"/>
                <w:sz w:val="18"/>
                <w:szCs w:val="18"/>
                <w:highlight w:val="none"/>
                <w14:textFill>
                  <w14:solidFill>
                    <w14:schemeClr w14:val="tx1"/>
                  </w14:solidFill>
                </w14:textFill>
              </w:rPr>
              <w:t>Cargo:</w:t>
            </w:r>
            <w:r>
              <w:rPr>
                <w:rFonts w:hint="default" w:ascii="Arial" w:hAnsi="Arial" w:cs="Arial"/>
                <w:b w:val="0"/>
                <w:bCs/>
                <w:color w:val="000000" w:themeColor="text1"/>
                <w:sz w:val="18"/>
                <w:szCs w:val="18"/>
                <w:highlight w:val="none"/>
                <w:lang w:val="pt-BR"/>
                <w14:textFill>
                  <w14:solidFill>
                    <w14:schemeClr w14:val="tx1"/>
                  </w14:solidFill>
                </w14:textFill>
              </w:rPr>
              <w:t xml:space="preserve"> Secretária Executiva</w:t>
            </w:r>
          </w:p>
          <w:p w14:paraId="569E79E1">
            <w:pPr>
              <w:keepNext w:val="0"/>
              <w:keepLines w:val="0"/>
              <w:pageBreakBefore w:val="0"/>
              <w:numPr>
                <w:ilvl w:val="0"/>
                <w:numId w:val="0"/>
              </w:numPr>
              <w:kinsoku/>
              <w:wordWrap/>
              <w:overflowPunct/>
              <w:topLinePunct w:val="0"/>
              <w:autoSpaceDE/>
              <w:autoSpaceDN/>
              <w:bidi w:val="0"/>
              <w:snapToGrid/>
              <w:spacing w:beforeAutospacing="0" w:afterAutospacing="0"/>
              <w:ind w:left="0" w:leftChars="0" w:right="0" w:firstLine="0" w:firstLineChars="0"/>
              <w:jc w:val="left"/>
              <w:rPr>
                <w:rFonts w:hint="default" w:ascii="Arial" w:hAnsi="Arial" w:cs="Arial" w:eastAsiaTheme="minorEastAsia"/>
                <w:b w:val="0"/>
                <w:bCs/>
                <w:color w:val="000000" w:themeColor="text1"/>
                <w:sz w:val="18"/>
                <w:szCs w:val="18"/>
                <w:highlight w:val="none"/>
                <w:lang w:val="pt-BR" w:eastAsia="zh-CN" w:bidi="ar-SA"/>
                <w14:textFill>
                  <w14:solidFill>
                    <w14:schemeClr w14:val="tx1"/>
                  </w14:solidFill>
                </w14:textFill>
              </w:rPr>
            </w:pPr>
            <w:r>
              <w:rPr>
                <w:rFonts w:hint="default" w:ascii="Arial" w:hAnsi="Arial" w:cs="Arial"/>
                <w:b w:val="0"/>
                <w:bCs/>
                <w:color w:val="000000" w:themeColor="text1"/>
                <w:sz w:val="18"/>
                <w:szCs w:val="18"/>
                <w:highlight w:val="none"/>
                <w14:textFill>
                  <w14:solidFill>
                    <w14:schemeClr w14:val="tx1"/>
                  </w14:solidFill>
                </w14:textFill>
              </w:rPr>
              <w:t>Matrícula:</w:t>
            </w:r>
            <w:r>
              <w:rPr>
                <w:rFonts w:hint="default" w:ascii="Arial" w:hAnsi="Arial" w:cs="Arial"/>
                <w:b w:val="0"/>
                <w:bCs/>
                <w:color w:val="000000" w:themeColor="text1"/>
                <w:sz w:val="18"/>
                <w:szCs w:val="18"/>
                <w:highlight w:val="none"/>
                <w:lang w:val="pt-BR"/>
                <w14:textFill>
                  <w14:solidFill>
                    <w14:schemeClr w14:val="tx1"/>
                  </w14:solidFill>
                </w14:textFill>
              </w:rPr>
              <w:t xml:space="preserve"> 8729</w:t>
            </w:r>
          </w:p>
        </w:tc>
      </w:tr>
      <w:tr w14:paraId="70AD4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460" w:type="dxa"/>
            <w:vAlign w:val="center"/>
          </w:tcPr>
          <w:p w14:paraId="6E8E32B7">
            <w:pPr>
              <w:keepNext w:val="0"/>
              <w:keepLines w:val="0"/>
              <w:pageBreakBefore w:val="0"/>
              <w:widowControl w:val="0"/>
              <w:tabs>
                <w:tab w:val="left" w:pos="567"/>
                <w:tab w:val="left" w:pos="8647"/>
              </w:tabs>
              <w:kinsoku/>
              <w:wordWrap/>
              <w:overflowPunct/>
              <w:topLinePunct w:val="0"/>
              <w:autoSpaceDE/>
              <w:autoSpaceDN/>
              <w:bidi w:val="0"/>
              <w:adjustRightInd w:val="0"/>
              <w:snapToGrid/>
              <w:spacing w:beforeAutospacing="0" w:afterAutospacing="0"/>
              <w:ind w:right="0" w:rightChars="0"/>
              <w:jc w:val="center"/>
              <w:textAlignment w:val="baseline"/>
              <w:rPr>
                <w:rFonts w:hint="default" w:ascii="Arial" w:hAnsi="Arial" w:cs="Arial" w:eastAsiaTheme="minorEastAsia"/>
                <w:b w:val="0"/>
                <w:bCs/>
                <w:color w:val="000000" w:themeColor="text1"/>
                <w:sz w:val="18"/>
                <w:szCs w:val="18"/>
                <w:highlight w:val="none"/>
                <w:lang w:val="pt-BR" w:eastAsia="zh-CN" w:bidi="ar-SA"/>
                <w14:textFill>
                  <w14:solidFill>
                    <w14:schemeClr w14:val="tx1"/>
                  </w14:solidFill>
                </w14:textFill>
              </w:rPr>
            </w:pPr>
            <w:r>
              <w:rPr>
                <w:rFonts w:hint="default" w:ascii="Arial" w:hAnsi="Arial" w:cs="Arial"/>
                <w:b w:val="0"/>
                <w:bCs/>
                <w:color w:val="000000" w:themeColor="text1"/>
                <w:sz w:val="18"/>
                <w:szCs w:val="18"/>
                <w:highlight w:val="none"/>
                <w:lang w:val="pt-BR" w:eastAsia="zh-CN" w:bidi="ar-SA"/>
                <w14:textFill>
                  <w14:solidFill>
                    <w14:schemeClr w14:val="tx1"/>
                  </w14:solidFill>
                </w14:textFill>
              </w:rPr>
              <w:t xml:space="preserve"> SECRETARIA DE CULTURA, ESPORTE E TURISMO</w:t>
            </w:r>
          </w:p>
        </w:tc>
        <w:tc>
          <w:tcPr>
            <w:tcW w:w="3510" w:type="dxa"/>
            <w:shd w:val="clear" w:color="auto" w:fill="auto"/>
            <w:vAlign w:val="center"/>
          </w:tcPr>
          <w:p w14:paraId="0DC9BC95">
            <w:pPr>
              <w:keepNext w:val="0"/>
              <w:keepLines w:val="0"/>
              <w:pageBreakBefore w:val="0"/>
              <w:widowControl/>
              <w:tabs>
                <w:tab w:val="left" w:pos="426"/>
              </w:tabs>
              <w:kinsoku/>
              <w:wordWrap/>
              <w:overflowPunct/>
              <w:topLinePunct w:val="0"/>
              <w:autoSpaceDE/>
              <w:autoSpaceDN/>
              <w:bidi w:val="0"/>
              <w:adjustRightInd/>
              <w:snapToGrid/>
              <w:spacing w:beforeAutospacing="0" w:afterAutospacing="0" w:line="240" w:lineRule="auto"/>
              <w:ind w:left="0" w:right="0" w:firstLine="0"/>
              <w:jc w:val="left"/>
              <w:textAlignment w:val="auto"/>
              <w:rPr>
                <w:rFonts w:hint="default" w:ascii="Arial" w:hAnsi="Arial" w:cs="Arial"/>
                <w:b w:val="0"/>
                <w:bCs/>
                <w:color w:val="000000" w:themeColor="text1"/>
                <w:sz w:val="18"/>
                <w:szCs w:val="18"/>
                <w:highlight w:val="none"/>
                <w:lang w:val="pt-BR"/>
                <w14:textFill>
                  <w14:solidFill>
                    <w14:schemeClr w14:val="tx1"/>
                  </w14:solidFill>
                </w14:textFill>
              </w:rPr>
            </w:pPr>
            <w:r>
              <w:rPr>
                <w:rFonts w:hint="default" w:ascii="Arial" w:hAnsi="Arial" w:cs="Arial"/>
                <w:b w:val="0"/>
                <w:bCs/>
                <w:color w:val="000000" w:themeColor="text1"/>
                <w:sz w:val="18"/>
                <w:szCs w:val="18"/>
                <w:highlight w:val="none"/>
                <w:lang w:val="pt-BR"/>
                <w14:textFill>
                  <w14:solidFill>
                    <w14:schemeClr w14:val="tx1"/>
                  </w14:solidFill>
                </w14:textFill>
              </w:rPr>
              <w:t>Fiscal</w:t>
            </w:r>
            <w:r>
              <w:rPr>
                <w:rFonts w:hint="default" w:ascii="Arial" w:hAnsi="Arial" w:cs="Arial"/>
                <w:b w:val="0"/>
                <w:bCs/>
                <w:color w:val="000000" w:themeColor="text1"/>
                <w:sz w:val="18"/>
                <w:szCs w:val="18"/>
                <w:highlight w:val="none"/>
                <w14:textFill>
                  <w14:solidFill>
                    <w14:schemeClr w14:val="tx1"/>
                  </w14:solidFill>
                </w14:textFill>
              </w:rPr>
              <w:t>:</w:t>
            </w:r>
            <w:r>
              <w:rPr>
                <w:rFonts w:hint="default" w:ascii="Arial" w:hAnsi="Arial" w:cs="Arial"/>
                <w:b w:val="0"/>
                <w:bCs/>
                <w:color w:val="000000" w:themeColor="text1"/>
                <w:sz w:val="18"/>
                <w:szCs w:val="18"/>
                <w:highlight w:val="none"/>
                <w:lang w:val="pt-BR"/>
                <w14:textFill>
                  <w14:solidFill>
                    <w14:schemeClr w14:val="tx1"/>
                  </w14:solidFill>
                </w14:textFill>
              </w:rPr>
              <w:t xml:space="preserve"> Cleusa Mara Ost</w:t>
            </w:r>
          </w:p>
          <w:p w14:paraId="6C24A7C8">
            <w:pPr>
              <w:keepNext w:val="0"/>
              <w:keepLines w:val="0"/>
              <w:pageBreakBefore w:val="0"/>
              <w:widowControl/>
              <w:tabs>
                <w:tab w:val="left" w:pos="426"/>
              </w:tabs>
              <w:kinsoku/>
              <w:wordWrap/>
              <w:overflowPunct/>
              <w:topLinePunct w:val="0"/>
              <w:autoSpaceDE/>
              <w:autoSpaceDN/>
              <w:bidi w:val="0"/>
              <w:adjustRightInd/>
              <w:snapToGrid/>
              <w:spacing w:beforeAutospacing="0" w:afterAutospacing="0" w:line="240" w:lineRule="auto"/>
              <w:ind w:left="0" w:right="0" w:firstLine="0"/>
              <w:jc w:val="left"/>
              <w:textAlignment w:val="auto"/>
              <w:rPr>
                <w:rFonts w:hint="default" w:ascii="Arial" w:hAnsi="Arial" w:cs="Arial"/>
                <w:b w:val="0"/>
                <w:bCs/>
                <w:color w:val="000000" w:themeColor="text1"/>
                <w:sz w:val="18"/>
                <w:szCs w:val="18"/>
                <w:highlight w:val="none"/>
                <w:lang w:val="pt-BR"/>
                <w14:textFill>
                  <w14:solidFill>
                    <w14:schemeClr w14:val="tx1"/>
                  </w14:solidFill>
                </w14:textFill>
              </w:rPr>
            </w:pPr>
            <w:r>
              <w:rPr>
                <w:rFonts w:hint="default" w:ascii="Arial" w:hAnsi="Arial" w:cs="Arial"/>
                <w:b w:val="0"/>
                <w:bCs/>
                <w:color w:val="000000" w:themeColor="text1"/>
                <w:sz w:val="18"/>
                <w:szCs w:val="18"/>
                <w:highlight w:val="none"/>
                <w14:textFill>
                  <w14:solidFill>
                    <w14:schemeClr w14:val="tx1"/>
                  </w14:solidFill>
                </w14:textFill>
              </w:rPr>
              <w:t>Cargo:</w:t>
            </w:r>
            <w:r>
              <w:rPr>
                <w:rFonts w:hint="default" w:ascii="Arial" w:hAnsi="Arial" w:cs="Arial"/>
                <w:b w:val="0"/>
                <w:bCs/>
                <w:color w:val="000000" w:themeColor="text1"/>
                <w:sz w:val="18"/>
                <w:szCs w:val="18"/>
                <w:highlight w:val="none"/>
                <w:lang w:val="pt-BR"/>
                <w14:textFill>
                  <w14:solidFill>
                    <w14:schemeClr w14:val="tx1"/>
                  </w14:solidFill>
                </w14:textFill>
              </w:rPr>
              <w:t xml:space="preserve"> Diretora</w:t>
            </w:r>
          </w:p>
          <w:p w14:paraId="7BE6CF4A">
            <w:pPr>
              <w:keepNext w:val="0"/>
              <w:keepLines w:val="0"/>
              <w:pageBreakBefore w:val="0"/>
              <w:numPr>
                <w:ilvl w:val="0"/>
                <w:numId w:val="0"/>
              </w:numPr>
              <w:kinsoku/>
              <w:wordWrap/>
              <w:overflowPunct/>
              <w:topLinePunct w:val="0"/>
              <w:autoSpaceDE/>
              <w:autoSpaceDN/>
              <w:bidi w:val="0"/>
              <w:snapToGrid/>
              <w:spacing w:beforeAutospacing="0" w:afterAutospacing="0"/>
              <w:ind w:left="0" w:leftChars="0" w:right="0" w:firstLine="0" w:firstLineChars="0"/>
              <w:jc w:val="left"/>
              <w:rPr>
                <w:rFonts w:hint="default" w:ascii="Arial" w:hAnsi="Arial" w:cs="Arial" w:eastAsiaTheme="minorEastAsia"/>
                <w:b w:val="0"/>
                <w:bCs/>
                <w:color w:val="000000" w:themeColor="text1"/>
                <w:sz w:val="18"/>
                <w:szCs w:val="18"/>
                <w:highlight w:val="none"/>
                <w:lang w:val="pt-BR" w:eastAsia="zh-CN" w:bidi="ar-SA"/>
                <w14:textFill>
                  <w14:solidFill>
                    <w14:schemeClr w14:val="tx1"/>
                  </w14:solidFill>
                </w14:textFill>
              </w:rPr>
            </w:pPr>
            <w:r>
              <w:rPr>
                <w:rFonts w:hint="default" w:ascii="Arial" w:hAnsi="Arial" w:cs="Arial"/>
                <w:b w:val="0"/>
                <w:bCs/>
                <w:color w:val="000000" w:themeColor="text1"/>
                <w:sz w:val="18"/>
                <w:szCs w:val="18"/>
                <w:highlight w:val="none"/>
                <w14:textFill>
                  <w14:solidFill>
                    <w14:schemeClr w14:val="tx1"/>
                  </w14:solidFill>
                </w14:textFill>
              </w:rPr>
              <w:t>Matrícula:</w:t>
            </w:r>
            <w:r>
              <w:rPr>
                <w:rFonts w:hint="default" w:ascii="Arial" w:hAnsi="Arial" w:cs="Arial"/>
                <w:b w:val="0"/>
                <w:bCs/>
                <w:color w:val="000000" w:themeColor="text1"/>
                <w:sz w:val="18"/>
                <w:szCs w:val="18"/>
                <w:highlight w:val="none"/>
                <w:lang w:val="pt-BR"/>
                <w14:textFill>
                  <w14:solidFill>
                    <w14:schemeClr w14:val="tx1"/>
                  </w14:solidFill>
                </w14:textFill>
              </w:rPr>
              <w:t xml:space="preserve"> 18021</w:t>
            </w:r>
          </w:p>
        </w:tc>
        <w:tc>
          <w:tcPr>
            <w:tcW w:w="3585" w:type="dxa"/>
            <w:shd w:val="clear" w:color="auto" w:fill="auto"/>
            <w:vAlign w:val="center"/>
          </w:tcPr>
          <w:p w14:paraId="7322E266">
            <w:pPr>
              <w:keepNext w:val="0"/>
              <w:keepLines w:val="0"/>
              <w:pageBreakBefore w:val="0"/>
              <w:widowControl/>
              <w:tabs>
                <w:tab w:val="left" w:pos="426"/>
              </w:tabs>
              <w:kinsoku/>
              <w:wordWrap/>
              <w:overflowPunct/>
              <w:topLinePunct w:val="0"/>
              <w:autoSpaceDE/>
              <w:autoSpaceDN/>
              <w:bidi w:val="0"/>
              <w:adjustRightInd/>
              <w:snapToGrid/>
              <w:spacing w:beforeAutospacing="0" w:afterAutospacing="0" w:line="240" w:lineRule="auto"/>
              <w:ind w:left="0" w:right="0" w:firstLine="0"/>
              <w:jc w:val="left"/>
              <w:textAlignment w:val="auto"/>
              <w:rPr>
                <w:rFonts w:hint="default" w:ascii="Arial" w:hAnsi="Arial" w:cs="Arial"/>
                <w:b w:val="0"/>
                <w:bCs w:val="0"/>
                <w:color w:val="000000" w:themeColor="text1"/>
                <w:sz w:val="18"/>
                <w:szCs w:val="18"/>
                <w:highlight w:val="none"/>
                <w:lang w:val="pt-BR"/>
                <w14:textFill>
                  <w14:solidFill>
                    <w14:schemeClr w14:val="tx1"/>
                  </w14:solidFill>
                </w14:textFill>
              </w:rPr>
            </w:pPr>
            <w:r>
              <w:rPr>
                <w:rFonts w:hint="default" w:ascii="Arial" w:hAnsi="Arial" w:cs="Arial"/>
                <w:b w:val="0"/>
                <w:bCs/>
                <w:color w:val="000000" w:themeColor="text1"/>
                <w:sz w:val="18"/>
                <w:szCs w:val="18"/>
                <w:highlight w:val="none"/>
                <w:lang w:val="pt-BR"/>
                <w14:textFill>
                  <w14:solidFill>
                    <w14:schemeClr w14:val="tx1"/>
                  </w14:solidFill>
                </w14:textFill>
              </w:rPr>
              <w:t>Suplente</w:t>
            </w:r>
            <w:r>
              <w:rPr>
                <w:rFonts w:hint="default" w:ascii="Arial" w:hAnsi="Arial" w:cs="Arial"/>
                <w:b w:val="0"/>
                <w:bCs/>
                <w:color w:val="000000" w:themeColor="text1"/>
                <w:sz w:val="18"/>
                <w:szCs w:val="18"/>
                <w:highlight w:val="none"/>
                <w14:textFill>
                  <w14:solidFill>
                    <w14:schemeClr w14:val="tx1"/>
                  </w14:solidFill>
                </w14:textFill>
              </w:rPr>
              <w:t>:</w:t>
            </w:r>
            <w:r>
              <w:rPr>
                <w:rFonts w:hint="default" w:ascii="Arial" w:hAnsi="Arial" w:cs="Arial"/>
                <w:b w:val="0"/>
                <w:bCs/>
                <w:color w:val="000000" w:themeColor="text1"/>
                <w:sz w:val="18"/>
                <w:szCs w:val="18"/>
                <w:highlight w:val="none"/>
                <w:lang w:val="pt-BR"/>
                <w14:textFill>
                  <w14:solidFill>
                    <w14:schemeClr w14:val="tx1"/>
                  </w14:solidFill>
                </w14:textFill>
              </w:rPr>
              <w:t xml:space="preserve"> Kellen Vitória Paulo Viana</w:t>
            </w:r>
          </w:p>
          <w:p w14:paraId="1DC09D9A">
            <w:pPr>
              <w:keepNext w:val="0"/>
              <w:keepLines w:val="0"/>
              <w:pageBreakBefore w:val="0"/>
              <w:widowControl/>
              <w:tabs>
                <w:tab w:val="left" w:pos="426"/>
              </w:tabs>
              <w:kinsoku/>
              <w:wordWrap/>
              <w:overflowPunct/>
              <w:topLinePunct w:val="0"/>
              <w:autoSpaceDE/>
              <w:autoSpaceDN/>
              <w:bidi w:val="0"/>
              <w:adjustRightInd/>
              <w:snapToGrid/>
              <w:spacing w:beforeAutospacing="0" w:afterAutospacing="0" w:line="240" w:lineRule="auto"/>
              <w:ind w:left="0" w:right="0" w:firstLine="0"/>
              <w:jc w:val="left"/>
              <w:textAlignment w:val="auto"/>
              <w:rPr>
                <w:rFonts w:hint="default" w:ascii="Arial" w:hAnsi="Arial" w:cs="Arial"/>
                <w:b w:val="0"/>
                <w:bCs/>
                <w:color w:val="000000" w:themeColor="text1"/>
                <w:sz w:val="18"/>
                <w:szCs w:val="18"/>
                <w:highlight w:val="none"/>
                <w:lang w:val="pt-BR"/>
                <w14:textFill>
                  <w14:solidFill>
                    <w14:schemeClr w14:val="tx1"/>
                  </w14:solidFill>
                </w14:textFill>
              </w:rPr>
            </w:pPr>
            <w:r>
              <w:rPr>
                <w:rFonts w:hint="default" w:ascii="Arial" w:hAnsi="Arial" w:cs="Arial"/>
                <w:b w:val="0"/>
                <w:bCs/>
                <w:color w:val="000000" w:themeColor="text1"/>
                <w:sz w:val="18"/>
                <w:szCs w:val="18"/>
                <w:highlight w:val="none"/>
                <w14:textFill>
                  <w14:solidFill>
                    <w14:schemeClr w14:val="tx1"/>
                  </w14:solidFill>
                </w14:textFill>
              </w:rPr>
              <w:t>Cargo:</w:t>
            </w:r>
            <w:r>
              <w:rPr>
                <w:rFonts w:hint="default" w:ascii="Arial" w:hAnsi="Arial" w:cs="Arial"/>
                <w:b w:val="0"/>
                <w:bCs/>
                <w:color w:val="000000" w:themeColor="text1"/>
                <w:sz w:val="18"/>
                <w:szCs w:val="18"/>
                <w:highlight w:val="none"/>
                <w:lang w:val="pt-BR"/>
                <w14:textFill>
                  <w14:solidFill>
                    <w14:schemeClr w14:val="tx1"/>
                  </w14:solidFill>
                </w14:textFill>
              </w:rPr>
              <w:t xml:space="preserve"> Assistente I</w:t>
            </w:r>
          </w:p>
          <w:p w14:paraId="3696B447">
            <w:pPr>
              <w:keepNext w:val="0"/>
              <w:keepLines w:val="0"/>
              <w:pageBreakBefore w:val="0"/>
              <w:numPr>
                <w:ilvl w:val="0"/>
                <w:numId w:val="0"/>
              </w:numPr>
              <w:kinsoku/>
              <w:wordWrap/>
              <w:overflowPunct/>
              <w:topLinePunct w:val="0"/>
              <w:autoSpaceDE/>
              <w:autoSpaceDN/>
              <w:bidi w:val="0"/>
              <w:snapToGrid/>
              <w:spacing w:beforeAutospacing="0" w:afterAutospacing="0"/>
              <w:ind w:left="0" w:leftChars="0" w:right="0" w:firstLine="0" w:firstLineChars="0"/>
              <w:jc w:val="left"/>
              <w:rPr>
                <w:rFonts w:hint="default" w:ascii="Arial" w:hAnsi="Arial" w:cs="Arial" w:eastAsiaTheme="minorEastAsia"/>
                <w:b w:val="0"/>
                <w:bCs/>
                <w:color w:val="000000" w:themeColor="text1"/>
                <w:sz w:val="18"/>
                <w:szCs w:val="18"/>
                <w:highlight w:val="none"/>
                <w:lang w:val="pt-BR" w:eastAsia="zh-CN" w:bidi="ar-SA"/>
                <w14:textFill>
                  <w14:solidFill>
                    <w14:schemeClr w14:val="tx1"/>
                  </w14:solidFill>
                </w14:textFill>
              </w:rPr>
            </w:pPr>
            <w:r>
              <w:rPr>
                <w:rFonts w:hint="default" w:ascii="Arial" w:hAnsi="Arial" w:cs="Arial"/>
                <w:b w:val="0"/>
                <w:bCs/>
                <w:color w:val="000000" w:themeColor="text1"/>
                <w:sz w:val="18"/>
                <w:szCs w:val="18"/>
                <w:highlight w:val="none"/>
                <w14:textFill>
                  <w14:solidFill>
                    <w14:schemeClr w14:val="tx1"/>
                  </w14:solidFill>
                </w14:textFill>
              </w:rPr>
              <w:t>Matrícula:</w:t>
            </w:r>
            <w:r>
              <w:rPr>
                <w:rFonts w:hint="default" w:ascii="Arial" w:hAnsi="Arial" w:cs="Arial"/>
                <w:b w:val="0"/>
                <w:bCs/>
                <w:color w:val="000000" w:themeColor="text1"/>
                <w:sz w:val="18"/>
                <w:szCs w:val="18"/>
                <w:highlight w:val="none"/>
                <w:lang w:val="pt-BR"/>
                <w14:textFill>
                  <w14:solidFill>
                    <w14:schemeClr w14:val="tx1"/>
                  </w14:solidFill>
                </w14:textFill>
              </w:rPr>
              <w:t xml:space="preserve"> 18063-1</w:t>
            </w:r>
          </w:p>
        </w:tc>
      </w:tr>
      <w:tr w14:paraId="60BBC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460" w:type="dxa"/>
            <w:shd w:val="clear" w:color="auto" w:fill="auto"/>
            <w:vAlign w:val="center"/>
          </w:tcPr>
          <w:p w14:paraId="1A4874EE">
            <w:pPr>
              <w:keepNext w:val="0"/>
              <w:keepLines w:val="0"/>
              <w:pageBreakBefore w:val="0"/>
              <w:widowControl w:val="0"/>
              <w:tabs>
                <w:tab w:val="left" w:pos="567"/>
                <w:tab w:val="left" w:pos="8647"/>
              </w:tabs>
              <w:kinsoku/>
              <w:wordWrap/>
              <w:overflowPunct/>
              <w:topLinePunct w:val="0"/>
              <w:autoSpaceDE/>
              <w:autoSpaceDN/>
              <w:bidi w:val="0"/>
              <w:adjustRightInd w:val="0"/>
              <w:snapToGrid/>
              <w:spacing w:beforeAutospacing="0" w:afterAutospacing="0"/>
              <w:ind w:right="0" w:rightChars="0"/>
              <w:jc w:val="center"/>
              <w:textAlignment w:val="baseline"/>
              <w:rPr>
                <w:rFonts w:hint="default" w:ascii="Arial" w:hAnsi="Arial" w:cs="Arial" w:eastAsiaTheme="minorEastAsia"/>
                <w:b w:val="0"/>
                <w:bCs/>
                <w:color w:val="000000" w:themeColor="text1"/>
                <w:sz w:val="18"/>
                <w:szCs w:val="18"/>
                <w:highlight w:val="none"/>
                <w:lang w:val="pt-BR" w:eastAsia="zh-CN" w:bidi="ar-SA"/>
                <w14:textFill>
                  <w14:solidFill>
                    <w14:schemeClr w14:val="tx1"/>
                  </w14:solidFill>
                </w14:textFill>
              </w:rPr>
            </w:pPr>
            <w:r>
              <w:rPr>
                <w:rFonts w:hint="default" w:ascii="Arial" w:hAnsi="Arial" w:cs="Arial"/>
                <w:b w:val="0"/>
                <w:bCs/>
                <w:color w:val="000000" w:themeColor="text1"/>
                <w:sz w:val="18"/>
                <w:szCs w:val="18"/>
                <w:highlight w:val="none"/>
                <w:lang w:val="pt-BR" w:eastAsia="zh-CN" w:bidi="ar-SA"/>
                <w14:textFill>
                  <w14:solidFill>
                    <w14:schemeClr w14:val="tx1"/>
                  </w14:solidFill>
                </w14:textFill>
              </w:rPr>
              <w:t xml:space="preserve"> SECRETARIA DE PLANEJAMENTO URBANO E HABITAÇÃO</w:t>
            </w:r>
          </w:p>
        </w:tc>
        <w:tc>
          <w:tcPr>
            <w:tcW w:w="3510" w:type="dxa"/>
            <w:shd w:val="clear" w:color="auto" w:fill="auto"/>
            <w:vAlign w:val="center"/>
          </w:tcPr>
          <w:p w14:paraId="14BECC6F">
            <w:pPr>
              <w:keepNext w:val="0"/>
              <w:keepLines w:val="0"/>
              <w:pageBreakBefore w:val="0"/>
              <w:widowControl/>
              <w:tabs>
                <w:tab w:val="left" w:pos="426"/>
              </w:tabs>
              <w:kinsoku/>
              <w:wordWrap/>
              <w:overflowPunct/>
              <w:topLinePunct w:val="0"/>
              <w:autoSpaceDE/>
              <w:autoSpaceDN/>
              <w:bidi w:val="0"/>
              <w:adjustRightInd/>
              <w:snapToGrid/>
              <w:spacing w:beforeAutospacing="0" w:afterAutospacing="0" w:line="240" w:lineRule="auto"/>
              <w:ind w:left="0" w:right="0" w:firstLine="0"/>
              <w:jc w:val="left"/>
              <w:textAlignment w:val="auto"/>
              <w:rPr>
                <w:rFonts w:hint="default" w:ascii="Arial" w:hAnsi="Arial" w:cs="Arial"/>
                <w:b w:val="0"/>
                <w:bCs/>
                <w:color w:val="000000" w:themeColor="text1"/>
                <w:sz w:val="18"/>
                <w:szCs w:val="18"/>
                <w:highlight w:val="none"/>
                <w:lang w:val="pt-BR"/>
                <w14:textFill>
                  <w14:solidFill>
                    <w14:schemeClr w14:val="tx1"/>
                  </w14:solidFill>
                </w14:textFill>
              </w:rPr>
            </w:pPr>
            <w:r>
              <w:rPr>
                <w:rFonts w:hint="default" w:ascii="Arial" w:hAnsi="Arial" w:cs="Arial"/>
                <w:b w:val="0"/>
                <w:bCs/>
                <w:color w:val="000000" w:themeColor="text1"/>
                <w:sz w:val="18"/>
                <w:szCs w:val="18"/>
                <w:highlight w:val="none"/>
                <w:lang w:val="pt-BR"/>
                <w14:textFill>
                  <w14:solidFill>
                    <w14:schemeClr w14:val="tx1"/>
                  </w14:solidFill>
                </w14:textFill>
              </w:rPr>
              <w:t>Fiscal</w:t>
            </w:r>
            <w:r>
              <w:rPr>
                <w:rFonts w:hint="default" w:ascii="Arial" w:hAnsi="Arial" w:cs="Arial"/>
                <w:b w:val="0"/>
                <w:bCs/>
                <w:color w:val="000000" w:themeColor="text1"/>
                <w:sz w:val="18"/>
                <w:szCs w:val="18"/>
                <w:highlight w:val="none"/>
                <w14:textFill>
                  <w14:solidFill>
                    <w14:schemeClr w14:val="tx1"/>
                  </w14:solidFill>
                </w14:textFill>
              </w:rPr>
              <w:t>:</w:t>
            </w:r>
            <w:r>
              <w:rPr>
                <w:rFonts w:hint="default" w:ascii="Arial" w:hAnsi="Arial" w:cs="Arial"/>
                <w:b w:val="0"/>
                <w:bCs/>
                <w:color w:val="000000" w:themeColor="text1"/>
                <w:sz w:val="18"/>
                <w:szCs w:val="18"/>
                <w:highlight w:val="none"/>
                <w:lang w:val="pt-BR"/>
                <w14:textFill>
                  <w14:solidFill>
                    <w14:schemeClr w14:val="tx1"/>
                  </w14:solidFill>
                </w14:textFill>
              </w:rPr>
              <w:t xml:space="preserve"> Gabriela Pedroso Chimello</w:t>
            </w:r>
          </w:p>
          <w:p w14:paraId="66099AA4">
            <w:pPr>
              <w:keepNext w:val="0"/>
              <w:keepLines w:val="0"/>
              <w:pageBreakBefore w:val="0"/>
              <w:widowControl/>
              <w:tabs>
                <w:tab w:val="left" w:pos="426"/>
              </w:tabs>
              <w:kinsoku/>
              <w:wordWrap/>
              <w:overflowPunct/>
              <w:topLinePunct w:val="0"/>
              <w:autoSpaceDE/>
              <w:autoSpaceDN/>
              <w:bidi w:val="0"/>
              <w:adjustRightInd/>
              <w:snapToGrid/>
              <w:spacing w:beforeAutospacing="0" w:afterAutospacing="0" w:line="240" w:lineRule="auto"/>
              <w:ind w:left="0" w:right="0" w:firstLine="0"/>
              <w:jc w:val="left"/>
              <w:textAlignment w:val="auto"/>
              <w:rPr>
                <w:rFonts w:hint="default" w:ascii="Arial" w:hAnsi="Arial" w:cs="Arial"/>
                <w:b w:val="0"/>
                <w:bCs/>
                <w:color w:val="000000" w:themeColor="text1"/>
                <w:sz w:val="18"/>
                <w:szCs w:val="18"/>
                <w:highlight w:val="none"/>
                <w:lang w:val="pt-BR"/>
                <w14:textFill>
                  <w14:solidFill>
                    <w14:schemeClr w14:val="tx1"/>
                  </w14:solidFill>
                </w14:textFill>
              </w:rPr>
            </w:pPr>
            <w:r>
              <w:rPr>
                <w:rFonts w:hint="default" w:ascii="Arial" w:hAnsi="Arial" w:cs="Arial"/>
                <w:b w:val="0"/>
                <w:bCs/>
                <w:color w:val="000000" w:themeColor="text1"/>
                <w:sz w:val="18"/>
                <w:szCs w:val="18"/>
                <w:highlight w:val="none"/>
                <w14:textFill>
                  <w14:solidFill>
                    <w14:schemeClr w14:val="tx1"/>
                  </w14:solidFill>
                </w14:textFill>
              </w:rPr>
              <w:t>Cargo:</w:t>
            </w:r>
            <w:r>
              <w:rPr>
                <w:rFonts w:hint="default" w:ascii="Arial" w:hAnsi="Arial" w:cs="Arial"/>
                <w:b w:val="0"/>
                <w:bCs/>
                <w:color w:val="000000" w:themeColor="text1"/>
                <w:sz w:val="18"/>
                <w:szCs w:val="18"/>
                <w:highlight w:val="none"/>
                <w:lang w:val="pt-BR"/>
                <w14:textFill>
                  <w14:solidFill>
                    <w14:schemeClr w14:val="tx1"/>
                  </w14:solidFill>
                </w14:textFill>
              </w:rPr>
              <w:t xml:space="preserve"> Arquiteto</w:t>
            </w:r>
          </w:p>
          <w:p w14:paraId="61CD7E6B">
            <w:pPr>
              <w:keepNext w:val="0"/>
              <w:keepLines w:val="0"/>
              <w:pageBreakBefore w:val="0"/>
              <w:numPr>
                <w:ilvl w:val="0"/>
                <w:numId w:val="0"/>
              </w:numPr>
              <w:kinsoku/>
              <w:wordWrap/>
              <w:overflowPunct/>
              <w:topLinePunct w:val="0"/>
              <w:autoSpaceDE/>
              <w:autoSpaceDN/>
              <w:bidi w:val="0"/>
              <w:snapToGrid/>
              <w:spacing w:beforeAutospacing="0" w:afterAutospacing="0"/>
              <w:ind w:left="0" w:leftChars="0" w:right="0" w:firstLine="0" w:firstLineChars="0"/>
              <w:jc w:val="left"/>
              <w:rPr>
                <w:rFonts w:hint="default" w:ascii="Arial" w:hAnsi="Arial" w:cs="Arial" w:eastAsiaTheme="minorEastAsia"/>
                <w:b w:val="0"/>
                <w:bCs/>
                <w:color w:val="000000" w:themeColor="text1"/>
                <w:sz w:val="18"/>
                <w:szCs w:val="18"/>
                <w:highlight w:val="none"/>
                <w:lang w:val="pt-BR" w:eastAsia="zh-CN" w:bidi="ar-SA"/>
                <w14:textFill>
                  <w14:solidFill>
                    <w14:schemeClr w14:val="tx1"/>
                  </w14:solidFill>
                </w14:textFill>
              </w:rPr>
            </w:pPr>
            <w:r>
              <w:rPr>
                <w:rFonts w:hint="default" w:ascii="Arial" w:hAnsi="Arial" w:cs="Arial"/>
                <w:b w:val="0"/>
                <w:bCs/>
                <w:color w:val="000000" w:themeColor="text1"/>
                <w:sz w:val="18"/>
                <w:szCs w:val="18"/>
                <w:highlight w:val="none"/>
                <w14:textFill>
                  <w14:solidFill>
                    <w14:schemeClr w14:val="tx1"/>
                  </w14:solidFill>
                </w14:textFill>
              </w:rPr>
              <w:t>Matrícula:</w:t>
            </w:r>
            <w:r>
              <w:rPr>
                <w:rFonts w:hint="default" w:ascii="Arial" w:hAnsi="Arial" w:cs="Arial"/>
                <w:b w:val="0"/>
                <w:bCs/>
                <w:color w:val="000000" w:themeColor="text1"/>
                <w:sz w:val="18"/>
                <w:szCs w:val="18"/>
                <w:highlight w:val="none"/>
                <w:lang w:val="pt-BR"/>
                <w14:textFill>
                  <w14:solidFill>
                    <w14:schemeClr w14:val="tx1"/>
                  </w14:solidFill>
                </w14:textFill>
              </w:rPr>
              <w:t xml:space="preserve"> 17863</w:t>
            </w:r>
          </w:p>
        </w:tc>
        <w:tc>
          <w:tcPr>
            <w:tcW w:w="3585" w:type="dxa"/>
            <w:shd w:val="clear" w:color="auto" w:fill="auto"/>
            <w:vAlign w:val="center"/>
          </w:tcPr>
          <w:p w14:paraId="5135AD2F">
            <w:pPr>
              <w:keepNext w:val="0"/>
              <w:keepLines w:val="0"/>
              <w:pageBreakBefore w:val="0"/>
              <w:widowControl/>
              <w:tabs>
                <w:tab w:val="left" w:pos="426"/>
              </w:tabs>
              <w:kinsoku/>
              <w:wordWrap/>
              <w:overflowPunct/>
              <w:topLinePunct w:val="0"/>
              <w:autoSpaceDE/>
              <w:autoSpaceDN/>
              <w:bidi w:val="0"/>
              <w:adjustRightInd/>
              <w:snapToGrid/>
              <w:spacing w:beforeAutospacing="0" w:afterAutospacing="0" w:line="240" w:lineRule="auto"/>
              <w:ind w:left="0" w:right="0" w:firstLine="0"/>
              <w:jc w:val="left"/>
              <w:textAlignment w:val="auto"/>
              <w:rPr>
                <w:rFonts w:hint="default" w:ascii="Arial" w:hAnsi="Arial" w:cs="Arial"/>
                <w:b w:val="0"/>
                <w:bCs w:val="0"/>
                <w:color w:val="000000" w:themeColor="text1"/>
                <w:sz w:val="18"/>
                <w:szCs w:val="18"/>
                <w:highlight w:val="none"/>
                <w:lang w:val="pt-BR"/>
                <w14:textFill>
                  <w14:solidFill>
                    <w14:schemeClr w14:val="tx1"/>
                  </w14:solidFill>
                </w14:textFill>
              </w:rPr>
            </w:pPr>
            <w:r>
              <w:rPr>
                <w:rFonts w:hint="default" w:ascii="Arial" w:hAnsi="Arial" w:cs="Arial"/>
                <w:b w:val="0"/>
                <w:bCs/>
                <w:color w:val="000000" w:themeColor="text1"/>
                <w:sz w:val="18"/>
                <w:szCs w:val="18"/>
                <w:highlight w:val="none"/>
                <w:lang w:val="pt-BR"/>
                <w14:textFill>
                  <w14:solidFill>
                    <w14:schemeClr w14:val="tx1"/>
                  </w14:solidFill>
                </w14:textFill>
              </w:rPr>
              <w:t>Suplente</w:t>
            </w:r>
            <w:r>
              <w:rPr>
                <w:rFonts w:hint="default" w:ascii="Arial" w:hAnsi="Arial" w:cs="Arial"/>
                <w:b w:val="0"/>
                <w:bCs/>
                <w:color w:val="000000" w:themeColor="text1"/>
                <w:sz w:val="18"/>
                <w:szCs w:val="18"/>
                <w:highlight w:val="none"/>
                <w14:textFill>
                  <w14:solidFill>
                    <w14:schemeClr w14:val="tx1"/>
                  </w14:solidFill>
                </w14:textFill>
              </w:rPr>
              <w:t>:</w:t>
            </w:r>
            <w:r>
              <w:rPr>
                <w:rFonts w:hint="default" w:ascii="Arial" w:hAnsi="Arial" w:cs="Arial"/>
                <w:b w:val="0"/>
                <w:bCs/>
                <w:color w:val="000000" w:themeColor="text1"/>
                <w:sz w:val="18"/>
                <w:szCs w:val="18"/>
                <w:highlight w:val="none"/>
                <w:lang w:val="pt-BR"/>
                <w14:textFill>
                  <w14:solidFill>
                    <w14:schemeClr w14:val="tx1"/>
                  </w14:solidFill>
                </w14:textFill>
              </w:rPr>
              <w:t xml:space="preserve"> Lucimar Pagliari</w:t>
            </w:r>
          </w:p>
          <w:p w14:paraId="06399591">
            <w:pPr>
              <w:keepNext w:val="0"/>
              <w:keepLines w:val="0"/>
              <w:pageBreakBefore w:val="0"/>
              <w:widowControl/>
              <w:tabs>
                <w:tab w:val="left" w:pos="426"/>
              </w:tabs>
              <w:kinsoku/>
              <w:wordWrap/>
              <w:overflowPunct/>
              <w:topLinePunct w:val="0"/>
              <w:autoSpaceDE/>
              <w:autoSpaceDN/>
              <w:bidi w:val="0"/>
              <w:adjustRightInd/>
              <w:snapToGrid/>
              <w:spacing w:beforeAutospacing="0" w:afterAutospacing="0" w:line="240" w:lineRule="auto"/>
              <w:ind w:left="0" w:right="0" w:firstLine="0"/>
              <w:jc w:val="left"/>
              <w:textAlignment w:val="auto"/>
              <w:rPr>
                <w:rFonts w:hint="default" w:ascii="Arial" w:hAnsi="Arial" w:cs="Arial"/>
                <w:b w:val="0"/>
                <w:bCs/>
                <w:color w:val="000000" w:themeColor="text1"/>
                <w:sz w:val="18"/>
                <w:szCs w:val="18"/>
                <w:highlight w:val="none"/>
                <w:lang w:val="pt-BR"/>
                <w14:textFill>
                  <w14:solidFill>
                    <w14:schemeClr w14:val="tx1"/>
                  </w14:solidFill>
                </w14:textFill>
              </w:rPr>
            </w:pPr>
            <w:r>
              <w:rPr>
                <w:rFonts w:hint="default" w:ascii="Arial" w:hAnsi="Arial" w:cs="Arial"/>
                <w:b w:val="0"/>
                <w:bCs/>
                <w:color w:val="000000" w:themeColor="text1"/>
                <w:sz w:val="18"/>
                <w:szCs w:val="18"/>
                <w:highlight w:val="none"/>
                <w14:textFill>
                  <w14:solidFill>
                    <w14:schemeClr w14:val="tx1"/>
                  </w14:solidFill>
                </w14:textFill>
              </w:rPr>
              <w:t>Cargo:</w:t>
            </w:r>
            <w:r>
              <w:rPr>
                <w:rFonts w:hint="default" w:ascii="Arial" w:hAnsi="Arial" w:cs="Arial"/>
                <w:b w:val="0"/>
                <w:bCs/>
                <w:color w:val="000000" w:themeColor="text1"/>
                <w:sz w:val="18"/>
                <w:szCs w:val="18"/>
                <w:highlight w:val="none"/>
                <w:lang w:val="pt-BR"/>
                <w14:textFill>
                  <w14:solidFill>
                    <w14:schemeClr w14:val="tx1"/>
                  </w14:solidFill>
                </w14:textFill>
              </w:rPr>
              <w:t xml:space="preserve"> Assist. Social</w:t>
            </w:r>
          </w:p>
          <w:p w14:paraId="1C114C03">
            <w:pPr>
              <w:keepNext w:val="0"/>
              <w:keepLines w:val="0"/>
              <w:pageBreakBefore w:val="0"/>
              <w:numPr>
                <w:ilvl w:val="0"/>
                <w:numId w:val="0"/>
              </w:numPr>
              <w:kinsoku/>
              <w:wordWrap/>
              <w:overflowPunct/>
              <w:topLinePunct w:val="0"/>
              <w:autoSpaceDE/>
              <w:autoSpaceDN/>
              <w:bidi w:val="0"/>
              <w:snapToGrid/>
              <w:spacing w:beforeAutospacing="0" w:afterAutospacing="0"/>
              <w:ind w:left="0" w:leftChars="0" w:right="0" w:firstLine="0" w:firstLineChars="0"/>
              <w:jc w:val="left"/>
              <w:rPr>
                <w:rFonts w:hint="default" w:ascii="Arial" w:hAnsi="Arial" w:cs="Arial" w:eastAsiaTheme="minorEastAsia"/>
                <w:b w:val="0"/>
                <w:bCs/>
                <w:color w:val="000000" w:themeColor="text1"/>
                <w:sz w:val="18"/>
                <w:szCs w:val="18"/>
                <w:highlight w:val="none"/>
                <w:lang w:val="pt-BR" w:eastAsia="zh-CN" w:bidi="ar-SA"/>
                <w14:textFill>
                  <w14:solidFill>
                    <w14:schemeClr w14:val="tx1"/>
                  </w14:solidFill>
                </w14:textFill>
              </w:rPr>
            </w:pPr>
            <w:r>
              <w:rPr>
                <w:rFonts w:hint="default" w:ascii="Arial" w:hAnsi="Arial" w:cs="Arial"/>
                <w:b w:val="0"/>
                <w:bCs/>
                <w:color w:val="000000" w:themeColor="text1"/>
                <w:sz w:val="18"/>
                <w:szCs w:val="18"/>
                <w:highlight w:val="none"/>
                <w14:textFill>
                  <w14:solidFill>
                    <w14:schemeClr w14:val="tx1"/>
                  </w14:solidFill>
                </w14:textFill>
              </w:rPr>
              <w:t>Matrícula:</w:t>
            </w:r>
            <w:r>
              <w:rPr>
                <w:rFonts w:hint="default" w:ascii="Arial" w:hAnsi="Arial" w:cs="Arial"/>
                <w:b w:val="0"/>
                <w:bCs/>
                <w:color w:val="000000" w:themeColor="text1"/>
                <w:sz w:val="18"/>
                <w:szCs w:val="18"/>
                <w:highlight w:val="none"/>
                <w:lang w:val="pt-BR"/>
                <w14:textFill>
                  <w14:solidFill>
                    <w14:schemeClr w14:val="tx1"/>
                  </w14:solidFill>
                </w14:textFill>
              </w:rPr>
              <w:t xml:space="preserve"> 18050</w:t>
            </w:r>
          </w:p>
        </w:tc>
      </w:tr>
    </w:tbl>
    <w:p w14:paraId="3CDF8A74">
      <w:pPr>
        <w:pStyle w:val="153"/>
        <w:keepNext w:val="0"/>
        <w:keepLines w:val="0"/>
        <w:pageBreakBefore w:val="0"/>
        <w:widowControl/>
        <w:kinsoku/>
        <w:wordWrap/>
        <w:overflowPunct/>
        <w:topLinePunct w:val="0"/>
        <w:autoSpaceDE w:val="0"/>
        <w:autoSpaceDN w:val="0"/>
        <w:bidi w:val="0"/>
        <w:adjustRightInd w:val="0"/>
        <w:snapToGrid/>
        <w:spacing w:before="0" w:after="0" w:line="360" w:lineRule="auto"/>
        <w:jc w:val="both"/>
        <w:textAlignment w:val="auto"/>
        <w:rPr>
          <w:rFonts w:hint="default" w:ascii="Arial" w:hAnsi="Arial" w:cs="Arial"/>
          <w:color w:val="auto"/>
          <w:sz w:val="22"/>
          <w:szCs w:val="22"/>
          <w:highlight w:val="none"/>
        </w:rPr>
      </w:pPr>
    </w:p>
    <w:p w14:paraId="36F5410A">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b/>
          <w:bCs/>
          <w:color w:val="auto"/>
          <w:sz w:val="22"/>
          <w:szCs w:val="22"/>
          <w:highlight w:val="none"/>
        </w:rPr>
      </w:pPr>
      <w:r>
        <w:rPr>
          <w:rFonts w:hint="default" w:ascii="Arial" w:hAnsi="Arial" w:cs="Arial"/>
          <w:b/>
          <w:bCs/>
          <w:sz w:val="22"/>
          <w:szCs w:val="22"/>
        </w:rPr>
        <w:t>18.4</w:t>
      </w:r>
      <w:r>
        <w:rPr>
          <w:rFonts w:hint="default" w:ascii="Arial" w:hAnsi="Arial" w:cs="Arial"/>
          <w:b/>
          <w:bCs/>
          <w:sz w:val="22"/>
          <w:szCs w:val="22"/>
          <w:lang w:val="pt-BR"/>
        </w:rPr>
        <w:t>.</w:t>
      </w:r>
      <w:r>
        <w:rPr>
          <w:rFonts w:hint="default" w:ascii="Arial" w:hAnsi="Arial" w:cs="Arial"/>
          <w:b/>
          <w:bCs/>
          <w:sz w:val="22"/>
          <w:szCs w:val="22"/>
        </w:rPr>
        <w:t xml:space="preserve"> </w:t>
      </w:r>
      <w:r>
        <w:rPr>
          <w:rFonts w:hint="default" w:ascii="Arial" w:hAnsi="Arial" w:cs="Arial"/>
          <w:sz w:val="22"/>
          <w:szCs w:val="22"/>
        </w:rPr>
        <w:t>Após a assinatura d</w:t>
      </w:r>
      <w:r>
        <w:rPr>
          <w:rFonts w:hint="default" w:ascii="Arial" w:hAnsi="Arial" w:cs="Arial"/>
          <w:sz w:val="22"/>
          <w:szCs w:val="22"/>
          <w:lang w:val="pt-BR"/>
        </w:rPr>
        <w:t>a</w:t>
      </w:r>
      <w:r>
        <w:rPr>
          <w:rFonts w:hint="default" w:ascii="Arial" w:hAnsi="Arial" w:cs="Arial"/>
          <w:sz w:val="22"/>
          <w:szCs w:val="22"/>
        </w:rPr>
        <w:t xml:space="preserve"> 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rPr>
        <w:t xml:space="preserve"> será elaborado o plano de fiscalização que terá como referência o Termo de Referência, Edital e instrumento contratual e constará as estratégias de execução e fiscalização, </w:t>
      </w:r>
      <w:r>
        <w:rPr>
          <w:rFonts w:hint="default" w:ascii="Arial" w:hAnsi="Arial" w:cs="Arial"/>
          <w:color w:val="auto"/>
          <w:sz w:val="22"/>
          <w:szCs w:val="22"/>
          <w:highlight w:val="none"/>
        </w:rPr>
        <w:t>conforme estabelecido no</w:t>
      </w:r>
      <w:r>
        <w:rPr>
          <w:rFonts w:hint="default" w:ascii="Arial" w:hAnsi="Arial" w:eastAsia="Arial" w:cs="Arial"/>
          <w:color w:val="auto"/>
          <w:sz w:val="22"/>
          <w:szCs w:val="22"/>
          <w:highlight w:val="none"/>
        </w:rPr>
        <w:t xml:space="preserve"> 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030996A1">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18.5</w:t>
      </w:r>
      <w:r>
        <w:rPr>
          <w:rStyle w:val="152"/>
          <w:rFonts w:hint="default" w:ascii="Arial" w:hAnsi="Arial" w:cs="Arial"/>
          <w:b/>
          <w:bCs/>
          <w:color w:val="auto"/>
          <w:sz w:val="22"/>
          <w:szCs w:val="22"/>
          <w:lang w:val="pt-BR"/>
        </w:rPr>
        <w:t>.</w:t>
      </w:r>
      <w:r>
        <w:rPr>
          <w:rStyle w:val="152"/>
          <w:rFonts w:hint="default" w:ascii="Arial" w:hAnsi="Arial" w:cs="Arial"/>
          <w:color w:val="auto"/>
          <w:sz w:val="22"/>
          <w:szCs w:val="22"/>
        </w:rPr>
        <w:t xml:space="preserve"> A execução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deverá ser acompanhada e fiscalizada por meio de instrumentos de controle, que compreendam, quando for o caso, a mensuração dos seguintes aspectos:</w:t>
      </w:r>
    </w:p>
    <w:p w14:paraId="5B0C7A9C">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a) </w:t>
      </w:r>
      <w:r>
        <w:rPr>
          <w:rStyle w:val="152"/>
          <w:rFonts w:hint="default" w:ascii="Arial" w:hAnsi="Arial" w:cs="Arial"/>
          <w:color w:val="auto"/>
          <w:sz w:val="22"/>
          <w:szCs w:val="22"/>
        </w:rPr>
        <w:t xml:space="preserve">os resultados alcançados em relação </w:t>
      </w:r>
      <w:r>
        <w:rPr>
          <w:rStyle w:val="152"/>
          <w:rFonts w:hint="default" w:ascii="Arial" w:hAnsi="Arial" w:cs="Arial"/>
          <w:color w:val="auto"/>
          <w:sz w:val="22"/>
          <w:szCs w:val="22"/>
          <w:lang w:val="pt-BR"/>
        </w:rPr>
        <w:t xml:space="preserve">à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com a verificação dos prazos de execução e da qualidade demandada; </w:t>
      </w:r>
    </w:p>
    <w:p w14:paraId="5AA3597D">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b) </w:t>
      </w:r>
      <w:r>
        <w:rPr>
          <w:rStyle w:val="152"/>
          <w:rFonts w:hint="default" w:ascii="Arial" w:hAnsi="Arial" w:cs="Arial"/>
          <w:color w:val="auto"/>
          <w:sz w:val="22"/>
          <w:szCs w:val="22"/>
        </w:rPr>
        <w:t>os recursos humanos empregados, em função da quantidade e da formação profissional exigida, quando se tratar de contrato com dedicação exclusiva de mão de obra;</w:t>
      </w:r>
    </w:p>
    <w:p w14:paraId="59F674FE">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c) </w:t>
      </w:r>
      <w:r>
        <w:rPr>
          <w:rStyle w:val="152"/>
          <w:rFonts w:hint="default" w:ascii="Arial" w:hAnsi="Arial" w:cs="Arial"/>
          <w:color w:val="auto"/>
          <w:sz w:val="22"/>
          <w:szCs w:val="22"/>
        </w:rPr>
        <w:t>a qualidade e quantidade dos recursos materiais utilizados;</w:t>
      </w:r>
    </w:p>
    <w:p w14:paraId="419B99CF">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d) </w:t>
      </w:r>
      <w:r>
        <w:rPr>
          <w:rStyle w:val="152"/>
          <w:rFonts w:hint="default" w:ascii="Arial" w:hAnsi="Arial" w:cs="Arial"/>
          <w:color w:val="auto"/>
          <w:sz w:val="22"/>
          <w:szCs w:val="22"/>
        </w:rPr>
        <w:t>a adequação dos serviços prestados à rotina de execução estabelecida;</w:t>
      </w:r>
    </w:p>
    <w:p w14:paraId="46E90E4A">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e) </w:t>
      </w:r>
      <w:r>
        <w:rPr>
          <w:rStyle w:val="152"/>
          <w:rFonts w:hint="default" w:ascii="Arial" w:hAnsi="Arial" w:cs="Arial"/>
          <w:color w:val="auto"/>
          <w:sz w:val="22"/>
          <w:szCs w:val="22"/>
        </w:rPr>
        <w:t xml:space="preserve">o cumprimento das demais obrigações decorrentes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e </w:t>
      </w:r>
    </w:p>
    <w:p w14:paraId="1F679478">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b/>
          <w:bCs/>
          <w:color w:val="auto"/>
          <w:sz w:val="22"/>
          <w:szCs w:val="22"/>
        </w:rPr>
      </w:pPr>
      <w:r>
        <w:rPr>
          <w:rStyle w:val="152"/>
          <w:rFonts w:hint="default" w:ascii="Arial" w:hAnsi="Arial" w:cs="Arial"/>
          <w:b/>
          <w:bCs/>
          <w:color w:val="auto"/>
          <w:sz w:val="22"/>
          <w:szCs w:val="22"/>
        </w:rPr>
        <w:t xml:space="preserve">f) </w:t>
      </w:r>
      <w:r>
        <w:rPr>
          <w:rStyle w:val="152"/>
          <w:rFonts w:hint="default" w:ascii="Arial" w:hAnsi="Arial" w:cs="Arial"/>
          <w:color w:val="auto"/>
          <w:sz w:val="22"/>
          <w:szCs w:val="22"/>
        </w:rPr>
        <w:t>a satisfação do público usuário, quando cabível.</w:t>
      </w:r>
    </w:p>
    <w:p w14:paraId="3D0D09F2">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18.5.1</w:t>
      </w:r>
      <w:r>
        <w:rPr>
          <w:rFonts w:hint="default" w:ascii="Arial" w:hAnsi="Arial" w:cs="Arial"/>
          <w:b/>
          <w:bCs/>
          <w:color w:val="auto"/>
          <w:sz w:val="22"/>
          <w:szCs w:val="22"/>
          <w:lang w:val="pt-BR"/>
        </w:rPr>
        <w:t>.</w:t>
      </w:r>
      <w:r>
        <w:rPr>
          <w:rFonts w:hint="default" w:ascii="Arial" w:hAnsi="Arial" w:cs="Arial"/>
          <w:color w:val="auto"/>
          <w:sz w:val="22"/>
          <w:szCs w:val="22"/>
        </w:rPr>
        <w:t xml:space="preserve"> O fiscal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deverá verificar ainda os impactos sobre o pagamento, nas situações em que a contratada: </w:t>
      </w:r>
    </w:p>
    <w:p w14:paraId="417B0471">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I -</w:t>
      </w:r>
      <w:r>
        <w:rPr>
          <w:rFonts w:hint="default" w:ascii="Arial" w:hAnsi="Arial" w:cs="Arial"/>
          <w:color w:val="auto"/>
          <w:sz w:val="22"/>
          <w:szCs w:val="22"/>
        </w:rPr>
        <w:t xml:space="preserve"> Não produzir os resultados, deixar de executar, ou não executar com a qualidade mínima exigida as atividades contratadas; </w:t>
      </w:r>
    </w:p>
    <w:p w14:paraId="5A33B10F">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 xml:space="preserve">II - </w:t>
      </w:r>
      <w:r>
        <w:rPr>
          <w:rFonts w:hint="default" w:ascii="Arial" w:hAnsi="Arial" w:cs="Arial"/>
          <w:color w:val="auto"/>
          <w:sz w:val="22"/>
          <w:szCs w:val="22"/>
        </w:rPr>
        <w:t xml:space="preserve">Deixar de utilizar materiais e recursos humanos exigidos para a execução do serviço, ou utilizá-los com qualidade ou quantidade inferior à demandada. </w:t>
      </w:r>
    </w:p>
    <w:p w14:paraId="0691658E">
      <w:pPr>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rPr>
        <w:t>18.5.2</w:t>
      </w:r>
      <w:r>
        <w:rPr>
          <w:rFonts w:hint="default" w:ascii="Arial" w:hAnsi="Arial" w:cs="Arial"/>
          <w:b/>
          <w:bCs/>
          <w:sz w:val="22"/>
          <w:szCs w:val="22"/>
          <w:lang w:val="pt-BR"/>
        </w:rPr>
        <w:t>.</w:t>
      </w:r>
      <w:r>
        <w:rPr>
          <w:rFonts w:hint="default" w:ascii="Arial" w:hAnsi="Arial" w:cs="Arial"/>
          <w:sz w:val="22"/>
          <w:szCs w:val="22"/>
        </w:rPr>
        <w:t xml:space="preserve"> O descumprimento total ou parcial das responsabilidades assumidas pelo </w:t>
      </w:r>
      <w:r>
        <w:rPr>
          <w:rFonts w:hint="default" w:ascii="Arial" w:hAnsi="Arial" w:cs="Arial"/>
          <w:sz w:val="22"/>
          <w:szCs w:val="22"/>
          <w:lang w:val="pt-BR"/>
        </w:rPr>
        <w:t>f</w:t>
      </w:r>
      <w:r>
        <w:rPr>
          <w:rFonts w:hint="default" w:ascii="Arial" w:hAnsi="Arial" w:cs="Arial"/>
          <w:sz w:val="22"/>
          <w:szCs w:val="22"/>
        </w:rPr>
        <w:t xml:space="preserve">ornecedor, sobretudo quanto às obrigações e encargos sociais e trabalhistas, ensejará a aplicação de sanções administrativas, previstas neste Edital e na legislação vigente, podendo culminar em rescisão contratual. </w:t>
      </w:r>
    </w:p>
    <w:p w14:paraId="3BEA5120">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bookmarkStart w:id="64" w:name="_Hlk132036137"/>
      <w:r>
        <w:rPr>
          <w:rFonts w:hint="default" w:ascii="Arial" w:hAnsi="Arial" w:cs="Arial"/>
          <w:b/>
          <w:bCs/>
          <w:sz w:val="22"/>
          <w:szCs w:val="22"/>
        </w:rPr>
        <w:t>18.6</w:t>
      </w:r>
      <w:r>
        <w:rPr>
          <w:rFonts w:hint="default" w:ascii="Arial" w:hAnsi="Arial" w:cs="Arial"/>
          <w:b/>
          <w:bCs/>
          <w:sz w:val="22"/>
          <w:szCs w:val="22"/>
          <w:lang w:val="pt-BR"/>
        </w:rPr>
        <w:t>.</w:t>
      </w:r>
      <w:r>
        <w:rPr>
          <w:rFonts w:hint="default" w:ascii="Arial" w:hAnsi="Arial" w:cs="Arial"/>
          <w:sz w:val="22"/>
          <w:szCs w:val="22"/>
        </w:rPr>
        <w:t xml:space="preserve"> O produto </w:t>
      </w:r>
      <w:r>
        <w:rPr>
          <w:rFonts w:hint="default" w:ascii="Arial" w:hAnsi="Arial" w:cs="Arial"/>
          <w:sz w:val="22"/>
          <w:szCs w:val="22"/>
          <w:lang w:val="pt-BR"/>
        </w:rPr>
        <w:t xml:space="preserve">ou serviço </w:t>
      </w:r>
      <w:r>
        <w:rPr>
          <w:rFonts w:hint="default" w:ascii="Arial" w:hAnsi="Arial" w:cs="Arial"/>
          <w:sz w:val="22"/>
          <w:szCs w:val="22"/>
        </w:rPr>
        <w:t>será recebido provisoriamente em 05 (cinco) dias</w:t>
      </w:r>
      <w:r>
        <w:rPr>
          <w:rFonts w:hint="default" w:ascii="Arial" w:hAnsi="Arial" w:cs="Arial"/>
          <w:sz w:val="22"/>
          <w:szCs w:val="22"/>
          <w:lang w:val="pt-BR"/>
        </w:rPr>
        <w:t xml:space="preserve"> úteis</w:t>
      </w:r>
      <w:r>
        <w:rPr>
          <w:rFonts w:hint="default" w:ascii="Arial" w:hAnsi="Arial" w:cs="Arial"/>
          <w:sz w:val="22"/>
          <w:szCs w:val="22"/>
        </w:rPr>
        <w:t xml:space="preserve">, e para tanto deverá observar se o produto </w:t>
      </w:r>
      <w:r>
        <w:rPr>
          <w:rFonts w:hint="default" w:ascii="Arial" w:hAnsi="Arial" w:cs="Arial"/>
          <w:sz w:val="22"/>
          <w:szCs w:val="22"/>
          <w:lang w:val="pt-BR"/>
        </w:rPr>
        <w:t xml:space="preserve">ou serviço </w:t>
      </w:r>
      <w:r>
        <w:rPr>
          <w:rFonts w:hint="default" w:ascii="Arial" w:hAnsi="Arial" w:cs="Arial"/>
          <w:sz w:val="22"/>
          <w:szCs w:val="22"/>
        </w:rPr>
        <w:t xml:space="preserve">está condizente com a fatura, com as informações na embalagem, com o previsto em contrato ou documento equivalente, com a Nota de Empenho, assim como observar se o produto </w:t>
      </w:r>
      <w:r>
        <w:rPr>
          <w:rFonts w:hint="default" w:ascii="Arial" w:hAnsi="Arial" w:cs="Arial"/>
          <w:sz w:val="22"/>
          <w:szCs w:val="22"/>
          <w:lang w:val="pt-BR"/>
        </w:rPr>
        <w:t xml:space="preserve">ou serviço </w:t>
      </w:r>
      <w:r>
        <w:rPr>
          <w:rFonts w:hint="default" w:ascii="Arial" w:hAnsi="Arial" w:cs="Arial"/>
          <w:sz w:val="22"/>
          <w:szCs w:val="22"/>
        </w:rPr>
        <w:t>está sendo entregue em perfeitas condições de consumo e dentro do prazo de validade do produto.</w:t>
      </w:r>
    </w:p>
    <w:p w14:paraId="377CFB7E">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18.7</w:t>
      </w:r>
      <w:r>
        <w:rPr>
          <w:rFonts w:hint="default" w:ascii="Arial" w:hAnsi="Arial" w:cs="Arial"/>
          <w:b/>
          <w:bCs/>
          <w:color w:val="auto"/>
          <w:sz w:val="22"/>
          <w:szCs w:val="22"/>
          <w:lang w:val="pt-BR"/>
        </w:rPr>
        <w:t>.</w:t>
      </w:r>
      <w:r>
        <w:rPr>
          <w:rFonts w:hint="default" w:ascii="Arial" w:hAnsi="Arial" w:cs="Arial"/>
          <w:color w:val="auto"/>
          <w:sz w:val="22"/>
          <w:szCs w:val="22"/>
        </w:rPr>
        <w:t xml:space="preserve"> O fiscal deverá anotar em registro próprio todas as ocorrências relacionadas à execução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determinando o que for necessário para a regularização das faltas ou dos defeitos observados. </w:t>
      </w:r>
    </w:p>
    <w:p w14:paraId="1BCF4431">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18.8</w:t>
      </w:r>
      <w:r>
        <w:rPr>
          <w:rFonts w:hint="default" w:ascii="Arial" w:hAnsi="Arial" w:cs="Arial"/>
          <w:b/>
          <w:bCs/>
          <w:sz w:val="22"/>
          <w:szCs w:val="22"/>
          <w:lang w:val="pt-BR"/>
        </w:rPr>
        <w:t>.</w:t>
      </w:r>
      <w:r>
        <w:rPr>
          <w:rFonts w:hint="default" w:ascii="Arial" w:hAnsi="Arial" w:cs="Arial"/>
          <w:sz w:val="22"/>
          <w:szCs w:val="22"/>
        </w:rPr>
        <w:t xml:space="preserve"> Os produtos </w:t>
      </w:r>
      <w:r>
        <w:rPr>
          <w:rFonts w:hint="default" w:ascii="Arial" w:hAnsi="Arial" w:cs="Arial"/>
          <w:sz w:val="22"/>
          <w:szCs w:val="22"/>
          <w:lang w:val="pt-BR"/>
        </w:rPr>
        <w:t xml:space="preserve">ou serviços </w:t>
      </w:r>
      <w:r>
        <w:rPr>
          <w:rFonts w:hint="default" w:ascii="Arial" w:hAnsi="Arial" w:cs="Arial"/>
          <w:sz w:val="22"/>
          <w:szCs w:val="22"/>
        </w:rPr>
        <w:t>poderão ser rejeitados, no todo ou em parte, quando em desacordo com as especificações constantes n</w:t>
      </w:r>
      <w:r>
        <w:rPr>
          <w:rFonts w:hint="default" w:ascii="Arial" w:hAnsi="Arial" w:cs="Arial"/>
          <w:sz w:val="22"/>
          <w:szCs w:val="22"/>
          <w:lang w:val="pt-BR"/>
        </w:rPr>
        <w:t>o</w:t>
      </w:r>
      <w:r>
        <w:rPr>
          <w:rFonts w:hint="default" w:ascii="Arial" w:hAnsi="Arial" w:cs="Arial"/>
          <w:sz w:val="22"/>
          <w:szCs w:val="22"/>
        </w:rPr>
        <w:t xml:space="preserve"> Termo de Referência e </w:t>
      </w:r>
      <w:r>
        <w:rPr>
          <w:rFonts w:hint="default" w:ascii="Arial" w:hAnsi="Arial" w:cs="Arial"/>
          <w:sz w:val="22"/>
          <w:szCs w:val="22"/>
          <w:lang w:val="pt-BR"/>
        </w:rPr>
        <w:t xml:space="preserve">no </w:t>
      </w:r>
      <w:r>
        <w:rPr>
          <w:rFonts w:hint="default" w:ascii="Arial" w:hAnsi="Arial" w:cs="Arial"/>
          <w:sz w:val="22"/>
          <w:szCs w:val="22"/>
        </w:rPr>
        <w:t>Edital, devendo ser substituídos no prazo de 05 (cinco)</w:t>
      </w:r>
      <w:r>
        <w:rPr>
          <w:rFonts w:hint="default" w:ascii="Arial" w:hAnsi="Arial" w:cs="Arial"/>
          <w:sz w:val="22"/>
          <w:szCs w:val="22"/>
          <w:lang w:val="pt-BR"/>
        </w:rPr>
        <w:t xml:space="preserve"> dias úteis</w:t>
      </w:r>
      <w:r>
        <w:rPr>
          <w:rFonts w:hint="default" w:ascii="Arial" w:hAnsi="Arial" w:cs="Arial"/>
          <w:sz w:val="22"/>
          <w:szCs w:val="22"/>
        </w:rPr>
        <w:t xml:space="preserve">, a contar da notificação da contratada, às suas custas, sem prejuízo da aplicação das penalidades. </w:t>
      </w:r>
    </w:p>
    <w:p w14:paraId="19B36B2E">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18.9</w:t>
      </w:r>
      <w:r>
        <w:rPr>
          <w:rFonts w:hint="default" w:ascii="Arial" w:hAnsi="Arial" w:cs="Arial"/>
          <w:b/>
          <w:bCs/>
          <w:sz w:val="22"/>
          <w:szCs w:val="22"/>
          <w:lang w:val="pt-BR"/>
        </w:rPr>
        <w:t>.</w:t>
      </w:r>
      <w:r>
        <w:rPr>
          <w:rFonts w:hint="default" w:ascii="Arial" w:hAnsi="Arial" w:cs="Arial"/>
          <w:sz w:val="22"/>
          <w:szCs w:val="22"/>
        </w:rPr>
        <w:t xml:space="preserve"> Os produtos</w:t>
      </w:r>
      <w:r>
        <w:rPr>
          <w:rFonts w:hint="default" w:ascii="Arial" w:hAnsi="Arial" w:cs="Arial"/>
          <w:sz w:val="22"/>
          <w:szCs w:val="22"/>
          <w:lang w:val="pt-BR"/>
        </w:rPr>
        <w:t xml:space="preserve"> ou serviços</w:t>
      </w:r>
      <w:r>
        <w:rPr>
          <w:rFonts w:hint="default" w:ascii="Arial" w:hAnsi="Arial" w:cs="Arial"/>
          <w:sz w:val="22"/>
          <w:szCs w:val="22"/>
        </w:rPr>
        <w:t xml:space="preserve"> serão recebidos definitivamente no prazo de 05 (cinco) dias</w:t>
      </w:r>
      <w:r>
        <w:rPr>
          <w:rFonts w:hint="default" w:ascii="Arial" w:hAnsi="Arial" w:cs="Arial"/>
          <w:sz w:val="22"/>
          <w:szCs w:val="22"/>
          <w:lang w:val="pt-BR"/>
        </w:rPr>
        <w:t xml:space="preserve"> úteis</w:t>
      </w:r>
      <w:r>
        <w:rPr>
          <w:rFonts w:hint="default" w:ascii="Arial" w:hAnsi="Arial" w:cs="Arial"/>
          <w:sz w:val="22"/>
          <w:szCs w:val="22"/>
        </w:rPr>
        <w:t xml:space="preserve">, contados do recebimento provisório, após a verificação da qualidade e quantidade do material, conferência da autenticidade da Nota Fiscal e suas certidões negativas fiscais e consequente aceitação mediante termo circunstanciado. </w:t>
      </w:r>
    </w:p>
    <w:p w14:paraId="14C30C46">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18.10</w:t>
      </w:r>
      <w:r>
        <w:rPr>
          <w:rFonts w:hint="default" w:ascii="Arial" w:hAnsi="Arial" w:cs="Arial"/>
          <w:b/>
          <w:bCs/>
          <w:sz w:val="22"/>
          <w:szCs w:val="22"/>
          <w:lang w:val="pt-BR"/>
        </w:rPr>
        <w:t>.</w:t>
      </w:r>
      <w:r>
        <w:rPr>
          <w:rFonts w:hint="default" w:ascii="Arial" w:hAnsi="Arial" w:cs="Arial"/>
          <w:sz w:val="22"/>
          <w:szCs w:val="22"/>
        </w:rPr>
        <w:t xml:space="preserve"> O recebimento provisório ou definitivo do objeto não exclui a responsabilidade do Fornecedor pelos prejuízos resultantes da incorreta execução d</w:t>
      </w:r>
      <w:r>
        <w:rPr>
          <w:rFonts w:hint="default" w:ascii="Arial" w:hAnsi="Arial" w:cs="Arial"/>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rPr>
        <w:t>.</w:t>
      </w:r>
    </w:p>
    <w:p w14:paraId="30391907">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18.11</w:t>
      </w:r>
      <w:r>
        <w:rPr>
          <w:rFonts w:hint="default" w:ascii="Arial" w:hAnsi="Arial" w:cs="Arial"/>
          <w:b/>
          <w:bCs/>
          <w:color w:val="auto"/>
          <w:sz w:val="22"/>
          <w:szCs w:val="22"/>
          <w:lang w:val="pt-BR"/>
        </w:rPr>
        <w:t>.</w:t>
      </w:r>
      <w:r>
        <w:rPr>
          <w:rFonts w:hint="default" w:ascii="Arial" w:hAnsi="Arial" w:cs="Arial"/>
          <w:color w:val="auto"/>
          <w:sz w:val="22"/>
          <w:szCs w:val="22"/>
        </w:rPr>
        <w:t xml:space="preserve"> A fiscalização de que trata este item não exclui nem reduz a responsabilidade do Fornecedor, inclusive perante terceiros, por qualquer irregularidade, ainda que resultante de imperfeições técnicas ou vícios redibitórios, e, na ocorrência desta, não implica em corresponsabilidade da Administração ou de seus agentes e prepostos, de conformidade com o art. 120 e 140 da Lei</w:t>
      </w:r>
      <w:r>
        <w:rPr>
          <w:rFonts w:hint="default" w:ascii="Arial" w:hAnsi="Arial" w:cs="Arial"/>
          <w:color w:val="auto"/>
          <w:sz w:val="22"/>
          <w:szCs w:val="22"/>
          <w:lang w:val="pt-BR"/>
        </w:rPr>
        <w:t xml:space="preserve"> Federal</w:t>
      </w:r>
      <w:r>
        <w:rPr>
          <w:rFonts w:hint="default" w:ascii="Arial" w:hAnsi="Arial" w:cs="Arial"/>
          <w:color w:val="auto"/>
          <w:sz w:val="22"/>
          <w:szCs w:val="22"/>
        </w:rPr>
        <w:t xml:space="preserve"> n</w:t>
      </w:r>
      <w:r>
        <w:rPr>
          <w:rFonts w:hint="default" w:ascii="Arial" w:hAnsi="Arial" w:cs="Arial"/>
          <w:color w:val="auto"/>
          <w:sz w:val="22"/>
          <w:szCs w:val="22"/>
          <w:lang w:val="pt-BR"/>
        </w:rPr>
        <w:t>.</w:t>
      </w:r>
      <w:r>
        <w:rPr>
          <w:rFonts w:hint="default" w:ascii="Arial" w:hAnsi="Arial" w:cs="Arial"/>
          <w:color w:val="auto"/>
          <w:sz w:val="22"/>
          <w:szCs w:val="22"/>
        </w:rPr>
        <w:t>º 14.133</w:t>
      </w:r>
      <w:r>
        <w:rPr>
          <w:rFonts w:hint="default" w:ascii="Arial" w:hAnsi="Arial" w:cs="Arial"/>
          <w:color w:val="auto"/>
          <w:sz w:val="22"/>
          <w:szCs w:val="22"/>
          <w:lang w:val="pt-BR"/>
        </w:rPr>
        <w:t>/</w:t>
      </w:r>
      <w:r>
        <w:rPr>
          <w:rFonts w:hint="default" w:ascii="Arial" w:hAnsi="Arial" w:cs="Arial"/>
          <w:color w:val="auto"/>
          <w:sz w:val="22"/>
          <w:szCs w:val="22"/>
        </w:rPr>
        <w:t>2021.</w:t>
      </w:r>
    </w:p>
    <w:p w14:paraId="7C90B42E">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18.1</w:t>
      </w:r>
      <w:r>
        <w:rPr>
          <w:rFonts w:hint="default" w:ascii="Arial" w:hAnsi="Arial" w:cs="Arial"/>
          <w:b/>
          <w:bCs/>
          <w:color w:val="auto"/>
          <w:sz w:val="22"/>
          <w:szCs w:val="22"/>
          <w:lang w:val="pt-BR"/>
        </w:rPr>
        <w:t>2.</w:t>
      </w:r>
      <w:r>
        <w:rPr>
          <w:rFonts w:hint="default" w:ascii="Arial" w:hAnsi="Arial" w:cs="Arial"/>
          <w:color w:val="auto"/>
          <w:sz w:val="22"/>
          <w:szCs w:val="22"/>
        </w:rPr>
        <w:t xml:space="preserve"> As notificações serão comunicadas preferencialmente por meio de endereço eletrônico do </w:t>
      </w:r>
      <w:r>
        <w:rPr>
          <w:rFonts w:hint="default" w:ascii="Arial" w:hAnsi="Arial" w:cs="Arial"/>
          <w:color w:val="auto"/>
          <w:sz w:val="22"/>
          <w:szCs w:val="22"/>
          <w:lang w:val="pt-BR"/>
        </w:rPr>
        <w:t>f</w:t>
      </w:r>
      <w:r>
        <w:rPr>
          <w:rFonts w:hint="default" w:ascii="Arial" w:hAnsi="Arial" w:cs="Arial"/>
          <w:color w:val="auto"/>
          <w:sz w:val="22"/>
          <w:szCs w:val="22"/>
        </w:rPr>
        <w:t>ornecedor, devendo a contratada informar em seus documentos as informações necessárias para tanto, e eventualmente mediante ofício de forma presencial.</w:t>
      </w:r>
    </w:p>
    <w:bookmarkEnd w:id="64"/>
    <w:p w14:paraId="536AB3AB">
      <w:pPr>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0"/>
        </w:tabs>
        <w:spacing w:line="360" w:lineRule="auto"/>
        <w:ind w:left="0" w:leftChars="0" w:firstLine="0" w:firstLineChars="0"/>
        <w:jc w:val="center"/>
        <w:rPr>
          <w:rFonts w:ascii="Arial" w:hAnsi="Arial" w:cs="Arial"/>
          <w:b/>
          <w:sz w:val="22"/>
          <w:szCs w:val="22"/>
        </w:rPr>
      </w:pPr>
      <w:r>
        <w:rPr>
          <w:rFonts w:hint="default" w:ascii="Arial" w:hAnsi="Arial" w:cs="Arial"/>
          <w:b/>
          <w:sz w:val="22"/>
          <w:szCs w:val="22"/>
          <w:lang w:val="pt-BR"/>
        </w:rPr>
        <w:t xml:space="preserve">19. </w:t>
      </w:r>
      <w:r>
        <w:rPr>
          <w:rFonts w:ascii="Arial" w:hAnsi="Arial" w:cs="Arial"/>
          <w:b/>
          <w:sz w:val="22"/>
          <w:szCs w:val="22"/>
        </w:rPr>
        <w:t>DAS DISPOSIÇ</w:t>
      </w:r>
      <w:r>
        <w:rPr>
          <w:rFonts w:hint="default" w:ascii="Arial" w:hAnsi="Arial" w:cs="Arial"/>
          <w:b/>
          <w:sz w:val="22"/>
          <w:szCs w:val="22"/>
          <w:lang w:val="pt-BR"/>
        </w:rPr>
        <w:t>Õ</w:t>
      </w:r>
      <w:r>
        <w:rPr>
          <w:rFonts w:ascii="Arial" w:hAnsi="Arial" w:cs="Arial"/>
          <w:b/>
          <w:sz w:val="22"/>
          <w:szCs w:val="22"/>
        </w:rPr>
        <w:t>ES FINAIS</w:t>
      </w:r>
    </w:p>
    <w:p w14:paraId="4E16A743">
      <w:pPr>
        <w:spacing w:before="240" w:after="240" w:line="360" w:lineRule="auto"/>
        <w:jc w:val="both"/>
        <w:rPr>
          <w:rFonts w:ascii="Arial" w:hAnsi="Arial" w:cs="Arial"/>
          <w:color w:val="000000"/>
          <w:sz w:val="22"/>
          <w:szCs w:val="22"/>
        </w:rPr>
      </w:pPr>
      <w:r>
        <w:rPr>
          <w:rFonts w:hint="default" w:ascii="Arial" w:hAnsi="Arial" w:cs="Arial"/>
          <w:b/>
          <w:color w:val="000000"/>
          <w:sz w:val="22"/>
          <w:szCs w:val="22"/>
          <w:lang w:val="pt-BR"/>
        </w:rPr>
        <w:t>19</w:t>
      </w:r>
      <w:r>
        <w:rPr>
          <w:rFonts w:ascii="Arial" w:hAnsi="Arial" w:cs="Arial"/>
          <w:b/>
          <w:color w:val="000000"/>
          <w:sz w:val="22"/>
          <w:szCs w:val="22"/>
        </w:rPr>
        <w:t>.</w:t>
      </w:r>
      <w:r>
        <w:rPr>
          <w:rFonts w:hint="default" w:ascii="Arial" w:hAnsi="Arial" w:cs="Arial"/>
          <w:b/>
          <w:color w:val="000000"/>
          <w:sz w:val="22"/>
          <w:szCs w:val="22"/>
          <w:lang w:val="pt-BR"/>
        </w:rPr>
        <w:t>1</w:t>
      </w:r>
      <w:r>
        <w:rPr>
          <w:rFonts w:ascii="Arial" w:hAnsi="Arial" w:cs="Arial"/>
          <w:b/>
          <w:color w:val="000000"/>
          <w:sz w:val="22"/>
          <w:szCs w:val="22"/>
        </w:rPr>
        <w:t>.</w:t>
      </w:r>
      <w:r>
        <w:rPr>
          <w:rFonts w:ascii="Arial" w:hAnsi="Arial" w:cs="Arial"/>
          <w:color w:val="000000"/>
          <w:sz w:val="22"/>
          <w:szCs w:val="22"/>
        </w:rPr>
        <w:t xml:space="preserve"> O resultado da licitação será lavrado em </w:t>
      </w:r>
      <w:r>
        <w:rPr>
          <w:rFonts w:hint="default" w:ascii="Arial" w:hAnsi="Arial" w:cs="Arial"/>
          <w:color w:val="000000"/>
          <w:sz w:val="22"/>
          <w:szCs w:val="22"/>
          <w:lang w:val="pt-BR"/>
        </w:rPr>
        <w:t>a</w:t>
      </w:r>
      <w:r>
        <w:rPr>
          <w:rFonts w:ascii="Arial" w:hAnsi="Arial" w:cs="Arial"/>
          <w:color w:val="000000"/>
          <w:sz w:val="22"/>
          <w:szCs w:val="22"/>
        </w:rPr>
        <w:t>ta</w:t>
      </w:r>
      <w:r>
        <w:rPr>
          <w:rFonts w:hint="default" w:ascii="Arial" w:hAnsi="Arial" w:cs="Arial"/>
          <w:color w:val="000000"/>
          <w:sz w:val="22"/>
          <w:szCs w:val="22"/>
          <w:lang w:val="pt-BR"/>
        </w:rPr>
        <w:t xml:space="preserve"> da sessão pública do sistema eletrônico</w:t>
      </w:r>
      <w:r>
        <w:rPr>
          <w:rFonts w:ascii="Arial" w:hAnsi="Arial" w:cs="Arial"/>
          <w:color w:val="000000"/>
          <w:sz w:val="22"/>
          <w:szCs w:val="22"/>
        </w:rPr>
        <w:t>, a qual será assinada pelo Pregoeiro e Equipe de Apoio.</w:t>
      </w:r>
    </w:p>
    <w:p w14:paraId="2F738659">
      <w:pPr>
        <w:pStyle w:val="133"/>
        <w:numPr>
          <w:ilvl w:val="0"/>
          <w:numId w:val="0"/>
        </w:numPr>
        <w:tabs>
          <w:tab w:val="left" w:pos="480"/>
        </w:tabs>
        <w:spacing w:line="360" w:lineRule="auto"/>
        <w:ind w:leftChars="0"/>
        <w:rPr>
          <w:sz w:val="22"/>
          <w:szCs w:val="22"/>
        </w:rPr>
      </w:pPr>
      <w:r>
        <w:rPr>
          <w:rFonts w:hint="default"/>
          <w:b/>
          <w:bCs/>
          <w:sz w:val="22"/>
          <w:szCs w:val="22"/>
          <w:lang w:val="pt-BR"/>
        </w:rPr>
        <w:t>19.2.</w:t>
      </w:r>
      <w:r>
        <w:rPr>
          <w:rFonts w:hint="default"/>
          <w:sz w:val="22"/>
          <w:szCs w:val="22"/>
          <w:lang w:val="pt-BR"/>
        </w:rPr>
        <w:t xml:space="preserve"> </w:t>
      </w:r>
      <w:r>
        <w:rPr>
          <w:sz w:val="22"/>
          <w:szCs w:val="22"/>
        </w:rPr>
        <w:t>Todas as referências de tempo no Edital, no aviso e durante a sessão pública observarão o horário de Brasília</w:t>
      </w:r>
      <w:r>
        <w:rPr>
          <w:rFonts w:hint="default"/>
          <w:sz w:val="22"/>
          <w:szCs w:val="22"/>
          <w:lang w:val="pt-BR"/>
        </w:rPr>
        <w:t>/</w:t>
      </w:r>
      <w:r>
        <w:rPr>
          <w:sz w:val="22"/>
          <w:szCs w:val="22"/>
        </w:rPr>
        <w:t>DF.</w:t>
      </w:r>
    </w:p>
    <w:p w14:paraId="70092054">
      <w:pPr>
        <w:pStyle w:val="133"/>
        <w:numPr>
          <w:ilvl w:val="0"/>
          <w:numId w:val="0"/>
        </w:numPr>
        <w:spacing w:line="360" w:lineRule="auto"/>
        <w:ind w:leftChars="0"/>
        <w:rPr>
          <w:sz w:val="22"/>
          <w:szCs w:val="22"/>
        </w:rPr>
      </w:pPr>
      <w:r>
        <w:rPr>
          <w:rFonts w:hint="default"/>
          <w:b/>
          <w:bCs/>
          <w:sz w:val="22"/>
          <w:szCs w:val="22"/>
          <w:lang w:val="pt-BR"/>
        </w:rPr>
        <w:t xml:space="preserve">19.3. </w:t>
      </w:r>
      <w:r>
        <w:rPr>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BAD5936">
      <w:pPr>
        <w:pStyle w:val="133"/>
        <w:numPr>
          <w:ilvl w:val="0"/>
          <w:numId w:val="0"/>
        </w:numPr>
        <w:spacing w:line="360" w:lineRule="auto"/>
        <w:ind w:leftChars="0"/>
        <w:rPr>
          <w:sz w:val="22"/>
          <w:szCs w:val="22"/>
        </w:rPr>
      </w:pPr>
      <w:r>
        <w:rPr>
          <w:rFonts w:hint="default"/>
          <w:b/>
          <w:bCs/>
          <w:sz w:val="22"/>
          <w:szCs w:val="22"/>
          <w:lang w:val="pt-BR"/>
        </w:rPr>
        <w:t xml:space="preserve">19.4. </w:t>
      </w:r>
      <w:r>
        <w:rPr>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863895E">
      <w:pPr>
        <w:pStyle w:val="133"/>
        <w:numPr>
          <w:ilvl w:val="0"/>
          <w:numId w:val="0"/>
        </w:numPr>
        <w:spacing w:line="360" w:lineRule="auto"/>
        <w:ind w:leftChars="0"/>
        <w:rPr>
          <w:sz w:val="22"/>
          <w:szCs w:val="22"/>
        </w:rPr>
      </w:pPr>
      <w:r>
        <w:rPr>
          <w:rFonts w:hint="default"/>
          <w:b/>
          <w:bCs/>
          <w:sz w:val="22"/>
          <w:szCs w:val="22"/>
          <w:lang w:val="pt-BR"/>
        </w:rPr>
        <w:t xml:space="preserve">19.5. </w:t>
      </w:r>
      <w:r>
        <w:rPr>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73EFEBE8">
      <w:pPr>
        <w:pStyle w:val="133"/>
        <w:numPr>
          <w:ilvl w:val="0"/>
          <w:numId w:val="0"/>
        </w:numPr>
        <w:spacing w:line="360" w:lineRule="auto"/>
        <w:ind w:leftChars="0"/>
        <w:rPr>
          <w:sz w:val="22"/>
          <w:szCs w:val="22"/>
        </w:rPr>
      </w:pPr>
      <w:r>
        <w:rPr>
          <w:rFonts w:hint="default"/>
          <w:b/>
          <w:bCs/>
          <w:sz w:val="22"/>
          <w:szCs w:val="22"/>
          <w:lang w:val="pt-BR"/>
        </w:rPr>
        <w:t xml:space="preserve">19.6. </w:t>
      </w:r>
      <w:r>
        <w:rPr>
          <w:sz w:val="22"/>
          <w:szCs w:val="22"/>
        </w:rPr>
        <w:t>Na contagem dos prazos estabelecidos neste Edital e seus Anexos, excluir-se-á o dia do início e incluir-se-á o do vencimento. Só se iniciam e vencem os prazos em dias de expediente na Administração.</w:t>
      </w:r>
    </w:p>
    <w:p w14:paraId="59918143">
      <w:pPr>
        <w:pStyle w:val="133"/>
        <w:numPr>
          <w:ilvl w:val="0"/>
          <w:numId w:val="0"/>
        </w:numPr>
        <w:spacing w:line="360" w:lineRule="auto"/>
        <w:ind w:leftChars="0"/>
        <w:rPr>
          <w:sz w:val="22"/>
          <w:szCs w:val="22"/>
        </w:rPr>
      </w:pPr>
      <w:r>
        <w:rPr>
          <w:rFonts w:hint="default"/>
          <w:b/>
          <w:bCs/>
          <w:sz w:val="22"/>
          <w:szCs w:val="22"/>
          <w:lang w:val="pt-BR"/>
        </w:rPr>
        <w:t xml:space="preserve">19.7. </w:t>
      </w:r>
      <w:r>
        <w:rPr>
          <w:sz w:val="22"/>
          <w:szCs w:val="22"/>
        </w:rPr>
        <w:t>O desatendimento de exigências formais não essenciais não importará o afastamento do licitante, desde que seja possível o aproveitamento do ato, observados os princípios da isonomia e do interesse público.</w:t>
      </w:r>
    </w:p>
    <w:p w14:paraId="1D04EAC2">
      <w:pPr>
        <w:pStyle w:val="133"/>
        <w:numPr>
          <w:ilvl w:val="0"/>
          <w:numId w:val="0"/>
        </w:numPr>
        <w:spacing w:line="360" w:lineRule="auto"/>
        <w:ind w:leftChars="0"/>
        <w:rPr>
          <w:sz w:val="22"/>
          <w:szCs w:val="22"/>
        </w:rPr>
      </w:pPr>
      <w:r>
        <w:rPr>
          <w:rFonts w:hint="default"/>
          <w:b/>
          <w:bCs/>
          <w:sz w:val="22"/>
          <w:szCs w:val="22"/>
          <w:lang w:val="pt-BR"/>
        </w:rPr>
        <w:t xml:space="preserve">19.8. </w:t>
      </w:r>
      <w:r>
        <w:rPr>
          <w:sz w:val="22"/>
          <w:szCs w:val="22"/>
        </w:rPr>
        <w:t xml:space="preserve">Em caso de divergência entre disposições deste Edital e de seus </w:t>
      </w:r>
      <w:r>
        <w:rPr>
          <w:rFonts w:hint="default"/>
          <w:sz w:val="22"/>
          <w:szCs w:val="22"/>
          <w:lang w:val="pt-BR"/>
        </w:rPr>
        <w:t>A</w:t>
      </w:r>
      <w:r>
        <w:rPr>
          <w:sz w:val="22"/>
          <w:szCs w:val="22"/>
        </w:rPr>
        <w:t>nexos ou demais peças que compõem o processo, prevalecerá as deste Edital.</w:t>
      </w:r>
    </w:p>
    <w:p w14:paraId="3144D4AE">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19.</w:t>
      </w:r>
      <w:r>
        <w:rPr>
          <w:rFonts w:hint="default" w:ascii="Arial" w:hAnsi="Arial" w:cs="Arial"/>
          <w:b/>
          <w:bCs/>
          <w:sz w:val="22"/>
          <w:szCs w:val="22"/>
          <w:lang w:val="pt-BR"/>
        </w:rPr>
        <w:t>9.</w:t>
      </w:r>
      <w:r>
        <w:rPr>
          <w:rFonts w:hint="default" w:ascii="Arial" w:hAnsi="Arial" w:cs="Arial"/>
          <w:sz w:val="22"/>
          <w:szCs w:val="22"/>
        </w:rPr>
        <w:t xml:space="preserve"> É facultado ao Pregoeiro ou à Autoridade Superior, em qualquer fase da licitação, a promoção de diligência destinada a esclarecer ou complementar a instrução do processo, vedada a inclusão posterior de documento ou informação que deveria constar no ato da sessão pública.</w:t>
      </w:r>
    </w:p>
    <w:p w14:paraId="62D12BE7">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eastAsia="Arial" w:cs="Arial"/>
          <w:sz w:val="22"/>
          <w:szCs w:val="22"/>
        </w:rPr>
      </w:pPr>
      <w:r>
        <w:rPr>
          <w:rFonts w:hint="default" w:ascii="Arial" w:hAnsi="Arial" w:eastAsia="Arial" w:cs="Arial"/>
          <w:b/>
          <w:bCs/>
          <w:color w:val="000000"/>
          <w:sz w:val="22"/>
          <w:szCs w:val="22"/>
        </w:rPr>
        <w:t>19.</w:t>
      </w:r>
      <w:r>
        <w:rPr>
          <w:rFonts w:hint="default" w:ascii="Arial" w:hAnsi="Arial" w:eastAsia="Arial" w:cs="Arial"/>
          <w:b/>
          <w:bCs/>
          <w:color w:val="000000"/>
          <w:sz w:val="22"/>
          <w:szCs w:val="22"/>
          <w:lang w:val="pt-BR"/>
        </w:rPr>
        <w:t>10.</w:t>
      </w:r>
      <w:r>
        <w:rPr>
          <w:rFonts w:hint="default" w:ascii="Arial" w:hAnsi="Arial" w:eastAsia="Arial" w:cs="Arial"/>
          <w:color w:val="000000"/>
          <w:sz w:val="22"/>
          <w:szCs w:val="22"/>
        </w:rPr>
        <w:t xml:space="preserve"> A homologação do resultado desta licitação será feita pela Autoridade Superior.</w:t>
      </w:r>
    </w:p>
    <w:p w14:paraId="7816233D">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19.</w:t>
      </w:r>
      <w:r>
        <w:rPr>
          <w:rFonts w:hint="default" w:ascii="Arial" w:hAnsi="Arial" w:cs="Arial"/>
          <w:b/>
          <w:bCs/>
          <w:sz w:val="22"/>
          <w:szCs w:val="22"/>
          <w:lang w:val="pt-BR"/>
        </w:rPr>
        <w:t>11.</w:t>
      </w:r>
      <w:r>
        <w:rPr>
          <w:rFonts w:hint="default" w:ascii="Arial" w:hAnsi="Arial" w:cs="Arial"/>
          <w:sz w:val="22"/>
          <w:szCs w:val="22"/>
        </w:rPr>
        <w:t xml:space="preserve"> A Autoridade Superior poderá revogar a licitação por razões de interesse público derivado de fato superveniente devidamente comprovado, pertinente e suficiente para justificar tal conduta, devendo anulá-la por ilegalidade, de ofício ou por provocação de qualquer pessoa, mediante ato escrito e fundamentado.</w:t>
      </w:r>
    </w:p>
    <w:p w14:paraId="757710EC">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19.</w:t>
      </w:r>
      <w:r>
        <w:rPr>
          <w:rFonts w:hint="default" w:ascii="Arial" w:hAnsi="Arial" w:cs="Arial"/>
          <w:b/>
          <w:bCs/>
          <w:sz w:val="22"/>
          <w:szCs w:val="22"/>
          <w:lang w:val="pt-BR"/>
        </w:rPr>
        <w:t>12.</w:t>
      </w:r>
      <w:r>
        <w:rPr>
          <w:rFonts w:hint="default" w:ascii="Arial" w:hAnsi="Arial" w:cs="Arial"/>
          <w:sz w:val="22"/>
          <w:szCs w:val="22"/>
        </w:rPr>
        <w:t xml:space="preserve"> As licitantes não terão direito à indenização em decorrência da anulação do procedimento licitatório, ressalvado o direito do contratado de boa-fé de ser ressarcido pelos encargos que tiver suportado no cumprimento das obrigações constantes na Ata de Registro de Preços. </w:t>
      </w:r>
    </w:p>
    <w:p w14:paraId="074C339F">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eastAsia="Arial" w:cs="Arial"/>
          <w:b/>
          <w:bCs/>
          <w:color w:val="000000"/>
          <w:sz w:val="22"/>
          <w:szCs w:val="22"/>
        </w:rPr>
      </w:pPr>
      <w:r>
        <w:rPr>
          <w:rFonts w:hint="default" w:ascii="Arial" w:hAnsi="Arial" w:cs="Arial"/>
          <w:b/>
          <w:bCs/>
          <w:sz w:val="22"/>
          <w:szCs w:val="22"/>
        </w:rPr>
        <w:t>19.</w:t>
      </w:r>
      <w:r>
        <w:rPr>
          <w:rFonts w:hint="default" w:ascii="Arial" w:hAnsi="Arial" w:cs="Arial"/>
          <w:b/>
          <w:bCs/>
          <w:sz w:val="22"/>
          <w:szCs w:val="22"/>
          <w:lang w:val="pt-BR"/>
        </w:rPr>
        <w:t>13.</w:t>
      </w:r>
      <w:r>
        <w:rPr>
          <w:rFonts w:hint="default" w:ascii="Arial" w:hAnsi="Arial" w:cs="Arial"/>
          <w:sz w:val="22"/>
          <w:szCs w:val="22"/>
        </w:rPr>
        <w:t xml:space="preserve"> As licitantes são responsáveis pela fidelidade e legitimidade das informações e dos documentos apresentados em qualquer fase da licitação, assumindo ainda, todos os custos de preparação e apresentação de sua proposta, uma vez que o Município não será, em nenhum caso, responsável por esses custos, independentemente da condução ou do resultado do processo licitatório.</w:t>
      </w:r>
    </w:p>
    <w:p w14:paraId="2CD14EB2">
      <w:pPr>
        <w:pStyle w:val="133"/>
        <w:numPr>
          <w:ilvl w:val="0"/>
          <w:numId w:val="0"/>
        </w:numPr>
        <w:spacing w:line="360" w:lineRule="auto"/>
        <w:ind w:leftChars="0"/>
        <w:rPr>
          <w:rFonts w:hint="default" w:eastAsia="Times New Roman"/>
          <w:sz w:val="22"/>
          <w:szCs w:val="22"/>
          <w:lang w:val="pt-BR"/>
        </w:rPr>
      </w:pPr>
      <w:r>
        <w:rPr>
          <w:rFonts w:hint="default"/>
          <w:b/>
          <w:bCs/>
          <w:sz w:val="22"/>
          <w:szCs w:val="22"/>
          <w:lang w:val="pt-BR"/>
        </w:rPr>
        <w:t xml:space="preserve">19.14. </w:t>
      </w:r>
      <w:r>
        <w:rPr>
          <w:sz w:val="22"/>
          <w:szCs w:val="22"/>
        </w:rPr>
        <w:t xml:space="preserve">O Edital e seus </w:t>
      </w:r>
      <w:r>
        <w:rPr>
          <w:rFonts w:hint="default"/>
          <w:sz w:val="22"/>
          <w:szCs w:val="22"/>
          <w:lang w:val="pt-BR"/>
        </w:rPr>
        <w:t>A</w:t>
      </w:r>
      <w:r>
        <w:rPr>
          <w:sz w:val="22"/>
          <w:szCs w:val="22"/>
        </w:rPr>
        <w:t>nexos estão disponíveis, na íntegra, no Portal Nacional de Contratações Públicas (PNCP)</w:t>
      </w:r>
      <w:r>
        <w:rPr>
          <w:rFonts w:hint="default"/>
          <w:sz w:val="22"/>
          <w:szCs w:val="22"/>
          <w:lang w:val="pt-BR"/>
        </w:rPr>
        <w:t xml:space="preserve">, no endereço eletrônico </w:t>
      </w:r>
      <w:r>
        <w:rPr>
          <w:rFonts w:hint="default"/>
          <w:b w:val="0"/>
          <w:bCs w:val="0"/>
          <w:color w:val="auto"/>
          <w:sz w:val="22"/>
          <w:szCs w:val="22"/>
          <w:u w:val="single"/>
          <w:lang w:val="pt-BR"/>
        </w:rPr>
        <w:fldChar w:fldCharType="begin"/>
      </w:r>
      <w:r>
        <w:rPr>
          <w:rFonts w:hint="default"/>
          <w:b w:val="0"/>
          <w:bCs w:val="0"/>
          <w:color w:val="auto"/>
          <w:sz w:val="22"/>
          <w:szCs w:val="22"/>
          <w:u w:val="single"/>
          <w:lang w:val="pt-BR"/>
        </w:rPr>
        <w:instrText xml:space="preserve"> HYPERLINK "http://www.gov.br/pncp/pt-br" </w:instrText>
      </w:r>
      <w:r>
        <w:rPr>
          <w:rFonts w:hint="default"/>
          <w:b w:val="0"/>
          <w:bCs w:val="0"/>
          <w:color w:val="auto"/>
          <w:sz w:val="22"/>
          <w:szCs w:val="22"/>
          <w:u w:val="single"/>
          <w:lang w:val="pt-BR"/>
        </w:rPr>
        <w:fldChar w:fldCharType="separate"/>
      </w:r>
      <w:r>
        <w:rPr>
          <w:rStyle w:val="14"/>
          <w:rFonts w:hint="default"/>
          <w:b w:val="0"/>
          <w:bCs w:val="0"/>
          <w:sz w:val="22"/>
          <w:szCs w:val="22"/>
          <w:lang w:val="pt-BR"/>
        </w:rPr>
        <w:t>www.gov.br/pncp/pt-br</w:t>
      </w:r>
      <w:r>
        <w:rPr>
          <w:rFonts w:hint="default"/>
          <w:b w:val="0"/>
          <w:bCs w:val="0"/>
          <w:color w:val="auto"/>
          <w:sz w:val="22"/>
          <w:szCs w:val="22"/>
          <w:u w:val="single"/>
          <w:lang w:val="pt-BR"/>
        </w:rPr>
        <w:fldChar w:fldCharType="end"/>
      </w:r>
      <w:r>
        <w:rPr>
          <w:rFonts w:hint="default"/>
          <w:b w:val="0"/>
          <w:bCs w:val="0"/>
          <w:color w:val="auto"/>
          <w:sz w:val="22"/>
          <w:szCs w:val="22"/>
          <w:u w:val="single"/>
          <w:lang w:val="pt-BR"/>
        </w:rPr>
        <w:t>,</w:t>
      </w:r>
      <w:r>
        <w:rPr>
          <w:rFonts w:hint="default"/>
          <w:b w:val="0"/>
          <w:bCs w:val="0"/>
          <w:color w:val="auto"/>
          <w:sz w:val="22"/>
          <w:szCs w:val="22"/>
          <w:u w:val="none"/>
          <w:lang w:val="pt-BR"/>
        </w:rPr>
        <w:t xml:space="preserve"> no Portal de Compras Públicas, no endereço</w:t>
      </w:r>
      <w:r>
        <w:rPr>
          <w:sz w:val="22"/>
          <w:szCs w:val="22"/>
        </w:rPr>
        <w:t xml:space="preserve"> eletrônico </w:t>
      </w:r>
      <w:r>
        <w:rPr>
          <w:rFonts w:ascii="Arial" w:hAnsi="Arial" w:cs="Arial"/>
          <w:bCs/>
          <w:iCs/>
          <w:snapToGrid w:val="0"/>
          <w:color w:val="000000"/>
          <w:sz w:val="22"/>
          <w:szCs w:val="22"/>
        </w:rPr>
        <w:fldChar w:fldCharType="begin"/>
      </w:r>
      <w:r>
        <w:rPr>
          <w:rFonts w:ascii="Arial" w:hAnsi="Arial" w:cs="Arial"/>
          <w:bCs/>
          <w:iCs/>
          <w:snapToGrid w:val="0"/>
          <w:color w:val="000000"/>
          <w:sz w:val="22"/>
          <w:szCs w:val="22"/>
        </w:rPr>
        <w:instrText xml:space="preserve"> HYPERLINK "http://www.portaldecompraspublicas.com.br" </w:instrText>
      </w:r>
      <w:r>
        <w:rPr>
          <w:rFonts w:ascii="Arial" w:hAnsi="Arial" w:cs="Arial"/>
          <w:bCs/>
          <w:iCs/>
          <w:snapToGrid w:val="0"/>
          <w:color w:val="000000"/>
          <w:sz w:val="22"/>
          <w:szCs w:val="22"/>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000000"/>
          <w:sz w:val="22"/>
          <w:szCs w:val="22"/>
        </w:rPr>
        <w:fldChar w:fldCharType="end"/>
      </w:r>
      <w:r>
        <w:rPr>
          <w:rFonts w:hint="default" w:cs="Arial"/>
          <w:bCs/>
          <w:iCs/>
          <w:snapToGrid w:val="0"/>
          <w:color w:val="000000"/>
          <w:sz w:val="22"/>
          <w:szCs w:val="22"/>
          <w:lang w:val="pt-BR"/>
        </w:rPr>
        <w:t xml:space="preserve"> e no Portal da Transparência da Prefeitura Municipal de Sinop, no endereço eletrônico </w:t>
      </w:r>
      <w:r>
        <w:rPr>
          <w:rFonts w:hint="default" w:cs="Arial"/>
          <w:bCs/>
          <w:iCs/>
          <w:snapToGrid w:val="0"/>
          <w:color w:val="000000"/>
          <w:sz w:val="22"/>
          <w:szCs w:val="22"/>
          <w:lang w:val="pt-BR"/>
        </w:rPr>
        <w:fldChar w:fldCharType="begin"/>
      </w:r>
      <w:r>
        <w:rPr>
          <w:rFonts w:hint="default" w:cs="Arial"/>
          <w:bCs/>
          <w:iCs/>
          <w:snapToGrid w:val="0"/>
          <w:color w:val="000000"/>
          <w:sz w:val="22"/>
          <w:szCs w:val="22"/>
          <w:lang w:val="pt-BR"/>
        </w:rPr>
        <w:instrText xml:space="preserve"> HYPERLINK "http://www.transparencia.sinop.mt.gov.br/2018/Licitacoes/" </w:instrText>
      </w:r>
      <w:r>
        <w:rPr>
          <w:rFonts w:hint="default" w:cs="Arial"/>
          <w:bCs/>
          <w:iCs/>
          <w:snapToGrid w:val="0"/>
          <w:color w:val="000000"/>
          <w:sz w:val="22"/>
          <w:szCs w:val="22"/>
          <w:lang w:val="pt-BR"/>
        </w:rPr>
        <w:fldChar w:fldCharType="separate"/>
      </w:r>
      <w:r>
        <w:rPr>
          <w:rStyle w:val="14"/>
          <w:rFonts w:hint="default" w:cs="Arial"/>
          <w:bCs/>
          <w:iCs/>
          <w:snapToGrid w:val="0"/>
          <w:sz w:val="22"/>
          <w:szCs w:val="22"/>
          <w:lang w:val="pt-BR"/>
        </w:rPr>
        <w:t xml:space="preserve"> www.transparencia.sinop.mt.gov.br/2018/Licitacoes/</w:t>
      </w:r>
      <w:r>
        <w:rPr>
          <w:rFonts w:hint="default" w:cs="Arial"/>
          <w:bCs/>
          <w:iCs/>
          <w:snapToGrid w:val="0"/>
          <w:color w:val="000000"/>
          <w:sz w:val="22"/>
          <w:szCs w:val="22"/>
          <w:lang w:val="pt-BR"/>
        </w:rPr>
        <w:fldChar w:fldCharType="end"/>
      </w:r>
      <w:r>
        <w:rPr>
          <w:rFonts w:hint="default" w:cs="Arial"/>
          <w:bCs/>
          <w:iCs/>
          <w:snapToGrid w:val="0"/>
          <w:color w:val="000000"/>
          <w:sz w:val="22"/>
          <w:szCs w:val="22"/>
          <w:lang w:val="pt-BR"/>
        </w:rPr>
        <w:t>.</w:t>
      </w:r>
    </w:p>
    <w:p w14:paraId="4BE32CD3">
      <w:pPr>
        <w:pStyle w:val="122"/>
        <w:tabs>
          <w:tab w:val="left" w:pos="1701"/>
        </w:tabs>
        <w:spacing w:before="240" w:after="240" w:line="360" w:lineRule="auto"/>
        <w:rPr>
          <w:rFonts w:ascii="Arial" w:hAnsi="Arial" w:cs="Arial"/>
          <w:szCs w:val="22"/>
        </w:rPr>
      </w:pPr>
      <w:r>
        <w:rPr>
          <w:rFonts w:ascii="Arial" w:hAnsi="Arial" w:cs="Arial"/>
          <w:b/>
          <w:color w:val="000000"/>
          <w:szCs w:val="22"/>
        </w:rPr>
        <w:t>1</w:t>
      </w:r>
      <w:r>
        <w:rPr>
          <w:rFonts w:hint="default" w:ascii="Arial" w:hAnsi="Arial" w:cs="Arial"/>
          <w:b/>
          <w:color w:val="000000"/>
          <w:szCs w:val="22"/>
          <w:lang w:val="pt-BR"/>
        </w:rPr>
        <w:t>9.15</w:t>
      </w:r>
      <w:r>
        <w:rPr>
          <w:rFonts w:ascii="Arial" w:hAnsi="Arial" w:cs="Arial"/>
          <w:b/>
          <w:color w:val="000000"/>
          <w:szCs w:val="22"/>
          <w:lang w:val="pt-BR"/>
        </w:rPr>
        <w:t>.</w:t>
      </w:r>
      <w:r>
        <w:rPr>
          <w:rFonts w:ascii="Arial" w:hAnsi="Arial" w:cs="Arial"/>
          <w:color w:val="000000"/>
          <w:szCs w:val="22"/>
        </w:rPr>
        <w:t xml:space="preserve"> </w:t>
      </w:r>
      <w:r>
        <w:rPr>
          <w:rFonts w:ascii="Arial" w:hAnsi="Arial" w:cs="Arial"/>
          <w:szCs w:val="22"/>
        </w:rPr>
        <w:t xml:space="preserve">Os casos omissos serão resolvidos de acordo com </w:t>
      </w:r>
      <w:r>
        <w:rPr>
          <w:rFonts w:ascii="Arial" w:hAnsi="Arial" w:cs="Arial"/>
          <w:szCs w:val="22"/>
          <w:highlight w:val="none"/>
        </w:rPr>
        <w:t>a Lei Federal n</w:t>
      </w:r>
      <w:r>
        <w:rPr>
          <w:rFonts w:hint="default" w:ascii="Arial" w:hAnsi="Arial" w:cs="Arial"/>
          <w:szCs w:val="22"/>
          <w:highlight w:val="none"/>
          <w:lang w:val="pt-BR"/>
        </w:rPr>
        <w:t>.</w:t>
      </w:r>
      <w:r>
        <w:rPr>
          <w:rFonts w:ascii="Arial" w:hAnsi="Arial" w:cs="Arial"/>
          <w:szCs w:val="22"/>
          <w:highlight w:val="none"/>
        </w:rPr>
        <w:t xml:space="preserve">º </w:t>
      </w:r>
      <w:r>
        <w:rPr>
          <w:rFonts w:hint="default" w:ascii="Arial" w:hAnsi="Arial" w:cs="Arial"/>
          <w:szCs w:val="22"/>
          <w:highlight w:val="none"/>
          <w:lang w:val="pt-BR"/>
        </w:rPr>
        <w:t>14.133/2021 e</w:t>
      </w:r>
      <w:r>
        <w:rPr>
          <w:rFonts w:ascii="Arial" w:hAnsi="Arial" w:cs="Arial"/>
          <w:szCs w:val="22"/>
          <w:highlight w:val="none"/>
        </w:rPr>
        <w:t xml:space="preserve"> o Decreto Municipa</w:t>
      </w:r>
      <w:r>
        <w:rPr>
          <w:rFonts w:hint="default" w:ascii="Arial" w:hAnsi="Arial" w:cs="Arial"/>
          <w:szCs w:val="22"/>
          <w:highlight w:val="none"/>
          <w:lang w:val="pt-BR"/>
        </w:rPr>
        <w:t>l</w:t>
      </w:r>
      <w:r>
        <w:rPr>
          <w:rFonts w:ascii="Arial" w:hAnsi="Arial" w:cs="Arial"/>
          <w:szCs w:val="22"/>
          <w:highlight w:val="none"/>
        </w:rPr>
        <w:t xml:space="preserve"> n</w:t>
      </w:r>
      <w:r>
        <w:rPr>
          <w:rFonts w:hint="default" w:ascii="Arial" w:hAnsi="Arial" w:cs="Arial"/>
          <w:szCs w:val="22"/>
          <w:highlight w:val="none"/>
          <w:lang w:val="pt-BR"/>
        </w:rPr>
        <w:t>.</w:t>
      </w:r>
      <w:r>
        <w:rPr>
          <w:rFonts w:ascii="Arial" w:hAnsi="Arial" w:cs="Arial"/>
          <w:szCs w:val="22"/>
          <w:highlight w:val="none"/>
        </w:rPr>
        <w:t xml:space="preserve">° </w:t>
      </w:r>
      <w:r>
        <w:rPr>
          <w:rFonts w:hint="default" w:ascii="Arial" w:hAnsi="Arial" w:cs="Arial"/>
          <w:szCs w:val="22"/>
          <w:highlight w:val="none"/>
          <w:lang w:val="pt-BR"/>
        </w:rPr>
        <w:t>359/2023</w:t>
      </w:r>
      <w:r>
        <w:rPr>
          <w:rFonts w:ascii="Arial" w:hAnsi="Arial" w:cs="Arial"/>
          <w:szCs w:val="22"/>
          <w:highlight w:val="none"/>
          <w:lang w:val="pt-BR"/>
        </w:rPr>
        <w:t>,</w:t>
      </w:r>
      <w:r>
        <w:rPr>
          <w:rFonts w:ascii="Arial" w:hAnsi="Arial" w:cs="Arial"/>
          <w:szCs w:val="22"/>
          <w:highlight w:val="none"/>
        </w:rPr>
        <w:t xml:space="preserve"> n</w:t>
      </w:r>
      <w:r>
        <w:rPr>
          <w:rFonts w:ascii="Arial" w:hAnsi="Arial" w:cs="Arial"/>
          <w:szCs w:val="22"/>
        </w:rPr>
        <w:t xml:space="preserve">o que não colidir com a primeira e as demais normas aplicáveis. Subsidiariamente, aplicar-se-ão os </w:t>
      </w:r>
      <w:r>
        <w:rPr>
          <w:rFonts w:hint="default" w:ascii="Arial" w:hAnsi="Arial" w:cs="Arial"/>
          <w:szCs w:val="22"/>
          <w:lang w:val="pt-BR"/>
        </w:rPr>
        <w:t>P</w:t>
      </w:r>
      <w:r>
        <w:rPr>
          <w:rFonts w:ascii="Arial" w:hAnsi="Arial" w:cs="Arial"/>
          <w:szCs w:val="22"/>
        </w:rPr>
        <w:t xml:space="preserve">rincípios </w:t>
      </w:r>
      <w:r>
        <w:rPr>
          <w:rFonts w:hint="default" w:ascii="Arial" w:hAnsi="Arial" w:cs="Arial"/>
          <w:szCs w:val="22"/>
          <w:lang w:val="pt-BR"/>
        </w:rPr>
        <w:t>G</w:t>
      </w:r>
      <w:r>
        <w:rPr>
          <w:rFonts w:ascii="Arial" w:hAnsi="Arial" w:cs="Arial"/>
          <w:szCs w:val="22"/>
        </w:rPr>
        <w:t xml:space="preserve">erais de </w:t>
      </w:r>
      <w:r>
        <w:rPr>
          <w:rFonts w:hint="default" w:ascii="Arial" w:hAnsi="Arial" w:cs="Arial"/>
          <w:szCs w:val="22"/>
          <w:lang w:val="pt-BR"/>
        </w:rPr>
        <w:t>D</w:t>
      </w:r>
      <w:r>
        <w:rPr>
          <w:rFonts w:ascii="Arial" w:hAnsi="Arial" w:cs="Arial"/>
          <w:szCs w:val="22"/>
        </w:rPr>
        <w:t>ireito.</w:t>
      </w:r>
    </w:p>
    <w:p w14:paraId="53F585C1">
      <w:pPr>
        <w:tabs>
          <w:tab w:val="left" w:pos="1080"/>
        </w:tabs>
        <w:spacing w:before="240" w:after="240" w:line="360" w:lineRule="auto"/>
        <w:jc w:val="both"/>
        <w:rPr>
          <w:rFonts w:ascii="Arial" w:hAnsi="Arial" w:cs="Arial"/>
          <w:color w:val="000000"/>
          <w:sz w:val="22"/>
          <w:szCs w:val="22"/>
        </w:rPr>
      </w:pPr>
      <w:r>
        <w:rPr>
          <w:rFonts w:ascii="Arial" w:hAnsi="Arial" w:cs="Arial"/>
          <w:b/>
          <w:color w:val="000000"/>
          <w:sz w:val="22"/>
          <w:szCs w:val="22"/>
        </w:rPr>
        <w:t>1</w:t>
      </w:r>
      <w:r>
        <w:rPr>
          <w:rFonts w:hint="default" w:ascii="Arial" w:hAnsi="Arial" w:cs="Arial"/>
          <w:b/>
          <w:color w:val="000000"/>
          <w:sz w:val="22"/>
          <w:szCs w:val="22"/>
          <w:lang w:val="pt-BR"/>
        </w:rPr>
        <w:t>9.16</w:t>
      </w:r>
      <w:r>
        <w:rPr>
          <w:rFonts w:ascii="Arial" w:hAnsi="Arial" w:cs="Arial"/>
          <w:b/>
          <w:color w:val="000000"/>
          <w:sz w:val="22"/>
          <w:szCs w:val="22"/>
        </w:rPr>
        <w:t>.</w:t>
      </w:r>
      <w:r>
        <w:rPr>
          <w:rFonts w:ascii="Arial" w:hAnsi="Arial" w:cs="Arial"/>
          <w:color w:val="000000"/>
          <w:sz w:val="22"/>
          <w:szCs w:val="22"/>
        </w:rPr>
        <w:t xml:space="preserve"> Para dirimir quaisquer questões decorrentes do procedimento licitatório, fica eleito o foro da comarca de Sinop</w:t>
      </w:r>
      <w:r>
        <w:rPr>
          <w:rFonts w:hint="default" w:ascii="Arial" w:hAnsi="Arial" w:cs="Arial"/>
          <w:color w:val="000000"/>
          <w:sz w:val="22"/>
          <w:szCs w:val="22"/>
          <w:lang w:val="pt-BR"/>
        </w:rPr>
        <w:t>/MT</w:t>
      </w:r>
      <w:r>
        <w:rPr>
          <w:rFonts w:ascii="Arial" w:hAnsi="Arial" w:cs="Arial"/>
          <w:color w:val="000000"/>
          <w:sz w:val="22"/>
          <w:szCs w:val="22"/>
        </w:rPr>
        <w:t>, com renúncia expressa a qualquer outro por mais privilegiado que seja.</w:t>
      </w:r>
    </w:p>
    <w:p w14:paraId="3FA41991">
      <w:pPr>
        <w:tabs>
          <w:tab w:val="left" w:pos="1080"/>
        </w:tabs>
        <w:spacing w:before="240" w:after="240" w:line="360" w:lineRule="auto"/>
        <w:jc w:val="both"/>
        <w:rPr>
          <w:rFonts w:hint="default" w:ascii="Arial" w:hAnsi="Arial" w:cs="Arial"/>
          <w:color w:val="000000"/>
          <w:sz w:val="22"/>
          <w:szCs w:val="22"/>
        </w:rPr>
      </w:pPr>
      <w:r>
        <w:rPr>
          <w:rFonts w:ascii="Arial" w:hAnsi="Arial" w:cs="Arial"/>
          <w:b/>
          <w:color w:val="000000"/>
          <w:sz w:val="22"/>
          <w:szCs w:val="22"/>
        </w:rPr>
        <w:t>1</w:t>
      </w:r>
      <w:r>
        <w:rPr>
          <w:rFonts w:hint="default" w:ascii="Arial" w:hAnsi="Arial" w:cs="Arial"/>
          <w:b/>
          <w:color w:val="000000"/>
          <w:sz w:val="22"/>
          <w:szCs w:val="22"/>
          <w:lang w:val="pt-BR"/>
        </w:rPr>
        <w:t>9.17</w:t>
      </w:r>
      <w:r>
        <w:rPr>
          <w:rFonts w:ascii="Arial" w:hAnsi="Arial" w:cs="Arial"/>
          <w:b/>
          <w:color w:val="000000"/>
          <w:sz w:val="22"/>
          <w:szCs w:val="22"/>
        </w:rPr>
        <w:t>.</w:t>
      </w:r>
      <w:r>
        <w:rPr>
          <w:rFonts w:hint="default" w:ascii="Arial" w:hAnsi="Arial" w:cs="Arial"/>
          <w:color w:val="000000"/>
          <w:sz w:val="22"/>
          <w:szCs w:val="22"/>
        </w:rPr>
        <w:t xml:space="preserve"> </w:t>
      </w:r>
      <w:r>
        <w:rPr>
          <w:rFonts w:hint="default" w:ascii="Arial" w:hAnsi="Arial" w:cs="Arial"/>
          <w:sz w:val="22"/>
          <w:szCs w:val="22"/>
        </w:rPr>
        <w:t xml:space="preserve">Integram este Edital, para todos os fins e efeitos, os seguintes </w:t>
      </w:r>
      <w:r>
        <w:rPr>
          <w:rFonts w:hint="default" w:ascii="Arial" w:hAnsi="Arial" w:cs="Arial"/>
          <w:sz w:val="22"/>
          <w:szCs w:val="22"/>
          <w:lang w:val="pt-BR"/>
        </w:rPr>
        <w:t>A</w:t>
      </w:r>
      <w:r>
        <w:rPr>
          <w:rFonts w:hint="default" w:ascii="Arial" w:hAnsi="Arial" w:cs="Arial"/>
          <w:sz w:val="22"/>
          <w:szCs w:val="22"/>
        </w:rPr>
        <w:t>nexos</w:t>
      </w:r>
      <w:r>
        <w:rPr>
          <w:rFonts w:hint="default" w:ascii="Arial" w:hAnsi="Arial" w:cs="Arial"/>
          <w:color w:val="000000"/>
          <w:sz w:val="22"/>
          <w:szCs w:val="22"/>
        </w:rPr>
        <w:t>:</w:t>
      </w:r>
    </w:p>
    <w:p w14:paraId="65FF41AB">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ascii="Arial" w:hAnsi="Arial" w:cs="Arial"/>
          <w:sz w:val="22"/>
          <w:szCs w:val="22"/>
          <w:highlight w:val="none"/>
        </w:rPr>
      </w:pPr>
      <w:r>
        <w:rPr>
          <w:rFonts w:ascii="Arial" w:hAnsi="Arial" w:cs="Arial"/>
          <w:b/>
          <w:sz w:val="22"/>
          <w:szCs w:val="22"/>
          <w:highlight w:val="none"/>
        </w:rPr>
        <w:t>Anexo I</w:t>
      </w:r>
      <w:r>
        <w:rPr>
          <w:rFonts w:ascii="Arial" w:hAnsi="Arial" w:cs="Arial"/>
          <w:sz w:val="22"/>
          <w:szCs w:val="22"/>
          <w:highlight w:val="none"/>
        </w:rPr>
        <w:t xml:space="preserve"> – Termo de Referência;</w:t>
      </w:r>
    </w:p>
    <w:p w14:paraId="00595268">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ascii="Arial" w:hAnsi="Arial" w:cs="Arial"/>
          <w:sz w:val="22"/>
          <w:szCs w:val="22"/>
          <w:highlight w:val="none"/>
        </w:rPr>
      </w:pPr>
      <w:r>
        <w:rPr>
          <w:rFonts w:ascii="Arial" w:hAnsi="Arial" w:cs="Arial"/>
          <w:b/>
          <w:sz w:val="22"/>
          <w:szCs w:val="22"/>
          <w:highlight w:val="none"/>
        </w:rPr>
        <w:t>Anexo II</w:t>
      </w:r>
      <w:r>
        <w:rPr>
          <w:rFonts w:ascii="Arial" w:hAnsi="Arial" w:cs="Arial"/>
          <w:sz w:val="22"/>
          <w:szCs w:val="22"/>
          <w:highlight w:val="none"/>
        </w:rPr>
        <w:t xml:space="preserve"> – Modelo de </w:t>
      </w:r>
      <w:r>
        <w:rPr>
          <w:rFonts w:hint="default" w:ascii="Arial" w:hAnsi="Arial" w:cs="Arial"/>
          <w:sz w:val="22"/>
          <w:szCs w:val="22"/>
          <w:highlight w:val="none"/>
          <w:lang w:val="pt-BR"/>
        </w:rPr>
        <w:t>P</w:t>
      </w:r>
      <w:r>
        <w:rPr>
          <w:rFonts w:ascii="Arial" w:hAnsi="Arial" w:cs="Arial"/>
          <w:sz w:val="22"/>
          <w:szCs w:val="22"/>
          <w:highlight w:val="none"/>
        </w:rPr>
        <w:t xml:space="preserve">roposta de </w:t>
      </w:r>
      <w:r>
        <w:rPr>
          <w:rFonts w:hint="default" w:ascii="Arial" w:hAnsi="Arial" w:cs="Arial"/>
          <w:sz w:val="22"/>
          <w:szCs w:val="22"/>
          <w:highlight w:val="none"/>
          <w:lang w:val="pt-BR"/>
        </w:rPr>
        <w:t>P</w:t>
      </w:r>
      <w:r>
        <w:rPr>
          <w:rFonts w:ascii="Arial" w:hAnsi="Arial" w:cs="Arial"/>
          <w:sz w:val="22"/>
          <w:szCs w:val="22"/>
          <w:highlight w:val="none"/>
        </w:rPr>
        <w:t>reços</w:t>
      </w:r>
      <w:r>
        <w:rPr>
          <w:rFonts w:hint="default" w:ascii="Arial" w:hAnsi="Arial" w:cs="Arial"/>
          <w:sz w:val="22"/>
          <w:szCs w:val="22"/>
          <w:highlight w:val="none"/>
          <w:lang w:val="pt-BR"/>
        </w:rPr>
        <w:t xml:space="preserve"> Readequada</w:t>
      </w:r>
      <w:r>
        <w:rPr>
          <w:rFonts w:ascii="Arial" w:hAnsi="Arial" w:cs="Arial"/>
          <w:sz w:val="22"/>
          <w:szCs w:val="22"/>
          <w:highlight w:val="none"/>
        </w:rPr>
        <w:t>;</w:t>
      </w:r>
    </w:p>
    <w:p w14:paraId="0D68C2D4">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hint="default" w:ascii="Arial" w:hAnsi="Arial" w:cs="Arial"/>
          <w:color w:val="000000"/>
          <w:sz w:val="22"/>
          <w:szCs w:val="22"/>
          <w:highlight w:val="none"/>
          <w:lang w:val="pt-BR"/>
        </w:rPr>
      </w:pPr>
      <w:r>
        <w:rPr>
          <w:rFonts w:ascii="Arial" w:hAnsi="Arial" w:cs="Arial"/>
          <w:b/>
          <w:sz w:val="22"/>
          <w:szCs w:val="22"/>
          <w:highlight w:val="none"/>
        </w:rPr>
        <w:t>Anexo III</w:t>
      </w:r>
      <w:r>
        <w:rPr>
          <w:rFonts w:ascii="Arial" w:hAnsi="Arial" w:cs="Arial"/>
          <w:sz w:val="22"/>
          <w:szCs w:val="22"/>
          <w:highlight w:val="none"/>
        </w:rPr>
        <w:t xml:space="preserve"> – </w:t>
      </w:r>
      <w:r>
        <w:rPr>
          <w:rFonts w:hint="default" w:ascii="Arial" w:hAnsi="Arial" w:cs="Arial"/>
          <w:sz w:val="22"/>
          <w:szCs w:val="22"/>
          <w:highlight w:val="none"/>
          <w:lang w:val="pt-BR"/>
        </w:rPr>
        <w:t>Modelo de Declarações Conjuntas (</w:t>
      </w:r>
      <w:r>
        <w:rPr>
          <w:rFonts w:ascii="Arial" w:hAnsi="Arial" w:cs="Arial"/>
          <w:bCs/>
          <w:sz w:val="22"/>
          <w:szCs w:val="22"/>
          <w:highlight w:val="none"/>
        </w:rPr>
        <w:t xml:space="preserve">Modelo de </w:t>
      </w:r>
      <w:r>
        <w:rPr>
          <w:rFonts w:hint="default" w:ascii="Arial" w:hAnsi="Arial" w:cs="Arial"/>
          <w:bCs/>
          <w:sz w:val="22"/>
          <w:szCs w:val="22"/>
          <w:highlight w:val="none"/>
          <w:lang w:val="pt-BR"/>
        </w:rPr>
        <w:t>d</w:t>
      </w:r>
      <w:r>
        <w:rPr>
          <w:rFonts w:ascii="Arial" w:hAnsi="Arial" w:cs="Arial"/>
          <w:bCs/>
          <w:sz w:val="22"/>
          <w:szCs w:val="22"/>
          <w:highlight w:val="none"/>
        </w:rPr>
        <w:t xml:space="preserve">eclaração de </w:t>
      </w:r>
      <w:r>
        <w:rPr>
          <w:rFonts w:hint="default" w:ascii="Arial" w:hAnsi="Arial" w:cs="Arial"/>
          <w:bCs/>
          <w:sz w:val="22"/>
          <w:szCs w:val="22"/>
          <w:highlight w:val="none"/>
          <w:lang w:val="pt-BR"/>
        </w:rPr>
        <w:t>e</w:t>
      </w:r>
      <w:r>
        <w:rPr>
          <w:rFonts w:ascii="Arial" w:hAnsi="Arial" w:cs="Arial"/>
          <w:bCs/>
          <w:sz w:val="22"/>
          <w:szCs w:val="22"/>
          <w:highlight w:val="none"/>
        </w:rPr>
        <w:t xml:space="preserve">nquadramento como </w:t>
      </w:r>
      <w:r>
        <w:rPr>
          <w:rFonts w:hint="default" w:ascii="Arial" w:hAnsi="Arial" w:cs="Arial"/>
          <w:bCs/>
          <w:sz w:val="22"/>
          <w:szCs w:val="22"/>
          <w:highlight w:val="none"/>
          <w:lang w:val="pt-BR"/>
        </w:rPr>
        <w:t>b</w:t>
      </w:r>
      <w:r>
        <w:rPr>
          <w:rFonts w:ascii="Arial" w:hAnsi="Arial" w:cs="Arial"/>
          <w:bCs/>
          <w:sz w:val="22"/>
          <w:szCs w:val="22"/>
          <w:highlight w:val="none"/>
        </w:rPr>
        <w:t xml:space="preserve">eneficiária da Lei Complementar nº 123/2006;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ascii="Arial" w:hAnsi="Arial" w:cs="Arial"/>
          <w:color w:val="000000"/>
          <w:sz w:val="22"/>
          <w:szCs w:val="22"/>
          <w:highlight w:val="none"/>
        </w:rPr>
        <w:t>eclaração</w:t>
      </w:r>
      <w:r>
        <w:rPr>
          <w:rFonts w:hint="default" w:ascii="Arial" w:hAnsi="Arial" w:cs="Arial"/>
          <w:color w:val="000000"/>
          <w:sz w:val="22"/>
          <w:szCs w:val="22"/>
          <w:highlight w:val="none"/>
          <w:lang w:val="pt-BR"/>
        </w:rPr>
        <w:t xml:space="preserve"> de conhecimento do edital e</w:t>
      </w:r>
      <w:r>
        <w:rPr>
          <w:rFonts w:ascii="Arial" w:hAnsi="Arial" w:cs="Arial"/>
          <w:color w:val="000000"/>
          <w:sz w:val="22"/>
          <w:szCs w:val="22"/>
          <w:highlight w:val="none"/>
        </w:rPr>
        <w:t xml:space="preserve"> </w:t>
      </w:r>
      <w:r>
        <w:rPr>
          <w:rFonts w:hint="default" w:ascii="Arial" w:hAnsi="Arial" w:cs="Arial"/>
          <w:color w:val="000000"/>
          <w:sz w:val="22"/>
          <w:szCs w:val="22"/>
          <w:highlight w:val="none"/>
          <w:lang w:val="pt-BR"/>
        </w:rPr>
        <w:t xml:space="preserve">dos requisitos </w:t>
      </w:r>
      <w:r>
        <w:rPr>
          <w:rFonts w:ascii="Arial" w:hAnsi="Arial" w:cs="Arial"/>
          <w:color w:val="000000"/>
          <w:sz w:val="22"/>
          <w:szCs w:val="22"/>
          <w:highlight w:val="none"/>
        </w:rPr>
        <w:t xml:space="preserve">de </w:t>
      </w:r>
      <w:r>
        <w:rPr>
          <w:rFonts w:hint="default" w:ascii="Arial" w:hAnsi="Arial" w:cs="Arial"/>
          <w:color w:val="000000"/>
          <w:sz w:val="22"/>
          <w:szCs w:val="22"/>
          <w:highlight w:val="none"/>
          <w:lang w:val="pt-BR"/>
        </w:rPr>
        <w:t>h</w:t>
      </w:r>
      <w:r>
        <w:rPr>
          <w:rFonts w:ascii="Arial" w:hAnsi="Arial" w:cs="Arial"/>
          <w:color w:val="000000"/>
          <w:sz w:val="22"/>
          <w:szCs w:val="22"/>
          <w:highlight w:val="none"/>
        </w:rPr>
        <w:t xml:space="preserve">abilitação; </w:t>
      </w:r>
      <w:r>
        <w:rPr>
          <w:rFonts w:hint="default" w:ascii="Arial" w:hAnsi="Arial" w:cs="Arial"/>
          <w:color w:val="000000"/>
          <w:sz w:val="22"/>
          <w:szCs w:val="22"/>
          <w:highlight w:val="none"/>
          <w:lang w:val="pt-BR"/>
        </w:rPr>
        <w:t xml:space="preserve">Modelo de declaração de inexistência de fatos impeditivos, </w:t>
      </w:r>
      <w:r>
        <w:rPr>
          <w:rFonts w:ascii="Arial" w:hAnsi="Arial" w:cs="Arial"/>
          <w:sz w:val="22"/>
          <w:szCs w:val="22"/>
          <w:highlight w:val="none"/>
        </w:rPr>
        <w:t xml:space="preserve">Modelo de </w:t>
      </w:r>
      <w:r>
        <w:rPr>
          <w:rFonts w:hint="default" w:ascii="Arial" w:hAnsi="Arial" w:cs="Arial"/>
          <w:sz w:val="22"/>
          <w:szCs w:val="22"/>
          <w:highlight w:val="none"/>
          <w:lang w:val="pt-BR"/>
        </w:rPr>
        <w:t>d</w:t>
      </w:r>
      <w:r>
        <w:rPr>
          <w:rFonts w:ascii="Arial" w:hAnsi="Arial" w:cs="Arial"/>
          <w:sz w:val="22"/>
          <w:szCs w:val="22"/>
          <w:highlight w:val="none"/>
        </w:rPr>
        <w:t xml:space="preserve">eclaração de </w:t>
      </w:r>
      <w:r>
        <w:rPr>
          <w:rFonts w:hint="default" w:ascii="Arial" w:hAnsi="Arial" w:cs="Arial"/>
          <w:sz w:val="22"/>
          <w:szCs w:val="22"/>
          <w:highlight w:val="none"/>
          <w:lang w:val="pt-BR"/>
        </w:rPr>
        <w:t>reserva de cargos e de trabalho não degradante</w:t>
      </w:r>
      <w:r>
        <w:rPr>
          <w:rFonts w:ascii="Arial" w:hAnsi="Arial" w:cs="Arial"/>
          <w:sz w:val="22"/>
          <w:szCs w:val="22"/>
          <w:highlight w:val="none"/>
        </w:rPr>
        <w:t>;</w:t>
      </w:r>
      <w:r>
        <w:rPr>
          <w:rFonts w:hint="default" w:ascii="Arial" w:hAnsi="Arial" w:cs="Arial"/>
          <w:sz w:val="22"/>
          <w:szCs w:val="22"/>
          <w:highlight w:val="none"/>
          <w:lang w:val="pt-BR"/>
        </w:rPr>
        <w:t xml:space="preserve">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ascii="Arial" w:hAnsi="Arial" w:cs="Arial"/>
          <w:color w:val="000000"/>
          <w:sz w:val="22"/>
          <w:szCs w:val="22"/>
          <w:highlight w:val="none"/>
        </w:rPr>
        <w:t xml:space="preserve">eclaração de </w:t>
      </w:r>
      <w:r>
        <w:rPr>
          <w:rFonts w:hint="default" w:ascii="Arial" w:hAnsi="Arial" w:cs="Arial"/>
          <w:color w:val="000000"/>
          <w:sz w:val="22"/>
          <w:szCs w:val="22"/>
          <w:highlight w:val="none"/>
          <w:lang w:val="pt-BR"/>
        </w:rPr>
        <w:t>n</w:t>
      </w:r>
      <w:r>
        <w:rPr>
          <w:rFonts w:ascii="Arial" w:hAnsi="Arial" w:cs="Arial"/>
          <w:color w:val="000000"/>
          <w:sz w:val="22"/>
          <w:szCs w:val="22"/>
          <w:highlight w:val="none"/>
        </w:rPr>
        <w:t xml:space="preserve">ão </w:t>
      </w:r>
      <w:r>
        <w:rPr>
          <w:rFonts w:hint="default" w:ascii="Arial" w:hAnsi="Arial" w:cs="Arial"/>
          <w:color w:val="000000"/>
          <w:sz w:val="22"/>
          <w:szCs w:val="22"/>
          <w:highlight w:val="none"/>
          <w:lang w:val="pt-BR"/>
        </w:rPr>
        <w:t>p</w:t>
      </w:r>
      <w:r>
        <w:rPr>
          <w:rFonts w:ascii="Arial" w:hAnsi="Arial" w:cs="Arial"/>
          <w:color w:val="000000"/>
          <w:sz w:val="22"/>
          <w:szCs w:val="22"/>
          <w:highlight w:val="none"/>
        </w:rPr>
        <w:t>arentesco;</w:t>
      </w:r>
      <w:r>
        <w:rPr>
          <w:rFonts w:hint="default" w:ascii="Arial" w:hAnsi="Arial" w:cs="Arial"/>
          <w:color w:val="000000"/>
          <w:sz w:val="22"/>
          <w:szCs w:val="22"/>
          <w:highlight w:val="none"/>
          <w:lang w:val="pt-BR"/>
        </w:rPr>
        <w:t xml:space="preserve">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ascii="Arial" w:hAnsi="Arial" w:cs="Arial"/>
          <w:color w:val="000000"/>
          <w:sz w:val="22"/>
          <w:szCs w:val="22"/>
          <w:highlight w:val="none"/>
        </w:rPr>
        <w:t xml:space="preserve">eclaração </w:t>
      </w:r>
      <w:r>
        <w:rPr>
          <w:rFonts w:hint="default" w:ascii="Arial" w:hAnsi="Arial" w:cs="Arial"/>
          <w:color w:val="000000"/>
          <w:sz w:val="22"/>
          <w:szCs w:val="22"/>
          <w:highlight w:val="none"/>
          <w:lang w:val="pt-BR"/>
        </w:rPr>
        <w:t>em atendimento ao art. 7º, XXXIII, da Constituição Federal)</w:t>
      </w:r>
      <w:r>
        <w:rPr>
          <w:rFonts w:ascii="Arial" w:hAnsi="Arial" w:cs="Arial"/>
          <w:color w:val="000000"/>
          <w:sz w:val="22"/>
          <w:szCs w:val="22"/>
          <w:highlight w:val="none"/>
        </w:rPr>
        <w:t>;</w:t>
      </w:r>
      <w:r>
        <w:rPr>
          <w:rFonts w:hint="default" w:ascii="Arial" w:hAnsi="Arial" w:cs="Arial"/>
          <w:color w:val="000000"/>
          <w:sz w:val="22"/>
          <w:szCs w:val="22"/>
          <w:highlight w:val="none"/>
          <w:lang w:val="pt-BR"/>
        </w:rPr>
        <w:t xml:space="preserve"> </w:t>
      </w:r>
    </w:p>
    <w:p w14:paraId="36FCC03C">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hint="default" w:ascii="Arial" w:hAnsi="Arial" w:cs="Arial"/>
          <w:color w:val="000000"/>
          <w:sz w:val="22"/>
          <w:szCs w:val="22"/>
          <w:highlight w:val="none"/>
          <w:lang w:val="pt-BR"/>
        </w:rPr>
      </w:pPr>
      <w:r>
        <w:rPr>
          <w:rFonts w:ascii="Arial" w:hAnsi="Arial" w:cs="Arial"/>
          <w:b/>
          <w:color w:val="000000"/>
          <w:sz w:val="22"/>
          <w:szCs w:val="22"/>
          <w:highlight w:val="none"/>
        </w:rPr>
        <w:t>Anexo I</w:t>
      </w:r>
      <w:r>
        <w:rPr>
          <w:rFonts w:hint="default" w:ascii="Arial" w:hAnsi="Arial" w:cs="Arial"/>
          <w:b/>
          <w:color w:val="000000"/>
          <w:sz w:val="22"/>
          <w:szCs w:val="22"/>
          <w:highlight w:val="none"/>
          <w:lang w:val="pt-BR"/>
        </w:rPr>
        <w:t>V</w:t>
      </w:r>
      <w:r>
        <w:rPr>
          <w:rFonts w:ascii="Arial" w:hAnsi="Arial" w:cs="Arial"/>
          <w:color w:val="000000"/>
          <w:sz w:val="22"/>
          <w:szCs w:val="22"/>
          <w:highlight w:val="none"/>
        </w:rPr>
        <w:t xml:space="preserve"> – Minuta da Ata de Registro de Preços</w:t>
      </w:r>
      <w:r>
        <w:rPr>
          <w:rFonts w:hint="default" w:ascii="Arial" w:hAnsi="Arial" w:cs="Arial"/>
          <w:color w:val="000000"/>
          <w:sz w:val="22"/>
          <w:szCs w:val="22"/>
          <w:highlight w:val="none"/>
          <w:lang w:val="pt-BR"/>
        </w:rPr>
        <w:t>;</w:t>
      </w:r>
    </w:p>
    <w:p w14:paraId="76B84AC1">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hint="default" w:ascii="Arial" w:hAnsi="Arial" w:cs="Arial"/>
          <w:color w:val="000000"/>
          <w:sz w:val="22"/>
          <w:szCs w:val="22"/>
          <w:highlight w:val="none"/>
          <w:lang w:val="pt-BR"/>
        </w:rPr>
      </w:pPr>
      <w:r>
        <w:rPr>
          <w:rFonts w:hint="default" w:ascii="Arial" w:hAnsi="Arial" w:cs="Arial"/>
          <w:b/>
          <w:bCs/>
          <w:color w:val="000000"/>
          <w:sz w:val="22"/>
          <w:szCs w:val="22"/>
          <w:highlight w:val="none"/>
          <w:lang w:val="pt-BR"/>
        </w:rPr>
        <w:t xml:space="preserve">Anexo V </w:t>
      </w:r>
      <w:r>
        <w:rPr>
          <w:rFonts w:hint="default" w:ascii="Arial" w:hAnsi="Arial" w:cs="Arial"/>
          <w:color w:val="000000"/>
          <w:sz w:val="22"/>
          <w:szCs w:val="22"/>
          <w:highlight w:val="none"/>
          <w:lang w:val="pt-BR"/>
        </w:rPr>
        <w:t>- Cadastro Reserva.</w:t>
      </w:r>
    </w:p>
    <w:p w14:paraId="2E8AAEAF">
      <w:pPr>
        <w:tabs>
          <w:tab w:val="left" w:pos="1080"/>
        </w:tabs>
        <w:spacing w:line="360" w:lineRule="auto"/>
        <w:jc w:val="both"/>
        <w:rPr>
          <w:rFonts w:ascii="Arial" w:hAnsi="Arial" w:cs="Arial"/>
          <w:color w:val="000000"/>
          <w:sz w:val="22"/>
          <w:szCs w:val="22"/>
        </w:rPr>
      </w:pPr>
      <w:r>
        <w:rPr>
          <w:rFonts w:ascii="Arial" w:hAnsi="Arial" w:cs="Arial"/>
          <w:color w:val="000000"/>
          <w:sz w:val="22"/>
          <w:szCs w:val="22"/>
        </w:rPr>
        <w:t xml:space="preserve">Sinop/MT, </w:t>
      </w:r>
      <w:r>
        <w:rPr>
          <w:rFonts w:hint="default" w:ascii="Arial" w:hAnsi="Arial" w:cs="Arial"/>
          <w:color w:val="000000"/>
          <w:sz w:val="22"/>
          <w:szCs w:val="22"/>
          <w:lang w:val="pt-BR"/>
        </w:rPr>
        <w:t xml:space="preserve">24 </w:t>
      </w:r>
      <w:r>
        <w:rPr>
          <w:rFonts w:ascii="Arial" w:hAnsi="Arial" w:cs="Arial"/>
          <w:color w:val="000000"/>
          <w:sz w:val="22"/>
          <w:szCs w:val="22"/>
        </w:rPr>
        <w:t>de</w:t>
      </w:r>
      <w:r>
        <w:rPr>
          <w:rFonts w:hint="default" w:ascii="Arial" w:hAnsi="Arial" w:cs="Arial"/>
          <w:color w:val="000000"/>
          <w:sz w:val="22"/>
          <w:szCs w:val="22"/>
          <w:lang w:val="pt-BR"/>
        </w:rPr>
        <w:t xml:space="preserve"> julho</w:t>
      </w:r>
      <w:bookmarkStart w:id="70" w:name="_GoBack"/>
      <w:bookmarkEnd w:id="70"/>
      <w:r>
        <w:rPr>
          <w:rFonts w:ascii="Arial" w:hAnsi="Arial" w:cs="Arial"/>
          <w:color w:val="000000"/>
          <w:sz w:val="22"/>
          <w:szCs w:val="22"/>
        </w:rPr>
        <w:t xml:space="preserve"> de </w:t>
      </w:r>
      <w:r>
        <w:rPr>
          <w:rFonts w:ascii="Arial" w:hAnsi="Arial" w:cs="Arial"/>
          <w:color w:val="000000"/>
          <w:sz w:val="22"/>
          <w:szCs w:val="22"/>
          <w:lang w:val="pt-BR"/>
        </w:rPr>
        <w:t>2026</w:t>
      </w:r>
      <w:r>
        <w:rPr>
          <w:rFonts w:ascii="Arial" w:hAnsi="Arial" w:cs="Arial"/>
          <w:color w:val="000000"/>
          <w:sz w:val="22"/>
          <w:szCs w:val="22"/>
        </w:rPr>
        <w:t>.</w:t>
      </w:r>
    </w:p>
    <w:p w14:paraId="7279E44A">
      <w:pPr>
        <w:tabs>
          <w:tab w:val="left" w:pos="1080"/>
        </w:tabs>
        <w:spacing w:line="360" w:lineRule="auto"/>
        <w:jc w:val="both"/>
        <w:rPr>
          <w:rFonts w:ascii="Arial" w:hAnsi="Arial" w:cs="Arial"/>
          <w:color w:val="000000"/>
          <w:sz w:val="22"/>
          <w:szCs w:val="22"/>
        </w:rPr>
      </w:pPr>
    </w:p>
    <w:p w14:paraId="15A3936F">
      <w:pPr>
        <w:tabs>
          <w:tab w:val="left" w:pos="1080"/>
        </w:tabs>
        <w:spacing w:line="360" w:lineRule="auto"/>
        <w:jc w:val="both"/>
        <w:rPr>
          <w:rFonts w:ascii="Arial" w:hAnsi="Arial" w:cs="Arial"/>
          <w:color w:val="000000"/>
          <w:sz w:val="22"/>
          <w:szCs w:val="22"/>
        </w:rPr>
      </w:pPr>
    </w:p>
    <w:p w14:paraId="15DF26B3">
      <w:pPr>
        <w:tabs>
          <w:tab w:val="left" w:pos="1080"/>
        </w:tabs>
        <w:spacing w:line="360" w:lineRule="auto"/>
        <w:jc w:val="both"/>
        <w:rPr>
          <w:rFonts w:ascii="Arial" w:hAnsi="Arial" w:cs="Arial"/>
          <w:color w:val="000000"/>
          <w:sz w:val="22"/>
          <w:szCs w:val="22"/>
        </w:rPr>
      </w:pPr>
    </w:p>
    <w:p w14:paraId="51B49752">
      <w:pPr>
        <w:keepNext w:val="0"/>
        <w:keepLines w:val="0"/>
        <w:pageBreakBefore w:val="0"/>
        <w:widowControl/>
        <w:kinsoku/>
        <w:wordWrap/>
        <w:overflowPunct/>
        <w:topLinePunct w:val="0"/>
        <w:autoSpaceDE/>
        <w:autoSpaceDN/>
        <w:bidi w:val="0"/>
        <w:adjustRightInd/>
        <w:snapToGrid/>
        <w:spacing w:after="0" w:line="240" w:lineRule="auto"/>
        <w:contextualSpacing/>
        <w:jc w:val="center"/>
        <w:textAlignment w:val="auto"/>
        <w:rPr>
          <w:rFonts w:hint="default" w:ascii="Arial" w:hAnsi="Arial" w:cs="Arial"/>
          <w:b/>
          <w:bCs w:val="0"/>
          <w:color w:val="000000" w:themeColor="text1"/>
          <w:sz w:val="22"/>
          <w:szCs w:val="22"/>
          <w:highlight w:val="none"/>
          <w:lang w:val="pt-BR"/>
          <w14:textFill>
            <w14:solidFill>
              <w14:schemeClr w14:val="tx1"/>
            </w14:solidFill>
          </w14:textFill>
        </w:rPr>
      </w:pPr>
      <w:r>
        <w:rPr>
          <w:rFonts w:hint="default" w:ascii="Arial" w:hAnsi="Arial" w:cs="Arial"/>
          <w:b/>
          <w:bCs w:val="0"/>
          <w:color w:val="000000" w:themeColor="text1"/>
          <w:sz w:val="22"/>
          <w:szCs w:val="22"/>
          <w:highlight w:val="none"/>
          <w:lang w:val="pt-BR"/>
          <w14:textFill>
            <w14:solidFill>
              <w14:schemeClr w14:val="tx1"/>
            </w14:solidFill>
          </w14:textFill>
        </w:rPr>
        <w:t>ELIZABETE CILIÃO GUILHERME</w:t>
      </w:r>
    </w:p>
    <w:p w14:paraId="516A282B">
      <w:pPr>
        <w:keepNext w:val="0"/>
        <w:keepLines w:val="0"/>
        <w:pageBreakBefore w:val="0"/>
        <w:widowControl/>
        <w:kinsoku/>
        <w:wordWrap/>
        <w:overflowPunct/>
        <w:topLinePunct w:val="0"/>
        <w:autoSpaceDE/>
        <w:autoSpaceDN/>
        <w:bidi w:val="0"/>
        <w:adjustRightInd/>
        <w:snapToGrid/>
        <w:spacing w:after="0" w:line="240" w:lineRule="auto"/>
        <w:contextualSpacing/>
        <w:jc w:val="center"/>
        <w:textAlignment w:val="auto"/>
        <w:rPr>
          <w:rFonts w:hint="default" w:ascii="Arial" w:hAnsi="Arial" w:cs="Arial"/>
          <w:b/>
          <w:bCs w:val="0"/>
          <w:color w:val="000000" w:themeColor="text1"/>
          <w:sz w:val="22"/>
          <w:szCs w:val="22"/>
          <w:highlight w:val="none"/>
          <w:lang w:val="pt-BR"/>
          <w14:textFill>
            <w14:solidFill>
              <w14:schemeClr w14:val="tx1"/>
            </w14:solidFill>
          </w14:textFill>
        </w:rPr>
      </w:pPr>
      <w:r>
        <w:rPr>
          <w:rFonts w:hint="default" w:ascii="Arial" w:hAnsi="Arial" w:cs="Arial"/>
          <w:b/>
          <w:bCs w:val="0"/>
          <w:color w:val="000000" w:themeColor="text1"/>
          <w:sz w:val="22"/>
          <w:szCs w:val="22"/>
          <w:highlight w:val="none"/>
          <w14:textFill>
            <w14:solidFill>
              <w14:schemeClr w14:val="tx1"/>
            </w14:solidFill>
          </w14:textFill>
        </w:rPr>
        <w:t>Secretári</w:t>
      </w:r>
      <w:r>
        <w:rPr>
          <w:rFonts w:hint="default" w:ascii="Arial" w:hAnsi="Arial" w:cs="Arial"/>
          <w:b/>
          <w:bCs w:val="0"/>
          <w:color w:val="000000" w:themeColor="text1"/>
          <w:sz w:val="22"/>
          <w:szCs w:val="22"/>
          <w:highlight w:val="none"/>
          <w:lang w:val="pt-BR"/>
          <w14:textFill>
            <w14:solidFill>
              <w14:schemeClr w14:val="tx1"/>
            </w14:solidFill>
          </w14:textFill>
        </w:rPr>
        <w:t>a</w:t>
      </w:r>
      <w:r>
        <w:rPr>
          <w:rFonts w:hint="default" w:ascii="Arial" w:hAnsi="Arial" w:cs="Arial"/>
          <w:b/>
          <w:bCs w:val="0"/>
          <w:color w:val="000000" w:themeColor="text1"/>
          <w:sz w:val="22"/>
          <w:szCs w:val="22"/>
          <w:highlight w:val="none"/>
          <w14:textFill>
            <w14:solidFill>
              <w14:schemeClr w14:val="tx1"/>
            </w14:solidFill>
          </w14:textFill>
        </w:rPr>
        <w:t xml:space="preserve"> Municipal de</w:t>
      </w:r>
      <w:r>
        <w:rPr>
          <w:rFonts w:hint="default" w:ascii="Arial" w:hAnsi="Arial" w:cs="Arial"/>
          <w:b/>
          <w:bCs w:val="0"/>
          <w:color w:val="000000" w:themeColor="text1"/>
          <w:sz w:val="22"/>
          <w:szCs w:val="22"/>
          <w:highlight w:val="none"/>
          <w:lang w:val="pt-BR"/>
          <w14:textFill>
            <w14:solidFill>
              <w14:schemeClr w14:val="tx1"/>
            </w14:solidFill>
          </w14:textFill>
        </w:rPr>
        <w:t xml:space="preserve"> Administração e Modernização</w:t>
      </w:r>
    </w:p>
    <w:p w14:paraId="6C26692A">
      <w:pPr>
        <w:tabs>
          <w:tab w:val="left" w:pos="1080"/>
        </w:tabs>
        <w:jc w:val="center"/>
        <w:rPr>
          <w:rFonts w:ascii="Arial" w:hAnsi="Arial" w:cs="Arial"/>
          <w:b/>
          <w:color w:val="000000"/>
          <w:sz w:val="22"/>
          <w:szCs w:val="22"/>
        </w:rPr>
      </w:pPr>
    </w:p>
    <w:p w14:paraId="314D66DD">
      <w:pPr>
        <w:tabs>
          <w:tab w:val="left" w:pos="1080"/>
        </w:tabs>
        <w:spacing w:line="360" w:lineRule="auto"/>
        <w:jc w:val="both"/>
        <w:rPr>
          <w:rFonts w:ascii="Arial" w:hAnsi="Arial" w:cs="Arial"/>
          <w:color w:val="000000"/>
          <w:sz w:val="22"/>
          <w:szCs w:val="22"/>
        </w:rPr>
      </w:pPr>
    </w:p>
    <w:p w14:paraId="721E055F">
      <w:pPr>
        <w:tabs>
          <w:tab w:val="left" w:pos="1080"/>
        </w:tabs>
        <w:spacing w:line="360" w:lineRule="auto"/>
        <w:jc w:val="both"/>
        <w:rPr>
          <w:rFonts w:ascii="Arial" w:hAnsi="Arial" w:cs="Arial"/>
          <w:color w:val="000000"/>
          <w:sz w:val="22"/>
          <w:szCs w:val="22"/>
        </w:rPr>
      </w:pPr>
    </w:p>
    <w:p w14:paraId="1EEB1295">
      <w:pPr>
        <w:tabs>
          <w:tab w:val="left" w:pos="1080"/>
        </w:tabs>
        <w:spacing w:line="360" w:lineRule="auto"/>
        <w:jc w:val="both"/>
        <w:rPr>
          <w:rFonts w:ascii="Arial" w:hAnsi="Arial" w:cs="Arial"/>
          <w:color w:val="000000"/>
          <w:sz w:val="22"/>
          <w:szCs w:val="22"/>
        </w:rPr>
      </w:pPr>
    </w:p>
    <w:p w14:paraId="185647E6">
      <w:pPr>
        <w:tabs>
          <w:tab w:val="left" w:pos="1080"/>
        </w:tabs>
        <w:spacing w:line="360" w:lineRule="auto"/>
        <w:jc w:val="both"/>
        <w:rPr>
          <w:rFonts w:ascii="Arial" w:hAnsi="Arial" w:cs="Arial"/>
          <w:color w:val="000000"/>
          <w:sz w:val="22"/>
          <w:szCs w:val="22"/>
        </w:rPr>
      </w:pPr>
    </w:p>
    <w:p w14:paraId="0E4E4D72">
      <w:pPr>
        <w:tabs>
          <w:tab w:val="left" w:pos="1080"/>
        </w:tabs>
        <w:spacing w:line="360" w:lineRule="auto"/>
        <w:jc w:val="both"/>
        <w:rPr>
          <w:rFonts w:ascii="Arial" w:hAnsi="Arial" w:cs="Arial"/>
          <w:color w:val="000000"/>
          <w:sz w:val="22"/>
          <w:szCs w:val="22"/>
        </w:rPr>
      </w:pPr>
    </w:p>
    <w:p w14:paraId="52247AFD">
      <w:pPr>
        <w:tabs>
          <w:tab w:val="left" w:pos="1080"/>
        </w:tabs>
        <w:spacing w:line="360" w:lineRule="auto"/>
        <w:jc w:val="both"/>
        <w:rPr>
          <w:rFonts w:ascii="Arial" w:hAnsi="Arial" w:cs="Arial"/>
          <w:color w:val="000000"/>
          <w:sz w:val="22"/>
          <w:szCs w:val="22"/>
        </w:rPr>
      </w:pPr>
    </w:p>
    <w:p w14:paraId="40872CBE">
      <w:pPr>
        <w:tabs>
          <w:tab w:val="left" w:pos="1080"/>
        </w:tabs>
        <w:spacing w:line="360" w:lineRule="auto"/>
        <w:jc w:val="both"/>
        <w:rPr>
          <w:rFonts w:ascii="Arial" w:hAnsi="Arial" w:cs="Arial"/>
          <w:color w:val="000000"/>
          <w:sz w:val="22"/>
          <w:szCs w:val="22"/>
        </w:rPr>
      </w:pPr>
    </w:p>
    <w:p w14:paraId="3B617CC0">
      <w:pPr>
        <w:tabs>
          <w:tab w:val="left" w:pos="1080"/>
        </w:tabs>
        <w:spacing w:line="360" w:lineRule="auto"/>
        <w:jc w:val="both"/>
        <w:rPr>
          <w:rFonts w:ascii="Arial" w:hAnsi="Arial" w:cs="Arial"/>
          <w:color w:val="000000"/>
          <w:sz w:val="22"/>
          <w:szCs w:val="22"/>
        </w:rPr>
      </w:pPr>
    </w:p>
    <w:p w14:paraId="4538D0BA">
      <w:pPr>
        <w:tabs>
          <w:tab w:val="left" w:pos="1080"/>
        </w:tabs>
        <w:spacing w:line="360" w:lineRule="auto"/>
        <w:jc w:val="both"/>
        <w:rPr>
          <w:rFonts w:ascii="Arial" w:hAnsi="Arial" w:cs="Arial"/>
          <w:color w:val="000000"/>
          <w:sz w:val="22"/>
          <w:szCs w:val="22"/>
        </w:rPr>
      </w:pPr>
    </w:p>
    <w:p w14:paraId="11994A81">
      <w:pPr>
        <w:pStyle w:val="3"/>
        <w:pBdr>
          <w:top w:val="double" w:color="auto" w:sz="4" w:space="3"/>
          <w:left w:val="double" w:color="auto" w:sz="4" w:space="4"/>
          <w:bottom w:val="double" w:color="auto" w:sz="4" w:space="1"/>
          <w:right w:val="double" w:color="auto" w:sz="4" w:space="4"/>
        </w:pBdr>
        <w:shd w:val="clear" w:color="auto" w:fill="D9D9D9"/>
        <w:spacing w:before="120" w:line="360" w:lineRule="auto"/>
        <w:jc w:val="center"/>
        <w:rPr>
          <w:rFonts w:hint="default" w:ascii="Arial" w:hAnsi="Arial" w:cs="Arial"/>
          <w:bCs/>
          <w:color w:val="auto"/>
          <w:sz w:val="22"/>
          <w:szCs w:val="22"/>
          <w:u w:val="none"/>
        </w:rPr>
      </w:pPr>
      <w:r>
        <w:rPr>
          <w:rFonts w:hint="default" w:ascii="Arial" w:hAnsi="Arial" w:cs="Arial"/>
          <w:bCs/>
          <w:color w:val="auto"/>
          <w:sz w:val="22"/>
          <w:szCs w:val="22"/>
          <w:u w:val="none"/>
        </w:rPr>
        <w:t xml:space="preserve">ANEXO I </w:t>
      </w:r>
    </w:p>
    <w:p w14:paraId="23A61D6E">
      <w:pPr>
        <w:pStyle w:val="3"/>
        <w:pBdr>
          <w:top w:val="double" w:color="auto" w:sz="4" w:space="3"/>
          <w:left w:val="double" w:color="auto" w:sz="4" w:space="4"/>
          <w:bottom w:val="double" w:color="auto" w:sz="4" w:space="1"/>
          <w:right w:val="double" w:color="auto" w:sz="4" w:space="4"/>
        </w:pBdr>
        <w:shd w:val="clear" w:color="auto" w:fill="D9D9D9"/>
        <w:spacing w:before="120" w:line="360" w:lineRule="auto"/>
        <w:jc w:val="center"/>
        <w:rPr>
          <w:rFonts w:hint="default" w:ascii="Arial" w:hAnsi="Arial" w:cs="Arial"/>
          <w:bCs/>
          <w:color w:val="auto"/>
          <w:sz w:val="22"/>
          <w:szCs w:val="22"/>
          <w:u w:val="none"/>
        </w:rPr>
      </w:pPr>
      <w:r>
        <w:rPr>
          <w:rFonts w:hint="default" w:ascii="Arial" w:hAnsi="Arial" w:cs="Arial"/>
          <w:bCs/>
          <w:color w:val="auto"/>
          <w:sz w:val="22"/>
          <w:szCs w:val="22"/>
          <w:u w:val="none"/>
        </w:rPr>
        <w:t>TERMO DE REF</w:t>
      </w:r>
      <w:r>
        <w:rPr>
          <w:rFonts w:hint="default" w:ascii="Arial" w:hAnsi="Arial" w:cs="Arial"/>
          <w:bCs/>
          <w:color w:val="auto"/>
          <w:sz w:val="22"/>
          <w:szCs w:val="22"/>
          <w:u w:val="none"/>
          <w:lang w:val="pt-BR"/>
        </w:rPr>
        <w:t>E</w:t>
      </w:r>
      <w:r>
        <w:rPr>
          <w:rFonts w:hint="default" w:ascii="Arial" w:hAnsi="Arial" w:cs="Arial"/>
          <w:bCs/>
          <w:color w:val="auto"/>
          <w:sz w:val="22"/>
          <w:szCs w:val="22"/>
          <w:u w:val="none"/>
        </w:rPr>
        <w:t>R</w:t>
      </w:r>
      <w:r>
        <w:rPr>
          <w:rFonts w:hint="default" w:ascii="Arial" w:hAnsi="Arial" w:cs="Arial"/>
          <w:bCs/>
          <w:color w:val="auto"/>
          <w:sz w:val="22"/>
          <w:szCs w:val="22"/>
          <w:u w:val="none"/>
          <w:lang w:val="pt-BR"/>
        </w:rPr>
        <w:t>Ê</w:t>
      </w:r>
      <w:r>
        <w:rPr>
          <w:rFonts w:hint="default" w:ascii="Arial" w:hAnsi="Arial" w:cs="Arial"/>
          <w:bCs/>
          <w:color w:val="auto"/>
          <w:sz w:val="22"/>
          <w:szCs w:val="22"/>
          <w:u w:val="none"/>
        </w:rPr>
        <w:t>NCIA</w:t>
      </w:r>
    </w:p>
    <w:p w14:paraId="24755530">
      <w:pPr>
        <w:pStyle w:val="3"/>
        <w:spacing w:line="360" w:lineRule="auto"/>
        <w:jc w:val="center"/>
        <w:rPr>
          <w:rFonts w:hint="default" w:ascii="Arial" w:hAnsi="Arial" w:cs="Arial"/>
          <w:color w:val="auto"/>
          <w:sz w:val="22"/>
          <w:szCs w:val="22"/>
          <w:u w:val="none"/>
        </w:rPr>
      </w:pPr>
    </w:p>
    <w:p w14:paraId="587E45A1">
      <w:pPr>
        <w:pStyle w:val="3"/>
        <w:spacing w:line="360" w:lineRule="auto"/>
        <w:jc w:val="center"/>
        <w:rPr>
          <w:rFonts w:hint="default" w:ascii="Arial" w:hAnsi="Arial" w:cs="Arial"/>
          <w:b/>
          <w:color w:val="FF0000"/>
          <w:sz w:val="22"/>
          <w:szCs w:val="22"/>
        </w:rPr>
      </w:pPr>
      <w:r>
        <w:rPr>
          <w:rFonts w:hint="default" w:ascii="Arial" w:hAnsi="Arial" w:cs="Arial"/>
          <w:color w:val="auto"/>
          <w:sz w:val="22"/>
          <w:szCs w:val="22"/>
          <w:u w:val="none"/>
        </w:rPr>
        <w:t xml:space="preserve">PREGÃO ELETRÔNICO Nº </w:t>
      </w:r>
      <w:r>
        <w:rPr>
          <w:rFonts w:hint="default" w:ascii="Arial" w:hAnsi="Arial" w:cs="Arial"/>
          <w:color w:val="auto"/>
          <w:sz w:val="22"/>
          <w:szCs w:val="22"/>
          <w:u w:val="none"/>
          <w:lang w:val="pt-BR"/>
        </w:rPr>
        <w:t>35</w:t>
      </w:r>
      <w:r>
        <w:rPr>
          <w:rFonts w:hint="default" w:ascii="Arial" w:hAnsi="Arial" w:cs="Arial"/>
          <w:color w:val="auto"/>
          <w:sz w:val="22"/>
          <w:szCs w:val="22"/>
          <w:u w:val="none"/>
        </w:rPr>
        <w:t>/</w:t>
      </w:r>
      <w:r>
        <w:rPr>
          <w:rFonts w:hint="default" w:ascii="Arial" w:hAnsi="Arial" w:cs="Arial"/>
          <w:color w:val="auto"/>
          <w:sz w:val="22"/>
          <w:szCs w:val="22"/>
          <w:u w:val="none"/>
          <w:lang w:val="pt-BR"/>
        </w:rPr>
        <w:t>2026</w:t>
      </w:r>
      <w:r>
        <w:rPr>
          <w:rFonts w:hint="default" w:ascii="Arial" w:hAnsi="Arial" w:cs="Arial"/>
          <w:color w:val="auto"/>
          <w:sz w:val="22"/>
          <w:szCs w:val="22"/>
          <w:u w:val="none"/>
        </w:rPr>
        <w:t xml:space="preserve"> </w:t>
      </w:r>
      <w:bookmarkStart w:id="65" w:name="SIGILO:(    ) SIM(X) NÃO"/>
      <w:bookmarkEnd w:id="65"/>
      <w:bookmarkStart w:id="66" w:name="PREVISÃO NO PLANO DE CONTRATAÇÃO ANUAL:("/>
      <w:bookmarkEnd w:id="66"/>
    </w:p>
    <w:p w14:paraId="07444BC2">
      <w:pPr>
        <w:spacing w:after="0" w:line="240" w:lineRule="auto"/>
        <w:ind w:left="108"/>
        <w:jc w:val="both"/>
        <w:rPr>
          <w:rFonts w:hint="default" w:ascii="Arial" w:hAnsi="Arial" w:cs="Arial"/>
        </w:rPr>
      </w:pPr>
    </w:p>
    <w:p w14:paraId="285706CF">
      <w:pPr>
        <w:spacing w:line="360" w:lineRule="auto"/>
        <w:jc w:val="center"/>
        <w:rPr>
          <w:rFonts w:ascii="Arial" w:hAnsi="Arial" w:cs="Arial"/>
          <w:b/>
          <w:color w:val="FF0000"/>
          <w:sz w:val="22"/>
          <w:szCs w:val="22"/>
        </w:rPr>
      </w:pPr>
    </w:p>
    <w:p w14:paraId="17A2EA42">
      <w:pPr>
        <w:spacing w:line="360" w:lineRule="auto"/>
        <w:ind w:left="0" w:leftChars="0" w:firstLine="479" w:firstLineChars="218"/>
        <w:jc w:val="both"/>
        <w:rPr>
          <w:rFonts w:hint="default" w:ascii="Arial" w:hAnsi="Arial" w:cs="Arial"/>
          <w:sz w:val="22"/>
          <w:szCs w:val="22"/>
        </w:rPr>
      </w:pPr>
      <w:r>
        <w:rPr>
          <w:rFonts w:hint="default" w:ascii="Arial" w:hAnsi="Arial" w:cs="Arial"/>
          <w:sz w:val="22"/>
          <w:szCs w:val="22"/>
          <w:lang w:val="pt-BR"/>
        </w:rPr>
        <w:t>O</w:t>
      </w:r>
      <w:r>
        <w:rPr>
          <w:rFonts w:hint="default" w:ascii="Arial" w:hAnsi="Arial" w:eastAsia="SimSun" w:cs="Arial"/>
          <w:sz w:val="22"/>
          <w:szCs w:val="22"/>
        </w:rPr>
        <w:t xml:space="preserve"> </w:t>
      </w:r>
      <w:r>
        <w:rPr>
          <w:rStyle w:val="11"/>
          <w:rFonts w:hint="default" w:ascii="Arial" w:hAnsi="Arial" w:eastAsia="SimSun" w:cs="Arial"/>
          <w:b w:val="0"/>
          <w:bCs w:val="0"/>
          <w:sz w:val="22"/>
          <w:szCs w:val="22"/>
        </w:rPr>
        <w:t>Termo de Referência</w:t>
      </w:r>
      <w:r>
        <w:rPr>
          <w:rFonts w:hint="default" w:ascii="Arial" w:hAnsi="Arial" w:eastAsia="SimSun" w:cs="Arial"/>
          <w:sz w:val="22"/>
          <w:szCs w:val="22"/>
        </w:rPr>
        <w:t xml:space="preserve"> encontra-se disponível em </w:t>
      </w:r>
      <w:r>
        <w:rPr>
          <w:rStyle w:val="11"/>
          <w:rFonts w:hint="default" w:ascii="Arial" w:hAnsi="Arial" w:eastAsia="SimSun" w:cs="Arial"/>
          <w:b w:val="0"/>
          <w:bCs w:val="0"/>
          <w:sz w:val="22"/>
          <w:szCs w:val="22"/>
        </w:rPr>
        <w:t>arquivo separado</w:t>
      </w:r>
      <w:r>
        <w:rPr>
          <w:rFonts w:hint="default" w:ascii="Arial" w:hAnsi="Arial" w:eastAsia="SimSun" w:cs="Arial"/>
          <w:sz w:val="22"/>
          <w:szCs w:val="22"/>
        </w:rPr>
        <w:t xml:space="preserve"> do </w:t>
      </w:r>
      <w:r>
        <w:rPr>
          <w:rFonts w:hint="default" w:ascii="Arial" w:hAnsi="Arial" w:cs="Arial"/>
          <w:sz w:val="22"/>
          <w:szCs w:val="22"/>
          <w:lang w:val="pt-BR"/>
        </w:rPr>
        <w:t>E</w:t>
      </w:r>
      <w:r>
        <w:rPr>
          <w:rFonts w:hint="default" w:ascii="Arial" w:hAnsi="Arial" w:eastAsia="SimSun" w:cs="Arial"/>
          <w:sz w:val="22"/>
          <w:szCs w:val="22"/>
        </w:rPr>
        <w:t>dital, podendo ser acessado no mesmo local onde este foi publicado</w:t>
      </w:r>
      <w:r>
        <w:rPr>
          <w:rFonts w:hint="default" w:ascii="Arial" w:hAnsi="Arial" w:cs="Arial"/>
          <w:sz w:val="22"/>
          <w:szCs w:val="22"/>
          <w:lang w:val="pt-BR"/>
        </w:rPr>
        <w:t xml:space="preserve">, </w:t>
      </w:r>
      <w:r>
        <w:rPr>
          <w:rFonts w:hint="default" w:ascii="Arial" w:hAnsi="Arial" w:cs="Arial"/>
          <w:sz w:val="22"/>
          <w:szCs w:val="22"/>
        </w:rPr>
        <w:t>devendo ser consultado integralmente por todos os participantes da licitação.</w:t>
      </w:r>
    </w:p>
    <w:p w14:paraId="1AFEA4D1">
      <w:pPr>
        <w:spacing w:line="360" w:lineRule="auto"/>
        <w:ind w:left="0" w:leftChars="0" w:firstLine="479" w:firstLineChars="218"/>
        <w:jc w:val="both"/>
        <w:rPr>
          <w:rFonts w:hint="default" w:ascii="Arial" w:hAnsi="Arial" w:eastAsia="SimSun" w:cs="Arial"/>
          <w:sz w:val="22"/>
          <w:szCs w:val="22"/>
        </w:rPr>
      </w:pPr>
    </w:p>
    <w:p w14:paraId="199E2C9B">
      <w:pPr>
        <w:spacing w:line="360" w:lineRule="auto"/>
        <w:ind w:left="0" w:leftChars="0" w:firstLine="479" w:firstLineChars="218"/>
        <w:jc w:val="both"/>
        <w:rPr>
          <w:rFonts w:hint="default" w:ascii="Arial" w:hAnsi="Arial" w:cs="Arial"/>
          <w:sz w:val="22"/>
          <w:szCs w:val="22"/>
          <w:lang w:val="pt-BR"/>
        </w:rPr>
      </w:pPr>
      <w:r>
        <w:rPr>
          <w:rFonts w:hint="default" w:ascii="Arial" w:hAnsi="Arial" w:cs="Arial"/>
          <w:sz w:val="22"/>
          <w:szCs w:val="22"/>
          <w:lang w:val="pt-BR"/>
        </w:rPr>
        <w:t>É imperioso lembrar que a</w:t>
      </w:r>
      <w:r>
        <w:rPr>
          <w:rFonts w:hint="default" w:ascii="Arial" w:hAnsi="Arial" w:eastAsia="SimSun" w:cs="Arial"/>
          <w:sz w:val="22"/>
          <w:szCs w:val="22"/>
        </w:rPr>
        <w:t xml:space="preserve"> consulta a esse documento é essencial para a completa compreensão dos requisitos técnicos e condições da licitação</w:t>
      </w:r>
      <w:r>
        <w:rPr>
          <w:rFonts w:hint="default" w:ascii="Arial" w:hAnsi="Arial" w:cs="Arial"/>
          <w:sz w:val="22"/>
          <w:szCs w:val="22"/>
          <w:lang w:val="pt-BR"/>
        </w:rPr>
        <w:t xml:space="preserve">, pois </w:t>
      </w:r>
      <w:r>
        <w:rPr>
          <w:rFonts w:hint="default" w:ascii="Arial" w:hAnsi="Arial" w:cs="Arial"/>
          <w:sz w:val="22"/>
          <w:szCs w:val="22"/>
        </w:rPr>
        <w:t>contém as especificações técnicas detalhadas e os requisitos essenciais para a execução do objeto da licitação</w:t>
      </w:r>
      <w:r>
        <w:rPr>
          <w:rFonts w:hint="default" w:ascii="Arial" w:hAnsi="Arial" w:cs="Arial"/>
          <w:sz w:val="22"/>
          <w:szCs w:val="22"/>
          <w:lang w:val="pt-BR"/>
        </w:rPr>
        <w:t>.</w:t>
      </w:r>
    </w:p>
    <w:p w14:paraId="3E902A44">
      <w:pPr>
        <w:pStyle w:val="20"/>
        <w:keepNext w:val="0"/>
        <w:keepLines w:val="0"/>
        <w:widowControl/>
        <w:suppressLineNumbers w:val="0"/>
        <w:spacing w:line="360" w:lineRule="auto"/>
        <w:ind w:left="0" w:leftChars="0" w:firstLine="479" w:firstLineChars="218"/>
        <w:jc w:val="both"/>
        <w:rPr>
          <w:rFonts w:hint="default" w:ascii="Arial" w:hAnsi="Arial" w:cs="Arial"/>
          <w:sz w:val="22"/>
          <w:szCs w:val="22"/>
        </w:rPr>
      </w:pPr>
      <w:r>
        <w:rPr>
          <w:rFonts w:hint="default" w:ascii="Arial" w:hAnsi="Arial" w:cs="Arial"/>
          <w:sz w:val="22"/>
          <w:szCs w:val="22"/>
        </w:rPr>
        <w:t xml:space="preserve">É de responsabilidade dos licitantes a leitura atenta e completa do </w:t>
      </w:r>
      <w:r>
        <w:rPr>
          <w:rStyle w:val="11"/>
          <w:rFonts w:hint="default" w:ascii="Arial" w:hAnsi="Arial" w:cs="Arial"/>
          <w:b w:val="0"/>
          <w:bCs w:val="0"/>
          <w:sz w:val="22"/>
          <w:szCs w:val="22"/>
        </w:rPr>
        <w:t>Termo de Referência</w:t>
      </w:r>
      <w:r>
        <w:rPr>
          <w:rFonts w:hint="default" w:ascii="Arial" w:hAnsi="Arial" w:cs="Arial"/>
          <w:b w:val="0"/>
          <w:bCs w:val="0"/>
          <w:sz w:val="22"/>
          <w:szCs w:val="22"/>
        </w:rPr>
        <w:t>,</w:t>
      </w:r>
      <w:r>
        <w:rPr>
          <w:rFonts w:hint="default" w:ascii="Arial" w:hAnsi="Arial" w:cs="Arial"/>
          <w:sz w:val="22"/>
          <w:szCs w:val="22"/>
        </w:rPr>
        <w:t xml:space="preserve"> uma vez que ele contém informações imprescindíveis sobre as condições técnicas, prazos, critérios de execução e demais exigências para o cumprimento d</w:t>
      </w:r>
      <w:r>
        <w:rPr>
          <w:rFonts w:hint="default" w:ascii="Arial" w:hAnsi="Arial" w:cs="Arial"/>
          <w:sz w:val="22"/>
          <w:szCs w:val="22"/>
          <w:lang w:val="pt-BR"/>
        </w:rPr>
        <w:t>a Ata de Registro de Preços ou Contrato, se for o caso</w:t>
      </w:r>
      <w:r>
        <w:rPr>
          <w:rFonts w:hint="default" w:ascii="Arial" w:hAnsi="Arial" w:cs="Arial"/>
          <w:sz w:val="22"/>
          <w:szCs w:val="22"/>
        </w:rPr>
        <w:t>.</w:t>
      </w:r>
    </w:p>
    <w:p w14:paraId="75540825">
      <w:pPr>
        <w:pStyle w:val="20"/>
        <w:keepNext w:val="0"/>
        <w:keepLines w:val="0"/>
        <w:widowControl/>
        <w:suppressLineNumbers w:val="0"/>
        <w:spacing w:line="360" w:lineRule="auto"/>
        <w:ind w:left="0" w:leftChars="0" w:firstLine="479" w:firstLineChars="218"/>
        <w:jc w:val="both"/>
        <w:rPr>
          <w:rFonts w:hint="default" w:ascii="Arial" w:hAnsi="Arial" w:cs="Arial"/>
          <w:sz w:val="22"/>
          <w:szCs w:val="22"/>
        </w:rPr>
      </w:pPr>
      <w:r>
        <w:rPr>
          <w:rFonts w:hint="default" w:ascii="Arial" w:hAnsi="Arial" w:cs="Arial"/>
          <w:sz w:val="22"/>
          <w:szCs w:val="22"/>
        </w:rPr>
        <w:t>Esclarece</w:t>
      </w:r>
      <w:r>
        <w:rPr>
          <w:rFonts w:hint="default" w:ascii="Arial" w:hAnsi="Arial" w:cs="Arial"/>
          <w:sz w:val="22"/>
          <w:szCs w:val="22"/>
          <w:lang w:val="pt-BR"/>
        </w:rPr>
        <w:t>-se</w:t>
      </w:r>
      <w:r>
        <w:rPr>
          <w:rFonts w:hint="default" w:ascii="Arial" w:hAnsi="Arial" w:cs="Arial"/>
          <w:sz w:val="22"/>
          <w:szCs w:val="22"/>
        </w:rPr>
        <w:t xml:space="preserve"> que a não observância das disposições contidas no </w:t>
      </w:r>
      <w:r>
        <w:rPr>
          <w:rStyle w:val="11"/>
          <w:rFonts w:hint="default" w:ascii="Arial" w:hAnsi="Arial" w:cs="Arial"/>
          <w:b w:val="0"/>
          <w:bCs w:val="0"/>
          <w:sz w:val="22"/>
          <w:szCs w:val="22"/>
        </w:rPr>
        <w:t>Termo de Referência</w:t>
      </w:r>
      <w:r>
        <w:rPr>
          <w:rFonts w:hint="default" w:ascii="Arial" w:hAnsi="Arial" w:cs="Arial"/>
          <w:b w:val="0"/>
          <w:bCs w:val="0"/>
          <w:sz w:val="22"/>
          <w:szCs w:val="22"/>
        </w:rPr>
        <w:t xml:space="preserve"> </w:t>
      </w:r>
      <w:r>
        <w:rPr>
          <w:rFonts w:hint="default" w:ascii="Arial" w:hAnsi="Arial" w:cs="Arial"/>
          <w:sz w:val="22"/>
          <w:szCs w:val="22"/>
        </w:rPr>
        <w:t xml:space="preserve">poderá resultar na desclassificação da proposta ou na </w:t>
      </w:r>
      <w:r>
        <w:rPr>
          <w:rFonts w:hint="default" w:ascii="Arial" w:hAnsi="Arial" w:cs="Arial"/>
          <w:sz w:val="22"/>
          <w:szCs w:val="22"/>
          <w:lang w:val="pt-BR"/>
        </w:rPr>
        <w:t>inabilitação</w:t>
      </w:r>
      <w:r>
        <w:rPr>
          <w:rFonts w:hint="default" w:ascii="Arial" w:hAnsi="Arial" w:cs="Arial"/>
          <w:sz w:val="22"/>
          <w:szCs w:val="22"/>
        </w:rPr>
        <w:t xml:space="preserve"> da empresa, conforme os critérios previstos no </w:t>
      </w:r>
      <w:r>
        <w:rPr>
          <w:rFonts w:hint="default" w:ascii="Arial" w:hAnsi="Arial" w:cs="Arial"/>
          <w:sz w:val="22"/>
          <w:szCs w:val="22"/>
          <w:lang w:val="pt-BR"/>
        </w:rPr>
        <w:t>E</w:t>
      </w:r>
      <w:r>
        <w:rPr>
          <w:rFonts w:hint="default" w:ascii="Arial" w:hAnsi="Arial" w:cs="Arial"/>
          <w:sz w:val="22"/>
          <w:szCs w:val="22"/>
        </w:rPr>
        <w:t>dital.</w:t>
      </w:r>
    </w:p>
    <w:p w14:paraId="28596762">
      <w:pPr>
        <w:spacing w:line="360" w:lineRule="auto"/>
        <w:jc w:val="center"/>
        <w:rPr>
          <w:rFonts w:ascii="Arial" w:hAnsi="Arial" w:cs="Arial"/>
          <w:b/>
          <w:color w:val="FF0000"/>
          <w:sz w:val="22"/>
          <w:szCs w:val="22"/>
        </w:rPr>
      </w:pPr>
    </w:p>
    <w:p w14:paraId="5D01E826">
      <w:pPr>
        <w:spacing w:line="360" w:lineRule="auto"/>
        <w:jc w:val="center"/>
        <w:rPr>
          <w:rFonts w:ascii="Arial" w:hAnsi="Arial" w:cs="Arial"/>
          <w:b/>
          <w:color w:val="FF0000"/>
          <w:sz w:val="22"/>
          <w:szCs w:val="22"/>
        </w:rPr>
      </w:pPr>
    </w:p>
    <w:p w14:paraId="31974CF7">
      <w:pPr>
        <w:spacing w:line="360" w:lineRule="auto"/>
        <w:jc w:val="center"/>
        <w:rPr>
          <w:rFonts w:ascii="Arial" w:hAnsi="Arial" w:cs="Arial"/>
          <w:b/>
          <w:color w:val="FF0000"/>
          <w:sz w:val="22"/>
          <w:szCs w:val="22"/>
        </w:rPr>
      </w:pPr>
    </w:p>
    <w:p w14:paraId="70332462">
      <w:pPr>
        <w:spacing w:line="360" w:lineRule="auto"/>
        <w:jc w:val="center"/>
        <w:rPr>
          <w:rFonts w:ascii="Arial" w:hAnsi="Arial" w:cs="Arial"/>
          <w:b/>
          <w:color w:val="FF0000"/>
          <w:sz w:val="22"/>
          <w:szCs w:val="22"/>
        </w:rPr>
      </w:pPr>
    </w:p>
    <w:p w14:paraId="7BB5EE75">
      <w:pPr>
        <w:spacing w:line="360" w:lineRule="auto"/>
        <w:jc w:val="center"/>
        <w:rPr>
          <w:rFonts w:ascii="Arial" w:hAnsi="Arial" w:cs="Arial"/>
          <w:b/>
          <w:color w:val="FF0000"/>
          <w:sz w:val="22"/>
          <w:szCs w:val="22"/>
        </w:rPr>
      </w:pPr>
    </w:p>
    <w:p w14:paraId="2B549B15">
      <w:pPr>
        <w:spacing w:line="360" w:lineRule="auto"/>
        <w:jc w:val="center"/>
        <w:rPr>
          <w:rFonts w:ascii="Arial" w:hAnsi="Arial" w:cs="Arial"/>
          <w:b/>
          <w:color w:val="FF0000"/>
          <w:sz w:val="22"/>
          <w:szCs w:val="22"/>
        </w:rPr>
      </w:pPr>
    </w:p>
    <w:p w14:paraId="3FB6847D">
      <w:pPr>
        <w:spacing w:line="360" w:lineRule="auto"/>
        <w:jc w:val="center"/>
        <w:rPr>
          <w:rFonts w:ascii="Arial" w:hAnsi="Arial" w:cs="Arial"/>
          <w:b/>
          <w:color w:val="FF0000"/>
          <w:sz w:val="22"/>
          <w:szCs w:val="22"/>
        </w:rPr>
      </w:pPr>
    </w:p>
    <w:p w14:paraId="190A05D3">
      <w:pPr>
        <w:spacing w:line="360" w:lineRule="auto"/>
        <w:jc w:val="center"/>
        <w:rPr>
          <w:rFonts w:ascii="Arial" w:hAnsi="Arial" w:cs="Arial"/>
          <w:b/>
          <w:color w:val="FF0000"/>
          <w:sz w:val="22"/>
          <w:szCs w:val="22"/>
        </w:rPr>
      </w:pPr>
    </w:p>
    <w:p w14:paraId="7A4F892B">
      <w:pPr>
        <w:spacing w:line="360" w:lineRule="auto"/>
        <w:jc w:val="center"/>
        <w:rPr>
          <w:rFonts w:ascii="Arial" w:hAnsi="Arial" w:cs="Arial"/>
          <w:b/>
          <w:color w:val="FF0000"/>
          <w:sz w:val="22"/>
          <w:szCs w:val="22"/>
        </w:rPr>
      </w:pPr>
    </w:p>
    <w:p w14:paraId="06A9FAFF">
      <w:pPr>
        <w:spacing w:line="360" w:lineRule="auto"/>
        <w:jc w:val="center"/>
        <w:rPr>
          <w:rFonts w:ascii="Arial" w:hAnsi="Arial" w:cs="Arial"/>
          <w:b/>
          <w:color w:val="FF0000"/>
          <w:sz w:val="22"/>
          <w:szCs w:val="22"/>
        </w:rPr>
      </w:pPr>
    </w:p>
    <w:p w14:paraId="2728F68B">
      <w:pPr>
        <w:spacing w:line="360" w:lineRule="auto"/>
        <w:jc w:val="center"/>
        <w:rPr>
          <w:rFonts w:ascii="Arial" w:hAnsi="Arial" w:cs="Arial"/>
          <w:b/>
          <w:color w:val="FF0000"/>
          <w:sz w:val="22"/>
          <w:szCs w:val="22"/>
        </w:rPr>
      </w:pPr>
    </w:p>
    <w:p w14:paraId="06D4A95F">
      <w:pPr>
        <w:spacing w:line="360" w:lineRule="auto"/>
        <w:jc w:val="center"/>
        <w:rPr>
          <w:rFonts w:ascii="Arial" w:hAnsi="Arial" w:cs="Arial"/>
          <w:b/>
          <w:color w:val="FF0000"/>
          <w:sz w:val="22"/>
          <w:szCs w:val="22"/>
        </w:rPr>
      </w:pPr>
    </w:p>
    <w:p w14:paraId="142B60E7">
      <w:pPr>
        <w:spacing w:line="360" w:lineRule="auto"/>
        <w:jc w:val="center"/>
        <w:rPr>
          <w:rFonts w:ascii="Arial" w:hAnsi="Arial" w:cs="Arial"/>
          <w:b/>
          <w:color w:val="FF0000"/>
          <w:sz w:val="22"/>
          <w:szCs w:val="22"/>
        </w:rPr>
      </w:pPr>
    </w:p>
    <w:p w14:paraId="1FDF1AF1">
      <w:pPr>
        <w:spacing w:line="360" w:lineRule="auto"/>
        <w:jc w:val="center"/>
        <w:rPr>
          <w:rFonts w:ascii="Arial" w:hAnsi="Arial" w:cs="Arial"/>
          <w:b/>
          <w:color w:val="FF0000"/>
          <w:sz w:val="22"/>
          <w:szCs w:val="22"/>
        </w:rPr>
      </w:pPr>
    </w:p>
    <w:p w14:paraId="3152C7D5">
      <w:pPr>
        <w:spacing w:line="360" w:lineRule="auto"/>
        <w:jc w:val="center"/>
        <w:rPr>
          <w:rFonts w:ascii="Arial" w:hAnsi="Arial" w:cs="Arial"/>
          <w:b/>
          <w:color w:val="FF0000"/>
          <w:sz w:val="22"/>
          <w:szCs w:val="22"/>
        </w:rPr>
      </w:pPr>
    </w:p>
    <w:p w14:paraId="5169DBA1">
      <w:pPr>
        <w:spacing w:line="360" w:lineRule="auto"/>
        <w:jc w:val="center"/>
        <w:rPr>
          <w:rFonts w:ascii="Arial" w:hAnsi="Arial" w:cs="Arial"/>
          <w:b/>
          <w:color w:val="FF0000"/>
          <w:sz w:val="22"/>
          <w:szCs w:val="22"/>
        </w:rPr>
      </w:pPr>
      <w:r>
        <w:rPr>
          <w:rFonts w:ascii="Arial" w:hAnsi="Arial" w:cs="Arial"/>
          <w:b/>
          <w:color w:val="FF0000"/>
          <w:sz w:val="22"/>
          <w:szCs w:val="22"/>
        </w:rPr>
        <w:t>PAPEL TIMBRADO DA EMPRESA</w:t>
      </w:r>
    </w:p>
    <w:p w14:paraId="5D579E01">
      <w:pPr>
        <w:spacing w:line="240" w:lineRule="auto"/>
        <w:jc w:val="center"/>
        <w:rPr>
          <w:rFonts w:ascii="Arial" w:hAnsi="Arial" w:cs="Arial"/>
          <w:b/>
          <w:color w:val="FF0000"/>
          <w:sz w:val="22"/>
          <w:szCs w:val="22"/>
        </w:rPr>
      </w:pPr>
    </w:p>
    <w:p w14:paraId="7CA433B9">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bCs/>
          <w:color w:val="000000"/>
          <w:sz w:val="22"/>
          <w:szCs w:val="22"/>
        </w:rPr>
      </w:pPr>
      <w:r>
        <w:rPr>
          <w:rFonts w:ascii="Arial" w:hAnsi="Arial" w:cs="Arial"/>
          <w:b/>
          <w:bCs/>
          <w:color w:val="000000"/>
          <w:sz w:val="22"/>
          <w:szCs w:val="22"/>
        </w:rPr>
        <w:t>ANEXO II</w:t>
      </w:r>
    </w:p>
    <w:p w14:paraId="4EF9ADA1">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 w:val="22"/>
          <w:szCs w:val="22"/>
          <w:lang w:val="pt-BR"/>
        </w:rPr>
      </w:pPr>
      <w:r>
        <w:rPr>
          <w:rFonts w:ascii="Arial" w:hAnsi="Arial" w:cs="Arial"/>
          <w:b/>
          <w:bCs/>
          <w:sz w:val="22"/>
          <w:szCs w:val="22"/>
        </w:rPr>
        <w:t xml:space="preserve"> MODELO DE PROPOSTA DE PREÇOS</w:t>
      </w:r>
      <w:r>
        <w:rPr>
          <w:rFonts w:hint="default" w:ascii="Arial" w:hAnsi="Arial" w:cs="Arial"/>
          <w:b/>
          <w:bCs/>
          <w:sz w:val="22"/>
          <w:szCs w:val="22"/>
          <w:lang w:val="pt-BR"/>
        </w:rPr>
        <w:t xml:space="preserve"> READEQUADA</w:t>
      </w:r>
    </w:p>
    <w:tbl>
      <w:tblPr>
        <w:tblStyle w:val="10"/>
        <w:tblpPr w:leftFromText="180" w:rightFromText="180" w:vertAnchor="text" w:horzAnchor="page" w:tblpX="1218" w:tblpY="245"/>
        <w:tblOverlap w:val="never"/>
        <w:tblW w:w="97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953"/>
        <w:gridCol w:w="992"/>
        <w:gridCol w:w="1134"/>
        <w:gridCol w:w="1247"/>
        <w:gridCol w:w="1769"/>
        <w:gridCol w:w="1009"/>
        <w:gridCol w:w="1269"/>
        <w:gridCol w:w="1346"/>
      </w:tblGrid>
      <w:tr w14:paraId="646E8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98" w:hRule="atLeast"/>
        </w:trPr>
        <w:tc>
          <w:tcPr>
            <w:tcW w:w="9719" w:type="dxa"/>
            <w:gridSpan w:val="8"/>
            <w:tcBorders>
              <w:top w:val="single" w:color="auto" w:sz="4" w:space="0"/>
              <w:left w:val="single" w:color="auto" w:sz="4" w:space="0"/>
              <w:bottom w:val="single" w:color="auto" w:sz="4" w:space="0"/>
              <w:right w:val="single" w:color="auto" w:sz="4" w:space="0"/>
            </w:tcBorders>
            <w:noWrap w:val="0"/>
            <w:vAlign w:val="top"/>
          </w:tcPr>
          <w:p w14:paraId="37DE4849">
            <w:pPr>
              <w:keepLines/>
              <w:outlineLvl w:val="0"/>
              <w:rPr>
                <w:rFonts w:ascii="Arial" w:hAnsi="Arial" w:cs="Arial"/>
                <w:b/>
                <w:bCs/>
                <w:sz w:val="20"/>
                <w:szCs w:val="20"/>
              </w:rPr>
            </w:pPr>
            <w:r>
              <w:rPr>
                <w:rFonts w:ascii="Arial" w:hAnsi="Arial" w:cs="Arial"/>
                <w:b/>
                <w:bCs/>
                <w:sz w:val="20"/>
                <w:szCs w:val="20"/>
              </w:rPr>
              <w:t>Nome Fantasia:</w:t>
            </w:r>
          </w:p>
        </w:tc>
      </w:tr>
      <w:tr w14:paraId="64C92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19" w:hRule="atLeast"/>
        </w:trPr>
        <w:tc>
          <w:tcPr>
            <w:tcW w:w="9719" w:type="dxa"/>
            <w:gridSpan w:val="8"/>
            <w:tcBorders>
              <w:top w:val="single" w:color="auto" w:sz="4" w:space="0"/>
              <w:left w:val="single" w:color="auto" w:sz="4" w:space="0"/>
              <w:bottom w:val="single" w:color="auto" w:sz="4" w:space="0"/>
              <w:right w:val="single" w:color="auto" w:sz="4" w:space="0"/>
            </w:tcBorders>
            <w:noWrap w:val="0"/>
            <w:vAlign w:val="top"/>
          </w:tcPr>
          <w:p w14:paraId="7555AC46">
            <w:pPr>
              <w:keepLines/>
              <w:outlineLvl w:val="0"/>
              <w:rPr>
                <w:rFonts w:ascii="Arial" w:hAnsi="Arial" w:cs="Arial"/>
                <w:b/>
                <w:bCs/>
                <w:sz w:val="20"/>
                <w:szCs w:val="20"/>
              </w:rPr>
            </w:pPr>
            <w:r>
              <w:rPr>
                <w:rFonts w:ascii="Arial" w:hAnsi="Arial" w:cs="Arial"/>
                <w:b/>
                <w:bCs/>
                <w:sz w:val="20"/>
                <w:szCs w:val="20"/>
              </w:rPr>
              <w:t>Razão Social:</w:t>
            </w:r>
          </w:p>
        </w:tc>
      </w:tr>
      <w:tr w14:paraId="0E5F0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7" w:hRule="atLeast"/>
        </w:trPr>
        <w:tc>
          <w:tcPr>
            <w:tcW w:w="4326" w:type="dxa"/>
            <w:gridSpan w:val="4"/>
            <w:tcBorders>
              <w:top w:val="single" w:color="auto" w:sz="4" w:space="0"/>
              <w:left w:val="single" w:color="auto" w:sz="4" w:space="0"/>
              <w:bottom w:val="single" w:color="auto" w:sz="4" w:space="0"/>
              <w:right w:val="single" w:color="auto" w:sz="4" w:space="0"/>
            </w:tcBorders>
            <w:noWrap w:val="0"/>
            <w:vAlign w:val="top"/>
          </w:tcPr>
          <w:p w14:paraId="6BD5E5FB">
            <w:pPr>
              <w:keepLines/>
              <w:outlineLvl w:val="0"/>
              <w:rPr>
                <w:rFonts w:ascii="Arial" w:hAnsi="Arial" w:cs="Arial"/>
                <w:b/>
                <w:bCs/>
                <w:sz w:val="20"/>
                <w:szCs w:val="20"/>
              </w:rPr>
            </w:pPr>
            <w:r>
              <w:rPr>
                <w:rFonts w:ascii="Arial" w:hAnsi="Arial" w:cs="Arial"/>
                <w:b/>
                <w:bCs/>
                <w:sz w:val="20"/>
                <w:szCs w:val="20"/>
              </w:rPr>
              <w:t>CNPJ:</w:t>
            </w:r>
          </w:p>
        </w:tc>
        <w:tc>
          <w:tcPr>
            <w:tcW w:w="5393" w:type="dxa"/>
            <w:gridSpan w:val="4"/>
            <w:tcBorders>
              <w:top w:val="single" w:color="auto" w:sz="4" w:space="0"/>
              <w:left w:val="single" w:color="auto" w:sz="4" w:space="0"/>
              <w:bottom w:val="single" w:color="auto" w:sz="4" w:space="0"/>
              <w:right w:val="single" w:color="auto" w:sz="4" w:space="0"/>
            </w:tcBorders>
            <w:noWrap w:val="0"/>
            <w:vAlign w:val="top"/>
          </w:tcPr>
          <w:p w14:paraId="598E5A3A">
            <w:pPr>
              <w:keepLines/>
              <w:ind w:right="-47"/>
              <w:outlineLvl w:val="0"/>
              <w:rPr>
                <w:rFonts w:ascii="Arial" w:hAnsi="Arial" w:cs="Arial"/>
                <w:b/>
                <w:bCs/>
                <w:sz w:val="20"/>
                <w:szCs w:val="20"/>
              </w:rPr>
            </w:pPr>
            <w:r>
              <w:rPr>
                <w:rFonts w:ascii="Arial" w:hAnsi="Arial" w:cs="Arial"/>
                <w:b/>
                <w:bCs/>
                <w:sz w:val="20"/>
                <w:szCs w:val="20"/>
              </w:rPr>
              <w:t>Optante pelo SIMPLES? (Sim/Não)</w:t>
            </w:r>
          </w:p>
        </w:tc>
      </w:tr>
      <w:tr w14:paraId="7D356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7" w:hRule="atLeast"/>
        </w:trPr>
        <w:tc>
          <w:tcPr>
            <w:tcW w:w="4326" w:type="dxa"/>
            <w:gridSpan w:val="4"/>
            <w:tcBorders>
              <w:top w:val="single" w:color="auto" w:sz="4" w:space="0"/>
              <w:left w:val="single" w:color="auto" w:sz="4" w:space="0"/>
              <w:bottom w:val="single" w:color="auto" w:sz="4" w:space="0"/>
              <w:right w:val="single" w:color="auto" w:sz="4" w:space="0"/>
            </w:tcBorders>
            <w:noWrap w:val="0"/>
            <w:vAlign w:val="top"/>
          </w:tcPr>
          <w:p w14:paraId="42BCBF88">
            <w:pPr>
              <w:keepLines/>
              <w:outlineLvl w:val="0"/>
              <w:rPr>
                <w:rFonts w:ascii="Arial" w:hAnsi="Arial" w:cs="Arial"/>
                <w:b/>
                <w:bCs/>
                <w:sz w:val="20"/>
                <w:szCs w:val="20"/>
              </w:rPr>
            </w:pPr>
            <w:r>
              <w:rPr>
                <w:rFonts w:ascii="Arial" w:hAnsi="Arial" w:cs="Arial"/>
                <w:b/>
                <w:bCs/>
                <w:sz w:val="20"/>
                <w:szCs w:val="20"/>
              </w:rPr>
              <w:t>Inscrição Estadual:</w:t>
            </w:r>
          </w:p>
        </w:tc>
        <w:tc>
          <w:tcPr>
            <w:tcW w:w="5393" w:type="dxa"/>
            <w:gridSpan w:val="4"/>
            <w:tcBorders>
              <w:top w:val="single" w:color="auto" w:sz="4" w:space="0"/>
              <w:left w:val="single" w:color="auto" w:sz="4" w:space="0"/>
              <w:bottom w:val="single" w:color="auto" w:sz="4" w:space="0"/>
              <w:right w:val="single" w:color="auto" w:sz="4" w:space="0"/>
            </w:tcBorders>
            <w:noWrap w:val="0"/>
            <w:vAlign w:val="top"/>
          </w:tcPr>
          <w:p w14:paraId="545B0D45">
            <w:pPr>
              <w:keepLines/>
              <w:ind w:right="-47"/>
              <w:outlineLvl w:val="0"/>
              <w:rPr>
                <w:rFonts w:ascii="Arial" w:hAnsi="Arial" w:cs="Arial"/>
                <w:b/>
                <w:bCs/>
                <w:sz w:val="20"/>
                <w:szCs w:val="20"/>
              </w:rPr>
            </w:pPr>
            <w:r>
              <w:rPr>
                <w:rFonts w:ascii="Arial" w:hAnsi="Arial" w:cs="Arial"/>
                <w:b/>
                <w:bCs/>
                <w:sz w:val="20"/>
                <w:szCs w:val="20"/>
              </w:rPr>
              <w:t>Inscrição Municipal:</w:t>
            </w:r>
          </w:p>
        </w:tc>
      </w:tr>
      <w:tr w14:paraId="247FE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10" w:hRule="atLeast"/>
        </w:trPr>
        <w:tc>
          <w:tcPr>
            <w:tcW w:w="9719" w:type="dxa"/>
            <w:gridSpan w:val="8"/>
            <w:tcBorders>
              <w:top w:val="single" w:color="auto" w:sz="4" w:space="0"/>
              <w:left w:val="single" w:color="auto" w:sz="4" w:space="0"/>
              <w:bottom w:val="single" w:color="auto" w:sz="4" w:space="0"/>
              <w:right w:val="single" w:color="auto" w:sz="4" w:space="0"/>
            </w:tcBorders>
            <w:noWrap w:val="0"/>
            <w:vAlign w:val="top"/>
          </w:tcPr>
          <w:p w14:paraId="59155F4F">
            <w:pPr>
              <w:keepLines/>
              <w:outlineLvl w:val="0"/>
              <w:rPr>
                <w:rFonts w:ascii="Arial" w:hAnsi="Arial" w:cs="Arial"/>
                <w:b/>
                <w:bCs/>
                <w:sz w:val="20"/>
                <w:szCs w:val="20"/>
              </w:rPr>
            </w:pPr>
            <w:r>
              <w:rPr>
                <w:rFonts w:ascii="Arial" w:hAnsi="Arial" w:cs="Arial"/>
                <w:b/>
                <w:bCs/>
                <w:sz w:val="20"/>
                <w:szCs w:val="20"/>
              </w:rPr>
              <w:t>Endereço</w:t>
            </w:r>
            <w:r>
              <w:rPr>
                <w:rFonts w:hint="default" w:ascii="Arial" w:hAnsi="Arial" w:cs="Arial"/>
                <w:b/>
                <w:bCs/>
                <w:sz w:val="20"/>
                <w:szCs w:val="20"/>
                <w:lang w:val="pt-BR"/>
              </w:rPr>
              <w:t xml:space="preserve"> completo</w:t>
            </w:r>
            <w:r>
              <w:rPr>
                <w:rFonts w:ascii="Arial" w:hAnsi="Arial" w:cs="Arial"/>
                <w:b/>
                <w:bCs/>
                <w:sz w:val="20"/>
                <w:szCs w:val="20"/>
              </w:rPr>
              <w:t>:</w:t>
            </w:r>
          </w:p>
        </w:tc>
      </w:tr>
      <w:tr w14:paraId="0996F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97" w:hRule="atLeast"/>
        </w:trPr>
        <w:tc>
          <w:tcPr>
            <w:tcW w:w="4326" w:type="dxa"/>
            <w:gridSpan w:val="4"/>
            <w:tcBorders>
              <w:top w:val="single" w:color="auto" w:sz="4" w:space="0"/>
              <w:left w:val="single" w:color="auto" w:sz="4" w:space="0"/>
              <w:bottom w:val="single" w:color="auto" w:sz="4" w:space="0"/>
              <w:right w:val="single" w:color="auto" w:sz="4" w:space="0"/>
            </w:tcBorders>
            <w:noWrap w:val="0"/>
            <w:vAlign w:val="top"/>
          </w:tcPr>
          <w:p w14:paraId="3885D134">
            <w:pPr>
              <w:keepLines/>
              <w:outlineLvl w:val="0"/>
              <w:rPr>
                <w:rFonts w:ascii="Arial" w:hAnsi="Arial" w:cs="Arial"/>
                <w:b/>
                <w:bCs/>
                <w:sz w:val="20"/>
                <w:szCs w:val="20"/>
              </w:rPr>
            </w:pPr>
            <w:r>
              <w:rPr>
                <w:rFonts w:ascii="Arial" w:hAnsi="Arial" w:cs="Arial"/>
                <w:b/>
                <w:bCs/>
                <w:sz w:val="20"/>
                <w:szCs w:val="20"/>
              </w:rPr>
              <w:t>Cidade</w:t>
            </w:r>
            <w:r>
              <w:rPr>
                <w:rFonts w:hint="default" w:ascii="Arial" w:hAnsi="Arial" w:cs="Arial"/>
                <w:b/>
                <w:bCs/>
                <w:sz w:val="20"/>
                <w:szCs w:val="20"/>
                <w:lang w:val="pt-BR"/>
              </w:rPr>
              <w:t>/UF</w:t>
            </w:r>
            <w:r>
              <w:rPr>
                <w:rFonts w:ascii="Arial" w:hAnsi="Arial" w:cs="Arial"/>
                <w:b/>
                <w:bCs/>
                <w:sz w:val="20"/>
                <w:szCs w:val="20"/>
              </w:rPr>
              <w:t>:</w:t>
            </w:r>
            <w:r>
              <w:rPr>
                <w:rFonts w:hint="default" w:ascii="Arial" w:hAnsi="Arial" w:cs="Arial"/>
                <w:b/>
                <w:bCs/>
                <w:sz w:val="20"/>
                <w:szCs w:val="20"/>
                <w:lang w:val="pt-BR"/>
              </w:rPr>
              <w:t xml:space="preserve">                  </w:t>
            </w:r>
          </w:p>
        </w:tc>
        <w:tc>
          <w:tcPr>
            <w:tcW w:w="5393" w:type="dxa"/>
            <w:gridSpan w:val="4"/>
            <w:tcBorders>
              <w:top w:val="single" w:color="auto" w:sz="4" w:space="0"/>
              <w:left w:val="single" w:color="auto" w:sz="4" w:space="0"/>
              <w:bottom w:val="single" w:color="auto" w:sz="4" w:space="0"/>
              <w:right w:val="single" w:color="auto" w:sz="4" w:space="0"/>
            </w:tcBorders>
            <w:noWrap w:val="0"/>
            <w:vAlign w:val="top"/>
          </w:tcPr>
          <w:p w14:paraId="1C72C61C">
            <w:pPr>
              <w:keepLines/>
              <w:outlineLvl w:val="0"/>
              <w:rPr>
                <w:rFonts w:hint="default" w:ascii="Arial" w:hAnsi="Arial" w:cs="Arial"/>
                <w:b/>
                <w:bCs/>
                <w:sz w:val="20"/>
                <w:szCs w:val="20"/>
                <w:lang w:val="pt-BR"/>
              </w:rPr>
            </w:pPr>
            <w:r>
              <w:rPr>
                <w:rFonts w:hint="default" w:ascii="Arial" w:hAnsi="Arial" w:cs="Arial"/>
                <w:b/>
                <w:bCs/>
                <w:sz w:val="20"/>
                <w:szCs w:val="20"/>
                <w:lang w:val="pt-BR"/>
              </w:rPr>
              <w:t>Telefone:</w:t>
            </w:r>
          </w:p>
        </w:tc>
      </w:tr>
      <w:tr w14:paraId="65461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00" w:hRule="atLeast"/>
        </w:trPr>
        <w:tc>
          <w:tcPr>
            <w:tcW w:w="4326" w:type="dxa"/>
            <w:gridSpan w:val="4"/>
            <w:tcBorders>
              <w:top w:val="single" w:color="auto" w:sz="4" w:space="0"/>
              <w:left w:val="single" w:color="auto" w:sz="4" w:space="0"/>
              <w:bottom w:val="single" w:color="auto" w:sz="4" w:space="0"/>
              <w:right w:val="single" w:color="auto" w:sz="4" w:space="0"/>
            </w:tcBorders>
            <w:noWrap w:val="0"/>
            <w:vAlign w:val="top"/>
          </w:tcPr>
          <w:p w14:paraId="014FBAA3">
            <w:pPr>
              <w:keepLines/>
              <w:outlineLvl w:val="0"/>
              <w:rPr>
                <w:rFonts w:ascii="Arial" w:hAnsi="Arial" w:cs="Arial"/>
                <w:b/>
                <w:bCs/>
                <w:sz w:val="20"/>
                <w:szCs w:val="20"/>
              </w:rPr>
            </w:pPr>
            <w:r>
              <w:rPr>
                <w:rFonts w:ascii="Arial" w:hAnsi="Arial" w:cs="Arial"/>
                <w:b/>
                <w:bCs/>
                <w:sz w:val="20"/>
                <w:szCs w:val="20"/>
              </w:rPr>
              <w:t xml:space="preserve">E-mail </w:t>
            </w:r>
            <w:r>
              <w:rPr>
                <w:rFonts w:hint="default" w:ascii="Arial" w:hAnsi="Arial" w:cs="Arial"/>
                <w:b/>
                <w:bCs/>
                <w:sz w:val="20"/>
                <w:szCs w:val="20"/>
                <w:lang w:val="pt-BR"/>
              </w:rPr>
              <w:t>da empresa</w:t>
            </w:r>
            <w:r>
              <w:rPr>
                <w:rFonts w:ascii="Arial" w:hAnsi="Arial" w:cs="Arial"/>
                <w:b/>
                <w:bCs/>
                <w:sz w:val="20"/>
                <w:szCs w:val="20"/>
              </w:rPr>
              <w:t>:</w:t>
            </w:r>
          </w:p>
        </w:tc>
        <w:tc>
          <w:tcPr>
            <w:tcW w:w="5393" w:type="dxa"/>
            <w:gridSpan w:val="4"/>
            <w:tcBorders>
              <w:top w:val="single" w:color="auto" w:sz="4" w:space="0"/>
              <w:left w:val="single" w:color="auto" w:sz="4" w:space="0"/>
              <w:bottom w:val="single" w:color="auto" w:sz="4" w:space="0"/>
              <w:right w:val="single" w:color="auto" w:sz="4" w:space="0"/>
            </w:tcBorders>
            <w:noWrap w:val="0"/>
            <w:vAlign w:val="top"/>
          </w:tcPr>
          <w:p w14:paraId="71499B9D">
            <w:pPr>
              <w:keepLines/>
              <w:outlineLvl w:val="0"/>
              <w:rPr>
                <w:rFonts w:hint="default" w:ascii="Arial" w:hAnsi="Arial" w:cs="Arial"/>
                <w:b/>
                <w:bCs/>
                <w:sz w:val="20"/>
                <w:szCs w:val="20"/>
                <w:lang w:val="pt-BR"/>
              </w:rPr>
            </w:pPr>
            <w:r>
              <w:rPr>
                <w:rFonts w:hint="default" w:ascii="Arial" w:hAnsi="Arial" w:cs="Arial"/>
                <w:b/>
                <w:bCs/>
                <w:sz w:val="20"/>
                <w:szCs w:val="20"/>
                <w:lang w:val="pt-BR"/>
              </w:rPr>
              <w:t>E-mail do responsável pela assinatura digital:</w:t>
            </w:r>
          </w:p>
        </w:tc>
      </w:tr>
      <w:tr w14:paraId="70B17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029" w:hRule="atLeast"/>
        </w:trPr>
        <w:tc>
          <w:tcPr>
            <w:tcW w:w="4326" w:type="dxa"/>
            <w:gridSpan w:val="4"/>
            <w:tcBorders>
              <w:top w:val="single" w:color="auto" w:sz="4" w:space="0"/>
              <w:left w:val="single" w:color="auto" w:sz="4" w:space="0"/>
              <w:bottom w:val="single" w:color="auto" w:sz="4" w:space="0"/>
              <w:right w:val="single" w:color="auto" w:sz="4" w:space="0"/>
            </w:tcBorders>
            <w:noWrap w:val="0"/>
            <w:vAlign w:val="top"/>
          </w:tcPr>
          <w:p w14:paraId="256293FC">
            <w:pPr>
              <w:keepLines/>
              <w:outlineLvl w:val="0"/>
              <w:rPr>
                <w:rFonts w:ascii="Arial" w:hAnsi="Arial" w:cs="Arial"/>
                <w:b/>
                <w:bCs/>
                <w:sz w:val="20"/>
                <w:szCs w:val="20"/>
              </w:rPr>
            </w:pPr>
            <w:r>
              <w:rPr>
                <w:rFonts w:hint="default" w:ascii="Arial" w:hAnsi="Arial" w:cs="Arial"/>
                <w:b/>
                <w:bCs/>
                <w:sz w:val="20"/>
                <w:szCs w:val="20"/>
                <w:lang w:val="pt-BR"/>
              </w:rPr>
              <w:t>Nome do responsável pela assinatura da Ata de Registro de Preços:</w:t>
            </w:r>
          </w:p>
        </w:tc>
        <w:tc>
          <w:tcPr>
            <w:tcW w:w="5393" w:type="dxa"/>
            <w:gridSpan w:val="4"/>
            <w:tcBorders>
              <w:top w:val="single" w:color="auto" w:sz="4" w:space="0"/>
              <w:left w:val="single" w:color="auto" w:sz="4" w:space="0"/>
              <w:bottom w:val="single" w:color="auto" w:sz="4" w:space="0"/>
              <w:right w:val="single" w:color="auto" w:sz="4" w:space="0"/>
            </w:tcBorders>
            <w:noWrap w:val="0"/>
            <w:vAlign w:val="top"/>
          </w:tcPr>
          <w:p w14:paraId="4861FFB1">
            <w:pPr>
              <w:keepLines/>
              <w:jc w:val="both"/>
              <w:outlineLvl w:val="0"/>
              <w:rPr>
                <w:rFonts w:hint="default" w:ascii="Arial" w:hAnsi="Arial" w:cs="Arial"/>
                <w:b/>
                <w:bCs/>
                <w:sz w:val="20"/>
                <w:szCs w:val="20"/>
                <w:lang w:val="pt-BR"/>
              </w:rPr>
            </w:pPr>
            <w:r>
              <w:rPr>
                <w:rFonts w:hint="default" w:ascii="Arial" w:hAnsi="Arial" w:cs="Arial"/>
                <w:b/>
                <w:bCs/>
                <w:sz w:val="20"/>
                <w:szCs w:val="20"/>
                <w:lang w:val="pt-BR"/>
              </w:rPr>
              <w:t xml:space="preserve">Dados do responsável pela assinatura da Ata de Registro de Preços: </w:t>
            </w:r>
            <w:r>
              <w:rPr>
                <w:rFonts w:hint="default" w:ascii="Arial" w:hAnsi="Arial" w:cs="Arial"/>
                <w:b w:val="0"/>
                <w:bCs w:val="0"/>
                <w:sz w:val="20"/>
                <w:szCs w:val="20"/>
                <w:lang w:val="pt-BR"/>
              </w:rPr>
              <w:t>data de nascimento, nacionalidade, estado civil, CPF, RG (órgão expedidor e data de emissão), endereço completo, número de telefone</w:t>
            </w:r>
          </w:p>
        </w:tc>
      </w:tr>
      <w:tr w14:paraId="5B3EA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464" w:hRule="atLeast"/>
        </w:trPr>
        <w:tc>
          <w:tcPr>
            <w:tcW w:w="9719" w:type="dxa"/>
            <w:gridSpan w:val="8"/>
            <w:tcBorders>
              <w:top w:val="single" w:color="auto" w:sz="4" w:space="0"/>
              <w:left w:val="single" w:color="auto" w:sz="4" w:space="0"/>
              <w:bottom w:val="single" w:color="auto" w:sz="4" w:space="0"/>
              <w:right w:val="single" w:color="auto" w:sz="4" w:space="0"/>
            </w:tcBorders>
            <w:noWrap w:val="0"/>
            <w:vAlign w:val="top"/>
          </w:tcPr>
          <w:p w14:paraId="5C68ACFA">
            <w:pPr>
              <w:keepLines/>
              <w:outlineLvl w:val="0"/>
              <w:rPr>
                <w:rFonts w:hint="default" w:ascii="Arial" w:hAnsi="Arial" w:cs="Arial"/>
                <w:b/>
                <w:bCs/>
                <w:sz w:val="20"/>
                <w:szCs w:val="20"/>
                <w:lang w:val="pt-BR"/>
              </w:rPr>
            </w:pPr>
            <w:r>
              <w:rPr>
                <w:rFonts w:hint="default" w:ascii="Arial" w:hAnsi="Arial" w:cs="Arial"/>
                <w:b/>
                <w:bCs/>
                <w:sz w:val="20"/>
                <w:szCs w:val="20"/>
                <w:lang w:val="pt-BR"/>
              </w:rPr>
              <w:t>Dados bancários</w:t>
            </w:r>
            <w:r>
              <w:rPr>
                <w:rFonts w:ascii="Arial" w:hAnsi="Arial" w:cs="Arial"/>
                <w:b/>
                <w:bCs/>
                <w:sz w:val="20"/>
                <w:szCs w:val="20"/>
              </w:rPr>
              <w:t xml:space="preserve">: </w:t>
            </w:r>
            <w:r>
              <w:rPr>
                <w:rFonts w:hint="default" w:ascii="Arial" w:hAnsi="Arial" w:cs="Arial"/>
                <w:b w:val="0"/>
                <w:bCs w:val="0"/>
                <w:sz w:val="20"/>
                <w:szCs w:val="20"/>
                <w:lang w:val="pt-BR"/>
              </w:rPr>
              <w:t>n</w:t>
            </w:r>
            <w:r>
              <w:rPr>
                <w:rFonts w:ascii="Arial" w:hAnsi="Arial" w:cs="Arial"/>
                <w:b w:val="0"/>
                <w:bCs w:val="0"/>
                <w:sz w:val="20"/>
                <w:szCs w:val="20"/>
              </w:rPr>
              <w:t xml:space="preserve">ome </w:t>
            </w:r>
            <w:r>
              <w:rPr>
                <w:rFonts w:hint="default" w:ascii="Arial" w:hAnsi="Arial" w:cs="Arial"/>
                <w:b w:val="0"/>
                <w:bCs w:val="0"/>
                <w:sz w:val="20"/>
                <w:szCs w:val="20"/>
                <w:lang w:val="pt-BR"/>
              </w:rPr>
              <w:t>do banco, número</w:t>
            </w:r>
            <w:r>
              <w:rPr>
                <w:rFonts w:ascii="Arial" w:hAnsi="Arial" w:cs="Arial"/>
                <w:b w:val="0"/>
                <w:bCs w:val="0"/>
                <w:sz w:val="20"/>
                <w:szCs w:val="20"/>
              </w:rPr>
              <w:t xml:space="preserve"> da </w:t>
            </w:r>
            <w:r>
              <w:rPr>
                <w:rFonts w:hint="default" w:ascii="Arial" w:hAnsi="Arial" w:cs="Arial"/>
                <w:b w:val="0"/>
                <w:bCs w:val="0"/>
                <w:sz w:val="20"/>
                <w:szCs w:val="20"/>
                <w:lang w:val="pt-BR"/>
              </w:rPr>
              <w:t>a</w:t>
            </w:r>
            <w:r>
              <w:rPr>
                <w:rFonts w:ascii="Arial" w:hAnsi="Arial" w:cs="Arial"/>
                <w:b w:val="0"/>
                <w:bCs w:val="0"/>
                <w:sz w:val="20"/>
                <w:szCs w:val="20"/>
              </w:rPr>
              <w:t>gência</w:t>
            </w:r>
            <w:r>
              <w:rPr>
                <w:rFonts w:hint="default" w:ascii="Arial" w:hAnsi="Arial" w:cs="Arial"/>
                <w:b w:val="0"/>
                <w:bCs w:val="0"/>
                <w:sz w:val="20"/>
                <w:szCs w:val="20"/>
                <w:lang w:val="pt-BR"/>
              </w:rPr>
              <w:t>, número da c</w:t>
            </w:r>
            <w:r>
              <w:rPr>
                <w:rFonts w:ascii="Arial" w:hAnsi="Arial" w:cs="Arial"/>
                <w:b w:val="0"/>
                <w:bCs w:val="0"/>
                <w:sz w:val="20"/>
                <w:szCs w:val="20"/>
              </w:rPr>
              <w:t xml:space="preserve">onta </w:t>
            </w:r>
            <w:r>
              <w:rPr>
                <w:rFonts w:hint="default" w:ascii="Arial" w:hAnsi="Arial" w:cs="Arial"/>
                <w:b w:val="0"/>
                <w:bCs w:val="0"/>
                <w:sz w:val="20"/>
                <w:szCs w:val="20"/>
                <w:lang w:val="pt-BR"/>
              </w:rPr>
              <w:t>b</w:t>
            </w:r>
            <w:r>
              <w:rPr>
                <w:rFonts w:ascii="Arial" w:hAnsi="Arial" w:cs="Arial"/>
                <w:b w:val="0"/>
                <w:bCs w:val="0"/>
                <w:sz w:val="20"/>
                <w:szCs w:val="20"/>
              </w:rPr>
              <w:t>ancária</w:t>
            </w:r>
            <w:r>
              <w:rPr>
                <w:rFonts w:hint="default" w:ascii="Arial" w:hAnsi="Arial" w:cs="Arial"/>
                <w:b w:val="0"/>
                <w:bCs w:val="0"/>
                <w:sz w:val="20"/>
                <w:szCs w:val="20"/>
                <w:lang w:val="pt-BR"/>
              </w:rPr>
              <w:t>, data de abertura da conta, operação (conta corrente ou conta poupança)</w:t>
            </w:r>
          </w:p>
        </w:tc>
      </w:tr>
      <w:tr w14:paraId="2E5B4260">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70" w:type="dxa"/>
            <w:bottom w:w="0" w:type="dxa"/>
            <w:right w:w="70" w:type="dxa"/>
          </w:tblCellMar>
        </w:tblPrEx>
        <w:trPr>
          <w:trHeight w:val="300" w:hRule="atLeast"/>
        </w:trPr>
        <w:tc>
          <w:tcPr>
            <w:tcW w:w="953" w:type="dxa"/>
            <w:tcBorders>
              <w:top w:val="single" w:color="auto" w:sz="4" w:space="0"/>
              <w:left w:val="single" w:color="auto" w:sz="4" w:space="0"/>
              <w:bottom w:val="single" w:color="auto" w:sz="4" w:space="0"/>
              <w:right w:val="single" w:color="auto" w:sz="4" w:space="0"/>
            </w:tcBorders>
            <w:noWrap/>
            <w:vAlign w:val="center"/>
          </w:tcPr>
          <w:p w14:paraId="2FCEE922">
            <w:pPr>
              <w:jc w:val="center"/>
              <w:rPr>
                <w:rFonts w:ascii="Calibri" w:hAnsi="Calibri" w:cs="Calibri"/>
                <w:b/>
                <w:bCs/>
                <w:color w:val="000000"/>
                <w:sz w:val="20"/>
                <w:szCs w:val="20"/>
              </w:rPr>
            </w:pPr>
            <w:r>
              <w:rPr>
                <w:rFonts w:ascii="Calibri" w:hAnsi="Calibri" w:cs="Calibri"/>
                <w:b/>
                <w:bCs/>
                <w:color w:val="000000"/>
                <w:sz w:val="20"/>
                <w:szCs w:val="20"/>
              </w:rPr>
              <w:t>ITEM</w:t>
            </w:r>
          </w:p>
        </w:tc>
        <w:tc>
          <w:tcPr>
            <w:tcW w:w="992" w:type="dxa"/>
            <w:tcBorders>
              <w:top w:val="single" w:color="auto" w:sz="4" w:space="0"/>
              <w:left w:val="nil"/>
              <w:bottom w:val="single" w:color="auto" w:sz="4" w:space="0"/>
              <w:right w:val="single" w:color="auto" w:sz="4" w:space="0"/>
            </w:tcBorders>
            <w:noWrap/>
            <w:vAlign w:val="center"/>
          </w:tcPr>
          <w:p w14:paraId="43532232">
            <w:pPr>
              <w:jc w:val="center"/>
              <w:rPr>
                <w:rFonts w:ascii="Calibri" w:hAnsi="Calibri" w:cs="Calibri"/>
                <w:b/>
                <w:bCs/>
                <w:color w:val="000000"/>
                <w:sz w:val="20"/>
                <w:szCs w:val="20"/>
              </w:rPr>
            </w:pPr>
            <w:r>
              <w:rPr>
                <w:rFonts w:ascii="Calibri" w:hAnsi="Calibri" w:cs="Calibri"/>
                <w:b/>
                <w:bCs/>
                <w:color w:val="000000"/>
                <w:sz w:val="20"/>
                <w:szCs w:val="20"/>
              </w:rPr>
              <w:t>QUANT.</w:t>
            </w:r>
          </w:p>
        </w:tc>
        <w:tc>
          <w:tcPr>
            <w:tcW w:w="1134" w:type="dxa"/>
            <w:tcBorders>
              <w:top w:val="single" w:color="auto" w:sz="4" w:space="0"/>
              <w:left w:val="nil"/>
              <w:bottom w:val="single" w:color="auto" w:sz="4" w:space="0"/>
              <w:right w:val="single" w:color="auto" w:sz="4" w:space="0"/>
            </w:tcBorders>
            <w:noWrap/>
            <w:vAlign w:val="center"/>
          </w:tcPr>
          <w:p w14:paraId="021A1462">
            <w:pPr>
              <w:jc w:val="center"/>
              <w:rPr>
                <w:rFonts w:ascii="Calibri" w:hAnsi="Calibri" w:cs="Calibri"/>
                <w:b/>
                <w:bCs/>
                <w:color w:val="000000"/>
                <w:sz w:val="20"/>
                <w:szCs w:val="20"/>
              </w:rPr>
            </w:pPr>
            <w:r>
              <w:rPr>
                <w:rFonts w:ascii="Calibri" w:hAnsi="Calibri" w:cs="Calibri"/>
                <w:b/>
                <w:bCs/>
                <w:color w:val="000000"/>
                <w:sz w:val="20"/>
                <w:szCs w:val="20"/>
              </w:rPr>
              <w:t>UNIDADE</w:t>
            </w:r>
          </w:p>
        </w:tc>
        <w:tc>
          <w:tcPr>
            <w:tcW w:w="3016" w:type="dxa"/>
            <w:gridSpan w:val="2"/>
            <w:tcBorders>
              <w:top w:val="single" w:color="auto" w:sz="4" w:space="0"/>
              <w:left w:val="nil"/>
              <w:bottom w:val="single" w:color="auto" w:sz="4" w:space="0"/>
              <w:right w:val="single" w:color="auto" w:sz="4" w:space="0"/>
            </w:tcBorders>
            <w:noWrap/>
            <w:vAlign w:val="center"/>
          </w:tcPr>
          <w:p w14:paraId="71982553">
            <w:pPr>
              <w:jc w:val="center"/>
              <w:rPr>
                <w:rFonts w:ascii="Calibri" w:hAnsi="Calibri" w:cs="Calibri"/>
                <w:b/>
                <w:bCs/>
                <w:color w:val="000000"/>
                <w:sz w:val="20"/>
                <w:szCs w:val="20"/>
              </w:rPr>
            </w:pPr>
            <w:r>
              <w:rPr>
                <w:rFonts w:ascii="Calibri" w:hAnsi="Calibri" w:cs="Calibri"/>
                <w:b/>
                <w:bCs/>
                <w:color w:val="000000"/>
                <w:sz w:val="20"/>
                <w:szCs w:val="20"/>
              </w:rPr>
              <w:t xml:space="preserve">DESCRIÇÃO </w:t>
            </w:r>
          </w:p>
        </w:tc>
        <w:tc>
          <w:tcPr>
            <w:tcW w:w="1009" w:type="dxa"/>
            <w:tcBorders>
              <w:top w:val="single" w:color="auto" w:sz="4" w:space="0"/>
              <w:left w:val="nil"/>
              <w:bottom w:val="single" w:color="auto" w:sz="4" w:space="0"/>
              <w:right w:val="single" w:color="auto" w:sz="4" w:space="0"/>
            </w:tcBorders>
            <w:noWrap/>
            <w:vAlign w:val="center"/>
          </w:tcPr>
          <w:p w14:paraId="0CBDE0B7">
            <w:pPr>
              <w:jc w:val="center"/>
              <w:rPr>
                <w:rFonts w:ascii="Calibri" w:hAnsi="Calibri" w:cs="Calibri"/>
                <w:b/>
                <w:bCs/>
                <w:color w:val="000000"/>
                <w:sz w:val="20"/>
                <w:szCs w:val="20"/>
              </w:rPr>
            </w:pPr>
            <w:r>
              <w:rPr>
                <w:rFonts w:ascii="Calibri" w:hAnsi="Calibri" w:cs="Calibri"/>
                <w:b/>
                <w:bCs/>
                <w:color w:val="000000"/>
                <w:sz w:val="20"/>
                <w:szCs w:val="20"/>
              </w:rPr>
              <w:t>MARCA</w:t>
            </w:r>
          </w:p>
        </w:tc>
        <w:tc>
          <w:tcPr>
            <w:tcW w:w="1269" w:type="dxa"/>
            <w:tcBorders>
              <w:top w:val="single" w:color="auto" w:sz="4" w:space="0"/>
              <w:left w:val="nil"/>
              <w:bottom w:val="single" w:color="auto" w:sz="4" w:space="0"/>
              <w:right w:val="single" w:color="auto" w:sz="4" w:space="0"/>
            </w:tcBorders>
            <w:noWrap/>
            <w:vAlign w:val="center"/>
          </w:tcPr>
          <w:p w14:paraId="0D16007B">
            <w:pPr>
              <w:jc w:val="center"/>
              <w:rPr>
                <w:rFonts w:ascii="Calibri" w:hAnsi="Calibri" w:cs="Calibri"/>
                <w:b/>
                <w:bCs/>
                <w:color w:val="000000"/>
                <w:sz w:val="20"/>
                <w:szCs w:val="20"/>
              </w:rPr>
            </w:pPr>
            <w:r>
              <w:rPr>
                <w:rFonts w:ascii="Calibri" w:hAnsi="Calibri" w:cs="Calibri"/>
                <w:b/>
                <w:bCs/>
                <w:color w:val="000000"/>
                <w:sz w:val="20"/>
                <w:szCs w:val="20"/>
              </w:rPr>
              <w:t>VALOR UNITÁRIO</w:t>
            </w:r>
          </w:p>
        </w:tc>
        <w:tc>
          <w:tcPr>
            <w:tcW w:w="1346" w:type="dxa"/>
            <w:tcBorders>
              <w:top w:val="single" w:color="auto" w:sz="4" w:space="0"/>
              <w:left w:val="nil"/>
              <w:bottom w:val="single" w:color="auto" w:sz="4" w:space="0"/>
              <w:right w:val="single" w:color="auto" w:sz="4" w:space="0"/>
            </w:tcBorders>
            <w:noWrap/>
            <w:vAlign w:val="center"/>
          </w:tcPr>
          <w:p w14:paraId="75149848">
            <w:pPr>
              <w:jc w:val="center"/>
              <w:rPr>
                <w:rFonts w:ascii="Calibri" w:hAnsi="Calibri" w:cs="Calibri"/>
                <w:b/>
                <w:bCs/>
                <w:color w:val="000000"/>
                <w:sz w:val="20"/>
                <w:szCs w:val="20"/>
              </w:rPr>
            </w:pPr>
            <w:r>
              <w:rPr>
                <w:rFonts w:ascii="Calibri" w:hAnsi="Calibri" w:cs="Calibri"/>
                <w:b/>
                <w:bCs/>
                <w:color w:val="000000"/>
                <w:sz w:val="20"/>
                <w:szCs w:val="20"/>
              </w:rPr>
              <w:t>VALOR</w:t>
            </w:r>
          </w:p>
          <w:p w14:paraId="2C19CEF3">
            <w:pPr>
              <w:jc w:val="center"/>
              <w:rPr>
                <w:rFonts w:ascii="Calibri" w:hAnsi="Calibri" w:cs="Calibri"/>
                <w:b/>
                <w:bCs/>
                <w:color w:val="000000"/>
                <w:sz w:val="20"/>
                <w:szCs w:val="20"/>
              </w:rPr>
            </w:pPr>
            <w:r>
              <w:rPr>
                <w:rFonts w:ascii="Calibri" w:hAnsi="Calibri" w:cs="Calibri"/>
                <w:b/>
                <w:bCs/>
                <w:color w:val="000000"/>
                <w:sz w:val="20"/>
                <w:szCs w:val="20"/>
              </w:rPr>
              <w:t xml:space="preserve"> TOTAL</w:t>
            </w:r>
          </w:p>
        </w:tc>
      </w:tr>
      <w:tr w14:paraId="76BDF8F3">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70" w:type="dxa"/>
            <w:bottom w:w="0" w:type="dxa"/>
            <w:right w:w="70" w:type="dxa"/>
          </w:tblCellMar>
        </w:tblPrEx>
        <w:trPr>
          <w:trHeight w:val="300" w:hRule="atLeast"/>
        </w:trPr>
        <w:tc>
          <w:tcPr>
            <w:tcW w:w="953" w:type="dxa"/>
            <w:tcBorders>
              <w:top w:val="single" w:color="auto" w:sz="4" w:space="0"/>
              <w:left w:val="single" w:color="auto" w:sz="4" w:space="0"/>
              <w:bottom w:val="single" w:color="auto" w:sz="4" w:space="0"/>
              <w:right w:val="single" w:color="auto" w:sz="4" w:space="0"/>
            </w:tcBorders>
            <w:noWrap/>
            <w:vAlign w:val="center"/>
          </w:tcPr>
          <w:p w14:paraId="64E686DD">
            <w:pPr>
              <w:jc w:val="center"/>
              <w:rPr>
                <w:rFonts w:ascii="Calibri" w:hAnsi="Calibri" w:cs="Calibri"/>
                <w:b/>
                <w:bCs/>
                <w:color w:val="000000"/>
                <w:sz w:val="20"/>
                <w:szCs w:val="20"/>
              </w:rPr>
            </w:pPr>
          </w:p>
        </w:tc>
        <w:tc>
          <w:tcPr>
            <w:tcW w:w="992" w:type="dxa"/>
            <w:tcBorders>
              <w:top w:val="single" w:color="auto" w:sz="4" w:space="0"/>
              <w:left w:val="nil"/>
              <w:bottom w:val="single" w:color="auto" w:sz="4" w:space="0"/>
              <w:right w:val="single" w:color="auto" w:sz="4" w:space="0"/>
            </w:tcBorders>
            <w:noWrap/>
            <w:vAlign w:val="center"/>
          </w:tcPr>
          <w:p w14:paraId="28979B60">
            <w:pPr>
              <w:jc w:val="center"/>
              <w:rPr>
                <w:rFonts w:ascii="Calibri" w:hAnsi="Calibri" w:cs="Calibri"/>
                <w:b/>
                <w:bCs/>
                <w:color w:val="000000"/>
                <w:sz w:val="20"/>
                <w:szCs w:val="20"/>
              </w:rPr>
            </w:pPr>
          </w:p>
        </w:tc>
        <w:tc>
          <w:tcPr>
            <w:tcW w:w="1134" w:type="dxa"/>
            <w:tcBorders>
              <w:top w:val="single" w:color="auto" w:sz="4" w:space="0"/>
              <w:left w:val="nil"/>
              <w:bottom w:val="single" w:color="auto" w:sz="4" w:space="0"/>
              <w:right w:val="single" w:color="auto" w:sz="4" w:space="0"/>
            </w:tcBorders>
            <w:noWrap/>
            <w:vAlign w:val="center"/>
          </w:tcPr>
          <w:p w14:paraId="56D71679">
            <w:pPr>
              <w:jc w:val="center"/>
              <w:rPr>
                <w:rFonts w:ascii="Calibri" w:hAnsi="Calibri" w:cs="Calibri"/>
                <w:b/>
                <w:bCs/>
                <w:color w:val="000000"/>
                <w:sz w:val="20"/>
                <w:szCs w:val="20"/>
              </w:rPr>
            </w:pPr>
          </w:p>
        </w:tc>
        <w:tc>
          <w:tcPr>
            <w:tcW w:w="3016" w:type="dxa"/>
            <w:gridSpan w:val="2"/>
            <w:tcBorders>
              <w:top w:val="single" w:color="auto" w:sz="4" w:space="0"/>
              <w:left w:val="nil"/>
              <w:bottom w:val="single" w:color="auto" w:sz="4" w:space="0"/>
              <w:right w:val="single" w:color="auto" w:sz="4" w:space="0"/>
            </w:tcBorders>
            <w:noWrap/>
            <w:vAlign w:val="center"/>
          </w:tcPr>
          <w:p w14:paraId="0DD467D5">
            <w:pPr>
              <w:jc w:val="center"/>
              <w:rPr>
                <w:rFonts w:ascii="Calibri" w:hAnsi="Calibri" w:cs="Calibri"/>
                <w:b/>
                <w:bCs/>
                <w:color w:val="000000"/>
                <w:sz w:val="20"/>
                <w:szCs w:val="20"/>
              </w:rPr>
            </w:pPr>
          </w:p>
        </w:tc>
        <w:tc>
          <w:tcPr>
            <w:tcW w:w="1009" w:type="dxa"/>
            <w:tcBorders>
              <w:top w:val="single" w:color="auto" w:sz="4" w:space="0"/>
              <w:left w:val="nil"/>
              <w:bottom w:val="single" w:color="auto" w:sz="4" w:space="0"/>
              <w:right w:val="single" w:color="auto" w:sz="4" w:space="0"/>
            </w:tcBorders>
            <w:noWrap/>
            <w:vAlign w:val="center"/>
          </w:tcPr>
          <w:p w14:paraId="7F6E3E4F">
            <w:pPr>
              <w:jc w:val="center"/>
              <w:rPr>
                <w:rFonts w:ascii="Calibri" w:hAnsi="Calibri" w:cs="Calibri"/>
                <w:b/>
                <w:bCs/>
                <w:color w:val="000000"/>
                <w:sz w:val="20"/>
                <w:szCs w:val="20"/>
              </w:rPr>
            </w:pPr>
          </w:p>
        </w:tc>
        <w:tc>
          <w:tcPr>
            <w:tcW w:w="1269" w:type="dxa"/>
            <w:tcBorders>
              <w:top w:val="single" w:color="auto" w:sz="4" w:space="0"/>
              <w:left w:val="nil"/>
              <w:bottom w:val="single" w:color="auto" w:sz="4" w:space="0"/>
              <w:right w:val="single" w:color="auto" w:sz="4" w:space="0"/>
            </w:tcBorders>
            <w:noWrap/>
            <w:vAlign w:val="center"/>
          </w:tcPr>
          <w:p w14:paraId="575BAE7B">
            <w:pPr>
              <w:jc w:val="center"/>
              <w:rPr>
                <w:rFonts w:ascii="Calibri" w:hAnsi="Calibri" w:cs="Calibri"/>
                <w:b/>
                <w:bCs/>
                <w:color w:val="000000"/>
                <w:sz w:val="20"/>
                <w:szCs w:val="20"/>
              </w:rPr>
            </w:pPr>
          </w:p>
        </w:tc>
        <w:tc>
          <w:tcPr>
            <w:tcW w:w="1346" w:type="dxa"/>
            <w:tcBorders>
              <w:top w:val="single" w:color="auto" w:sz="4" w:space="0"/>
              <w:left w:val="nil"/>
              <w:bottom w:val="single" w:color="auto" w:sz="4" w:space="0"/>
              <w:right w:val="single" w:color="auto" w:sz="4" w:space="0"/>
            </w:tcBorders>
            <w:noWrap/>
            <w:vAlign w:val="center"/>
          </w:tcPr>
          <w:p w14:paraId="28571D7F">
            <w:pPr>
              <w:jc w:val="center"/>
              <w:rPr>
                <w:rFonts w:ascii="Calibri" w:hAnsi="Calibri" w:cs="Calibri"/>
                <w:b/>
                <w:bCs/>
                <w:color w:val="000000"/>
                <w:sz w:val="20"/>
                <w:szCs w:val="20"/>
              </w:rPr>
            </w:pPr>
          </w:p>
        </w:tc>
      </w:tr>
    </w:tbl>
    <w:p w14:paraId="7D78B361">
      <w:pPr>
        <w:pStyle w:val="16"/>
        <w:rPr>
          <w:rFonts w:ascii="Arial" w:hAnsi="Arial" w:cs="Arial"/>
          <w:b/>
          <w:sz w:val="22"/>
          <w:szCs w:val="22"/>
        </w:rPr>
      </w:pPr>
      <w:r>
        <w:rPr>
          <w:rFonts w:ascii="Arial" w:hAnsi="Arial" w:cs="Arial"/>
          <w:b/>
          <w:sz w:val="22"/>
          <w:szCs w:val="22"/>
        </w:rPr>
        <w:t>Valor total por extenso: (....................)</w:t>
      </w:r>
    </w:p>
    <w:p w14:paraId="14ABE2FF">
      <w:pPr>
        <w:pStyle w:val="16"/>
        <w:rPr>
          <w:rFonts w:ascii="Arial" w:hAnsi="Arial" w:cs="Arial"/>
          <w:b/>
          <w:sz w:val="22"/>
          <w:szCs w:val="22"/>
        </w:rPr>
      </w:pPr>
    </w:p>
    <w:p w14:paraId="71FF57D2">
      <w:pPr>
        <w:keepNext w:val="0"/>
        <w:keepLines w:val="0"/>
        <w:pageBreakBefore w:val="0"/>
        <w:widowControl w:val="0"/>
        <w:numPr>
          <w:ilvl w:val="0"/>
          <w:numId w:val="16"/>
        </w:numPr>
        <w:kinsoku/>
        <w:wordWrap/>
        <w:overflowPunct/>
        <w:topLinePunct w:val="0"/>
        <w:autoSpaceDE/>
        <w:autoSpaceDN/>
        <w:bidi w:val="0"/>
        <w:adjustRightInd w:val="0"/>
        <w:snapToGrid/>
        <w:spacing w:line="360" w:lineRule="auto"/>
        <w:ind w:left="0" w:hanging="357"/>
        <w:jc w:val="both"/>
        <w:textAlignment w:val="baseline"/>
        <w:rPr>
          <w:rFonts w:ascii="Arial" w:hAnsi="Arial" w:cs="Arial"/>
          <w:sz w:val="22"/>
          <w:szCs w:val="22"/>
        </w:rPr>
      </w:pPr>
      <w:r>
        <w:rPr>
          <w:rFonts w:ascii="Arial" w:hAnsi="Arial" w:cs="Arial"/>
          <w:sz w:val="22"/>
          <w:szCs w:val="22"/>
        </w:rPr>
        <w:t>Declar</w:t>
      </w:r>
      <w:r>
        <w:rPr>
          <w:rFonts w:hint="default" w:ascii="Arial" w:hAnsi="Arial" w:cs="Arial"/>
          <w:sz w:val="22"/>
          <w:szCs w:val="22"/>
          <w:lang w:val="pt-BR"/>
        </w:rPr>
        <w:t>o</w:t>
      </w:r>
      <w:r>
        <w:rPr>
          <w:rFonts w:ascii="Arial" w:hAnsi="Arial" w:cs="Arial"/>
          <w:sz w:val="22"/>
          <w:szCs w:val="22"/>
        </w:rPr>
        <w:t xml:space="preserve"> que examinamos, conhecemos e nos submetemos a todas as condições contidas no </w:t>
      </w:r>
      <w:r>
        <w:rPr>
          <w:rFonts w:hint="default" w:ascii="Arial" w:hAnsi="Arial" w:cs="Arial"/>
          <w:sz w:val="22"/>
          <w:szCs w:val="22"/>
          <w:lang w:val="pt-BR"/>
        </w:rPr>
        <w:t>E</w:t>
      </w:r>
      <w:r>
        <w:rPr>
          <w:rFonts w:ascii="Arial" w:hAnsi="Arial" w:cs="Arial"/>
          <w:sz w:val="22"/>
          <w:szCs w:val="22"/>
        </w:rPr>
        <w:t xml:space="preserve">dital deste </w:t>
      </w:r>
      <w:r>
        <w:rPr>
          <w:rFonts w:hint="default" w:ascii="Arial" w:hAnsi="Arial" w:cs="Arial"/>
          <w:sz w:val="22"/>
          <w:szCs w:val="22"/>
          <w:lang w:val="pt-BR"/>
        </w:rPr>
        <w:t>P</w:t>
      </w:r>
      <w:r>
        <w:rPr>
          <w:rFonts w:ascii="Arial" w:hAnsi="Arial" w:cs="Arial"/>
          <w:sz w:val="22"/>
          <w:szCs w:val="22"/>
        </w:rPr>
        <w:t>regão, bem como verificamos todas as especificações nele contidas, não havendo qualquer discrepância entre quaisquer informações e/ou documentos que dele fazem parte e estamos cientes de todas as condições que possam de qualquer forma influir nos custos, assim como de qualquer despesa relativa à realização integral de seu objeto, assumindo total responsabilidade pelas informações, erros ou omissões existentes nesta proposta.</w:t>
      </w:r>
    </w:p>
    <w:p w14:paraId="5FD07FF6">
      <w:pPr>
        <w:keepNext w:val="0"/>
        <w:keepLines w:val="0"/>
        <w:pageBreakBefore w:val="0"/>
        <w:widowControl w:val="0"/>
        <w:numPr>
          <w:ilvl w:val="0"/>
          <w:numId w:val="16"/>
        </w:numPr>
        <w:kinsoku/>
        <w:wordWrap/>
        <w:overflowPunct/>
        <w:topLinePunct w:val="0"/>
        <w:autoSpaceDE/>
        <w:autoSpaceDN/>
        <w:bidi w:val="0"/>
        <w:adjustRightInd w:val="0"/>
        <w:snapToGrid/>
        <w:spacing w:line="360" w:lineRule="auto"/>
        <w:ind w:left="0" w:hanging="357"/>
        <w:jc w:val="both"/>
        <w:textAlignment w:val="baseline"/>
        <w:rPr>
          <w:rFonts w:ascii="Arial" w:hAnsi="Arial" w:cs="Arial"/>
          <w:sz w:val="22"/>
          <w:szCs w:val="22"/>
        </w:rPr>
      </w:pPr>
      <w:r>
        <w:rPr>
          <w:rFonts w:ascii="Arial" w:hAnsi="Arial" w:cs="Arial"/>
          <w:sz w:val="22"/>
          <w:szCs w:val="22"/>
        </w:rPr>
        <w:t>Declar</w:t>
      </w:r>
      <w:r>
        <w:rPr>
          <w:rFonts w:hint="default" w:ascii="Arial" w:hAnsi="Arial" w:cs="Arial"/>
          <w:sz w:val="22"/>
          <w:szCs w:val="22"/>
          <w:lang w:val="pt-BR"/>
        </w:rPr>
        <w:t>o</w:t>
      </w:r>
      <w:r>
        <w:rPr>
          <w:rFonts w:ascii="Arial" w:hAnsi="Arial" w:cs="Arial"/>
          <w:sz w:val="22"/>
          <w:szCs w:val="22"/>
        </w:rPr>
        <w:t>, ainda, que estão incluídos nos preços propostos todas as despesas relacionadas com o objeto da licitação, como impostos, fretes, seguros, taxas, encargos trabalhistas</w:t>
      </w:r>
      <w:r>
        <w:rPr>
          <w:rFonts w:hint="default" w:ascii="Arial" w:hAnsi="Arial" w:cs="Arial"/>
          <w:sz w:val="22"/>
          <w:szCs w:val="22"/>
          <w:lang w:val="pt-BR"/>
        </w:rPr>
        <w:t xml:space="preserve"> em sua integralidade (conforme art. 63, § 1º da Lei Federal nº 14.133/2021)</w:t>
      </w:r>
      <w:r>
        <w:rPr>
          <w:rFonts w:ascii="Arial" w:hAnsi="Arial" w:cs="Arial"/>
          <w:sz w:val="22"/>
          <w:szCs w:val="22"/>
        </w:rPr>
        <w:t>, previdenciários, sociais, fiscais e comerciais, gastos com transportes, prêmios de seguros e outras despesas decorrentes de  exigência legal</w:t>
      </w:r>
      <w:r>
        <w:rPr>
          <w:rFonts w:hint="default" w:ascii="Arial" w:hAnsi="Arial" w:cs="Arial"/>
          <w:sz w:val="22"/>
          <w:szCs w:val="22"/>
          <w:lang w:val="pt-BR"/>
        </w:rPr>
        <w:t>, garantindo, assim, a total exequibilidade da proposta após a fase de lances e a fase de negociação.</w:t>
      </w:r>
    </w:p>
    <w:p w14:paraId="0CBCF518">
      <w:pPr>
        <w:keepNext w:val="0"/>
        <w:keepLines w:val="0"/>
        <w:pageBreakBefore w:val="0"/>
        <w:widowControl w:val="0"/>
        <w:numPr>
          <w:ilvl w:val="0"/>
          <w:numId w:val="16"/>
        </w:numPr>
        <w:kinsoku/>
        <w:wordWrap/>
        <w:overflowPunct/>
        <w:topLinePunct w:val="0"/>
        <w:autoSpaceDE/>
        <w:autoSpaceDN/>
        <w:bidi w:val="0"/>
        <w:adjustRightInd w:val="0"/>
        <w:snapToGrid/>
        <w:spacing w:line="360" w:lineRule="auto"/>
        <w:ind w:left="0" w:hanging="357"/>
        <w:jc w:val="both"/>
        <w:textAlignment w:val="baseline"/>
        <w:rPr>
          <w:rFonts w:ascii="Arial" w:hAnsi="Arial" w:cs="Arial"/>
          <w:sz w:val="22"/>
          <w:szCs w:val="22"/>
        </w:rPr>
      </w:pPr>
      <w:r>
        <w:rPr>
          <w:rFonts w:ascii="Arial" w:hAnsi="Arial" w:cs="Arial"/>
          <w:sz w:val="22"/>
          <w:szCs w:val="22"/>
        </w:rPr>
        <w:t>Declar</w:t>
      </w:r>
      <w:r>
        <w:rPr>
          <w:rFonts w:hint="default" w:ascii="Arial" w:hAnsi="Arial" w:cs="Arial"/>
          <w:sz w:val="22"/>
          <w:szCs w:val="22"/>
          <w:lang w:val="pt-BR"/>
        </w:rPr>
        <w:t>o</w:t>
      </w:r>
      <w:r>
        <w:rPr>
          <w:rFonts w:ascii="Arial" w:hAnsi="Arial" w:cs="Arial"/>
          <w:sz w:val="22"/>
          <w:szCs w:val="22"/>
        </w:rPr>
        <w:t xml:space="preserve">, por fim, que a proposta apresentada para participar da presente </w:t>
      </w:r>
      <w:r>
        <w:rPr>
          <w:rFonts w:hint="default" w:ascii="Arial" w:hAnsi="Arial" w:cs="Arial"/>
          <w:sz w:val="22"/>
          <w:szCs w:val="22"/>
          <w:lang w:val="pt-BR"/>
        </w:rPr>
        <w:t>l</w:t>
      </w:r>
      <w:r>
        <w:rPr>
          <w:rFonts w:ascii="Arial" w:hAnsi="Arial" w:cs="Arial"/>
          <w:sz w:val="22"/>
          <w:szCs w:val="22"/>
        </w:rPr>
        <w:t xml:space="preserve">icitação foi elaborada de maneira independente e o conteúdo da proposta não foi, no todo ou em parte, direta ou indiretamente, informado, discutido ou recebido de qualquer outro participante potencial ou de fato da presente </w:t>
      </w:r>
      <w:r>
        <w:rPr>
          <w:rFonts w:hint="default" w:ascii="Arial" w:hAnsi="Arial" w:cs="Arial"/>
          <w:sz w:val="22"/>
          <w:szCs w:val="22"/>
          <w:lang w:val="pt-BR"/>
        </w:rPr>
        <w:t>l</w:t>
      </w:r>
      <w:r>
        <w:rPr>
          <w:rFonts w:ascii="Arial" w:hAnsi="Arial" w:cs="Arial"/>
          <w:sz w:val="22"/>
          <w:szCs w:val="22"/>
        </w:rPr>
        <w:t>icitação, por qualquer meio ou por qualquer pessoa.</w:t>
      </w:r>
    </w:p>
    <w:p w14:paraId="3EBE5759">
      <w:pPr>
        <w:keepNext w:val="0"/>
        <w:keepLines w:val="0"/>
        <w:pageBreakBefore w:val="0"/>
        <w:widowControl w:val="0"/>
        <w:numPr>
          <w:ilvl w:val="0"/>
          <w:numId w:val="16"/>
        </w:numPr>
        <w:kinsoku/>
        <w:wordWrap/>
        <w:overflowPunct/>
        <w:topLinePunct w:val="0"/>
        <w:autoSpaceDE/>
        <w:autoSpaceDN/>
        <w:bidi w:val="0"/>
        <w:adjustRightInd w:val="0"/>
        <w:snapToGrid/>
        <w:spacing w:line="360" w:lineRule="auto"/>
        <w:ind w:left="0" w:hanging="357"/>
        <w:jc w:val="both"/>
        <w:textAlignment w:val="baseline"/>
        <w:rPr>
          <w:rFonts w:ascii="Arial" w:hAnsi="Arial" w:cs="Arial"/>
          <w:sz w:val="22"/>
          <w:szCs w:val="22"/>
        </w:rPr>
      </w:pPr>
      <w:r>
        <w:rPr>
          <w:rFonts w:ascii="Arial" w:hAnsi="Arial" w:cs="Arial"/>
          <w:sz w:val="22"/>
          <w:szCs w:val="22"/>
        </w:rPr>
        <w:t>Validade da Proposta: 60 (sessenta) dias.</w:t>
      </w:r>
    </w:p>
    <w:p w14:paraId="592E25A9">
      <w:pPr>
        <w:autoSpaceDE w:val="0"/>
        <w:autoSpaceDN w:val="0"/>
        <w:spacing w:line="360" w:lineRule="auto"/>
        <w:jc w:val="both"/>
        <w:rPr>
          <w:rFonts w:ascii="Arial" w:hAnsi="Arial" w:cs="Arial"/>
          <w:sz w:val="22"/>
          <w:szCs w:val="22"/>
        </w:rPr>
      </w:pPr>
      <w:r>
        <w:rPr>
          <w:rFonts w:hint="default" w:ascii="Arial" w:hAnsi="Arial" w:cs="Arial"/>
          <w:sz w:val="22"/>
          <w:szCs w:val="22"/>
          <w:lang w:val="pt-BR"/>
        </w:rPr>
        <w:t>Município/UF</w:t>
      </w:r>
      <w:r>
        <w:rPr>
          <w:rFonts w:ascii="Arial" w:hAnsi="Arial" w:cs="Arial"/>
          <w:sz w:val="22"/>
          <w:szCs w:val="22"/>
        </w:rPr>
        <w:t xml:space="preserve">, ___ de ______________ de </w:t>
      </w:r>
      <w:r>
        <w:rPr>
          <w:rFonts w:ascii="Arial" w:hAnsi="Arial" w:cs="Arial"/>
          <w:sz w:val="22"/>
          <w:szCs w:val="22"/>
          <w:lang w:val="pt-BR"/>
        </w:rPr>
        <w:t>2026</w:t>
      </w:r>
      <w:r>
        <w:rPr>
          <w:rFonts w:ascii="Arial" w:hAnsi="Arial" w:cs="Arial"/>
          <w:sz w:val="22"/>
          <w:szCs w:val="22"/>
        </w:rPr>
        <w:t>.</w:t>
      </w:r>
    </w:p>
    <w:p w14:paraId="0BBE34EB">
      <w:pPr>
        <w:autoSpaceDE w:val="0"/>
        <w:autoSpaceDN w:val="0"/>
        <w:spacing w:line="360" w:lineRule="auto"/>
        <w:jc w:val="both"/>
        <w:rPr>
          <w:rFonts w:ascii="Arial" w:hAnsi="Arial" w:cs="Arial"/>
          <w:sz w:val="22"/>
          <w:szCs w:val="22"/>
        </w:rPr>
      </w:pPr>
    </w:p>
    <w:p w14:paraId="3698733F">
      <w:pPr>
        <w:spacing w:line="360" w:lineRule="auto"/>
        <w:jc w:val="center"/>
        <w:rPr>
          <w:rFonts w:ascii="Arial" w:hAnsi="Arial" w:cs="Arial"/>
          <w:sz w:val="22"/>
          <w:szCs w:val="22"/>
        </w:rPr>
      </w:pPr>
      <w:r>
        <w:rPr>
          <w:rFonts w:ascii="Arial" w:hAnsi="Arial" w:cs="Arial"/>
          <w:sz w:val="22"/>
          <w:szCs w:val="22"/>
        </w:rPr>
        <w:t xml:space="preserve">(Assinatura do </w:t>
      </w:r>
      <w:r>
        <w:rPr>
          <w:rFonts w:hint="default" w:ascii="Arial" w:hAnsi="Arial" w:cs="Arial"/>
          <w:sz w:val="22"/>
          <w:szCs w:val="22"/>
          <w:lang w:val="pt-BR"/>
        </w:rPr>
        <w:t>r</w:t>
      </w:r>
      <w:r>
        <w:rPr>
          <w:rFonts w:ascii="Arial" w:hAnsi="Arial" w:cs="Arial"/>
          <w:sz w:val="22"/>
          <w:szCs w:val="22"/>
        </w:rPr>
        <w:t xml:space="preserve">epresentante </w:t>
      </w:r>
      <w:r>
        <w:rPr>
          <w:rFonts w:hint="default" w:ascii="Arial" w:hAnsi="Arial" w:cs="Arial"/>
          <w:sz w:val="22"/>
          <w:szCs w:val="22"/>
          <w:lang w:val="pt-BR"/>
        </w:rPr>
        <w:t>l</w:t>
      </w:r>
      <w:r>
        <w:rPr>
          <w:rFonts w:ascii="Arial" w:hAnsi="Arial" w:cs="Arial"/>
          <w:sz w:val="22"/>
          <w:szCs w:val="22"/>
        </w:rPr>
        <w:t xml:space="preserve">egal </w:t>
      </w:r>
      <w:r>
        <w:rPr>
          <w:rFonts w:hint="default" w:ascii="Arial" w:hAnsi="Arial" w:cs="Arial"/>
          <w:sz w:val="22"/>
          <w:szCs w:val="22"/>
          <w:lang w:val="pt-BR"/>
        </w:rPr>
        <w:t>d</w:t>
      </w:r>
      <w:r>
        <w:rPr>
          <w:rFonts w:ascii="Arial" w:hAnsi="Arial" w:cs="Arial"/>
          <w:sz w:val="22"/>
          <w:szCs w:val="22"/>
        </w:rPr>
        <w:t xml:space="preserve">a </w:t>
      </w:r>
      <w:r>
        <w:rPr>
          <w:rFonts w:hint="default" w:ascii="Arial" w:hAnsi="Arial" w:cs="Arial"/>
          <w:sz w:val="22"/>
          <w:szCs w:val="22"/>
          <w:lang w:val="pt-BR"/>
        </w:rPr>
        <w:t>e</w:t>
      </w:r>
      <w:r>
        <w:rPr>
          <w:rFonts w:ascii="Arial" w:hAnsi="Arial" w:cs="Arial"/>
          <w:sz w:val="22"/>
          <w:szCs w:val="22"/>
        </w:rPr>
        <w:t>mpresa</w:t>
      </w:r>
      <w:r>
        <w:rPr>
          <w:rFonts w:hint="default" w:ascii="Arial" w:hAnsi="Arial" w:cs="Arial"/>
          <w:sz w:val="22"/>
          <w:szCs w:val="22"/>
          <w:lang w:val="pt-BR"/>
        </w:rPr>
        <w:t>, nome e cargo</w:t>
      </w:r>
      <w:r>
        <w:rPr>
          <w:rFonts w:ascii="Arial" w:hAnsi="Arial" w:cs="Arial"/>
          <w:sz w:val="22"/>
          <w:szCs w:val="22"/>
        </w:rPr>
        <w:t>)</w:t>
      </w:r>
    </w:p>
    <w:p w14:paraId="6A772309">
      <w:pPr>
        <w:jc w:val="center"/>
        <w:rPr>
          <w:rFonts w:ascii="Arial" w:hAnsi="Arial" w:cs="Arial"/>
          <w:b/>
          <w:color w:val="FF0000"/>
          <w:sz w:val="22"/>
          <w:szCs w:val="22"/>
        </w:rPr>
      </w:pPr>
    </w:p>
    <w:p w14:paraId="2C9A1CF8">
      <w:pPr>
        <w:jc w:val="center"/>
        <w:rPr>
          <w:rFonts w:ascii="Arial" w:hAnsi="Arial" w:cs="Arial"/>
          <w:b/>
          <w:color w:val="FF0000"/>
          <w:sz w:val="22"/>
          <w:szCs w:val="22"/>
        </w:rPr>
      </w:pPr>
    </w:p>
    <w:p w14:paraId="051E76EE">
      <w:pPr>
        <w:jc w:val="center"/>
        <w:rPr>
          <w:rFonts w:ascii="Arial" w:hAnsi="Arial" w:cs="Arial"/>
          <w:b/>
          <w:color w:val="FF0000"/>
          <w:sz w:val="22"/>
          <w:szCs w:val="22"/>
        </w:rPr>
      </w:pPr>
      <w:r>
        <w:rPr>
          <w:rFonts w:ascii="Arial" w:hAnsi="Arial" w:cs="Arial"/>
          <w:b/>
          <w:color w:val="FF0000"/>
          <w:sz w:val="22"/>
          <w:szCs w:val="22"/>
        </w:rPr>
        <w:t>PAPEL TIMBRADO DA EMPRESA</w:t>
      </w:r>
    </w:p>
    <w:p w14:paraId="4FB17B84">
      <w:pPr>
        <w:jc w:val="center"/>
        <w:rPr>
          <w:rFonts w:ascii="Arial" w:hAnsi="Arial" w:cs="Arial"/>
          <w:b/>
          <w:sz w:val="22"/>
          <w:szCs w:val="22"/>
          <w:u w:val="single"/>
        </w:rPr>
      </w:pPr>
    </w:p>
    <w:p w14:paraId="6E01E601">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ANEXO III</w:t>
      </w:r>
    </w:p>
    <w:p w14:paraId="4551D58F">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sz w:val="22"/>
          <w:szCs w:val="22"/>
          <w:lang w:val="pt-BR"/>
        </w:rPr>
      </w:pPr>
      <w:r>
        <w:rPr>
          <w:rFonts w:hint="default" w:ascii="Arial" w:hAnsi="Arial" w:cs="Arial"/>
          <w:b/>
          <w:sz w:val="22"/>
          <w:szCs w:val="22"/>
          <w:lang w:val="pt-BR"/>
        </w:rPr>
        <w:t>MODELO DE DECLARAÇÕES</w:t>
      </w:r>
    </w:p>
    <w:p w14:paraId="5017CCA5">
      <w:pPr>
        <w:tabs>
          <w:tab w:val="left" w:pos="8576"/>
          <w:tab w:val="left" w:pos="10419"/>
        </w:tabs>
        <w:spacing w:line="360" w:lineRule="auto"/>
        <w:jc w:val="center"/>
        <w:rPr>
          <w:rFonts w:ascii="Arial" w:hAnsi="Arial" w:cs="Arial"/>
          <w:sz w:val="22"/>
          <w:szCs w:val="22"/>
        </w:rPr>
      </w:pPr>
    </w:p>
    <w:p w14:paraId="446546B7">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DECLARAÇÃO DE ENQUADRAMENTO COMO BENEFICIÁRIA DA LEI COMPLEMENTAR Nº 123/2006</w:t>
      </w:r>
    </w:p>
    <w:p w14:paraId="55F5D35B">
      <w:pPr>
        <w:spacing w:before="240" w:after="240" w:line="360" w:lineRule="auto"/>
        <w:ind w:left="0" w:leftChars="0" w:firstLine="959" w:firstLineChars="436"/>
        <w:jc w:val="both"/>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icitante)_____________________, inscrita no CNPJ nº________________, declara para fins do disposto no </w:t>
      </w:r>
      <w:r>
        <w:rPr>
          <w:rFonts w:hint="default" w:ascii="Arial" w:hAnsi="Arial" w:cs="Arial"/>
          <w:sz w:val="22"/>
          <w:szCs w:val="22"/>
          <w:lang w:val="pt-BR"/>
        </w:rPr>
        <w:t>E</w:t>
      </w:r>
      <w:r>
        <w:rPr>
          <w:rFonts w:ascii="Arial" w:hAnsi="Arial" w:cs="Arial"/>
          <w:sz w:val="22"/>
          <w:szCs w:val="22"/>
        </w:rPr>
        <w:t>dital do Pregão Eletrônico, sob as sanções administrativas cabíveis e sob as penas da lei, que esta empresa, na presente data, está enquadrada como ME/EPP/COOP</w:t>
      </w:r>
      <w:r>
        <w:rPr>
          <w:rFonts w:hint="default" w:ascii="Arial" w:hAnsi="Arial" w:cs="Arial"/>
          <w:sz w:val="22"/>
          <w:szCs w:val="22"/>
          <w:lang w:val="pt-BR"/>
        </w:rPr>
        <w:t>/MEI</w:t>
      </w:r>
      <w:r>
        <w:rPr>
          <w:rFonts w:ascii="Arial" w:hAnsi="Arial" w:cs="Arial"/>
          <w:sz w:val="22"/>
          <w:szCs w:val="22"/>
        </w:rPr>
        <w:t xml:space="preserve"> da Lei Complementar nº 123/2006 e suas posteriores alterações, cujos termos declaro conhecer na íntegra, estando apta, portanto, a exercer o direito de preferência. Declara, ainda, que a empresa está excluída das vedações constantes do parágrafo 4º do art. 3º da Lei Complementar supracitada.</w:t>
      </w:r>
      <w:r>
        <w:rPr>
          <w:rFonts w:hint="default" w:ascii="Arial" w:hAnsi="Arial" w:cs="Arial"/>
          <w:sz w:val="22"/>
          <w:szCs w:val="22"/>
        </w:rPr>
        <w:t xml:space="preserve"> </w:t>
      </w:r>
      <w:r>
        <w:rPr>
          <w:rFonts w:hint="default" w:ascii="Arial" w:hAnsi="Arial" w:eastAsia="SimSun" w:cs="Arial"/>
          <w:kern w:val="0"/>
          <w:sz w:val="22"/>
          <w:szCs w:val="22"/>
          <w:lang w:val="en-US" w:eastAsia="zh-CN" w:bidi="ar"/>
        </w:rPr>
        <w:t>Declaro,</w:t>
      </w:r>
      <w:r>
        <w:rPr>
          <w:rFonts w:hint="default" w:ascii="Arial" w:hAnsi="Arial" w:cs="Arial"/>
          <w:kern w:val="0"/>
          <w:sz w:val="22"/>
          <w:szCs w:val="22"/>
          <w:lang w:val="pt-BR" w:eastAsia="zh-CN" w:bidi="ar"/>
        </w:rPr>
        <w:t xml:space="preserve"> ainda,</w:t>
      </w:r>
      <w:r>
        <w:rPr>
          <w:rFonts w:hint="default" w:ascii="Arial" w:hAnsi="Arial" w:eastAsia="SimSun" w:cs="Arial"/>
          <w:kern w:val="0"/>
          <w:sz w:val="22"/>
          <w:szCs w:val="22"/>
          <w:lang w:val="en-US" w:eastAsia="zh-CN" w:bidi="ar"/>
        </w:rPr>
        <w:t xml:space="preserve"> sob as penas da Lei, que não ultrapassei o limite de faturamento e cumpro os requisitos estabelecidos no </w:t>
      </w:r>
      <w:r>
        <w:rPr>
          <w:rFonts w:hint="default" w:ascii="Arial" w:hAnsi="Arial" w:cs="Arial"/>
          <w:kern w:val="0"/>
          <w:sz w:val="22"/>
          <w:szCs w:val="22"/>
          <w:lang w:val="pt-BR" w:eastAsia="zh-CN" w:bidi="ar"/>
        </w:rPr>
        <w:t>a</w:t>
      </w:r>
      <w:r>
        <w:rPr>
          <w:rFonts w:hint="default" w:ascii="Arial" w:hAnsi="Arial" w:eastAsia="SimSun" w:cs="Arial"/>
          <w:kern w:val="0"/>
          <w:sz w:val="22"/>
          <w:szCs w:val="22"/>
          <w:lang w:val="en-US" w:eastAsia="zh-CN" w:bidi="ar"/>
        </w:rPr>
        <w:t>rt. 3º da Lei Complementar nº 123</w:t>
      </w:r>
      <w:r>
        <w:rPr>
          <w:rFonts w:hint="default" w:ascii="Arial" w:hAnsi="Arial" w:cs="Arial"/>
          <w:kern w:val="0"/>
          <w:sz w:val="22"/>
          <w:szCs w:val="22"/>
          <w:lang w:val="pt-BR" w:eastAsia="zh-CN" w:bidi="ar"/>
        </w:rPr>
        <w:t>/</w:t>
      </w:r>
      <w:r>
        <w:rPr>
          <w:rFonts w:hint="default" w:ascii="Arial" w:hAnsi="Arial" w:eastAsia="SimSun" w:cs="Arial"/>
          <w:kern w:val="0"/>
          <w:sz w:val="22"/>
          <w:szCs w:val="22"/>
          <w:lang w:val="en-US" w:eastAsia="zh-CN" w:bidi="ar"/>
        </w:rPr>
        <w:t>2006, sendo apto a usufruir do tratamento favorecido estabelecido nos artigos 42 ao 49 da referida Lei Complementar.</w:t>
      </w:r>
    </w:p>
    <w:p w14:paraId="44146DDD">
      <w:pPr>
        <w:autoSpaceDE w:val="0"/>
        <w:autoSpaceDN w:val="0"/>
        <w:spacing w:line="360" w:lineRule="auto"/>
        <w:ind w:left="0" w:leftChars="0" w:firstLine="959" w:firstLineChars="436"/>
        <w:jc w:val="both"/>
        <w:rPr>
          <w:rFonts w:ascii="Arial" w:hAnsi="Arial" w:cs="Arial"/>
          <w:color w:val="FF0000"/>
          <w:sz w:val="22"/>
          <w:szCs w:val="22"/>
        </w:rPr>
      </w:pPr>
      <w:r>
        <w:rPr>
          <w:rFonts w:ascii="Arial" w:hAnsi="Arial" w:cs="Arial"/>
          <w:color w:val="FF0000"/>
          <w:sz w:val="22"/>
          <w:szCs w:val="22"/>
        </w:rPr>
        <w:t xml:space="preserve">Juntamente com esta declaração deverá ser apresentada a </w:t>
      </w:r>
      <w:r>
        <w:rPr>
          <w:rFonts w:hint="default" w:ascii="Arial" w:hAnsi="Arial" w:cs="Arial"/>
          <w:color w:val="FF0000"/>
          <w:sz w:val="22"/>
          <w:szCs w:val="22"/>
          <w:lang w:val="pt-BR"/>
        </w:rPr>
        <w:t>C</w:t>
      </w:r>
      <w:r>
        <w:rPr>
          <w:rFonts w:ascii="Arial" w:hAnsi="Arial" w:cs="Arial"/>
          <w:bCs/>
          <w:color w:val="FF0000"/>
          <w:sz w:val="22"/>
          <w:szCs w:val="22"/>
        </w:rPr>
        <w:t xml:space="preserve">ertidão </w:t>
      </w:r>
      <w:r>
        <w:rPr>
          <w:rFonts w:hint="default" w:ascii="Arial" w:hAnsi="Arial" w:cs="Arial"/>
          <w:bCs/>
          <w:color w:val="FF0000"/>
          <w:sz w:val="22"/>
          <w:szCs w:val="22"/>
          <w:lang w:val="pt-BR"/>
        </w:rPr>
        <w:t>S</w:t>
      </w:r>
      <w:r>
        <w:rPr>
          <w:rFonts w:ascii="Arial" w:hAnsi="Arial" w:cs="Arial"/>
          <w:bCs/>
          <w:color w:val="FF0000"/>
          <w:sz w:val="22"/>
          <w:szCs w:val="22"/>
        </w:rPr>
        <w:t>implificada expedida pela Junta Comercial</w:t>
      </w:r>
      <w:r>
        <w:rPr>
          <w:rFonts w:hint="default" w:ascii="Arial" w:hAnsi="Arial" w:cs="Arial"/>
          <w:bCs/>
          <w:color w:val="FF0000"/>
          <w:sz w:val="22"/>
          <w:szCs w:val="22"/>
          <w:lang w:val="pt-BR"/>
        </w:rPr>
        <w:t xml:space="preserve"> da sede da licitante</w:t>
      </w:r>
      <w:r>
        <w:rPr>
          <w:rFonts w:ascii="Arial" w:hAnsi="Arial" w:cs="Arial"/>
          <w:bCs/>
          <w:color w:val="FF0000"/>
          <w:sz w:val="22"/>
          <w:szCs w:val="22"/>
        </w:rPr>
        <w:t xml:space="preserve">, </w:t>
      </w:r>
      <w:r>
        <w:rPr>
          <w:rFonts w:ascii="Arial" w:hAnsi="Arial" w:cs="Arial"/>
          <w:color w:val="FF0000"/>
          <w:sz w:val="22"/>
          <w:szCs w:val="22"/>
        </w:rPr>
        <w:t>expedida em até</w:t>
      </w:r>
      <w:r>
        <w:rPr>
          <w:rFonts w:ascii="Arial" w:hAnsi="Arial" w:cs="Arial"/>
          <w:bCs/>
          <w:color w:val="FF0000"/>
          <w:sz w:val="22"/>
          <w:szCs w:val="22"/>
        </w:rPr>
        <w:t xml:space="preserve"> 90 (noventa) </w:t>
      </w:r>
      <w:r>
        <w:rPr>
          <w:rFonts w:ascii="Arial" w:hAnsi="Arial" w:cs="Arial"/>
          <w:color w:val="FF0000"/>
          <w:sz w:val="22"/>
          <w:szCs w:val="22"/>
        </w:rPr>
        <w:t>dias imediatamente anteriores à data prevista para abertura do certame.</w:t>
      </w:r>
    </w:p>
    <w:p w14:paraId="5B4D7B1B">
      <w:pPr>
        <w:tabs>
          <w:tab w:val="left" w:pos="8576"/>
          <w:tab w:val="left" w:pos="10419"/>
        </w:tabs>
        <w:jc w:val="center"/>
        <w:rPr>
          <w:rFonts w:ascii="Arial" w:hAnsi="Arial" w:cs="Arial"/>
          <w:b/>
          <w:sz w:val="22"/>
          <w:szCs w:val="22"/>
          <w:u w:val="single"/>
        </w:rPr>
      </w:pPr>
    </w:p>
    <w:p w14:paraId="1CD34F64">
      <w:pPr>
        <w:pStyle w:val="3"/>
        <w:pBdr>
          <w:top w:val="double" w:color="auto" w:sz="4" w:space="1"/>
          <w:left w:val="double" w:color="auto" w:sz="4" w:space="4"/>
          <w:bottom w:val="double" w:color="auto" w:sz="4" w:space="1"/>
          <w:right w:val="double" w:color="auto" w:sz="4" w:space="4"/>
        </w:pBdr>
        <w:shd w:val="clear" w:color="auto" w:fill="D9D9D9"/>
        <w:spacing w:line="276" w:lineRule="auto"/>
        <w:jc w:val="center"/>
        <w:rPr>
          <w:rFonts w:hint="default" w:ascii="Arial" w:hAnsi="Arial" w:cs="Arial"/>
          <w:sz w:val="22"/>
          <w:szCs w:val="22"/>
          <w:u w:val="none"/>
          <w:lang w:val="pt-BR"/>
        </w:rPr>
      </w:pPr>
      <w:r>
        <w:rPr>
          <w:rFonts w:ascii="Arial" w:hAnsi="Arial" w:cs="Arial"/>
          <w:sz w:val="22"/>
          <w:szCs w:val="22"/>
          <w:u w:val="none"/>
        </w:rPr>
        <w:t>DECLARAÇÃO DE CONHECIMENTO DO EDITAL</w:t>
      </w:r>
      <w:r>
        <w:rPr>
          <w:rFonts w:hint="default" w:ascii="Arial" w:hAnsi="Arial" w:cs="Arial"/>
          <w:sz w:val="22"/>
          <w:szCs w:val="22"/>
          <w:u w:val="none"/>
          <w:lang w:val="pt-BR"/>
        </w:rPr>
        <w:t xml:space="preserve"> E </w:t>
      </w:r>
    </w:p>
    <w:p w14:paraId="084B7C98">
      <w:pPr>
        <w:pStyle w:val="3"/>
        <w:pBdr>
          <w:top w:val="double" w:color="auto" w:sz="4" w:space="1"/>
          <w:left w:val="double" w:color="auto" w:sz="4" w:space="4"/>
          <w:bottom w:val="double" w:color="auto" w:sz="4" w:space="1"/>
          <w:right w:val="double" w:color="auto" w:sz="4" w:space="4"/>
        </w:pBdr>
        <w:shd w:val="clear" w:color="auto" w:fill="D9D9D9"/>
        <w:spacing w:line="276" w:lineRule="auto"/>
        <w:jc w:val="center"/>
        <w:rPr>
          <w:rFonts w:hint="default" w:ascii="Arial" w:hAnsi="Arial" w:cs="Arial"/>
          <w:sz w:val="22"/>
          <w:szCs w:val="22"/>
          <w:u w:val="none"/>
          <w:lang w:val="pt-BR"/>
        </w:rPr>
      </w:pPr>
      <w:r>
        <w:rPr>
          <w:rFonts w:hint="default" w:ascii="Arial" w:hAnsi="Arial" w:cs="Arial"/>
          <w:sz w:val="22"/>
          <w:szCs w:val="22"/>
          <w:u w:val="none"/>
          <w:lang w:val="pt-BR"/>
        </w:rPr>
        <w:t>DOS REQUISITOS DE HABILITAÇÃO</w:t>
      </w:r>
    </w:p>
    <w:p w14:paraId="6571FB37">
      <w:pPr>
        <w:autoSpaceDE w:val="0"/>
        <w:autoSpaceDN w:val="0"/>
        <w:spacing w:before="240" w:after="240" w:line="360" w:lineRule="auto"/>
        <w:ind w:firstLine="1134"/>
        <w:jc w:val="both"/>
        <w:rPr>
          <w:rFonts w:hint="default" w:ascii="Arial" w:hAnsi="Arial" w:cs="Arial"/>
          <w:sz w:val="22"/>
          <w:szCs w:val="22"/>
          <w:lang w:val="pt-BR"/>
        </w:rPr>
      </w:pPr>
      <w:r>
        <w:rPr>
          <w:rFonts w:ascii="Arial" w:hAnsi="Arial" w:cs="Arial"/>
          <w:sz w:val="22"/>
          <w:szCs w:val="22"/>
        </w:rPr>
        <w:t xml:space="preserve">(Razão Social da Licitante) ____________________, inscrita no CNPJ/MF sob o n.º __________, declara para os devidos fins legais </w:t>
      </w:r>
      <w:r>
        <w:rPr>
          <w:rFonts w:hint="default" w:ascii="Arial" w:hAnsi="Arial" w:cs="Arial"/>
          <w:sz w:val="22"/>
          <w:szCs w:val="22"/>
          <w:lang w:val="pt-BR"/>
        </w:rPr>
        <w:t>o pleno conhecimento e aceitação de</w:t>
      </w:r>
      <w:r>
        <w:rPr>
          <w:rFonts w:ascii="Arial" w:hAnsi="Arial" w:cs="Arial"/>
          <w:sz w:val="22"/>
          <w:szCs w:val="22"/>
        </w:rPr>
        <w:t xml:space="preserve"> todas as regras </w:t>
      </w:r>
      <w:r>
        <w:rPr>
          <w:rFonts w:hint="default" w:ascii="Arial" w:hAnsi="Arial" w:cs="Arial"/>
          <w:sz w:val="22"/>
          <w:szCs w:val="22"/>
          <w:lang w:val="pt-BR"/>
        </w:rPr>
        <w:t xml:space="preserve">e das condições gerais </w:t>
      </w:r>
      <w:r>
        <w:rPr>
          <w:rFonts w:ascii="Arial" w:hAnsi="Arial" w:cs="Arial"/>
          <w:sz w:val="22"/>
          <w:szCs w:val="22"/>
        </w:rPr>
        <w:t xml:space="preserve">do </w:t>
      </w:r>
      <w:r>
        <w:rPr>
          <w:rFonts w:hint="default" w:ascii="Arial" w:hAnsi="Arial" w:cs="Arial"/>
          <w:sz w:val="22"/>
          <w:szCs w:val="22"/>
          <w:lang w:val="pt-BR"/>
        </w:rPr>
        <w:t>E</w:t>
      </w:r>
      <w:r>
        <w:rPr>
          <w:rFonts w:ascii="Arial" w:hAnsi="Arial" w:cs="Arial"/>
          <w:sz w:val="22"/>
          <w:szCs w:val="22"/>
        </w:rPr>
        <w:t>dital</w:t>
      </w:r>
      <w:r>
        <w:rPr>
          <w:rFonts w:hint="default" w:ascii="Arial" w:hAnsi="Arial" w:cs="Arial"/>
          <w:sz w:val="22"/>
          <w:szCs w:val="22"/>
          <w:lang w:val="pt-BR"/>
        </w:rPr>
        <w:t xml:space="preserve"> e das condições locais para o cumprimento das obrigações objeto da licitação</w:t>
      </w:r>
      <w:r>
        <w:rPr>
          <w:rFonts w:ascii="Arial" w:hAnsi="Arial" w:cs="Arial"/>
          <w:sz w:val="22"/>
          <w:szCs w:val="22"/>
        </w:rPr>
        <w:t xml:space="preserve">, bem como </w:t>
      </w:r>
      <w:r>
        <w:rPr>
          <w:rFonts w:hint="default" w:ascii="Arial" w:hAnsi="Arial" w:cs="Arial"/>
          <w:sz w:val="22"/>
          <w:szCs w:val="22"/>
          <w:lang w:val="pt-BR"/>
        </w:rPr>
        <w:t xml:space="preserve">conhece e atende a </w:t>
      </w:r>
      <w:r>
        <w:rPr>
          <w:rFonts w:ascii="Arial" w:hAnsi="Arial" w:cs="Arial"/>
          <w:sz w:val="22"/>
          <w:szCs w:val="22"/>
        </w:rPr>
        <w:t xml:space="preserve">todos os requisitos de habilitação estabelecidos no referido </w:t>
      </w:r>
      <w:r>
        <w:rPr>
          <w:rFonts w:hint="default" w:ascii="Arial" w:hAnsi="Arial" w:cs="Arial"/>
          <w:sz w:val="22"/>
          <w:szCs w:val="22"/>
          <w:lang w:val="pt-BR"/>
        </w:rPr>
        <w:t>E</w:t>
      </w:r>
      <w:r>
        <w:rPr>
          <w:rFonts w:ascii="Arial" w:hAnsi="Arial" w:cs="Arial"/>
          <w:sz w:val="22"/>
          <w:szCs w:val="22"/>
        </w:rPr>
        <w:t xml:space="preserve">dital e que todas as declarações são verídicas, </w:t>
      </w:r>
      <w:r>
        <w:rPr>
          <w:rFonts w:hint="default" w:ascii="Arial" w:hAnsi="Arial" w:cs="Arial"/>
          <w:sz w:val="22"/>
          <w:szCs w:val="22"/>
          <w:lang w:val="pt-BR"/>
        </w:rPr>
        <w:t>assim</w:t>
      </w:r>
      <w:r>
        <w:rPr>
          <w:rFonts w:ascii="Arial" w:hAnsi="Arial" w:cs="Arial"/>
          <w:sz w:val="22"/>
          <w:szCs w:val="22"/>
        </w:rPr>
        <w:t xml:space="preserve"> como todas as certidões apresentadas são autênticas, conforme</w:t>
      </w:r>
      <w:r>
        <w:rPr>
          <w:rFonts w:hint="default" w:ascii="Arial" w:hAnsi="Arial" w:cs="Arial"/>
          <w:sz w:val="22"/>
          <w:szCs w:val="22"/>
          <w:lang w:val="pt-BR"/>
        </w:rPr>
        <w:t xml:space="preserve"> art. 63, I, da Lei Federal nº 14.133/2021, assumindo como firmes e verdadeiras a responsabilidade pelas transações que forem efetuadas. Declara, ainda, </w:t>
      </w:r>
      <w:r>
        <w:rPr>
          <w:rFonts w:ascii="Arial" w:hAnsi="Arial" w:cs="Arial"/>
          <w:sz w:val="22"/>
          <w:szCs w:val="22"/>
        </w:rPr>
        <w:t>que a proposta está em conformidade com as exigências deste instrumento convocatório.</w:t>
      </w:r>
      <w:r>
        <w:rPr>
          <w:rFonts w:hint="default" w:ascii="Arial" w:hAnsi="Arial" w:cs="Arial"/>
          <w:sz w:val="22"/>
          <w:szCs w:val="22"/>
          <w:lang w:val="pt-BR"/>
        </w:rPr>
        <w:t xml:space="preserve"> </w:t>
      </w:r>
    </w:p>
    <w:p w14:paraId="12D94AC1">
      <w:pPr>
        <w:autoSpaceDE w:val="0"/>
        <w:autoSpaceDN w:val="0"/>
        <w:spacing w:before="240" w:after="240" w:line="360" w:lineRule="auto"/>
        <w:ind w:firstLine="1134"/>
        <w:jc w:val="both"/>
        <w:rPr>
          <w:rFonts w:hint="default" w:ascii="Arial" w:hAnsi="Arial" w:cs="Arial"/>
          <w:sz w:val="22"/>
          <w:szCs w:val="22"/>
          <w:lang w:val="pt-BR"/>
        </w:rPr>
      </w:pPr>
    </w:p>
    <w:p w14:paraId="69DF7E77">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color w:val="auto"/>
          <w:sz w:val="22"/>
          <w:szCs w:val="22"/>
          <w:u w:val="none"/>
        </w:rPr>
      </w:pPr>
      <w:r>
        <w:rPr>
          <w:rFonts w:ascii="Arial" w:hAnsi="Arial" w:cs="Arial"/>
          <w:color w:val="auto"/>
          <w:sz w:val="22"/>
          <w:szCs w:val="22"/>
          <w:u w:val="none"/>
        </w:rPr>
        <w:t>DECLARAÇÃO DE INEXISTÊNCIA DE FATOS IMPEDITIVOS</w:t>
      </w:r>
    </w:p>
    <w:p w14:paraId="2939B4C7">
      <w:p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 ____________________, inscrita no CNPJ sob o n.º __________, declara para os devidos fins legais, em cumprimento ao exigido no </w:t>
      </w:r>
      <w:r>
        <w:rPr>
          <w:rFonts w:hint="default" w:ascii="Arial" w:hAnsi="Arial" w:cs="Arial"/>
          <w:sz w:val="22"/>
          <w:szCs w:val="22"/>
          <w:lang w:val="pt-BR"/>
        </w:rPr>
        <w:t>E</w:t>
      </w:r>
      <w:r>
        <w:rPr>
          <w:rFonts w:ascii="Arial" w:hAnsi="Arial" w:cs="Arial"/>
          <w:sz w:val="22"/>
          <w:szCs w:val="22"/>
        </w:rPr>
        <w:t xml:space="preserve">dital, que até a presente data não existem fatos supervenientes e/ou impeditivos para </w:t>
      </w:r>
      <w:r>
        <w:rPr>
          <w:rFonts w:hint="default" w:ascii="Arial" w:hAnsi="Arial" w:cs="Arial"/>
          <w:sz w:val="22"/>
          <w:szCs w:val="22"/>
          <w:lang w:val="pt-BR"/>
        </w:rPr>
        <w:t xml:space="preserve">licitar ou contratar com a Administração Pública </w:t>
      </w:r>
      <w:r>
        <w:rPr>
          <w:rFonts w:ascii="Arial" w:hAnsi="Arial" w:cs="Arial"/>
          <w:sz w:val="22"/>
          <w:szCs w:val="22"/>
        </w:rPr>
        <w:t xml:space="preserve">e que não consta nos seguintes cadastros oficiais: </w:t>
      </w:r>
    </w:p>
    <w:p w14:paraId="5DA9ADFF">
      <w:pPr>
        <w:numPr>
          <w:ilvl w:val="0"/>
          <w:numId w:val="8"/>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Certidão de Licitantes Inidôneos – TCU (Tribunal de Contas da União);</w:t>
      </w:r>
    </w:p>
    <w:p w14:paraId="5171B93A">
      <w:pPr>
        <w:numPr>
          <w:ilvl w:val="0"/>
          <w:numId w:val="8"/>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 xml:space="preserve">CNIA – Cadastro Nacional de Condenações Cíveis por Ato de Improbidade Administrativa e Inelegibilidade – CNJ (Conselho Nacional de Justiça); </w:t>
      </w:r>
    </w:p>
    <w:p w14:paraId="4DAE7A0E">
      <w:pPr>
        <w:numPr>
          <w:ilvl w:val="0"/>
          <w:numId w:val="8"/>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CEIS - Cadastro Nacional de Empresas Inidôneas e Suspensas – CJU (Controladoria Geral da União);</w:t>
      </w:r>
    </w:p>
    <w:p w14:paraId="4D5745A8">
      <w:pPr>
        <w:numPr>
          <w:ilvl w:val="0"/>
          <w:numId w:val="8"/>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CNEP – Cadastro Nacional de Empresas Punidas - CJU (Controladoria Geral da União);</w:t>
      </w:r>
    </w:p>
    <w:p w14:paraId="32EF2F3B">
      <w:pPr>
        <w:numPr>
          <w:ilvl w:val="0"/>
          <w:numId w:val="8"/>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Comissão Processante Permanente da Prefeitura Municipal de Sinop/MT.</w:t>
      </w:r>
    </w:p>
    <w:p w14:paraId="75FD9E2B">
      <w:pPr>
        <w:autoSpaceDE w:val="0"/>
        <w:autoSpaceDN w:val="0"/>
        <w:spacing w:line="360" w:lineRule="auto"/>
        <w:ind w:left="0" w:leftChars="0" w:firstLine="959" w:firstLineChars="436"/>
        <w:jc w:val="both"/>
        <w:rPr>
          <w:rFonts w:ascii="Arial" w:hAnsi="Arial" w:cs="Arial"/>
          <w:color w:val="FF0000"/>
          <w:sz w:val="22"/>
          <w:szCs w:val="22"/>
        </w:rPr>
      </w:pPr>
      <w:r>
        <w:rPr>
          <w:rFonts w:ascii="Arial" w:hAnsi="Arial" w:cs="Arial"/>
          <w:color w:val="FF0000"/>
          <w:sz w:val="22"/>
          <w:szCs w:val="22"/>
        </w:rPr>
        <w:t xml:space="preserve">Juntamente com esta declaração deverá ser apresentada a </w:t>
      </w:r>
      <w:r>
        <w:rPr>
          <w:rFonts w:ascii="Arial" w:hAnsi="Arial" w:cs="Arial"/>
          <w:bCs/>
          <w:color w:val="FF0000"/>
          <w:sz w:val="22"/>
          <w:szCs w:val="22"/>
        </w:rPr>
        <w:t xml:space="preserve">certidão de Consulta Consolidada de Pessoa Jurídica, disponível através do site </w:t>
      </w:r>
      <w:r>
        <w:rPr>
          <w:rFonts w:ascii="Arial" w:hAnsi="Arial" w:cs="Arial"/>
          <w:bCs/>
          <w:color w:val="FF0000"/>
          <w:sz w:val="22"/>
          <w:szCs w:val="22"/>
          <w:u w:val="single"/>
        </w:rPr>
        <w:fldChar w:fldCharType="begin"/>
      </w:r>
      <w:r>
        <w:rPr>
          <w:rFonts w:ascii="Arial" w:hAnsi="Arial" w:cs="Arial"/>
          <w:bCs/>
          <w:color w:val="FF0000"/>
          <w:sz w:val="22"/>
          <w:szCs w:val="22"/>
          <w:u w:val="single"/>
        </w:rPr>
        <w:instrText xml:space="preserve"> HYPERLINK "https://certidoes-apf.apps.tcu.gov.br/" </w:instrText>
      </w:r>
      <w:r>
        <w:rPr>
          <w:rFonts w:ascii="Arial" w:hAnsi="Arial" w:cs="Arial"/>
          <w:bCs/>
          <w:color w:val="FF0000"/>
          <w:sz w:val="22"/>
          <w:szCs w:val="22"/>
          <w:u w:val="single"/>
        </w:rPr>
        <w:fldChar w:fldCharType="separate"/>
      </w:r>
      <w:r>
        <w:rPr>
          <w:rStyle w:val="14"/>
          <w:rFonts w:ascii="Arial" w:hAnsi="Arial" w:cs="Arial"/>
          <w:bCs/>
          <w:sz w:val="22"/>
          <w:szCs w:val="22"/>
        </w:rPr>
        <w:t>https://certidoes-apf.apps.tcu.gov.br/</w:t>
      </w:r>
      <w:r>
        <w:rPr>
          <w:rFonts w:ascii="Arial" w:hAnsi="Arial" w:cs="Arial"/>
          <w:bCs/>
          <w:color w:val="FF0000"/>
          <w:sz w:val="22"/>
          <w:szCs w:val="22"/>
          <w:u w:val="single"/>
        </w:rPr>
        <w:fldChar w:fldCharType="end"/>
      </w:r>
      <w:r>
        <w:rPr>
          <w:rFonts w:ascii="Arial" w:hAnsi="Arial" w:cs="Arial"/>
          <w:bCs/>
          <w:color w:val="FF0000"/>
          <w:sz w:val="22"/>
          <w:szCs w:val="22"/>
        </w:rPr>
        <w:t xml:space="preserve">, </w:t>
      </w:r>
      <w:r>
        <w:rPr>
          <w:rFonts w:ascii="Arial" w:hAnsi="Arial" w:cs="Arial"/>
          <w:color w:val="FF0000"/>
          <w:sz w:val="22"/>
          <w:szCs w:val="22"/>
        </w:rPr>
        <w:t>expedida em até</w:t>
      </w:r>
      <w:r>
        <w:rPr>
          <w:rFonts w:ascii="Arial" w:hAnsi="Arial" w:cs="Arial"/>
          <w:bCs/>
          <w:color w:val="FF0000"/>
          <w:sz w:val="22"/>
          <w:szCs w:val="22"/>
        </w:rPr>
        <w:t xml:space="preserve"> 90 (noventa) </w:t>
      </w:r>
      <w:r>
        <w:rPr>
          <w:rFonts w:ascii="Arial" w:hAnsi="Arial" w:cs="Arial"/>
          <w:color w:val="FF0000"/>
          <w:sz w:val="22"/>
          <w:szCs w:val="22"/>
        </w:rPr>
        <w:t>dias imediatamente anteriores à data prevista para abertura do certame.</w:t>
      </w:r>
    </w:p>
    <w:p w14:paraId="4615DCAF">
      <w:pPr>
        <w:autoSpaceDE w:val="0"/>
        <w:autoSpaceDN w:val="0"/>
        <w:spacing w:line="360" w:lineRule="auto"/>
        <w:ind w:left="0" w:leftChars="0" w:firstLine="959" w:firstLineChars="436"/>
        <w:jc w:val="both"/>
        <w:rPr>
          <w:rFonts w:ascii="Arial" w:hAnsi="Arial" w:cs="Arial"/>
          <w:color w:val="FF0000"/>
          <w:sz w:val="22"/>
          <w:szCs w:val="22"/>
        </w:rPr>
      </w:pPr>
    </w:p>
    <w:p w14:paraId="1B1D0294">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color w:val="auto"/>
          <w:sz w:val="22"/>
          <w:szCs w:val="22"/>
          <w:u w:val="none"/>
          <w:lang w:val="pt-BR"/>
        </w:rPr>
      </w:pPr>
      <w:r>
        <w:rPr>
          <w:rFonts w:ascii="Arial" w:hAnsi="Arial" w:cs="Arial"/>
          <w:color w:val="auto"/>
          <w:sz w:val="22"/>
          <w:szCs w:val="22"/>
          <w:u w:val="none"/>
        </w:rPr>
        <w:t xml:space="preserve">DECLARAÇÃO DE </w:t>
      </w:r>
      <w:r>
        <w:rPr>
          <w:rFonts w:hint="default" w:ascii="Arial" w:hAnsi="Arial" w:cs="Arial"/>
          <w:color w:val="auto"/>
          <w:sz w:val="22"/>
          <w:szCs w:val="22"/>
          <w:u w:val="none"/>
          <w:lang w:val="pt-BR"/>
        </w:rPr>
        <w:t>RESERVA DE CARGOS E DE TRABALHO NÃO DEGRADANTE</w:t>
      </w:r>
    </w:p>
    <w:p w14:paraId="16E10390">
      <w:pPr>
        <w:autoSpaceDE w:val="0"/>
        <w:autoSpaceDN w:val="0"/>
        <w:spacing w:before="240" w:after="240" w:line="360" w:lineRule="auto"/>
        <w:ind w:left="0" w:leftChars="0" w:firstLine="959" w:firstLineChars="436"/>
        <w:jc w:val="both"/>
        <w:rPr>
          <w:rStyle w:val="14"/>
          <w:rFonts w:hint="default" w:ascii="Arial" w:hAnsi="Arial" w:cs="Arial"/>
          <w:color w:val="auto"/>
          <w:sz w:val="22"/>
          <w:szCs w:val="22"/>
          <w:highlight w:val="none"/>
          <w:u w:val="none"/>
          <w:lang w:val="pt-BR"/>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 ____________________, inscrita no CNPJ sob o n.º __________, declara para os devidos fins legais que </w:t>
      </w:r>
      <w:r>
        <w:rPr>
          <w:rFonts w:hint="default" w:ascii="Arial" w:hAnsi="Arial" w:cs="Arial"/>
          <w:sz w:val="22"/>
          <w:szCs w:val="22"/>
          <w:lang w:val="pt-BR"/>
        </w:rPr>
        <w:t xml:space="preserve">cumpre as exigências de reserva de cargos para pessoa com deficiência e para reabilitado da Previdência Social, previstas em lei e em outras normas especificas, conforme art. 63, IV, da Lei Federal 14.133/2021, </w:t>
      </w:r>
      <w:r>
        <w:rPr>
          <w:rFonts w:hint="default" w:ascii="Arial" w:hAnsi="Arial" w:eastAsia="SimSun" w:cs="Arial"/>
          <w:sz w:val="22"/>
          <w:szCs w:val="22"/>
        </w:rPr>
        <w:t>e que, se aplicado ao número de funcionários da minha empresa, atendo às regras de acessibilidade previstas na legislação</w:t>
      </w:r>
      <w:r>
        <w:rPr>
          <w:rFonts w:hint="default" w:ascii="Arial" w:hAnsi="Arial" w:cs="Arial"/>
          <w:sz w:val="22"/>
          <w:szCs w:val="22"/>
          <w:lang w:val="pt-BR"/>
        </w:rPr>
        <w:t xml:space="preserve">, bem como </w:t>
      </w:r>
      <w:r>
        <w:rPr>
          <w:rFonts w:hint="default" w:ascii="Arial" w:hAnsi="Arial" w:cs="Arial"/>
          <w:color w:val="auto"/>
          <w:sz w:val="22"/>
          <w:szCs w:val="22"/>
          <w:highlight w:val="none"/>
          <w:u w:val="none"/>
        </w:rPr>
        <w:t xml:space="preserve">não possui empregados executando trabalho degradante ou forçado, observando o disposto nos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"https://www.planalto.gov.br/ccivil_03/constituicao/constituicaocompilado.htm" </w:instrText>
      </w:r>
      <w:r>
        <w:rPr>
          <w:rFonts w:hint="default" w:ascii="Arial" w:hAnsi="Arial" w:cs="Arial"/>
          <w:color w:val="auto"/>
          <w:sz w:val="22"/>
          <w:szCs w:val="22"/>
          <w:highlight w:val="none"/>
          <w:u w:val="none"/>
        </w:rPr>
        <w:fldChar w:fldCharType="separate"/>
      </w:r>
      <w:r>
        <w:rPr>
          <w:rStyle w:val="14"/>
          <w:rFonts w:hint="default" w:ascii="Arial" w:hAnsi="Arial" w:cs="Arial"/>
          <w:color w:val="auto"/>
          <w:sz w:val="22"/>
          <w:szCs w:val="22"/>
          <w:highlight w:val="none"/>
          <w:u w:val="none"/>
        </w:rPr>
        <w:t>incisos III e IV do art. 1º e no inciso III do art. 5º da Constituição Federal</w:t>
      </w:r>
      <w:r>
        <w:rPr>
          <w:rStyle w:val="14"/>
          <w:rFonts w:hint="default" w:ascii="Arial" w:hAnsi="Arial" w:cs="Arial"/>
          <w:color w:val="auto"/>
          <w:sz w:val="22"/>
          <w:szCs w:val="22"/>
          <w:highlight w:val="none"/>
          <w:u w:val="none"/>
        </w:rPr>
        <w:fldChar w:fldCharType="end"/>
      </w:r>
      <w:r>
        <w:rPr>
          <w:rStyle w:val="14"/>
          <w:rFonts w:hint="default" w:ascii="Arial" w:hAnsi="Arial" w:cs="Arial"/>
          <w:color w:val="auto"/>
          <w:sz w:val="22"/>
          <w:szCs w:val="22"/>
          <w:highlight w:val="none"/>
          <w:u w:val="none"/>
          <w:lang w:val="pt-BR"/>
        </w:rPr>
        <w:t>.</w:t>
      </w:r>
    </w:p>
    <w:p w14:paraId="3E040F07">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DECLARAÇÃO DE NÃO PARENTESCO</w:t>
      </w:r>
    </w:p>
    <w:p w14:paraId="71788C48">
      <w:pPr>
        <w:tabs>
          <w:tab w:val="left" w:pos="1440"/>
          <w:tab w:val="left" w:pos="8576"/>
          <w:tab w:val="left" w:pos="10419"/>
        </w:tabs>
        <w:spacing w:before="240" w:after="240" w:line="360" w:lineRule="auto"/>
        <w:ind w:left="0" w:leftChars="0" w:firstLine="959" w:firstLineChars="436"/>
        <w:jc w:val="both"/>
        <w:rPr>
          <w:rFonts w:hint="default" w:ascii="Arial" w:hAnsi="Arial" w:cs="Arial"/>
          <w:sz w:val="22"/>
          <w:szCs w:val="22"/>
          <w:lang w:val="pt-BR"/>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icitante)_____________________, inscrita no CNPJ n.º________________, declara para fins do disposto no </w:t>
      </w:r>
      <w:r>
        <w:rPr>
          <w:rFonts w:hint="default" w:ascii="Arial" w:hAnsi="Arial" w:cs="Arial"/>
          <w:sz w:val="22"/>
          <w:szCs w:val="22"/>
          <w:lang w:val="pt-BR"/>
        </w:rPr>
        <w:t>E</w:t>
      </w:r>
      <w:r>
        <w:rPr>
          <w:rFonts w:ascii="Arial" w:hAnsi="Arial" w:cs="Arial"/>
          <w:sz w:val="22"/>
          <w:szCs w:val="22"/>
        </w:rPr>
        <w:t xml:space="preserve">dital, do Pregão Eletrônico, sob as sanções administrativas cabíveis e sob as penas da lei, que esta empresa, na presente data, não </w:t>
      </w:r>
      <w:r>
        <w:rPr>
          <w:rFonts w:hint="default" w:ascii="Arial" w:hAnsi="Arial" w:cs="Arial"/>
          <w:sz w:val="22"/>
          <w:szCs w:val="22"/>
        </w:rPr>
        <w:t>mant</w:t>
      </w:r>
      <w:r>
        <w:rPr>
          <w:rFonts w:hint="default" w:ascii="Arial" w:hAnsi="Arial" w:cs="Arial"/>
          <w:sz w:val="22"/>
          <w:szCs w:val="22"/>
          <w:lang w:val="pt-BR"/>
        </w:rPr>
        <w:t>ém</w:t>
      </w:r>
      <w:r>
        <w:rPr>
          <w:rFonts w:hint="default" w:ascii="Arial" w:hAnsi="Arial" w:cs="Arial"/>
          <w:sz w:val="22"/>
          <w:szCs w:val="22"/>
        </w:rPr>
        <w:t xml:space="preserve"> vínculo de natureza técnica, comercial, econômica, financeira, trabalhista ou civil com dirigente do órgão ou entidade contratante ou com agente público que desempenhe função na licitação ou atue na fiscalização ou na gestão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 ou Contrato, quando for o caso</w:t>
      </w:r>
      <w:r>
        <w:rPr>
          <w:rFonts w:hint="default" w:ascii="Arial" w:hAnsi="Arial" w:cs="Arial"/>
          <w:sz w:val="22"/>
          <w:szCs w:val="22"/>
        </w:rPr>
        <w:t>, ou que deles seja cônjuge, companheiro ou parente em linha reta, colateral ou por afinidade, até o terceiro grau</w:t>
      </w:r>
      <w:r>
        <w:rPr>
          <w:rFonts w:hint="default" w:ascii="Arial" w:hAnsi="Arial" w:cs="Arial"/>
          <w:sz w:val="22"/>
          <w:szCs w:val="22"/>
          <w:lang w:val="pt-BR"/>
        </w:rPr>
        <w:t>.</w:t>
      </w:r>
    </w:p>
    <w:p w14:paraId="5EAC8877">
      <w:pPr>
        <w:tabs>
          <w:tab w:val="left" w:pos="8576"/>
          <w:tab w:val="left" w:pos="10419"/>
        </w:tabs>
        <w:spacing w:line="360" w:lineRule="auto"/>
        <w:ind w:left="0" w:leftChars="0" w:firstLine="0" w:firstLineChars="0"/>
        <w:jc w:val="both"/>
        <w:rPr>
          <w:rFonts w:ascii="Arial" w:hAnsi="Arial" w:cs="Arial"/>
          <w:sz w:val="22"/>
          <w:szCs w:val="22"/>
        </w:rPr>
      </w:pPr>
      <w:r>
        <w:drawing>
          <wp:inline distT="0" distB="0" distL="114300" distR="114300">
            <wp:extent cx="5753735" cy="2698750"/>
            <wp:effectExtent l="0" t="0" r="18415" b="6350"/>
            <wp:docPr id="2"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5"/>
                    <pic:cNvPicPr>
                      <a:picLocks noChangeAspect="1"/>
                    </pic:cNvPicPr>
                  </pic:nvPicPr>
                  <pic:blipFill>
                    <a:blip r:embed="rId7"/>
                    <a:stretch>
                      <a:fillRect/>
                    </a:stretch>
                  </pic:blipFill>
                  <pic:spPr>
                    <a:xfrm>
                      <a:off x="0" y="0"/>
                      <a:ext cx="5753735" cy="2698750"/>
                    </a:xfrm>
                    <a:prstGeom prst="rect">
                      <a:avLst/>
                    </a:prstGeom>
                    <a:noFill/>
                    <a:ln>
                      <a:noFill/>
                    </a:ln>
                  </pic:spPr>
                </pic:pic>
              </a:graphicData>
            </a:graphic>
          </wp:inline>
        </w:drawing>
      </w:r>
    </w:p>
    <w:p w14:paraId="1552455D">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Cs/>
          <w:i/>
          <w:color w:val="auto"/>
          <w:sz w:val="22"/>
          <w:szCs w:val="22"/>
          <w:u w:val="none"/>
        </w:rPr>
      </w:pPr>
      <w:r>
        <w:rPr>
          <w:rFonts w:ascii="Arial" w:hAnsi="Arial" w:cs="Arial"/>
          <w:color w:val="auto"/>
          <w:sz w:val="22"/>
          <w:szCs w:val="22"/>
          <w:u w:val="none"/>
        </w:rPr>
        <w:t>DECLARAÇÃO EM CUMPRIMENTO AO DISPOSTO NO INCISO XXXIII DO ART. 7º DA CONSTITUIÇÃO FEDERAL DO BRASIL</w:t>
      </w:r>
    </w:p>
    <w:p w14:paraId="5993C8EA">
      <w:pPr>
        <w:autoSpaceDE w:val="0"/>
        <w:autoSpaceDN w:val="0"/>
        <w:spacing w:before="240" w:after="240" w:line="360" w:lineRule="auto"/>
        <w:ind w:left="0" w:leftChars="0" w:firstLine="959" w:firstLineChars="436"/>
        <w:jc w:val="both"/>
        <w:rPr>
          <w:rFonts w:ascii="Arial" w:hAnsi="Arial" w:cs="Arial"/>
          <w:sz w:val="22"/>
          <w:szCs w:val="22"/>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icitante)_____________________, CNPJ nº </w:t>
      </w:r>
      <w:r>
        <w:rPr>
          <w:rFonts w:hint="default" w:ascii="Arial" w:hAnsi="Arial" w:cs="Arial"/>
          <w:sz w:val="22"/>
          <w:szCs w:val="22"/>
          <w:lang w:val="pt-BR"/>
        </w:rPr>
        <w:t>________</w:t>
      </w:r>
      <w:r>
        <w:rPr>
          <w:rFonts w:ascii="Arial" w:hAnsi="Arial" w:cs="Arial"/>
          <w:sz w:val="22"/>
          <w:szCs w:val="22"/>
        </w:rPr>
        <w:t>__, declara</w:t>
      </w:r>
      <w:r>
        <w:rPr>
          <w:rFonts w:hint="default" w:ascii="Arial" w:hAnsi="Arial" w:cs="Arial"/>
          <w:sz w:val="22"/>
          <w:szCs w:val="22"/>
          <w:lang w:val="pt-BR"/>
        </w:rPr>
        <w:t>,</w:t>
      </w:r>
      <w:r>
        <w:rPr>
          <w:rFonts w:ascii="Arial" w:hAnsi="Arial" w:cs="Arial"/>
          <w:sz w:val="22"/>
          <w:szCs w:val="22"/>
        </w:rPr>
        <w:t xml:space="preserve"> para fins do disposto no </w:t>
      </w:r>
      <w:r>
        <w:rPr>
          <w:rFonts w:hint="default" w:ascii="Arial" w:hAnsi="Arial" w:cs="Arial"/>
          <w:sz w:val="22"/>
          <w:szCs w:val="22"/>
          <w:highlight w:val="none"/>
          <w:lang w:val="pt-BR"/>
        </w:rPr>
        <w:t>art. 68, VI, da Lei Federal nº 14.133/2021</w:t>
      </w:r>
      <w:r>
        <w:rPr>
          <w:rFonts w:ascii="Arial" w:hAnsi="Arial" w:cs="Arial"/>
          <w:sz w:val="22"/>
          <w:szCs w:val="22"/>
          <w:highlight w:val="none"/>
        </w:rPr>
        <w:t>,</w:t>
      </w:r>
      <w:r>
        <w:rPr>
          <w:rFonts w:ascii="Arial" w:hAnsi="Arial" w:cs="Arial"/>
          <w:sz w:val="22"/>
          <w:szCs w:val="22"/>
        </w:rPr>
        <w:t xml:space="preserve"> que não emprega menor de 18 (dezoito) anos em trabalho noturno, perigoso ou insalubre e não emprega menor de 16 (dezesseis) anos</w:t>
      </w:r>
      <w:r>
        <w:rPr>
          <w:rFonts w:hint="default" w:ascii="Arial" w:hAnsi="Arial" w:cs="Arial"/>
          <w:sz w:val="22"/>
          <w:szCs w:val="22"/>
          <w:lang w:val="pt-BR"/>
        </w:rPr>
        <w:t xml:space="preserve"> em qualquer trabalho, salvo na condição de aprendiz, a partir dos 14 (quatorze) anos</w:t>
      </w:r>
      <w:r>
        <w:rPr>
          <w:rFonts w:ascii="Arial" w:hAnsi="Arial" w:cs="Arial"/>
          <w:sz w:val="22"/>
          <w:szCs w:val="22"/>
        </w:rPr>
        <w:t>.</w:t>
      </w:r>
    </w:p>
    <w:p w14:paraId="09D3EC22">
      <w:pPr>
        <w:autoSpaceDE w:val="0"/>
        <w:autoSpaceDN w:val="0"/>
        <w:spacing w:before="240" w:after="240" w:line="360" w:lineRule="auto"/>
        <w:ind w:left="0" w:leftChars="0" w:firstLine="959" w:firstLineChars="436"/>
        <w:jc w:val="both"/>
        <w:rPr>
          <w:rFonts w:ascii="Arial" w:hAnsi="Arial" w:cs="Arial"/>
          <w:sz w:val="22"/>
          <w:szCs w:val="22"/>
        </w:rPr>
      </w:pPr>
      <w:r>
        <w:rPr>
          <w:rFonts w:hint="default" w:ascii="Arial" w:hAnsi="Arial" w:cs="Arial"/>
          <w:sz w:val="22"/>
          <w:szCs w:val="22"/>
        </w:rPr>
        <w:t>Declara</w:t>
      </w:r>
      <w:r>
        <w:rPr>
          <w:rFonts w:hint="default" w:ascii="Arial" w:hAnsi="Arial" w:cs="Arial"/>
          <w:sz w:val="22"/>
          <w:szCs w:val="22"/>
          <w:lang w:val="pt-BR"/>
        </w:rPr>
        <w:t>, ainda,</w:t>
      </w:r>
      <w:r>
        <w:rPr>
          <w:rFonts w:hint="default" w:ascii="Arial" w:hAnsi="Arial" w:cs="Arial"/>
          <w:sz w:val="22"/>
          <w:szCs w:val="22"/>
        </w:rPr>
        <w:t xml:space="preserve">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p>
    <w:p w14:paraId="7402682A">
      <w:pPr>
        <w:autoSpaceDE w:val="0"/>
        <w:autoSpaceDN w:val="0"/>
        <w:spacing w:line="360" w:lineRule="auto"/>
        <w:ind w:left="0" w:leftChars="0" w:firstLine="959" w:firstLineChars="436"/>
        <w:jc w:val="both"/>
        <w:rPr>
          <w:rFonts w:ascii="Arial" w:hAnsi="Arial" w:cs="Arial"/>
          <w:sz w:val="22"/>
          <w:szCs w:val="22"/>
        </w:rPr>
      </w:pPr>
      <w:r>
        <w:rPr>
          <w:rFonts w:hint="default" w:ascii="Arial" w:hAnsi="Arial" w:cs="Arial"/>
          <w:sz w:val="22"/>
          <w:szCs w:val="22"/>
          <w:lang w:val="pt-BR"/>
        </w:rPr>
        <w:t>Município/UF</w:t>
      </w:r>
      <w:r>
        <w:rPr>
          <w:rFonts w:ascii="Arial" w:hAnsi="Arial" w:cs="Arial"/>
          <w:sz w:val="22"/>
          <w:szCs w:val="22"/>
        </w:rPr>
        <w:t xml:space="preserve">, ___ de ______________ de </w:t>
      </w:r>
      <w:r>
        <w:rPr>
          <w:rFonts w:ascii="Arial" w:hAnsi="Arial" w:cs="Arial"/>
          <w:sz w:val="22"/>
          <w:szCs w:val="22"/>
          <w:lang w:val="pt-BR"/>
        </w:rPr>
        <w:t>2026</w:t>
      </w:r>
      <w:r>
        <w:rPr>
          <w:rFonts w:ascii="Arial" w:hAnsi="Arial" w:cs="Arial"/>
          <w:sz w:val="22"/>
          <w:szCs w:val="22"/>
        </w:rPr>
        <w:t>.</w:t>
      </w:r>
    </w:p>
    <w:p w14:paraId="080C7E3B">
      <w:pPr>
        <w:ind w:left="0" w:leftChars="0" w:firstLine="959" w:firstLineChars="436"/>
        <w:jc w:val="both"/>
        <w:rPr>
          <w:rFonts w:ascii="Arial" w:hAnsi="Arial" w:cs="Arial"/>
          <w:color w:val="FF0000"/>
          <w:sz w:val="22"/>
          <w:szCs w:val="22"/>
        </w:rPr>
      </w:pPr>
    </w:p>
    <w:p w14:paraId="047724FE">
      <w:pPr>
        <w:tabs>
          <w:tab w:val="left" w:pos="8576"/>
          <w:tab w:val="left" w:pos="10419"/>
        </w:tabs>
        <w:jc w:val="both"/>
        <w:rPr>
          <w:rFonts w:ascii="Arial" w:hAnsi="Arial" w:cs="Arial"/>
          <w:sz w:val="22"/>
          <w:szCs w:val="22"/>
        </w:rPr>
      </w:pPr>
    </w:p>
    <w:p w14:paraId="293D0CB4">
      <w:pPr>
        <w:tabs>
          <w:tab w:val="left" w:pos="8576"/>
          <w:tab w:val="left" w:pos="10419"/>
        </w:tabs>
        <w:jc w:val="both"/>
        <w:rPr>
          <w:rFonts w:ascii="Arial" w:hAnsi="Arial" w:cs="Arial"/>
          <w:sz w:val="22"/>
          <w:szCs w:val="22"/>
        </w:rPr>
      </w:pPr>
    </w:p>
    <w:p w14:paraId="3893508D">
      <w:pPr>
        <w:tabs>
          <w:tab w:val="left" w:pos="8576"/>
          <w:tab w:val="left" w:pos="10419"/>
        </w:tabs>
        <w:jc w:val="both"/>
        <w:rPr>
          <w:rFonts w:ascii="Arial" w:hAnsi="Arial" w:cs="Arial"/>
          <w:sz w:val="22"/>
          <w:szCs w:val="22"/>
        </w:rPr>
      </w:pPr>
    </w:p>
    <w:p w14:paraId="490ABBBD">
      <w:pPr>
        <w:spacing w:line="360" w:lineRule="auto"/>
        <w:jc w:val="center"/>
        <w:rPr>
          <w:rFonts w:ascii="Arial" w:hAnsi="Arial" w:cs="Arial"/>
          <w:sz w:val="22"/>
          <w:szCs w:val="22"/>
        </w:rPr>
      </w:pPr>
      <w:r>
        <w:rPr>
          <w:rFonts w:ascii="Arial" w:hAnsi="Arial" w:cs="Arial"/>
          <w:sz w:val="22"/>
          <w:szCs w:val="22"/>
        </w:rPr>
        <w:t xml:space="preserve">(Assinatura do </w:t>
      </w:r>
      <w:r>
        <w:rPr>
          <w:rFonts w:hint="default" w:ascii="Arial" w:hAnsi="Arial" w:cs="Arial"/>
          <w:sz w:val="22"/>
          <w:szCs w:val="22"/>
          <w:lang w:val="pt-BR"/>
        </w:rPr>
        <w:t>r</w:t>
      </w:r>
      <w:r>
        <w:rPr>
          <w:rFonts w:ascii="Arial" w:hAnsi="Arial" w:cs="Arial"/>
          <w:sz w:val="22"/>
          <w:szCs w:val="22"/>
        </w:rPr>
        <w:t xml:space="preserve">epresentante </w:t>
      </w:r>
      <w:r>
        <w:rPr>
          <w:rFonts w:hint="default" w:ascii="Arial" w:hAnsi="Arial" w:cs="Arial"/>
          <w:sz w:val="22"/>
          <w:szCs w:val="22"/>
          <w:lang w:val="pt-BR"/>
        </w:rPr>
        <w:t>l</w:t>
      </w:r>
      <w:r>
        <w:rPr>
          <w:rFonts w:ascii="Arial" w:hAnsi="Arial" w:cs="Arial"/>
          <w:sz w:val="22"/>
          <w:szCs w:val="22"/>
        </w:rPr>
        <w:t xml:space="preserve">egal </w:t>
      </w:r>
      <w:r>
        <w:rPr>
          <w:rFonts w:hint="default" w:ascii="Arial" w:hAnsi="Arial" w:cs="Arial"/>
          <w:sz w:val="22"/>
          <w:szCs w:val="22"/>
          <w:lang w:val="pt-BR"/>
        </w:rPr>
        <w:t>d</w:t>
      </w:r>
      <w:r>
        <w:rPr>
          <w:rFonts w:ascii="Arial" w:hAnsi="Arial" w:cs="Arial"/>
          <w:sz w:val="22"/>
          <w:szCs w:val="22"/>
        </w:rPr>
        <w:t xml:space="preserve">a </w:t>
      </w:r>
      <w:r>
        <w:rPr>
          <w:rFonts w:hint="default" w:ascii="Arial" w:hAnsi="Arial" w:cs="Arial"/>
          <w:sz w:val="22"/>
          <w:szCs w:val="22"/>
          <w:lang w:val="pt-BR"/>
        </w:rPr>
        <w:t>e</w:t>
      </w:r>
      <w:r>
        <w:rPr>
          <w:rFonts w:ascii="Arial" w:hAnsi="Arial" w:cs="Arial"/>
          <w:sz w:val="22"/>
          <w:szCs w:val="22"/>
        </w:rPr>
        <w:t>mpresa</w:t>
      </w:r>
      <w:r>
        <w:rPr>
          <w:rFonts w:hint="default" w:ascii="Arial" w:hAnsi="Arial" w:cs="Arial"/>
          <w:sz w:val="22"/>
          <w:szCs w:val="22"/>
          <w:lang w:val="pt-BR"/>
        </w:rPr>
        <w:t>, nome e cargo</w:t>
      </w:r>
      <w:r>
        <w:rPr>
          <w:rFonts w:ascii="Arial" w:hAnsi="Arial" w:cs="Arial"/>
          <w:sz w:val="22"/>
          <w:szCs w:val="22"/>
        </w:rPr>
        <w:t>)</w:t>
      </w:r>
    </w:p>
    <w:p w14:paraId="74E56B2D">
      <w:pPr>
        <w:spacing w:line="360" w:lineRule="auto"/>
        <w:ind w:firstLine="3"/>
        <w:jc w:val="center"/>
        <w:rPr>
          <w:rFonts w:ascii="Arial" w:hAnsi="Arial" w:cs="Arial"/>
          <w:sz w:val="22"/>
          <w:szCs w:val="22"/>
        </w:rPr>
      </w:pPr>
    </w:p>
    <w:p w14:paraId="1797EEF7">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Cs/>
          <w:color w:val="auto"/>
          <w:sz w:val="22"/>
          <w:szCs w:val="22"/>
          <w:u w:val="none"/>
          <w:lang w:val="pt-BR"/>
        </w:rPr>
      </w:pPr>
      <w:r>
        <w:rPr>
          <w:rFonts w:ascii="Arial" w:hAnsi="Arial" w:cs="Arial"/>
          <w:bCs/>
          <w:color w:val="auto"/>
          <w:sz w:val="22"/>
          <w:szCs w:val="22"/>
          <w:u w:val="none"/>
        </w:rPr>
        <w:t>ANEX</w:t>
      </w:r>
      <w:r>
        <w:rPr>
          <w:rFonts w:hint="default" w:ascii="Arial" w:hAnsi="Arial" w:cs="Arial"/>
          <w:bCs/>
          <w:color w:val="auto"/>
          <w:sz w:val="22"/>
          <w:szCs w:val="22"/>
          <w:u w:val="none"/>
        </w:rPr>
        <w:t>O I</w:t>
      </w:r>
      <w:r>
        <w:rPr>
          <w:rFonts w:hint="default" w:ascii="Arial" w:hAnsi="Arial" w:cs="Arial"/>
          <w:bCs/>
          <w:color w:val="auto"/>
          <w:sz w:val="22"/>
          <w:szCs w:val="22"/>
          <w:u w:val="none"/>
          <w:lang w:val="pt-BR"/>
        </w:rPr>
        <w:t>V</w:t>
      </w:r>
    </w:p>
    <w:p w14:paraId="77E89974">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Cs/>
          <w:color w:val="auto"/>
          <w:sz w:val="22"/>
          <w:szCs w:val="22"/>
          <w:u w:val="none"/>
        </w:rPr>
      </w:pPr>
      <w:r>
        <w:rPr>
          <w:rFonts w:ascii="Arial" w:hAnsi="Arial" w:cs="Arial"/>
          <w:bCs/>
          <w:color w:val="auto"/>
          <w:sz w:val="22"/>
          <w:szCs w:val="22"/>
          <w:u w:val="none"/>
        </w:rPr>
        <w:t xml:space="preserve"> MINUTA DA ATA DE REGISTRO DE PREÇOS</w:t>
      </w:r>
    </w:p>
    <w:p w14:paraId="68D05699">
      <w:pPr>
        <w:pStyle w:val="3"/>
        <w:spacing w:line="360" w:lineRule="auto"/>
        <w:jc w:val="center"/>
        <w:rPr>
          <w:rFonts w:ascii="Arial" w:hAnsi="Arial" w:cs="Arial"/>
          <w:color w:val="auto"/>
          <w:sz w:val="22"/>
          <w:szCs w:val="22"/>
          <w:u w:val="none"/>
        </w:rPr>
      </w:pPr>
    </w:p>
    <w:p w14:paraId="6E76A484">
      <w:pPr>
        <w:pStyle w:val="3"/>
        <w:spacing w:line="360" w:lineRule="auto"/>
        <w:jc w:val="center"/>
        <w:rPr>
          <w:rFonts w:ascii="Arial" w:hAnsi="Arial" w:cs="Arial"/>
          <w:color w:val="auto"/>
          <w:sz w:val="22"/>
          <w:szCs w:val="22"/>
          <w:u w:val="none"/>
        </w:rPr>
      </w:pPr>
      <w:r>
        <w:rPr>
          <w:rFonts w:ascii="Arial" w:hAnsi="Arial" w:cs="Arial"/>
          <w:color w:val="auto"/>
          <w:sz w:val="22"/>
          <w:szCs w:val="22"/>
          <w:u w:val="none"/>
        </w:rPr>
        <w:t xml:space="preserve">PREGÃO ELETRÔNICO Nº </w:t>
      </w:r>
      <w:r>
        <w:rPr>
          <w:rFonts w:ascii="Arial" w:hAnsi="Arial" w:cs="Arial"/>
          <w:color w:val="auto"/>
          <w:sz w:val="22"/>
          <w:szCs w:val="22"/>
          <w:u w:val="none"/>
          <w:lang w:val="pt-BR"/>
        </w:rPr>
        <w:t>35</w:t>
      </w:r>
      <w:r>
        <w:rPr>
          <w:rFonts w:ascii="Arial" w:hAnsi="Arial" w:cs="Arial"/>
          <w:color w:val="auto"/>
          <w:sz w:val="22"/>
          <w:szCs w:val="22"/>
          <w:u w:val="none"/>
        </w:rPr>
        <w:t>/</w:t>
      </w:r>
      <w:r>
        <w:rPr>
          <w:rFonts w:ascii="Arial" w:hAnsi="Arial" w:cs="Arial"/>
          <w:color w:val="auto"/>
          <w:sz w:val="22"/>
          <w:szCs w:val="22"/>
          <w:u w:val="none"/>
          <w:lang w:val="pt-BR"/>
        </w:rPr>
        <w:t>2026</w:t>
      </w:r>
      <w:r>
        <w:rPr>
          <w:rFonts w:ascii="Arial" w:hAnsi="Arial" w:cs="Arial"/>
          <w:color w:val="auto"/>
          <w:sz w:val="22"/>
          <w:szCs w:val="22"/>
          <w:u w:val="none"/>
        </w:rPr>
        <w:t xml:space="preserve"> </w:t>
      </w:r>
    </w:p>
    <w:p w14:paraId="7D648BAC">
      <w:pPr>
        <w:spacing w:line="360" w:lineRule="auto"/>
        <w:jc w:val="center"/>
        <w:rPr>
          <w:rFonts w:ascii="Arial" w:hAnsi="Arial" w:cs="Arial"/>
          <w:sz w:val="22"/>
          <w:szCs w:val="22"/>
        </w:rPr>
      </w:pPr>
    </w:p>
    <w:p w14:paraId="433F086C">
      <w:pPr>
        <w:spacing w:line="360" w:lineRule="auto"/>
        <w:jc w:val="center"/>
        <w:rPr>
          <w:rFonts w:ascii="Arial" w:hAnsi="Arial" w:cs="Arial"/>
          <w:sz w:val="22"/>
          <w:szCs w:val="22"/>
        </w:rPr>
      </w:pPr>
      <w:r>
        <w:rPr>
          <w:rFonts w:ascii="Arial" w:hAnsi="Arial" w:cs="Arial"/>
          <w:b/>
          <w:sz w:val="22"/>
          <w:szCs w:val="22"/>
        </w:rPr>
        <w:t>ATA DE REGISTRO DE PREÇOS Nº ____/</w:t>
      </w:r>
      <w:r>
        <w:rPr>
          <w:rFonts w:ascii="Arial" w:hAnsi="Arial" w:cs="Arial"/>
          <w:b/>
          <w:sz w:val="22"/>
          <w:szCs w:val="22"/>
          <w:lang w:val="pt-BR"/>
        </w:rPr>
        <w:t>2026</w:t>
      </w:r>
      <w:r>
        <w:rPr>
          <w:rFonts w:ascii="Arial" w:hAnsi="Arial" w:cs="Arial"/>
          <w:b/>
          <w:sz w:val="22"/>
          <w:szCs w:val="22"/>
        </w:rPr>
        <w:t xml:space="preserve"> </w:t>
      </w:r>
    </w:p>
    <w:p w14:paraId="3FC5EF9C">
      <w:pPr>
        <w:pStyle w:val="26"/>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jc w:val="center"/>
        <w:rPr>
          <w:rFonts w:ascii="Arial" w:hAnsi="Arial" w:cs="Arial"/>
          <w:b/>
          <w:sz w:val="22"/>
          <w:szCs w:val="22"/>
        </w:rPr>
      </w:pPr>
      <w:r>
        <w:rPr>
          <w:rFonts w:ascii="Arial" w:hAnsi="Arial" w:cs="Arial"/>
          <w:b/>
          <w:sz w:val="22"/>
          <w:szCs w:val="22"/>
        </w:rPr>
        <w:t>Preâmbulo</w:t>
      </w:r>
    </w:p>
    <w:p w14:paraId="00D71446">
      <w:pPr>
        <w:keepNext w:val="0"/>
        <w:keepLines w:val="0"/>
        <w:pageBreakBefore w:val="0"/>
        <w:widowControl w:val="0"/>
        <w:tabs>
          <w:tab w:val="center" w:pos="4779"/>
          <w:tab w:val="right" w:pos="9198"/>
        </w:tabs>
        <w:kinsoku/>
        <w:wordWrap/>
        <w:overflowPunct/>
        <w:topLinePunct w:val="0"/>
        <w:autoSpaceDE w:val="0"/>
        <w:autoSpaceDN w:val="0"/>
        <w:bidi w:val="0"/>
        <w:adjustRightInd w:val="0"/>
        <w:snapToGrid/>
        <w:spacing w:line="240" w:lineRule="auto"/>
        <w:ind w:right="-28"/>
        <w:jc w:val="both"/>
        <w:textAlignment w:val="auto"/>
        <w:rPr>
          <w:rFonts w:ascii="Arial" w:hAnsi="Arial" w:cs="Arial"/>
          <w:sz w:val="22"/>
          <w:szCs w:val="22"/>
        </w:rPr>
      </w:pPr>
    </w:p>
    <w:p w14:paraId="5D61C8F5">
      <w:pPr>
        <w:widowControl w:val="0"/>
        <w:tabs>
          <w:tab w:val="center" w:pos="4779"/>
          <w:tab w:val="right" w:pos="9198"/>
        </w:tabs>
        <w:autoSpaceDE w:val="0"/>
        <w:autoSpaceDN w:val="0"/>
        <w:adjustRightInd w:val="0"/>
        <w:spacing w:before="120" w:after="120" w:line="360" w:lineRule="auto"/>
        <w:ind w:right="-28"/>
        <w:jc w:val="both"/>
        <w:rPr>
          <w:rFonts w:hint="default" w:ascii="Arial" w:hAnsi="Arial" w:cs="Arial"/>
          <w:sz w:val="22"/>
          <w:szCs w:val="22"/>
          <w:lang w:val="pt-BR"/>
        </w:rPr>
      </w:pPr>
      <w:r>
        <w:rPr>
          <w:rFonts w:hint="default" w:ascii="Arial" w:hAnsi="Arial" w:cs="Arial"/>
          <w:sz w:val="22"/>
          <w:szCs w:val="22"/>
          <w:lang w:val="pt-BR"/>
        </w:rPr>
        <w:t>O</w:t>
      </w:r>
      <w:r>
        <w:rPr>
          <w:rFonts w:ascii="Arial" w:hAnsi="Arial" w:cs="Arial"/>
          <w:sz w:val="22"/>
          <w:szCs w:val="22"/>
        </w:rPr>
        <w:t xml:space="preserve"> </w:t>
      </w:r>
      <w:r>
        <w:rPr>
          <w:rFonts w:ascii="Arial" w:hAnsi="Arial" w:cs="Arial"/>
          <w:b/>
          <w:sz w:val="22"/>
          <w:szCs w:val="22"/>
        </w:rPr>
        <w:t>MUNIC</w:t>
      </w:r>
      <w:r>
        <w:rPr>
          <w:rFonts w:hint="default" w:ascii="Arial" w:hAnsi="Arial" w:cs="Arial"/>
          <w:b/>
          <w:sz w:val="22"/>
          <w:szCs w:val="22"/>
          <w:lang w:val="pt-BR"/>
        </w:rPr>
        <w:t>ÍPIO</w:t>
      </w:r>
      <w:r>
        <w:rPr>
          <w:rFonts w:ascii="Arial" w:hAnsi="Arial" w:cs="Arial"/>
          <w:b/>
          <w:sz w:val="22"/>
          <w:szCs w:val="22"/>
        </w:rPr>
        <w:t xml:space="preserve"> DE SINOP</w:t>
      </w:r>
      <w:r>
        <w:rPr>
          <w:rFonts w:ascii="Arial" w:hAnsi="Arial" w:cs="Arial"/>
          <w:sz w:val="22"/>
          <w:szCs w:val="22"/>
        </w:rPr>
        <w:t>, pessoa jurídica de direito público interno, inscrit</w:t>
      </w:r>
      <w:r>
        <w:rPr>
          <w:rFonts w:hint="default" w:ascii="Arial" w:hAnsi="Arial" w:cs="Arial"/>
          <w:sz w:val="22"/>
          <w:szCs w:val="22"/>
          <w:lang w:val="pt-BR"/>
        </w:rPr>
        <w:t>o</w:t>
      </w:r>
      <w:r>
        <w:rPr>
          <w:rFonts w:ascii="Arial" w:hAnsi="Arial" w:cs="Arial"/>
          <w:sz w:val="22"/>
          <w:szCs w:val="22"/>
        </w:rPr>
        <w:t xml:space="preserve"> no CNPJ/MF sob o número 15.024.003/0001-32, com sede à Avenida das Embaúbas, n° 1386, na cidade de Sinop</w:t>
      </w:r>
      <w:r>
        <w:rPr>
          <w:rFonts w:hint="default" w:ascii="Arial" w:hAnsi="Arial" w:cs="Arial"/>
          <w:sz w:val="22"/>
          <w:szCs w:val="22"/>
          <w:lang w:val="pt-BR"/>
        </w:rPr>
        <w:t>/MT</w:t>
      </w:r>
      <w:r>
        <w:rPr>
          <w:rFonts w:ascii="Arial" w:hAnsi="Arial" w:cs="Arial"/>
          <w:sz w:val="22"/>
          <w:szCs w:val="22"/>
        </w:rPr>
        <w:t xml:space="preserve">, neste ato representada pelo Prefeito Municipal, Sr. </w:t>
      </w:r>
      <w:r>
        <w:rPr>
          <w:rFonts w:ascii="Arial" w:hAnsi="Arial" w:cs="Arial"/>
          <w:b w:val="0"/>
          <w:bCs/>
          <w:sz w:val="22"/>
          <w:szCs w:val="22"/>
        </w:rPr>
        <w:t>Roberto Dorner</w:t>
      </w:r>
      <w:r>
        <w:rPr>
          <w:rFonts w:ascii="Arial" w:hAnsi="Arial" w:cs="Arial"/>
          <w:sz w:val="22"/>
          <w:szCs w:val="22"/>
        </w:rPr>
        <w:t xml:space="preserve">, brasileiro, </w:t>
      </w:r>
      <w:r>
        <w:rPr>
          <w:rFonts w:hint="default" w:ascii="Arial" w:hAnsi="Arial" w:cs="Arial"/>
          <w:sz w:val="22"/>
          <w:szCs w:val="22"/>
          <w:lang w:val="pt-BR"/>
        </w:rPr>
        <w:t>casado</w:t>
      </w:r>
      <w:r>
        <w:rPr>
          <w:rFonts w:ascii="Arial" w:hAnsi="Arial" w:cs="Arial"/>
          <w:sz w:val="22"/>
          <w:szCs w:val="22"/>
        </w:rPr>
        <w:t xml:space="preserve">, empresário, residente </w:t>
      </w:r>
      <w:r>
        <w:rPr>
          <w:rFonts w:ascii="Arial" w:hAnsi="Arial" w:cs="Arial"/>
          <w:color w:val="000000"/>
          <w:sz w:val="22"/>
          <w:szCs w:val="22"/>
        </w:rPr>
        <w:t>e domiciliado na Avenida dos Jacarandás, nº 3584, Setor Comercial</w:t>
      </w:r>
      <w:r>
        <w:rPr>
          <w:rFonts w:ascii="Arial" w:hAnsi="Arial" w:cs="Arial"/>
          <w:sz w:val="22"/>
          <w:szCs w:val="22"/>
        </w:rPr>
        <w:t>, CEP 78.550-248, na cidade de Sinop</w:t>
      </w:r>
      <w:r>
        <w:rPr>
          <w:rFonts w:hint="default" w:ascii="Arial" w:hAnsi="Arial" w:cs="Arial"/>
          <w:sz w:val="22"/>
          <w:szCs w:val="22"/>
          <w:lang w:val="pt-BR"/>
        </w:rPr>
        <w:t>/MT</w:t>
      </w:r>
      <w:r>
        <w:rPr>
          <w:rFonts w:ascii="Arial" w:hAnsi="Arial" w:cs="Arial"/>
          <w:sz w:val="22"/>
          <w:szCs w:val="22"/>
        </w:rPr>
        <w:t xml:space="preserve">, portador da CI/RG nº 0607820-6 SSP/MT e CPF/MF nº 127.091.159-72, </w:t>
      </w:r>
      <w:r>
        <w:rPr>
          <w:rFonts w:ascii="Arial" w:hAnsi="Arial" w:cs="Arial"/>
          <w:color w:val="000000"/>
          <w:sz w:val="22"/>
          <w:szCs w:val="22"/>
        </w:rPr>
        <w:t>neste ato denominad</w:t>
      </w:r>
      <w:r>
        <w:rPr>
          <w:rFonts w:hint="default" w:ascii="Arial" w:hAnsi="Arial" w:cs="Arial"/>
          <w:color w:val="000000"/>
          <w:sz w:val="22"/>
          <w:szCs w:val="22"/>
          <w:lang w:val="pt-BR"/>
        </w:rPr>
        <w:t>o</w:t>
      </w:r>
      <w:r>
        <w:rPr>
          <w:rFonts w:ascii="Arial" w:hAnsi="Arial" w:cs="Arial"/>
          <w:sz w:val="22"/>
          <w:szCs w:val="22"/>
        </w:rPr>
        <w:t xml:space="preserve"> </w:t>
      </w:r>
      <w:r>
        <w:rPr>
          <w:rFonts w:hint="default" w:ascii="Arial" w:hAnsi="Arial" w:cs="Arial"/>
          <w:b/>
          <w:sz w:val="22"/>
          <w:szCs w:val="22"/>
          <w:lang w:val="pt-BR"/>
        </w:rPr>
        <w:t>ÓRGÃO GERENCIADOR,</w:t>
      </w:r>
      <w:r>
        <w:rPr>
          <w:rFonts w:ascii="Arial" w:hAnsi="Arial" w:cs="Arial"/>
          <w:sz w:val="22"/>
          <w:szCs w:val="22"/>
        </w:rPr>
        <w:t xml:space="preserve"> considerando o julgamento da licitação na modalidade de </w:t>
      </w:r>
      <w:r>
        <w:rPr>
          <w:rFonts w:hint="default" w:ascii="Arial" w:hAnsi="Arial" w:cs="Arial"/>
          <w:sz w:val="22"/>
          <w:szCs w:val="22"/>
          <w:lang w:val="pt-BR"/>
        </w:rPr>
        <w:t>P</w:t>
      </w:r>
      <w:r>
        <w:rPr>
          <w:rFonts w:ascii="Arial" w:hAnsi="Arial" w:cs="Arial"/>
          <w:sz w:val="22"/>
          <w:szCs w:val="22"/>
        </w:rPr>
        <w:t xml:space="preserve">regão, na forma </w:t>
      </w:r>
      <w:r>
        <w:rPr>
          <w:rFonts w:hint="default" w:ascii="Arial" w:hAnsi="Arial" w:cs="Arial"/>
          <w:sz w:val="22"/>
          <w:szCs w:val="22"/>
          <w:lang w:val="pt-BR"/>
        </w:rPr>
        <w:t>El</w:t>
      </w:r>
      <w:r>
        <w:rPr>
          <w:rFonts w:ascii="Arial" w:hAnsi="Arial" w:cs="Arial"/>
          <w:sz w:val="22"/>
          <w:szCs w:val="22"/>
        </w:rPr>
        <w:t xml:space="preserve">etrônica, para Registro </w:t>
      </w:r>
      <w:r>
        <w:rPr>
          <w:rFonts w:hint="default" w:ascii="Arial" w:hAnsi="Arial" w:cs="Arial"/>
          <w:sz w:val="22"/>
          <w:szCs w:val="22"/>
          <w:lang w:val="pt-BR"/>
        </w:rPr>
        <w:t>d</w:t>
      </w:r>
      <w:r>
        <w:rPr>
          <w:rFonts w:ascii="Arial" w:hAnsi="Arial" w:cs="Arial"/>
          <w:sz w:val="22"/>
          <w:szCs w:val="22"/>
        </w:rPr>
        <w:t xml:space="preserve">e Preços, resolve registrar os preços da(s)  empresa(s) indicada(s) e qualificada(s) nesta </w:t>
      </w:r>
      <w:r>
        <w:rPr>
          <w:rFonts w:hint="default" w:ascii="Arial" w:hAnsi="Arial" w:cs="Arial"/>
          <w:sz w:val="22"/>
          <w:szCs w:val="22"/>
          <w:lang w:val="pt-BR"/>
        </w:rPr>
        <w:t>Ata</w:t>
      </w:r>
      <w:r>
        <w:rPr>
          <w:rFonts w:ascii="Arial" w:hAnsi="Arial" w:cs="Arial"/>
          <w:sz w:val="22"/>
          <w:szCs w:val="22"/>
        </w:rPr>
        <w:t xml:space="preserve"> de acordo com a classificação por ela(s) alcançada(s) e na(s) quantidade(s)  cotada(s), atendendo as condições previstas no </w:t>
      </w:r>
      <w:r>
        <w:rPr>
          <w:rFonts w:ascii="Arial" w:hAnsi="Arial" w:cs="Arial"/>
          <w:color w:val="auto"/>
          <w:sz w:val="22"/>
          <w:szCs w:val="22"/>
        </w:rPr>
        <w:t>Edital de licitação</w:t>
      </w:r>
      <w:r>
        <w:rPr>
          <w:rFonts w:hint="default" w:ascii="Arial" w:hAnsi="Arial" w:cs="Arial"/>
          <w:color w:val="auto"/>
          <w:sz w:val="22"/>
          <w:szCs w:val="22"/>
          <w:lang w:val="pt-BR"/>
        </w:rPr>
        <w:t xml:space="preserve">, </w:t>
      </w:r>
      <w:r>
        <w:rPr>
          <w:rFonts w:ascii="Arial" w:hAnsi="Arial" w:cs="Arial"/>
          <w:sz w:val="22"/>
          <w:szCs w:val="22"/>
        </w:rPr>
        <w:t xml:space="preserve">sujeitando-se as partes às normas constantes na Lei </w:t>
      </w:r>
      <w:r>
        <w:rPr>
          <w:rFonts w:hint="default" w:ascii="Arial" w:hAnsi="Arial" w:cs="Arial"/>
          <w:sz w:val="22"/>
          <w:szCs w:val="22"/>
          <w:lang w:val="pt-BR"/>
        </w:rPr>
        <w:t xml:space="preserve">Federal </w:t>
      </w:r>
      <w:r>
        <w:rPr>
          <w:rFonts w:ascii="Arial" w:hAnsi="Arial" w:cs="Arial"/>
          <w:sz w:val="22"/>
          <w:szCs w:val="22"/>
        </w:rPr>
        <w:t>nº 14.133</w:t>
      </w:r>
      <w:r>
        <w:rPr>
          <w:rFonts w:hint="default" w:ascii="Arial" w:hAnsi="Arial" w:cs="Arial"/>
          <w:sz w:val="22"/>
          <w:szCs w:val="22"/>
          <w:lang w:val="pt-BR"/>
        </w:rPr>
        <w:t>/</w:t>
      </w:r>
      <w:r>
        <w:rPr>
          <w:rFonts w:ascii="Arial" w:hAnsi="Arial" w:cs="Arial"/>
          <w:sz w:val="22"/>
          <w:szCs w:val="22"/>
        </w:rPr>
        <w:t>2021</w:t>
      </w:r>
      <w:r>
        <w:rPr>
          <w:rFonts w:hint="default" w:ascii="Arial" w:hAnsi="Arial" w:cs="Arial"/>
          <w:sz w:val="22"/>
          <w:szCs w:val="22"/>
          <w:lang w:val="pt-BR"/>
        </w:rPr>
        <w:t xml:space="preserve">, no Decreto Municipal nº 359/2023 </w:t>
      </w:r>
      <w:r>
        <w:rPr>
          <w:rFonts w:ascii="Arial" w:hAnsi="Arial" w:cs="Arial"/>
          <w:sz w:val="22"/>
          <w:szCs w:val="22"/>
        </w:rPr>
        <w:t>e em conformidade com as disposições a seguir</w:t>
      </w:r>
      <w:r>
        <w:rPr>
          <w:rFonts w:hint="default" w:ascii="Arial" w:hAnsi="Arial" w:cs="Arial"/>
          <w:sz w:val="22"/>
          <w:szCs w:val="22"/>
          <w:lang w:val="pt-BR"/>
        </w:rPr>
        <w:t>.</w:t>
      </w:r>
    </w:p>
    <w:p w14:paraId="5C2726C2">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bCs/>
          <w:szCs w:val="22"/>
        </w:rPr>
      </w:pPr>
      <w:r>
        <w:rPr>
          <w:rFonts w:ascii="Arial" w:hAnsi="Arial" w:cs="Arial"/>
          <w:b/>
          <w:bCs/>
          <w:szCs w:val="22"/>
        </w:rPr>
        <w:t>Cláusula Primeira</w:t>
      </w:r>
    </w:p>
    <w:p w14:paraId="181FD5BA">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szCs w:val="22"/>
        </w:rPr>
      </w:pPr>
      <w:r>
        <w:rPr>
          <w:rFonts w:ascii="Arial" w:hAnsi="Arial" w:cs="Arial"/>
          <w:b/>
          <w:bCs/>
          <w:szCs w:val="22"/>
        </w:rPr>
        <w:t>DO OBJETO</w:t>
      </w:r>
    </w:p>
    <w:p w14:paraId="47A4F090">
      <w:pPr>
        <w:numPr>
          <w:ilvl w:val="1"/>
          <w:numId w:val="17"/>
        </w:numPr>
        <w:tabs>
          <w:tab w:val="left" w:pos="426"/>
        </w:tabs>
        <w:spacing w:before="240" w:after="240" w:line="360" w:lineRule="auto"/>
        <w:ind w:left="0" w:firstLine="0"/>
        <w:jc w:val="both"/>
        <w:rPr>
          <w:rFonts w:ascii="Arial" w:hAnsi="Arial" w:cs="Arial"/>
          <w:sz w:val="22"/>
          <w:szCs w:val="22"/>
        </w:rPr>
      </w:pPr>
      <w:r>
        <w:rPr>
          <w:rFonts w:ascii="Arial" w:hAnsi="Arial" w:cs="Arial"/>
          <w:sz w:val="22"/>
          <w:szCs w:val="22"/>
        </w:rPr>
        <w:t>Através da presente Ata ficam registrados os preços para</w:t>
      </w:r>
      <w:r>
        <w:rPr>
          <w:rFonts w:ascii="Arial" w:hAnsi="Arial" w:cs="Arial"/>
          <w:b w:val="0"/>
          <w:bCs/>
          <w:sz w:val="22"/>
          <w:szCs w:val="22"/>
        </w:rPr>
        <w:t xml:space="preserve"> </w:t>
      </w:r>
      <w:r>
        <w:rPr>
          <w:rFonts w:ascii="Arial" w:hAnsi="Arial" w:cs="Arial"/>
          <w:b/>
          <w:bCs/>
          <w:color w:val="000000"/>
          <w:sz w:val="22"/>
          <w:szCs w:val="22"/>
        </w:rPr>
        <w:t>C</w:t>
      </w:r>
      <w:r>
        <w:rPr>
          <w:rFonts w:hint="default" w:ascii="Arial" w:hAnsi="Arial"/>
          <w:b/>
          <w:bCs/>
          <w:color w:val="000000"/>
          <w:sz w:val="22"/>
          <w:szCs w:val="22"/>
        </w:rPr>
        <w:t>ontrataç</w:t>
      </w:r>
      <w:r>
        <w:rPr>
          <w:rFonts w:hint="default" w:ascii="Arial" w:hAnsi="Arial"/>
          <w:b/>
          <w:bCs/>
          <w:color w:val="000000"/>
          <w:sz w:val="22"/>
          <w:szCs w:val="22"/>
          <w:lang w:val="pt-BR"/>
        </w:rPr>
        <w:t>ão</w:t>
      </w:r>
      <w:r>
        <w:rPr>
          <w:rFonts w:hint="default" w:ascii="Arial" w:hAnsi="Arial"/>
          <w:b/>
          <w:bCs/>
          <w:color w:val="000000"/>
          <w:sz w:val="22"/>
          <w:szCs w:val="22"/>
        </w:rPr>
        <w:t xml:space="preserve"> de serviços e locação de estruturas temporárias</w:t>
      </w:r>
      <w:r>
        <w:rPr>
          <w:rFonts w:hint="default" w:ascii="Arial" w:hAnsi="Arial"/>
          <w:b/>
          <w:bCs/>
          <w:color w:val="000000"/>
          <w:sz w:val="22"/>
          <w:szCs w:val="22"/>
          <w:lang w:val="pt-BR"/>
        </w:rPr>
        <w:t xml:space="preserve">, </w:t>
      </w:r>
      <w:r>
        <w:rPr>
          <w:rFonts w:hint="default" w:ascii="Arial" w:hAnsi="Arial"/>
          <w:b/>
          <w:bCs/>
          <w:color w:val="000000"/>
          <w:sz w:val="22"/>
          <w:szCs w:val="22"/>
        </w:rPr>
        <w:t>palco, iluminação, sonorização, fechamento, treliças, banheiros, decoração, alimentação,</w:t>
      </w:r>
      <w:r>
        <w:rPr>
          <w:rFonts w:hint="default" w:ascii="Arial" w:hAnsi="Arial"/>
          <w:b/>
          <w:bCs/>
          <w:color w:val="000000"/>
          <w:sz w:val="22"/>
          <w:szCs w:val="22"/>
          <w:lang w:val="pt-BR"/>
        </w:rPr>
        <w:t xml:space="preserve"> equipamentos de diversão,</w:t>
      </w:r>
      <w:r>
        <w:rPr>
          <w:rFonts w:hint="default" w:ascii="Arial" w:hAnsi="Arial"/>
          <w:b/>
          <w:bCs/>
          <w:color w:val="000000"/>
          <w:sz w:val="22"/>
          <w:szCs w:val="22"/>
        </w:rPr>
        <w:t xml:space="preserve"> segurança e outros itens da mesma natureza, para atender </w:t>
      </w:r>
      <w:r>
        <w:rPr>
          <w:rFonts w:hint="default" w:ascii="Arial" w:hAnsi="Arial"/>
          <w:b/>
          <w:bCs/>
          <w:color w:val="000000"/>
          <w:sz w:val="22"/>
          <w:szCs w:val="22"/>
          <w:lang w:val="pt-BR"/>
        </w:rPr>
        <w:t>à</w:t>
      </w:r>
      <w:r>
        <w:rPr>
          <w:rFonts w:hint="default" w:ascii="Arial" w:hAnsi="Arial"/>
          <w:b/>
          <w:bCs/>
          <w:color w:val="000000"/>
          <w:sz w:val="22"/>
          <w:szCs w:val="22"/>
        </w:rPr>
        <w:t xml:space="preserve">s necessidades das </w:t>
      </w:r>
      <w:r>
        <w:rPr>
          <w:rFonts w:hint="default" w:ascii="Arial" w:hAnsi="Arial"/>
          <w:b/>
          <w:bCs/>
          <w:color w:val="000000"/>
          <w:sz w:val="22"/>
          <w:szCs w:val="22"/>
          <w:lang w:val="pt-BR"/>
        </w:rPr>
        <w:t>S</w:t>
      </w:r>
      <w:r>
        <w:rPr>
          <w:rFonts w:hint="default" w:ascii="Arial" w:hAnsi="Arial"/>
          <w:b/>
          <w:bCs/>
          <w:color w:val="000000"/>
          <w:sz w:val="22"/>
          <w:szCs w:val="22"/>
        </w:rPr>
        <w:t xml:space="preserve">ecretarias </w:t>
      </w:r>
      <w:r>
        <w:rPr>
          <w:rFonts w:hint="default" w:ascii="Arial" w:hAnsi="Arial"/>
          <w:b/>
          <w:bCs/>
          <w:color w:val="000000"/>
          <w:sz w:val="22"/>
          <w:szCs w:val="22"/>
          <w:lang w:val="pt-BR"/>
        </w:rPr>
        <w:t>M</w:t>
      </w:r>
      <w:r>
        <w:rPr>
          <w:rFonts w:hint="default" w:ascii="Arial" w:hAnsi="Arial"/>
          <w:b/>
          <w:bCs/>
          <w:color w:val="000000"/>
          <w:sz w:val="22"/>
          <w:szCs w:val="22"/>
        </w:rPr>
        <w:t>unicipais</w:t>
      </w:r>
      <w:r>
        <w:rPr>
          <w:rFonts w:ascii="Arial" w:hAnsi="Arial" w:cs="Arial"/>
          <w:b/>
          <w:bCs/>
          <w:sz w:val="22"/>
          <w:szCs w:val="22"/>
        </w:rPr>
        <w:t>,</w:t>
      </w:r>
      <w:r>
        <w:rPr>
          <w:rFonts w:ascii="Arial" w:hAnsi="Arial" w:cs="Arial"/>
          <w:b w:val="0"/>
          <w:bCs/>
          <w:sz w:val="22"/>
          <w:szCs w:val="22"/>
        </w:rPr>
        <w:t xml:space="preserve"> conforme descrição constante no Anexo I – Termo de Referência </w:t>
      </w:r>
      <w:r>
        <w:rPr>
          <w:rFonts w:hint="default" w:ascii="Arial" w:hAnsi="Arial" w:cs="Arial"/>
          <w:b w:val="0"/>
          <w:bCs/>
          <w:sz w:val="22"/>
          <w:szCs w:val="22"/>
          <w:lang w:val="pt-BR"/>
        </w:rPr>
        <w:t>e n</w:t>
      </w:r>
      <w:r>
        <w:rPr>
          <w:rFonts w:ascii="Arial" w:hAnsi="Arial" w:cs="Arial"/>
          <w:b w:val="0"/>
          <w:bCs/>
          <w:sz w:val="22"/>
          <w:szCs w:val="22"/>
        </w:rPr>
        <w:t xml:space="preserve">o </w:t>
      </w:r>
      <w:r>
        <w:rPr>
          <w:rFonts w:hint="default" w:ascii="Arial" w:hAnsi="Arial" w:cs="Arial"/>
          <w:b w:val="0"/>
          <w:bCs/>
          <w:sz w:val="22"/>
          <w:szCs w:val="22"/>
          <w:lang w:val="pt-BR"/>
        </w:rPr>
        <w:t>E</w:t>
      </w:r>
      <w:r>
        <w:rPr>
          <w:rFonts w:ascii="Arial" w:hAnsi="Arial" w:cs="Arial"/>
          <w:b w:val="0"/>
          <w:bCs/>
          <w:sz w:val="22"/>
          <w:szCs w:val="22"/>
        </w:rPr>
        <w:t xml:space="preserve">dital de Pregão Eletrônico nº </w:t>
      </w:r>
      <w:r>
        <w:rPr>
          <w:rFonts w:ascii="Arial" w:hAnsi="Arial" w:cs="Arial"/>
          <w:b w:val="0"/>
          <w:bCs/>
          <w:sz w:val="22"/>
          <w:szCs w:val="22"/>
          <w:lang w:val="pt-BR"/>
        </w:rPr>
        <w:t>35</w:t>
      </w:r>
      <w:r>
        <w:rPr>
          <w:rFonts w:ascii="Arial" w:hAnsi="Arial" w:cs="Arial"/>
          <w:b w:val="0"/>
          <w:bCs/>
          <w:sz w:val="22"/>
          <w:szCs w:val="22"/>
        </w:rPr>
        <w:t>/</w:t>
      </w:r>
      <w:r>
        <w:rPr>
          <w:rFonts w:ascii="Arial" w:hAnsi="Arial" w:cs="Arial"/>
          <w:b w:val="0"/>
          <w:bCs/>
          <w:sz w:val="22"/>
          <w:szCs w:val="22"/>
          <w:lang w:val="pt-BR"/>
        </w:rPr>
        <w:t>2026</w:t>
      </w:r>
      <w:r>
        <w:rPr>
          <w:rFonts w:ascii="Arial" w:hAnsi="Arial" w:cs="Arial"/>
          <w:b w:val="0"/>
          <w:bCs/>
          <w:sz w:val="22"/>
          <w:szCs w:val="22"/>
        </w:rPr>
        <w:t xml:space="preserve">, </w:t>
      </w:r>
      <w:r>
        <w:rPr>
          <w:rFonts w:hint="default" w:ascii="Arial" w:hAnsi="Arial" w:cs="Arial"/>
          <w:sz w:val="22"/>
          <w:szCs w:val="22"/>
          <w:lang w:val="pt-BR"/>
        </w:rPr>
        <w:t>que é parte integrante desta Ata, bem como as propostas cujos preços tenham sido registrados, independente da transcrição</w:t>
      </w:r>
      <w:r>
        <w:rPr>
          <w:rFonts w:ascii="Arial" w:hAnsi="Arial" w:cs="Arial"/>
          <w:sz w:val="22"/>
          <w:szCs w:val="22"/>
        </w:rPr>
        <w:t>, abaixo especificados</w:t>
      </w:r>
      <w:r>
        <w:rPr>
          <w:rFonts w:hint="default" w:ascii="Arial" w:hAnsi="Arial" w:cs="Arial"/>
          <w:sz w:val="22"/>
          <w:szCs w:val="22"/>
          <w:lang w:val="pt-BR"/>
        </w:rPr>
        <w:t>.</w:t>
      </w:r>
    </w:p>
    <w:p w14:paraId="3AF77105">
      <w:pPr>
        <w:widowControl w:val="0"/>
        <w:numPr>
          <w:ilvl w:val="1"/>
          <w:numId w:val="17"/>
        </w:numPr>
        <w:tabs>
          <w:tab w:val="left" w:pos="240"/>
          <w:tab w:val="left" w:pos="480"/>
        </w:tabs>
        <w:autoSpaceDE w:val="0"/>
        <w:autoSpaceDN w:val="0"/>
        <w:adjustRightInd w:val="0"/>
        <w:spacing w:line="360" w:lineRule="auto"/>
        <w:ind w:left="0" w:leftChars="0" w:firstLine="0" w:firstLineChars="0"/>
        <w:jc w:val="both"/>
        <w:rPr>
          <w:rFonts w:hint="default" w:ascii="Arial" w:hAnsi="Arial" w:cs="Arial"/>
          <w:sz w:val="22"/>
          <w:szCs w:val="22"/>
        </w:rPr>
      </w:pPr>
      <w:r>
        <w:rPr>
          <w:rFonts w:hint="default" w:ascii="Arial" w:hAnsi="Arial" w:cs="Arial"/>
          <w:sz w:val="22"/>
          <w:szCs w:val="22"/>
        </w:rPr>
        <w:t xml:space="preserve">O presente instrumento caracteriza-se como um </w:t>
      </w:r>
      <w:r>
        <w:rPr>
          <w:rFonts w:hint="default" w:ascii="Arial" w:hAnsi="Arial" w:eastAsia="Calibri" w:cs="Arial"/>
          <w:color w:val="000000"/>
          <w:sz w:val="22"/>
          <w:szCs w:val="22"/>
        </w:rPr>
        <w:t xml:space="preserve">documento vinculativo e obrigacional, com característica de </w:t>
      </w:r>
      <w:r>
        <w:rPr>
          <w:rFonts w:hint="default" w:ascii="Arial" w:hAnsi="Arial" w:eastAsia="Calibri" w:cs="Arial"/>
          <w:b w:val="0"/>
          <w:bCs w:val="0"/>
          <w:color w:val="000000"/>
          <w:sz w:val="22"/>
          <w:szCs w:val="22"/>
          <w:u w:val="none"/>
        </w:rPr>
        <w:t xml:space="preserve">compromisso para futura contratação </w:t>
      </w:r>
      <w:r>
        <w:rPr>
          <w:rFonts w:hint="default" w:ascii="Arial" w:hAnsi="Arial" w:eastAsia="Calibri" w:cs="Arial"/>
          <w:color w:val="000000"/>
          <w:sz w:val="22"/>
          <w:szCs w:val="22"/>
        </w:rPr>
        <w:t xml:space="preserve">dos itens indicados </w:t>
      </w:r>
      <w:r>
        <w:rPr>
          <w:rFonts w:hint="default" w:ascii="Arial" w:hAnsi="Arial" w:eastAsia="Calibri" w:cs="Arial"/>
          <w:color w:val="000000"/>
          <w:sz w:val="22"/>
          <w:szCs w:val="22"/>
          <w:lang w:val="pt-BR"/>
        </w:rPr>
        <w:t>na tabela do</w:t>
      </w:r>
      <w:r>
        <w:rPr>
          <w:rFonts w:hint="default" w:ascii="Arial" w:hAnsi="Arial" w:eastAsia="Calibri" w:cs="Arial"/>
          <w:color w:val="000000"/>
          <w:sz w:val="22"/>
          <w:szCs w:val="22"/>
        </w:rPr>
        <w:t xml:space="preserve"> item </w:t>
      </w:r>
      <w:r>
        <w:rPr>
          <w:rFonts w:hint="default" w:ascii="Arial" w:hAnsi="Arial" w:eastAsia="Calibri" w:cs="Arial"/>
          <w:color w:val="000000"/>
          <w:sz w:val="22"/>
          <w:szCs w:val="22"/>
          <w:lang w:val="pt-BR"/>
        </w:rPr>
        <w:t>2.1.</w:t>
      </w:r>
      <w:r>
        <w:rPr>
          <w:rFonts w:hint="default" w:ascii="Arial" w:hAnsi="Arial" w:cs="Arial"/>
          <w:color w:val="000000"/>
          <w:sz w:val="22"/>
          <w:szCs w:val="22"/>
        </w:rPr>
        <w:t xml:space="preserve">, </w:t>
      </w:r>
      <w:r>
        <w:rPr>
          <w:rFonts w:hint="default" w:ascii="Arial" w:hAnsi="Arial" w:cs="Arial"/>
          <w:sz w:val="22"/>
          <w:szCs w:val="22"/>
        </w:rPr>
        <w:t>nas condições definidas no ato convocatório, seus anexos, propostas de preços e ata do Pregão Eletrônico n</w:t>
      </w:r>
      <w:r>
        <w:rPr>
          <w:rFonts w:hint="default" w:ascii="Arial" w:hAnsi="Arial" w:cs="Arial"/>
          <w:sz w:val="22"/>
          <w:szCs w:val="22"/>
          <w:lang w:val="pt-BR"/>
        </w:rPr>
        <w:t>.</w:t>
      </w:r>
      <w:r>
        <w:rPr>
          <w:rFonts w:hint="default" w:ascii="Arial" w:hAnsi="Arial" w:cs="Arial"/>
          <w:sz w:val="22"/>
          <w:szCs w:val="22"/>
        </w:rPr>
        <w:t xml:space="preserve">º </w:t>
      </w:r>
      <w:r>
        <w:rPr>
          <w:rFonts w:hint="default" w:ascii="Arial" w:hAnsi="Arial" w:cs="Arial"/>
          <w:b w:val="0"/>
          <w:bCs w:val="0"/>
          <w:color w:val="auto"/>
          <w:sz w:val="22"/>
          <w:szCs w:val="22"/>
          <w:lang w:val="pt-BR"/>
        </w:rPr>
        <w:t>35/2026</w:t>
      </w:r>
      <w:r>
        <w:rPr>
          <w:rFonts w:hint="default" w:ascii="Arial" w:hAnsi="Arial" w:cs="Arial"/>
          <w:sz w:val="22"/>
          <w:szCs w:val="22"/>
        </w:rPr>
        <w:t>, que integram este instrumento independente de transcrição, pelo prazo de validade do registro.</w:t>
      </w:r>
    </w:p>
    <w:p w14:paraId="24C80881">
      <w:pPr>
        <w:widowControl w:val="0"/>
        <w:numPr>
          <w:ilvl w:val="0"/>
          <w:numId w:val="0"/>
        </w:numPr>
        <w:autoSpaceDE w:val="0"/>
        <w:autoSpaceDN w:val="0"/>
        <w:adjustRightInd w:val="0"/>
        <w:spacing w:line="240" w:lineRule="auto"/>
        <w:ind w:leftChars="0"/>
        <w:jc w:val="both"/>
        <w:rPr>
          <w:rFonts w:hint="default" w:ascii="Arial" w:hAnsi="Arial" w:cs="Arial"/>
          <w:sz w:val="22"/>
          <w:szCs w:val="22"/>
        </w:rPr>
      </w:pPr>
    </w:p>
    <w:p w14:paraId="5B9A279D">
      <w:pPr>
        <w:widowControl w:val="0"/>
        <w:autoSpaceDE w:val="0"/>
        <w:autoSpaceDN w:val="0"/>
        <w:adjustRightInd w:val="0"/>
        <w:spacing w:line="360" w:lineRule="auto"/>
        <w:jc w:val="both"/>
        <w:rPr>
          <w:rFonts w:hint="default" w:ascii="Arial" w:hAnsi="Arial" w:eastAsia="Calibri" w:cs="Arial"/>
          <w:color w:val="000000"/>
          <w:sz w:val="22"/>
          <w:szCs w:val="22"/>
        </w:rPr>
      </w:pPr>
      <w:r>
        <w:rPr>
          <w:rFonts w:hint="default" w:ascii="Arial" w:hAnsi="Arial" w:cs="Arial"/>
          <w:b/>
          <w:bCs/>
          <w:sz w:val="22"/>
          <w:szCs w:val="22"/>
        </w:rPr>
        <w:t>1.3.</w:t>
      </w:r>
      <w:r>
        <w:rPr>
          <w:rFonts w:hint="default" w:ascii="Arial" w:hAnsi="Arial" w:cs="Arial"/>
          <w:sz w:val="22"/>
          <w:szCs w:val="22"/>
        </w:rPr>
        <w:t xml:space="preserve"> </w:t>
      </w:r>
      <w:r>
        <w:rPr>
          <w:rFonts w:hint="default" w:ascii="Arial" w:hAnsi="Arial" w:eastAsia="Calibri" w:cs="Arial"/>
          <w:color w:val="000000"/>
          <w:sz w:val="22"/>
          <w:szCs w:val="22"/>
        </w:rPr>
        <w:t>A existência de preços registrados implicará</w:t>
      </w:r>
      <w:r>
        <w:rPr>
          <w:rFonts w:hint="default" w:ascii="Arial" w:hAnsi="Arial" w:eastAsia="Calibri" w:cs="Arial"/>
          <w:color w:val="000000"/>
          <w:sz w:val="22"/>
          <w:szCs w:val="22"/>
          <w:lang w:val="pt-BR"/>
        </w:rPr>
        <w:t xml:space="preserve"> no</w:t>
      </w:r>
      <w:r>
        <w:rPr>
          <w:rFonts w:hint="default" w:ascii="Arial" w:hAnsi="Arial" w:eastAsia="Calibri" w:cs="Arial"/>
          <w:color w:val="000000"/>
          <w:sz w:val="22"/>
          <w:szCs w:val="22"/>
        </w:rPr>
        <w:t xml:space="preserve"> compromisso de fornecimento nas condições estabelecidas, mas não obrigará os órgãos e entidades participantes a contratar, facultada a realização de licitação específica para a aquisição pretendida, desde que devidamente motivada.</w:t>
      </w:r>
    </w:p>
    <w:p w14:paraId="7E6A8BDE">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bCs/>
          <w:szCs w:val="22"/>
        </w:rPr>
      </w:pPr>
      <w:r>
        <w:rPr>
          <w:rFonts w:ascii="Arial" w:hAnsi="Arial" w:cs="Arial"/>
          <w:b/>
          <w:bCs/>
          <w:szCs w:val="22"/>
        </w:rPr>
        <w:t>Cláusula Segunda</w:t>
      </w:r>
    </w:p>
    <w:p w14:paraId="026C74DC">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OS PREÇOS, ESPECIFICAÇÕES E QUANTITATIVOS</w:t>
      </w:r>
    </w:p>
    <w:p w14:paraId="5C8DBD35">
      <w:pPr>
        <w:pStyle w:val="133"/>
        <w:numPr>
          <w:ilvl w:val="0"/>
          <w:numId w:val="0"/>
        </w:numPr>
        <w:spacing w:line="360" w:lineRule="auto"/>
        <w:ind w:leftChars="0"/>
        <w:rPr>
          <w:sz w:val="22"/>
          <w:szCs w:val="22"/>
        </w:rPr>
      </w:pPr>
      <w:r>
        <w:rPr>
          <w:rFonts w:hint="default"/>
          <w:b/>
          <w:bCs/>
          <w:sz w:val="22"/>
          <w:szCs w:val="22"/>
          <w:lang w:val="pt-BR"/>
        </w:rPr>
        <w:t xml:space="preserve">2.1. </w:t>
      </w:r>
      <w:r>
        <w:rPr>
          <w:sz w:val="22"/>
          <w:szCs w:val="22"/>
        </w:rPr>
        <w:t>O</w:t>
      </w:r>
      <w:r>
        <w:rPr>
          <w:rFonts w:hint="default"/>
          <w:sz w:val="22"/>
          <w:szCs w:val="22"/>
          <w:lang w:val="pt-BR"/>
        </w:rPr>
        <w:t>s</w:t>
      </w:r>
      <w:r>
        <w:rPr>
          <w:sz w:val="22"/>
          <w:szCs w:val="22"/>
        </w:rPr>
        <w:t xml:space="preserve"> preço</w:t>
      </w:r>
      <w:r>
        <w:rPr>
          <w:rFonts w:hint="default"/>
          <w:sz w:val="22"/>
          <w:szCs w:val="22"/>
          <w:lang w:val="pt-BR"/>
        </w:rPr>
        <w:t>s</w:t>
      </w:r>
      <w:r>
        <w:rPr>
          <w:sz w:val="22"/>
          <w:szCs w:val="22"/>
        </w:rPr>
        <w:t xml:space="preserve"> registrado</w:t>
      </w:r>
      <w:r>
        <w:rPr>
          <w:rFonts w:hint="default"/>
          <w:sz w:val="22"/>
          <w:szCs w:val="22"/>
          <w:lang w:val="pt-BR"/>
        </w:rPr>
        <w:t>s</w:t>
      </w:r>
      <w:r>
        <w:rPr>
          <w:sz w:val="22"/>
          <w:szCs w:val="22"/>
        </w:rPr>
        <w:t xml:space="preserve">, as especificações do objeto, as quantidades de cada item, fornecedor(es) e as demais condições ofertadas na(s) proposta(s) são as que seguem: </w:t>
      </w:r>
    </w:p>
    <w:tbl>
      <w:tblPr>
        <w:tblStyle w:val="10"/>
        <w:tblW w:w="9829" w:type="dxa"/>
        <w:tblInd w:w="-1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854"/>
        <w:gridCol w:w="1391"/>
        <w:gridCol w:w="960"/>
        <w:gridCol w:w="1541"/>
        <w:gridCol w:w="1029"/>
        <w:gridCol w:w="1213"/>
        <w:gridCol w:w="841"/>
        <w:gridCol w:w="841"/>
        <w:gridCol w:w="1159"/>
      </w:tblGrid>
      <w:tr w14:paraId="281FE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234" w:hRule="atLeast"/>
        </w:trPr>
        <w:tc>
          <w:tcPr>
            <w:tcW w:w="9829" w:type="dxa"/>
            <w:gridSpan w:val="9"/>
            <w:noWrap w:val="0"/>
            <w:vAlign w:val="center"/>
          </w:tcPr>
          <w:p w14:paraId="2F82C349">
            <w:pPr>
              <w:widowControl w:val="0"/>
              <w:autoSpaceDE w:val="0"/>
              <w:autoSpaceDN w:val="0"/>
              <w:adjustRightInd w:val="0"/>
              <w:spacing w:line="360" w:lineRule="auto"/>
              <w:ind w:right="-30"/>
              <w:jc w:val="center"/>
              <w:rPr>
                <w:rFonts w:ascii="Arial" w:hAnsi="Arial" w:cs="Arial"/>
                <w:b/>
                <w:bCs/>
                <w:i w:val="0"/>
                <w:iCs w:val="0"/>
                <w:sz w:val="22"/>
                <w:szCs w:val="22"/>
              </w:rPr>
            </w:pPr>
            <w:r>
              <w:rPr>
                <w:rFonts w:ascii="Arial" w:hAnsi="Arial" w:cs="Arial"/>
                <w:b/>
                <w:bCs/>
                <w:i w:val="0"/>
                <w:iCs w:val="0"/>
                <w:sz w:val="22"/>
                <w:szCs w:val="22"/>
              </w:rPr>
              <w:t xml:space="preserve">FORNECEDOR </w:t>
            </w:r>
            <w:r>
              <w:rPr>
                <w:rFonts w:ascii="Arial" w:hAnsi="Arial" w:cs="Arial"/>
                <w:b/>
                <w:bCs/>
                <w:i w:val="0"/>
                <w:iCs w:val="0"/>
                <w:color w:val="auto"/>
                <w:sz w:val="22"/>
                <w:szCs w:val="22"/>
              </w:rPr>
              <w:t>(RAZÃO SOCIAL, CNPJ, ENDEREÇO,</w:t>
            </w:r>
            <w:r>
              <w:rPr>
                <w:rFonts w:hint="default" w:ascii="Arial" w:hAnsi="Arial" w:cs="Arial"/>
                <w:b/>
                <w:bCs/>
                <w:i w:val="0"/>
                <w:iCs w:val="0"/>
                <w:color w:val="auto"/>
                <w:sz w:val="22"/>
                <w:szCs w:val="22"/>
                <w:lang w:val="pt-BR"/>
              </w:rPr>
              <w:t xml:space="preserve"> CONTA BANCÁRIA,</w:t>
            </w:r>
            <w:r>
              <w:rPr>
                <w:rFonts w:ascii="Arial" w:hAnsi="Arial" w:cs="Arial"/>
                <w:b/>
                <w:bCs/>
                <w:i w:val="0"/>
                <w:iCs w:val="0"/>
                <w:color w:val="auto"/>
                <w:sz w:val="22"/>
                <w:szCs w:val="22"/>
              </w:rPr>
              <w:t xml:space="preserve"> CONTATOS, REPRESENTANTE)</w:t>
            </w:r>
          </w:p>
        </w:tc>
      </w:tr>
      <w:tr w14:paraId="79A00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74" w:hRule="atLeast"/>
        </w:trPr>
        <w:tc>
          <w:tcPr>
            <w:tcW w:w="854" w:type="dxa"/>
            <w:noWrap w:val="0"/>
            <w:vAlign w:val="top"/>
          </w:tcPr>
          <w:p w14:paraId="0A581B65">
            <w:pPr>
              <w:widowControl w:val="0"/>
              <w:autoSpaceDE w:val="0"/>
              <w:autoSpaceDN w:val="0"/>
              <w:adjustRightInd w:val="0"/>
              <w:spacing w:line="360" w:lineRule="auto"/>
              <w:ind w:right="-30"/>
              <w:jc w:val="center"/>
              <w:rPr>
                <w:rFonts w:hint="default" w:ascii="Arial" w:hAnsi="Arial" w:cs="Arial"/>
                <w:i w:val="0"/>
                <w:iCs w:val="0"/>
                <w:sz w:val="22"/>
                <w:szCs w:val="22"/>
                <w:lang w:val="pt-BR"/>
              </w:rPr>
            </w:pPr>
            <w:r>
              <w:rPr>
                <w:rFonts w:hint="default" w:ascii="Arial" w:hAnsi="Arial" w:cs="Arial"/>
                <w:i w:val="0"/>
                <w:iCs w:val="0"/>
                <w:sz w:val="22"/>
                <w:szCs w:val="22"/>
                <w:lang w:val="pt-BR"/>
              </w:rPr>
              <w:t>Grupo de Itens</w:t>
            </w:r>
          </w:p>
        </w:tc>
        <w:tc>
          <w:tcPr>
            <w:tcW w:w="1391" w:type="dxa"/>
            <w:noWrap w:val="0"/>
            <w:vAlign w:val="top"/>
          </w:tcPr>
          <w:p w14:paraId="3A832E21">
            <w:pPr>
              <w:widowControl w:val="0"/>
              <w:autoSpaceDE w:val="0"/>
              <w:autoSpaceDN w:val="0"/>
              <w:adjustRightInd w:val="0"/>
              <w:spacing w:line="360" w:lineRule="auto"/>
              <w:ind w:right="-30" w:rightChars="0"/>
              <w:jc w:val="both"/>
              <w:rPr>
                <w:rFonts w:ascii="Arial" w:hAnsi="Arial" w:cs="Arial"/>
                <w:i w:val="0"/>
                <w:iCs w:val="0"/>
                <w:sz w:val="22"/>
                <w:szCs w:val="22"/>
              </w:rPr>
            </w:pPr>
            <w:r>
              <w:rPr>
                <w:rFonts w:ascii="Arial" w:hAnsi="Arial" w:cs="Arial"/>
                <w:i w:val="0"/>
                <w:iCs w:val="0"/>
                <w:sz w:val="22"/>
                <w:szCs w:val="22"/>
              </w:rPr>
              <w:t>Especif</w:t>
            </w:r>
            <w:r>
              <w:rPr>
                <w:rFonts w:hint="default" w:ascii="Arial" w:hAnsi="Arial" w:cs="Arial"/>
                <w:i w:val="0"/>
                <w:iCs w:val="0"/>
                <w:sz w:val="22"/>
                <w:szCs w:val="22"/>
                <w:lang w:val="pt-BR"/>
              </w:rPr>
              <w:t>icação</w:t>
            </w:r>
          </w:p>
        </w:tc>
        <w:tc>
          <w:tcPr>
            <w:tcW w:w="960" w:type="dxa"/>
            <w:noWrap w:val="0"/>
            <w:vAlign w:val="top"/>
          </w:tcPr>
          <w:p w14:paraId="5413B1A8">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 xml:space="preserve">Marca </w:t>
            </w:r>
          </w:p>
          <w:p w14:paraId="3C02ED50">
            <w:pPr>
              <w:widowControl w:val="0"/>
              <w:autoSpaceDE w:val="0"/>
              <w:autoSpaceDN w:val="0"/>
              <w:adjustRightInd w:val="0"/>
              <w:spacing w:line="360" w:lineRule="auto"/>
              <w:ind w:right="-30" w:rightChars="0"/>
              <w:jc w:val="center"/>
              <w:rPr>
                <w:rFonts w:ascii="Arial" w:hAnsi="Arial" w:cs="Arial"/>
                <w:i w:val="0"/>
                <w:iCs w:val="0"/>
                <w:sz w:val="22"/>
                <w:szCs w:val="22"/>
              </w:rPr>
            </w:pPr>
          </w:p>
        </w:tc>
        <w:tc>
          <w:tcPr>
            <w:tcW w:w="1541" w:type="dxa"/>
            <w:noWrap w:val="0"/>
            <w:vAlign w:val="top"/>
          </w:tcPr>
          <w:p w14:paraId="08C0235C">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Modelo</w:t>
            </w:r>
          </w:p>
          <w:p w14:paraId="6D9A3179">
            <w:pPr>
              <w:widowControl w:val="0"/>
              <w:autoSpaceDE w:val="0"/>
              <w:autoSpaceDN w:val="0"/>
              <w:adjustRightInd w:val="0"/>
              <w:spacing w:line="360" w:lineRule="auto"/>
              <w:ind w:right="-30" w:rightChars="0"/>
              <w:jc w:val="center"/>
              <w:rPr>
                <w:rFonts w:ascii="Arial" w:hAnsi="Arial" w:cs="Arial"/>
                <w:i w:val="0"/>
                <w:iCs w:val="0"/>
                <w:sz w:val="22"/>
                <w:szCs w:val="22"/>
              </w:rPr>
            </w:pPr>
          </w:p>
        </w:tc>
        <w:tc>
          <w:tcPr>
            <w:tcW w:w="1029" w:type="dxa"/>
            <w:noWrap w:val="0"/>
            <w:vAlign w:val="top"/>
          </w:tcPr>
          <w:p w14:paraId="5A3DA4B0">
            <w:pPr>
              <w:widowControl w:val="0"/>
              <w:autoSpaceDE w:val="0"/>
              <w:autoSpaceDN w:val="0"/>
              <w:adjustRightInd w:val="0"/>
              <w:spacing w:line="360" w:lineRule="auto"/>
              <w:ind w:right="-30" w:rightChars="0"/>
              <w:jc w:val="center"/>
              <w:rPr>
                <w:rFonts w:ascii="Arial" w:hAnsi="Arial" w:cs="Arial"/>
                <w:i w:val="0"/>
                <w:iCs w:val="0"/>
                <w:sz w:val="22"/>
                <w:szCs w:val="22"/>
              </w:rPr>
            </w:pPr>
            <w:r>
              <w:rPr>
                <w:rFonts w:ascii="Arial" w:hAnsi="Arial" w:cs="Arial"/>
                <w:i w:val="0"/>
                <w:iCs w:val="0"/>
                <w:sz w:val="22"/>
                <w:szCs w:val="22"/>
              </w:rPr>
              <w:t>Unidade</w:t>
            </w:r>
          </w:p>
        </w:tc>
        <w:tc>
          <w:tcPr>
            <w:tcW w:w="1213" w:type="dxa"/>
            <w:noWrap w:val="0"/>
            <w:vAlign w:val="top"/>
          </w:tcPr>
          <w:p w14:paraId="00EB34B6">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Quantidade</w:t>
            </w:r>
          </w:p>
          <w:p w14:paraId="5115A60E">
            <w:pPr>
              <w:widowControl w:val="0"/>
              <w:autoSpaceDE w:val="0"/>
              <w:autoSpaceDN w:val="0"/>
              <w:adjustRightInd w:val="0"/>
              <w:spacing w:line="360" w:lineRule="auto"/>
              <w:ind w:right="-30" w:rightChars="0"/>
              <w:jc w:val="center"/>
              <w:rPr>
                <w:rFonts w:ascii="Arial" w:hAnsi="Arial" w:cs="Arial"/>
                <w:i w:val="0"/>
                <w:iCs w:val="0"/>
                <w:sz w:val="22"/>
                <w:szCs w:val="22"/>
              </w:rPr>
            </w:pPr>
          </w:p>
        </w:tc>
        <w:tc>
          <w:tcPr>
            <w:tcW w:w="841" w:type="dxa"/>
            <w:noWrap w:val="0"/>
            <w:vAlign w:val="top"/>
          </w:tcPr>
          <w:p w14:paraId="1D32E2AB">
            <w:pPr>
              <w:widowControl w:val="0"/>
              <w:autoSpaceDE w:val="0"/>
              <w:autoSpaceDN w:val="0"/>
              <w:adjustRightInd w:val="0"/>
              <w:spacing w:line="360" w:lineRule="auto"/>
              <w:ind w:right="-30" w:rightChars="0"/>
              <w:jc w:val="center"/>
              <w:rPr>
                <w:rFonts w:ascii="Arial" w:hAnsi="Arial" w:cs="Arial"/>
                <w:i w:val="0"/>
                <w:iCs w:val="0"/>
                <w:sz w:val="22"/>
                <w:szCs w:val="22"/>
              </w:rPr>
            </w:pPr>
            <w:r>
              <w:rPr>
                <w:rFonts w:ascii="Arial" w:hAnsi="Arial" w:cs="Arial"/>
                <w:i w:val="0"/>
                <w:iCs w:val="0"/>
                <w:sz w:val="22"/>
                <w:szCs w:val="22"/>
              </w:rPr>
              <w:t>Valor Un</w:t>
            </w:r>
            <w:r>
              <w:rPr>
                <w:rFonts w:hint="default" w:ascii="Arial" w:hAnsi="Arial" w:cs="Arial"/>
                <w:i w:val="0"/>
                <w:iCs w:val="0"/>
                <w:sz w:val="22"/>
                <w:szCs w:val="22"/>
                <w:lang w:val="pt-BR"/>
              </w:rPr>
              <w:t>itário</w:t>
            </w:r>
          </w:p>
        </w:tc>
        <w:tc>
          <w:tcPr>
            <w:tcW w:w="841" w:type="dxa"/>
            <w:noWrap w:val="0"/>
            <w:vAlign w:val="top"/>
          </w:tcPr>
          <w:p w14:paraId="5E369E6B">
            <w:pPr>
              <w:widowControl w:val="0"/>
              <w:autoSpaceDE w:val="0"/>
              <w:autoSpaceDN w:val="0"/>
              <w:adjustRightInd w:val="0"/>
              <w:spacing w:line="360" w:lineRule="auto"/>
              <w:ind w:right="-30" w:rightChars="0"/>
              <w:jc w:val="center"/>
              <w:rPr>
                <w:rFonts w:ascii="Arial" w:hAnsi="Arial" w:cs="Arial"/>
                <w:i w:val="0"/>
                <w:iCs w:val="0"/>
                <w:sz w:val="22"/>
                <w:szCs w:val="22"/>
              </w:rPr>
            </w:pPr>
            <w:r>
              <w:rPr>
                <w:rFonts w:ascii="Arial" w:hAnsi="Arial" w:cs="Arial"/>
                <w:i w:val="0"/>
                <w:iCs w:val="0"/>
                <w:sz w:val="22"/>
                <w:szCs w:val="22"/>
              </w:rPr>
              <w:t xml:space="preserve">Valor </w:t>
            </w:r>
            <w:r>
              <w:rPr>
                <w:rFonts w:hint="default" w:ascii="Arial" w:hAnsi="Arial" w:cs="Arial"/>
                <w:i w:val="0"/>
                <w:iCs w:val="0"/>
                <w:sz w:val="22"/>
                <w:szCs w:val="22"/>
                <w:lang w:val="pt-BR"/>
              </w:rPr>
              <w:t>Total</w:t>
            </w:r>
          </w:p>
        </w:tc>
        <w:tc>
          <w:tcPr>
            <w:tcW w:w="1159" w:type="dxa"/>
            <w:noWrap w:val="0"/>
            <w:vAlign w:val="top"/>
          </w:tcPr>
          <w:p w14:paraId="0220AE26">
            <w:pPr>
              <w:widowControl w:val="0"/>
              <w:autoSpaceDE w:val="0"/>
              <w:autoSpaceDN w:val="0"/>
              <w:adjustRightInd w:val="0"/>
              <w:spacing w:line="360" w:lineRule="auto"/>
              <w:ind w:right="-30" w:rightChars="0"/>
              <w:jc w:val="center"/>
              <w:rPr>
                <w:rFonts w:ascii="Arial" w:hAnsi="Arial" w:cs="Arial"/>
                <w:i w:val="0"/>
                <w:iCs w:val="0"/>
                <w:sz w:val="22"/>
                <w:szCs w:val="22"/>
              </w:rPr>
            </w:pPr>
            <w:r>
              <w:rPr>
                <w:rFonts w:ascii="Arial" w:hAnsi="Arial" w:cs="Arial"/>
                <w:i w:val="0"/>
                <w:iCs w:val="0"/>
                <w:sz w:val="22"/>
                <w:szCs w:val="22"/>
              </w:rPr>
              <w:t>Prazo</w:t>
            </w:r>
            <w:r>
              <w:rPr>
                <w:rFonts w:hint="default" w:ascii="Arial" w:hAnsi="Arial" w:cs="Arial"/>
                <w:i w:val="0"/>
                <w:iCs w:val="0"/>
                <w:sz w:val="22"/>
                <w:szCs w:val="22"/>
                <w:lang w:val="pt-BR"/>
              </w:rPr>
              <w:t xml:space="preserve"> de</w:t>
            </w:r>
            <w:r>
              <w:rPr>
                <w:rFonts w:ascii="Arial" w:hAnsi="Arial" w:cs="Arial"/>
                <w:i w:val="0"/>
                <w:iCs w:val="0"/>
                <w:sz w:val="22"/>
                <w:szCs w:val="22"/>
              </w:rPr>
              <w:t xml:space="preserve"> garantia ou validade</w:t>
            </w:r>
          </w:p>
        </w:tc>
      </w:tr>
      <w:tr w14:paraId="3E883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74" w:hRule="atLeast"/>
        </w:trPr>
        <w:tc>
          <w:tcPr>
            <w:tcW w:w="854" w:type="dxa"/>
            <w:noWrap w:val="0"/>
            <w:vAlign w:val="top"/>
          </w:tcPr>
          <w:p w14:paraId="682334BC">
            <w:pPr>
              <w:widowControl w:val="0"/>
              <w:autoSpaceDE w:val="0"/>
              <w:autoSpaceDN w:val="0"/>
              <w:adjustRightInd w:val="0"/>
              <w:spacing w:line="360" w:lineRule="auto"/>
              <w:ind w:right="-30"/>
              <w:jc w:val="center"/>
              <w:rPr>
                <w:rFonts w:hint="default" w:ascii="Arial" w:hAnsi="Arial" w:cs="Arial"/>
                <w:i w:val="0"/>
                <w:iCs w:val="0"/>
                <w:sz w:val="22"/>
                <w:szCs w:val="22"/>
                <w:lang w:val="pt-BR"/>
              </w:rPr>
            </w:pPr>
            <w:r>
              <w:rPr>
                <w:rFonts w:hint="default" w:ascii="Arial" w:hAnsi="Arial" w:cs="Arial"/>
                <w:i w:val="0"/>
                <w:iCs w:val="0"/>
                <w:sz w:val="22"/>
                <w:szCs w:val="22"/>
                <w:lang w:val="pt-BR"/>
              </w:rPr>
              <w:t>Item</w:t>
            </w:r>
          </w:p>
        </w:tc>
        <w:tc>
          <w:tcPr>
            <w:tcW w:w="1391" w:type="dxa"/>
            <w:noWrap w:val="0"/>
            <w:vAlign w:val="top"/>
          </w:tcPr>
          <w:p w14:paraId="7E0967A1">
            <w:pPr>
              <w:widowControl w:val="0"/>
              <w:autoSpaceDE w:val="0"/>
              <w:autoSpaceDN w:val="0"/>
              <w:adjustRightInd w:val="0"/>
              <w:spacing w:line="360" w:lineRule="auto"/>
              <w:ind w:right="-30" w:rightChars="0"/>
              <w:jc w:val="both"/>
              <w:rPr>
                <w:rFonts w:ascii="Arial" w:hAnsi="Arial" w:cs="Arial"/>
                <w:i w:val="0"/>
                <w:iCs w:val="0"/>
                <w:sz w:val="22"/>
                <w:szCs w:val="22"/>
              </w:rPr>
            </w:pPr>
          </w:p>
        </w:tc>
        <w:tc>
          <w:tcPr>
            <w:tcW w:w="960" w:type="dxa"/>
            <w:noWrap w:val="0"/>
            <w:vAlign w:val="top"/>
          </w:tcPr>
          <w:p w14:paraId="370B4A8C">
            <w:pPr>
              <w:widowControl w:val="0"/>
              <w:autoSpaceDE w:val="0"/>
              <w:autoSpaceDN w:val="0"/>
              <w:adjustRightInd w:val="0"/>
              <w:spacing w:line="360" w:lineRule="auto"/>
              <w:ind w:right="-30" w:rightChars="0"/>
              <w:jc w:val="center"/>
              <w:rPr>
                <w:rFonts w:ascii="Arial" w:hAnsi="Arial" w:cs="Arial"/>
                <w:i w:val="0"/>
                <w:iCs w:val="0"/>
                <w:sz w:val="22"/>
                <w:szCs w:val="22"/>
              </w:rPr>
            </w:pPr>
          </w:p>
        </w:tc>
        <w:tc>
          <w:tcPr>
            <w:tcW w:w="1541" w:type="dxa"/>
            <w:noWrap w:val="0"/>
            <w:vAlign w:val="top"/>
          </w:tcPr>
          <w:p w14:paraId="2FB14344">
            <w:pPr>
              <w:widowControl w:val="0"/>
              <w:autoSpaceDE w:val="0"/>
              <w:autoSpaceDN w:val="0"/>
              <w:adjustRightInd w:val="0"/>
              <w:spacing w:line="360" w:lineRule="auto"/>
              <w:ind w:right="-30" w:rightChars="0"/>
              <w:jc w:val="center"/>
              <w:rPr>
                <w:rFonts w:ascii="Arial" w:hAnsi="Arial" w:cs="Arial"/>
                <w:i w:val="0"/>
                <w:iCs w:val="0"/>
                <w:sz w:val="22"/>
                <w:szCs w:val="22"/>
              </w:rPr>
            </w:pPr>
          </w:p>
        </w:tc>
        <w:tc>
          <w:tcPr>
            <w:tcW w:w="1029" w:type="dxa"/>
            <w:noWrap w:val="0"/>
            <w:vAlign w:val="top"/>
          </w:tcPr>
          <w:p w14:paraId="2192AE0F">
            <w:pPr>
              <w:widowControl w:val="0"/>
              <w:autoSpaceDE w:val="0"/>
              <w:autoSpaceDN w:val="0"/>
              <w:adjustRightInd w:val="0"/>
              <w:spacing w:line="360" w:lineRule="auto"/>
              <w:ind w:right="-30" w:rightChars="0"/>
              <w:jc w:val="center"/>
              <w:rPr>
                <w:rFonts w:ascii="Arial" w:hAnsi="Arial" w:cs="Arial"/>
                <w:i w:val="0"/>
                <w:iCs w:val="0"/>
                <w:sz w:val="22"/>
                <w:szCs w:val="22"/>
              </w:rPr>
            </w:pPr>
          </w:p>
        </w:tc>
        <w:tc>
          <w:tcPr>
            <w:tcW w:w="1213" w:type="dxa"/>
            <w:noWrap w:val="0"/>
            <w:vAlign w:val="top"/>
          </w:tcPr>
          <w:p w14:paraId="3C9EA919">
            <w:pPr>
              <w:widowControl w:val="0"/>
              <w:autoSpaceDE w:val="0"/>
              <w:autoSpaceDN w:val="0"/>
              <w:adjustRightInd w:val="0"/>
              <w:spacing w:line="360" w:lineRule="auto"/>
              <w:ind w:right="-30" w:rightChars="0"/>
              <w:jc w:val="center"/>
              <w:rPr>
                <w:rFonts w:ascii="Arial" w:hAnsi="Arial" w:cs="Arial"/>
                <w:i w:val="0"/>
                <w:iCs w:val="0"/>
                <w:sz w:val="22"/>
                <w:szCs w:val="22"/>
              </w:rPr>
            </w:pPr>
          </w:p>
        </w:tc>
        <w:tc>
          <w:tcPr>
            <w:tcW w:w="841" w:type="dxa"/>
            <w:noWrap w:val="0"/>
            <w:vAlign w:val="top"/>
          </w:tcPr>
          <w:p w14:paraId="06A8546C">
            <w:pPr>
              <w:widowControl w:val="0"/>
              <w:autoSpaceDE w:val="0"/>
              <w:autoSpaceDN w:val="0"/>
              <w:adjustRightInd w:val="0"/>
              <w:spacing w:line="360" w:lineRule="auto"/>
              <w:ind w:right="-30" w:rightChars="0"/>
              <w:jc w:val="center"/>
              <w:rPr>
                <w:rFonts w:ascii="Arial" w:hAnsi="Arial" w:cs="Arial"/>
                <w:i w:val="0"/>
                <w:iCs w:val="0"/>
                <w:sz w:val="22"/>
                <w:szCs w:val="22"/>
              </w:rPr>
            </w:pPr>
          </w:p>
        </w:tc>
        <w:tc>
          <w:tcPr>
            <w:tcW w:w="841" w:type="dxa"/>
            <w:noWrap w:val="0"/>
            <w:vAlign w:val="top"/>
          </w:tcPr>
          <w:p w14:paraId="7C36ACC0">
            <w:pPr>
              <w:widowControl w:val="0"/>
              <w:autoSpaceDE w:val="0"/>
              <w:autoSpaceDN w:val="0"/>
              <w:adjustRightInd w:val="0"/>
              <w:spacing w:line="360" w:lineRule="auto"/>
              <w:ind w:right="-30" w:rightChars="0"/>
              <w:jc w:val="center"/>
              <w:rPr>
                <w:rFonts w:ascii="Arial" w:hAnsi="Arial" w:cs="Arial"/>
                <w:i w:val="0"/>
                <w:iCs w:val="0"/>
                <w:sz w:val="22"/>
                <w:szCs w:val="22"/>
              </w:rPr>
            </w:pPr>
          </w:p>
        </w:tc>
        <w:tc>
          <w:tcPr>
            <w:tcW w:w="1159" w:type="dxa"/>
            <w:noWrap w:val="0"/>
            <w:vAlign w:val="top"/>
          </w:tcPr>
          <w:p w14:paraId="68DB59AE">
            <w:pPr>
              <w:widowControl w:val="0"/>
              <w:autoSpaceDE w:val="0"/>
              <w:autoSpaceDN w:val="0"/>
              <w:adjustRightInd w:val="0"/>
              <w:spacing w:line="360" w:lineRule="auto"/>
              <w:ind w:right="-30" w:rightChars="0"/>
              <w:jc w:val="center"/>
              <w:rPr>
                <w:rFonts w:ascii="Arial" w:hAnsi="Arial" w:cs="Arial"/>
                <w:i w:val="0"/>
                <w:iCs w:val="0"/>
                <w:sz w:val="22"/>
                <w:szCs w:val="22"/>
              </w:rPr>
            </w:pPr>
          </w:p>
        </w:tc>
      </w:tr>
    </w:tbl>
    <w:p w14:paraId="6C3864C6">
      <w:pPr>
        <w:pStyle w:val="133"/>
        <w:numPr>
          <w:ilvl w:val="1"/>
          <w:numId w:val="6"/>
        </w:numPr>
        <w:tabs>
          <w:tab w:val="left" w:pos="480"/>
        </w:tabs>
        <w:spacing w:line="360" w:lineRule="auto"/>
        <w:ind w:left="0" w:leftChars="0" w:firstLine="0" w:firstLineChars="0"/>
        <w:rPr>
          <w:sz w:val="22"/>
          <w:szCs w:val="22"/>
          <w:lang w:eastAsia="en-US"/>
        </w:rPr>
      </w:pPr>
      <w:r>
        <w:rPr>
          <w:sz w:val="22"/>
          <w:szCs w:val="22"/>
          <w:lang w:eastAsia="en-US"/>
        </w:rPr>
        <w:t xml:space="preserve">A listagem do cadastro de reserva referente ao presente registro de preços consta </w:t>
      </w:r>
      <w:r>
        <w:rPr>
          <w:rFonts w:hint="default"/>
          <w:sz w:val="22"/>
          <w:szCs w:val="22"/>
          <w:lang w:val="pt-BR" w:eastAsia="en-US"/>
        </w:rPr>
        <w:t>no Anexo V</w:t>
      </w:r>
      <w:r>
        <w:rPr>
          <w:sz w:val="22"/>
          <w:szCs w:val="22"/>
          <w:lang w:eastAsia="en-US"/>
        </w:rPr>
        <w:t>.</w:t>
      </w:r>
    </w:p>
    <w:p w14:paraId="744C665A">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Terceira</w:t>
      </w:r>
    </w:p>
    <w:p w14:paraId="65EFA9EA">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D</w:t>
      </w:r>
      <w:r>
        <w:rPr>
          <w:rFonts w:hint="default" w:ascii="Arial" w:hAnsi="Arial" w:cs="Arial"/>
          <w:b/>
          <w:bCs/>
          <w:szCs w:val="22"/>
          <w:lang w:val="pt-BR"/>
        </w:rPr>
        <w:t xml:space="preserve">O ÓRGÃO GERENCIADOR E PARTICIPANTE(S) E </w:t>
      </w:r>
    </w:p>
    <w:p w14:paraId="6B9782C6">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hint="default" w:ascii="Arial" w:hAnsi="Arial" w:cs="Arial"/>
          <w:b/>
          <w:bCs/>
          <w:szCs w:val="22"/>
          <w:lang w:val="pt-BR"/>
        </w:rPr>
        <w:t>DA GESTÃO E FISCALIZAÇÃO DA ATA DE REGISTRO DE PREÇOS</w:t>
      </w:r>
    </w:p>
    <w:p w14:paraId="5BBBDCF6">
      <w:pPr>
        <w:pStyle w:val="133"/>
        <w:numPr>
          <w:ilvl w:val="0"/>
          <w:numId w:val="0"/>
        </w:numPr>
        <w:spacing w:line="360" w:lineRule="auto"/>
        <w:ind w:leftChars="0"/>
        <w:rPr>
          <w:rFonts w:hint="default"/>
          <w:i w:val="0"/>
          <w:iCs w:val="0"/>
          <w:color w:val="auto"/>
          <w:sz w:val="22"/>
          <w:szCs w:val="22"/>
          <w:lang w:val="pt-BR"/>
        </w:rPr>
      </w:pPr>
      <w:r>
        <w:rPr>
          <w:rFonts w:hint="default"/>
          <w:b/>
          <w:bCs/>
          <w:i w:val="0"/>
          <w:iCs w:val="0"/>
          <w:color w:val="auto"/>
          <w:sz w:val="22"/>
          <w:szCs w:val="22"/>
          <w:lang w:val="pt-BR"/>
        </w:rPr>
        <w:t>3.1.</w:t>
      </w:r>
      <w:r>
        <w:rPr>
          <w:rFonts w:hint="default"/>
          <w:i w:val="0"/>
          <w:iCs w:val="0"/>
          <w:color w:val="auto"/>
          <w:sz w:val="22"/>
          <w:szCs w:val="22"/>
          <w:lang w:val="pt-BR"/>
        </w:rPr>
        <w:t xml:space="preserve"> </w:t>
      </w:r>
      <w:r>
        <w:rPr>
          <w:i w:val="0"/>
          <w:iCs w:val="0"/>
          <w:color w:val="auto"/>
          <w:sz w:val="22"/>
          <w:szCs w:val="22"/>
        </w:rPr>
        <w:t xml:space="preserve">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erenciador será</w:t>
      </w:r>
      <w:r>
        <w:rPr>
          <w:rFonts w:hint="default"/>
          <w:i w:val="0"/>
          <w:iCs w:val="0"/>
          <w:color w:val="auto"/>
          <w:sz w:val="22"/>
          <w:szCs w:val="22"/>
          <w:lang w:val="pt-BR"/>
        </w:rPr>
        <w:t xml:space="preserve"> a</w:t>
      </w:r>
      <w:r>
        <w:rPr>
          <w:i w:val="0"/>
          <w:iCs w:val="0"/>
          <w:color w:val="auto"/>
          <w:sz w:val="22"/>
          <w:szCs w:val="22"/>
        </w:rPr>
        <w:t xml:space="preserve"> </w:t>
      </w:r>
      <w:r>
        <w:rPr>
          <w:rFonts w:ascii="Arial" w:hAnsi="Arial" w:cs="Arial"/>
          <w:b/>
          <w:sz w:val="22"/>
          <w:szCs w:val="22"/>
        </w:rPr>
        <w:t>PREFEITURA MUNICIPAL DE SINOP</w:t>
      </w:r>
      <w:r>
        <w:rPr>
          <w:rFonts w:hint="default" w:cs="Arial"/>
          <w:b/>
          <w:sz w:val="22"/>
          <w:szCs w:val="22"/>
          <w:lang w:val="pt-BR"/>
        </w:rPr>
        <w:t>.</w:t>
      </w:r>
    </w:p>
    <w:p w14:paraId="47A15039">
      <w:pPr>
        <w:pStyle w:val="135"/>
        <w:numPr>
          <w:ilvl w:val="0"/>
          <w:numId w:val="0"/>
        </w:numPr>
        <w:spacing w:line="360" w:lineRule="auto"/>
        <w:ind w:leftChars="0"/>
        <w:rPr>
          <w:rFonts w:hint="default"/>
          <w:i w:val="0"/>
          <w:iCs w:val="0"/>
          <w:color w:val="auto"/>
          <w:sz w:val="22"/>
          <w:szCs w:val="22"/>
          <w:lang w:val="pt-BR"/>
        </w:rPr>
      </w:pPr>
      <w:r>
        <w:rPr>
          <w:rFonts w:hint="default"/>
          <w:b/>
          <w:bCs/>
          <w:i w:val="0"/>
          <w:iCs w:val="0"/>
          <w:color w:val="auto"/>
          <w:sz w:val="22"/>
          <w:szCs w:val="22"/>
          <w:lang w:val="pt-BR"/>
        </w:rPr>
        <w:t xml:space="preserve">3.2. </w:t>
      </w:r>
      <w:r>
        <w:rPr>
          <w:i w:val="0"/>
          <w:iCs w:val="0"/>
          <w:color w:val="auto"/>
          <w:sz w:val="22"/>
          <w:szCs w:val="22"/>
        </w:rPr>
        <w:t>Além do</w:t>
      </w:r>
      <w:r>
        <w:rPr>
          <w:rFonts w:hint="default"/>
          <w:i w:val="0"/>
          <w:iCs w:val="0"/>
          <w:color w:val="auto"/>
          <w:sz w:val="22"/>
          <w:szCs w:val="22"/>
          <w:lang w:val="pt-BR"/>
        </w:rPr>
        <w:t xml:space="preserve"> Órgão</w:t>
      </w:r>
      <w:r>
        <w:rPr>
          <w:i w:val="0"/>
          <w:iCs w:val="0"/>
          <w:color w:val="auto"/>
          <w:sz w:val="22"/>
          <w:szCs w:val="22"/>
        </w:rPr>
        <w:t xml:space="preserve"> </w:t>
      </w:r>
      <w:r>
        <w:rPr>
          <w:rFonts w:hint="default"/>
          <w:i w:val="0"/>
          <w:iCs w:val="0"/>
          <w:color w:val="auto"/>
          <w:sz w:val="22"/>
          <w:szCs w:val="22"/>
          <w:lang w:val="pt-BR"/>
        </w:rPr>
        <w:t>G</w:t>
      </w:r>
      <w:r>
        <w:rPr>
          <w:i w:val="0"/>
          <w:iCs w:val="0"/>
          <w:color w:val="auto"/>
          <w:sz w:val="22"/>
          <w:szCs w:val="22"/>
        </w:rPr>
        <w:t>erenciador</w:t>
      </w:r>
      <w:r>
        <w:rPr>
          <w:rFonts w:hint="default"/>
          <w:i w:val="0"/>
          <w:iCs w:val="0"/>
          <w:color w:val="auto"/>
          <w:sz w:val="22"/>
          <w:szCs w:val="22"/>
          <w:lang w:val="pt-BR"/>
        </w:rPr>
        <w:t>,</w:t>
      </w:r>
      <w:r>
        <w:rPr>
          <w:i w:val="0"/>
          <w:iCs w:val="0"/>
          <w:color w:val="auto"/>
          <w:sz w:val="22"/>
          <w:szCs w:val="22"/>
        </w:rPr>
        <w:t xml:space="preserve"> não há órgãos e entidades públicas participantes do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w:t>
      </w:r>
      <w:r>
        <w:rPr>
          <w:rFonts w:hint="default"/>
          <w:i w:val="0"/>
          <w:iCs w:val="0"/>
          <w:color w:val="auto"/>
          <w:sz w:val="22"/>
          <w:szCs w:val="22"/>
          <w:lang w:val="pt-BR"/>
        </w:rPr>
        <w:t>.</w:t>
      </w:r>
    </w:p>
    <w:p w14:paraId="6982B5B0">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3.3.</w:t>
      </w:r>
      <w:r>
        <w:rPr>
          <w:rFonts w:hint="default" w:ascii="Arial" w:hAnsi="Arial" w:cs="Arial"/>
          <w:b/>
          <w:bCs/>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 </w:t>
      </w:r>
      <w:r>
        <w:rPr>
          <w:rFonts w:hint="default" w:ascii="Arial" w:hAnsi="Arial" w:cs="Arial"/>
          <w:color w:val="auto"/>
          <w:sz w:val="22"/>
          <w:szCs w:val="22"/>
        </w:rPr>
        <w:t>deverá ser executad</w:t>
      </w:r>
      <w:r>
        <w:rPr>
          <w:rFonts w:hint="default" w:ascii="Arial" w:hAnsi="Arial" w:cs="Arial"/>
          <w:color w:val="auto"/>
          <w:sz w:val="22"/>
          <w:szCs w:val="22"/>
          <w:lang w:val="pt-BR"/>
        </w:rPr>
        <w:t>a</w:t>
      </w:r>
      <w:r>
        <w:rPr>
          <w:rFonts w:hint="default" w:ascii="Arial" w:hAnsi="Arial" w:cs="Arial"/>
          <w:color w:val="auto"/>
          <w:sz w:val="22"/>
          <w:szCs w:val="22"/>
        </w:rPr>
        <w:t xml:space="preserve"> fielmente pelas partes, de acordo com as cláusulas avençadas e as normas da Lei </w:t>
      </w:r>
      <w:r>
        <w:rPr>
          <w:rFonts w:hint="default" w:ascii="Arial" w:hAnsi="Arial" w:cs="Arial"/>
          <w:color w:val="auto"/>
          <w:sz w:val="22"/>
          <w:szCs w:val="22"/>
          <w:lang w:val="pt-BR"/>
        </w:rPr>
        <w:t xml:space="preserve">Federal n.º </w:t>
      </w:r>
      <w:r>
        <w:rPr>
          <w:rFonts w:hint="default" w:ascii="Arial" w:hAnsi="Arial" w:cs="Arial"/>
          <w:color w:val="auto"/>
          <w:sz w:val="22"/>
          <w:szCs w:val="22"/>
        </w:rPr>
        <w:t xml:space="preserve">14.133/2021, e cada parte responderá pelas consequências de sua inexecução total ou parcial. </w:t>
      </w:r>
    </w:p>
    <w:p w14:paraId="5E41B8E8">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color w:val="FF0000"/>
          <w:sz w:val="22"/>
          <w:szCs w:val="22"/>
        </w:rPr>
      </w:pPr>
      <w:r>
        <w:rPr>
          <w:rFonts w:hint="default" w:ascii="Arial" w:hAnsi="Arial" w:cs="Arial"/>
          <w:b/>
          <w:bCs/>
          <w:color w:val="auto"/>
          <w:sz w:val="22"/>
          <w:szCs w:val="22"/>
          <w:lang w:val="pt-BR"/>
        </w:rPr>
        <w:t>3.4.</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será acompanhad</w:t>
      </w:r>
      <w:r>
        <w:rPr>
          <w:rFonts w:hint="default" w:ascii="Arial" w:hAnsi="Arial" w:cs="Arial"/>
          <w:color w:val="auto"/>
          <w:sz w:val="22"/>
          <w:szCs w:val="22"/>
          <w:lang w:val="pt-BR"/>
        </w:rPr>
        <w:t>a</w:t>
      </w:r>
      <w:r>
        <w:rPr>
          <w:rFonts w:hint="default" w:ascii="Arial" w:hAnsi="Arial" w:cs="Arial"/>
          <w:color w:val="auto"/>
          <w:sz w:val="22"/>
          <w:szCs w:val="22"/>
        </w:rPr>
        <w:t xml:space="preserve"> por um gestor cujas atribuições são relativos aos aspectos administrativos contratuais, como: instruir o processo da contratação com toda a documentação relativa à sua execução e fiscalização, acompanhar a manutenção das condições habilitatórias, conferir a importância a ser paga, notificar sobre as irregularidades encontradas, adotar as medidas preparatórias para aplicação de sanção administrativa, promover a gestão documental, etc, </w:t>
      </w:r>
      <w:r>
        <w:rPr>
          <w:rFonts w:hint="default" w:ascii="Arial" w:hAnsi="Arial" w:cs="Arial"/>
          <w:color w:val="auto"/>
          <w:sz w:val="22"/>
          <w:szCs w:val="22"/>
          <w:highlight w:val="none"/>
        </w:rPr>
        <w:t xml:space="preserve">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67EB5D92">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highlight w:val="none"/>
        </w:rPr>
      </w:pPr>
      <w:r>
        <w:rPr>
          <w:rFonts w:hint="default" w:ascii="Arial" w:hAnsi="Arial" w:cs="Arial"/>
          <w:b/>
          <w:bCs/>
          <w:color w:val="auto"/>
          <w:sz w:val="22"/>
          <w:szCs w:val="22"/>
          <w:lang w:val="pt-BR"/>
        </w:rPr>
        <w:t>3.5.</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será fiscalizad</w:t>
      </w:r>
      <w:r>
        <w:rPr>
          <w:rFonts w:hint="default" w:ascii="Arial" w:hAnsi="Arial" w:cs="Arial"/>
          <w:color w:val="auto"/>
          <w:sz w:val="22"/>
          <w:szCs w:val="22"/>
          <w:lang w:val="pt-BR"/>
        </w:rPr>
        <w:t>a</w:t>
      </w:r>
      <w:r>
        <w:rPr>
          <w:rFonts w:hint="default" w:ascii="Arial" w:hAnsi="Arial" w:cs="Arial"/>
          <w:color w:val="auto"/>
          <w:sz w:val="22"/>
          <w:szCs w:val="22"/>
        </w:rPr>
        <w:t xml:space="preserve"> por um fiscal cujas atribuições são relativas à execução do objeto contratual,</w:t>
      </w:r>
      <w:r>
        <w:rPr>
          <w:rFonts w:hint="default" w:ascii="Arial" w:hAnsi="Arial" w:cs="Arial"/>
          <w:color w:val="auto"/>
          <w:sz w:val="22"/>
          <w:szCs w:val="22"/>
          <w:highlight w:val="none"/>
        </w:rPr>
        <w:t xml:space="preserve"> 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1A79525B">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highlight w:val="none"/>
        </w:rPr>
      </w:pPr>
    </w:p>
    <w:p w14:paraId="50BABC86">
      <w:pPr>
        <w:pStyle w:val="127"/>
        <w:keepNext w:val="0"/>
        <w:keepLines w:val="0"/>
        <w:pageBreakBefore w:val="0"/>
        <w:widowControl/>
        <w:tabs>
          <w:tab w:val="left" w:pos="426"/>
          <w:tab w:val="left" w:pos="3120"/>
        </w:tabs>
        <w:kinsoku/>
        <w:wordWrap/>
        <w:overflowPunct/>
        <w:topLinePunct w:val="0"/>
        <w:autoSpaceDE/>
        <w:autoSpaceDN/>
        <w:bidi w:val="0"/>
        <w:adjustRightInd/>
        <w:snapToGrid/>
        <w:spacing w:line="240" w:lineRule="auto"/>
        <w:ind w:left="0"/>
        <w:contextualSpacing w:val="0"/>
        <w:jc w:val="both"/>
        <w:textAlignment w:val="auto"/>
        <w:rPr>
          <w:rFonts w:hint="default" w:ascii="Arial" w:hAnsi="Arial" w:cs="Arial"/>
          <w:b/>
          <w:bCs/>
          <w:sz w:val="22"/>
          <w:szCs w:val="22"/>
          <w:lang w:val="pt-BR"/>
        </w:rPr>
      </w:pPr>
      <w:r>
        <w:rPr>
          <w:rFonts w:hint="default" w:ascii="Arial" w:hAnsi="Arial" w:cs="Arial"/>
          <w:b/>
          <w:bCs/>
          <w:sz w:val="22"/>
          <w:szCs w:val="22"/>
          <w:lang w:val="pt-BR"/>
        </w:rPr>
        <w:t>3.6. Gestores da Ata de Registro de Preços:</w:t>
      </w:r>
    </w:p>
    <w:tbl>
      <w:tblPr>
        <w:tblStyle w:val="28"/>
        <w:tblpPr w:leftFromText="180" w:rightFromText="180" w:vertAnchor="text" w:horzAnchor="page" w:tblpX="1315" w:tblpY="599"/>
        <w:tblOverlap w:val="never"/>
        <w:tblW w:w="95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60"/>
        <w:gridCol w:w="3510"/>
        <w:gridCol w:w="3585"/>
      </w:tblGrid>
      <w:tr w14:paraId="173B6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60" w:type="dxa"/>
            <w:vAlign w:val="center"/>
          </w:tcPr>
          <w:p w14:paraId="3BA9F78F">
            <w:pPr>
              <w:keepNext w:val="0"/>
              <w:keepLines w:val="0"/>
              <w:pageBreakBefore w:val="0"/>
              <w:numPr>
                <w:ilvl w:val="0"/>
                <w:numId w:val="0"/>
              </w:numPr>
              <w:kinsoku/>
              <w:wordWrap/>
              <w:overflowPunct/>
              <w:topLinePunct w:val="0"/>
              <w:autoSpaceDE/>
              <w:autoSpaceDN/>
              <w:bidi w:val="0"/>
              <w:snapToGrid/>
              <w:spacing w:beforeAutospacing="0" w:afterAutospacing="0"/>
              <w:ind w:right="0"/>
              <w:jc w:val="center"/>
              <w:rPr>
                <w:rFonts w:hint="default" w:ascii="Arial" w:hAnsi="Arial" w:cs="Arial"/>
                <w:b/>
                <w:bCs/>
                <w:color w:val="000000" w:themeColor="text1"/>
                <w:sz w:val="18"/>
                <w:szCs w:val="18"/>
                <w:highlight w:val="none"/>
                <w:vertAlign w:val="baseline"/>
                <w:lang w:val="pt-BR"/>
                <w14:textFill>
                  <w14:solidFill>
                    <w14:schemeClr w14:val="tx1"/>
                  </w14:solidFill>
                </w14:textFill>
              </w:rPr>
            </w:pPr>
            <w:r>
              <w:rPr>
                <w:rFonts w:hint="default" w:ascii="Arial" w:hAnsi="Arial" w:cs="Arial"/>
                <w:b/>
                <w:bCs/>
                <w:color w:val="000000" w:themeColor="text1"/>
                <w:sz w:val="18"/>
                <w:szCs w:val="18"/>
                <w:highlight w:val="none"/>
                <w:vertAlign w:val="baseline"/>
                <w:lang w:val="pt-BR"/>
                <w14:textFill>
                  <w14:solidFill>
                    <w14:schemeClr w14:val="tx1"/>
                  </w14:solidFill>
                </w14:textFill>
              </w:rPr>
              <w:t>SECRETARIAS</w:t>
            </w:r>
          </w:p>
        </w:tc>
        <w:tc>
          <w:tcPr>
            <w:tcW w:w="3510" w:type="dxa"/>
            <w:vAlign w:val="center"/>
          </w:tcPr>
          <w:p w14:paraId="027E4E56">
            <w:pPr>
              <w:keepNext w:val="0"/>
              <w:keepLines w:val="0"/>
              <w:pageBreakBefore w:val="0"/>
              <w:numPr>
                <w:ilvl w:val="0"/>
                <w:numId w:val="0"/>
              </w:numPr>
              <w:kinsoku/>
              <w:wordWrap/>
              <w:overflowPunct/>
              <w:topLinePunct w:val="0"/>
              <w:autoSpaceDE/>
              <w:autoSpaceDN/>
              <w:bidi w:val="0"/>
              <w:snapToGrid/>
              <w:spacing w:beforeAutospacing="0" w:afterAutospacing="0"/>
              <w:ind w:right="0"/>
              <w:jc w:val="center"/>
              <w:rPr>
                <w:rFonts w:hint="default" w:ascii="Arial" w:hAnsi="Arial" w:cs="Arial"/>
                <w:b/>
                <w:bCs/>
                <w:color w:val="000000" w:themeColor="text1"/>
                <w:sz w:val="18"/>
                <w:szCs w:val="18"/>
                <w:highlight w:val="none"/>
                <w:vertAlign w:val="baseline"/>
                <w:lang w:val="pt-BR"/>
                <w14:textFill>
                  <w14:solidFill>
                    <w14:schemeClr w14:val="tx1"/>
                  </w14:solidFill>
                </w14:textFill>
              </w:rPr>
            </w:pPr>
            <w:r>
              <w:rPr>
                <w:rFonts w:hint="default" w:ascii="Arial" w:hAnsi="Arial" w:cs="Arial"/>
                <w:b/>
                <w:bCs/>
                <w:color w:val="000000" w:themeColor="text1"/>
                <w:sz w:val="18"/>
                <w:szCs w:val="18"/>
                <w:highlight w:val="none"/>
                <w:vertAlign w:val="baseline"/>
                <w:lang w:val="pt-BR"/>
                <w14:textFill>
                  <w14:solidFill>
                    <w14:schemeClr w14:val="tx1"/>
                  </w14:solidFill>
                </w14:textFill>
              </w:rPr>
              <w:t>FISCAL DA ATA/ CONTRATO</w:t>
            </w:r>
          </w:p>
        </w:tc>
        <w:tc>
          <w:tcPr>
            <w:tcW w:w="3585" w:type="dxa"/>
            <w:vAlign w:val="center"/>
          </w:tcPr>
          <w:p w14:paraId="7EDB4135">
            <w:pPr>
              <w:keepNext w:val="0"/>
              <w:keepLines w:val="0"/>
              <w:pageBreakBefore w:val="0"/>
              <w:numPr>
                <w:ilvl w:val="0"/>
                <w:numId w:val="0"/>
              </w:numPr>
              <w:kinsoku/>
              <w:wordWrap/>
              <w:overflowPunct/>
              <w:topLinePunct w:val="0"/>
              <w:autoSpaceDE/>
              <w:autoSpaceDN/>
              <w:bidi w:val="0"/>
              <w:snapToGrid/>
              <w:spacing w:beforeAutospacing="0" w:afterAutospacing="0"/>
              <w:ind w:right="0"/>
              <w:jc w:val="center"/>
              <w:rPr>
                <w:rFonts w:hint="default" w:ascii="Arial" w:hAnsi="Arial" w:cs="Arial"/>
                <w:b/>
                <w:bCs/>
                <w:color w:val="000000" w:themeColor="text1"/>
                <w:sz w:val="18"/>
                <w:szCs w:val="18"/>
                <w:highlight w:val="none"/>
                <w:vertAlign w:val="baseline"/>
                <w:lang w:val="pt-BR"/>
                <w14:textFill>
                  <w14:solidFill>
                    <w14:schemeClr w14:val="tx1"/>
                  </w14:solidFill>
                </w14:textFill>
              </w:rPr>
            </w:pPr>
            <w:r>
              <w:rPr>
                <w:rFonts w:hint="default" w:ascii="Arial" w:hAnsi="Arial" w:cs="Arial"/>
                <w:b/>
                <w:bCs/>
                <w:color w:val="000000" w:themeColor="text1"/>
                <w:sz w:val="18"/>
                <w:szCs w:val="18"/>
                <w:highlight w:val="none"/>
                <w:vertAlign w:val="baseline"/>
                <w:lang w:val="pt-BR"/>
                <w14:textFill>
                  <w14:solidFill>
                    <w14:schemeClr w14:val="tx1"/>
                  </w14:solidFill>
                </w14:textFill>
              </w:rPr>
              <w:t>SUPLENTE</w:t>
            </w:r>
          </w:p>
        </w:tc>
      </w:tr>
      <w:tr w14:paraId="7129DA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460" w:type="dxa"/>
            <w:vAlign w:val="center"/>
          </w:tcPr>
          <w:p w14:paraId="60584812">
            <w:pPr>
              <w:keepNext w:val="0"/>
              <w:keepLines w:val="0"/>
              <w:pageBreakBefore w:val="0"/>
              <w:numPr>
                <w:ilvl w:val="0"/>
                <w:numId w:val="0"/>
              </w:numPr>
              <w:kinsoku/>
              <w:wordWrap/>
              <w:overflowPunct/>
              <w:topLinePunct w:val="0"/>
              <w:autoSpaceDE/>
              <w:autoSpaceDN/>
              <w:bidi w:val="0"/>
              <w:snapToGrid/>
              <w:spacing w:beforeAutospacing="0" w:afterAutospacing="0"/>
              <w:ind w:left="0" w:leftChars="0" w:right="0" w:firstLine="0" w:firstLineChars="0"/>
              <w:jc w:val="center"/>
              <w:rPr>
                <w:rFonts w:hint="default" w:ascii="Arial" w:hAnsi="Arial" w:cs="Arial" w:eastAsiaTheme="minorEastAsia"/>
                <w:b/>
                <w:bCs/>
                <w:color w:val="000000" w:themeColor="text1"/>
                <w:sz w:val="18"/>
                <w:szCs w:val="18"/>
                <w:highlight w:val="none"/>
                <w:vertAlign w:val="baseline"/>
                <w:lang w:val="pt-BR" w:eastAsia="zh-CN" w:bidi="ar-SA"/>
                <w14:textFill>
                  <w14:solidFill>
                    <w14:schemeClr w14:val="tx1"/>
                  </w14:solidFill>
                </w14:textFill>
              </w:rPr>
            </w:pPr>
            <w:r>
              <w:rPr>
                <w:rFonts w:hint="default" w:ascii="Arial" w:hAnsi="Arial" w:cs="Arial"/>
                <w:b w:val="0"/>
                <w:bCs w:val="0"/>
                <w:color w:val="000000" w:themeColor="text1"/>
                <w:sz w:val="18"/>
                <w:szCs w:val="18"/>
                <w:highlight w:val="none"/>
                <w:vertAlign w:val="baseline"/>
                <w:lang w:val="pt-BR" w:eastAsia="zh-CN" w:bidi="ar-SA"/>
                <w14:textFill>
                  <w14:solidFill>
                    <w14:schemeClr w14:val="tx1"/>
                  </w14:solidFill>
                </w14:textFill>
              </w:rPr>
              <w:t>GABINETE DO CHEFE DO EXECUTIVO</w:t>
            </w:r>
          </w:p>
        </w:tc>
        <w:tc>
          <w:tcPr>
            <w:tcW w:w="3510" w:type="dxa"/>
            <w:shd w:val="clear" w:color="auto" w:fill="auto"/>
            <w:vAlign w:val="center"/>
          </w:tcPr>
          <w:p w14:paraId="79219D03">
            <w:pPr>
              <w:keepNext w:val="0"/>
              <w:keepLines w:val="0"/>
              <w:pageBreakBefore w:val="0"/>
              <w:widowControl/>
              <w:tabs>
                <w:tab w:val="left" w:pos="426"/>
              </w:tabs>
              <w:kinsoku/>
              <w:wordWrap/>
              <w:overflowPunct/>
              <w:topLinePunct w:val="0"/>
              <w:autoSpaceDE/>
              <w:autoSpaceDN/>
              <w:bidi w:val="0"/>
              <w:adjustRightInd/>
              <w:snapToGrid/>
              <w:spacing w:beforeAutospacing="0" w:afterAutospacing="0" w:line="240" w:lineRule="auto"/>
              <w:ind w:left="0" w:right="0" w:firstLine="0"/>
              <w:jc w:val="left"/>
              <w:textAlignment w:val="auto"/>
              <w:rPr>
                <w:rFonts w:hint="default" w:ascii="Arial" w:hAnsi="Arial" w:cs="Arial"/>
                <w:b w:val="0"/>
                <w:bCs/>
                <w:color w:val="000000" w:themeColor="text1"/>
                <w:sz w:val="18"/>
                <w:szCs w:val="18"/>
                <w:highlight w:val="none"/>
                <w:lang w:val="pt-BR"/>
                <w14:textFill>
                  <w14:solidFill>
                    <w14:schemeClr w14:val="tx1"/>
                  </w14:solidFill>
                </w14:textFill>
              </w:rPr>
            </w:pPr>
            <w:r>
              <w:rPr>
                <w:rFonts w:hint="default" w:ascii="Arial" w:hAnsi="Arial" w:cs="Arial"/>
                <w:b w:val="0"/>
                <w:bCs/>
                <w:color w:val="000000" w:themeColor="text1"/>
                <w:sz w:val="18"/>
                <w:szCs w:val="18"/>
                <w:highlight w:val="none"/>
                <w:lang w:val="pt-BR"/>
                <w14:textFill>
                  <w14:solidFill>
                    <w14:schemeClr w14:val="tx1"/>
                  </w14:solidFill>
                </w14:textFill>
              </w:rPr>
              <w:t>Fiscal</w:t>
            </w:r>
            <w:r>
              <w:rPr>
                <w:rFonts w:hint="default" w:ascii="Arial" w:hAnsi="Arial" w:cs="Arial"/>
                <w:b w:val="0"/>
                <w:bCs/>
                <w:color w:val="000000" w:themeColor="text1"/>
                <w:sz w:val="18"/>
                <w:szCs w:val="18"/>
                <w:highlight w:val="none"/>
                <w14:textFill>
                  <w14:solidFill>
                    <w14:schemeClr w14:val="tx1"/>
                  </w14:solidFill>
                </w14:textFill>
              </w:rPr>
              <w:t>:</w:t>
            </w:r>
            <w:r>
              <w:rPr>
                <w:rFonts w:hint="default" w:ascii="Arial" w:hAnsi="Arial" w:cs="Arial"/>
                <w:b w:val="0"/>
                <w:bCs/>
                <w:color w:val="000000" w:themeColor="text1"/>
                <w:sz w:val="18"/>
                <w:szCs w:val="18"/>
                <w:highlight w:val="none"/>
                <w:lang w:val="pt-BR"/>
                <w14:textFill>
                  <w14:solidFill>
                    <w14:schemeClr w14:val="tx1"/>
                  </w14:solidFill>
                </w14:textFill>
              </w:rPr>
              <w:t xml:space="preserve"> Ricardo Ruedell</w:t>
            </w:r>
          </w:p>
          <w:p w14:paraId="45A30EB4">
            <w:pPr>
              <w:keepNext w:val="0"/>
              <w:keepLines w:val="0"/>
              <w:pageBreakBefore w:val="0"/>
              <w:widowControl/>
              <w:tabs>
                <w:tab w:val="left" w:pos="426"/>
              </w:tabs>
              <w:kinsoku/>
              <w:wordWrap/>
              <w:overflowPunct/>
              <w:topLinePunct w:val="0"/>
              <w:autoSpaceDE/>
              <w:autoSpaceDN/>
              <w:bidi w:val="0"/>
              <w:adjustRightInd/>
              <w:snapToGrid/>
              <w:spacing w:beforeAutospacing="0" w:afterAutospacing="0" w:line="240" w:lineRule="auto"/>
              <w:ind w:left="0" w:right="0" w:firstLine="0"/>
              <w:jc w:val="left"/>
              <w:textAlignment w:val="auto"/>
              <w:rPr>
                <w:rFonts w:hint="default" w:ascii="Arial" w:hAnsi="Arial" w:cs="Arial"/>
                <w:b w:val="0"/>
                <w:bCs/>
                <w:color w:val="000000" w:themeColor="text1"/>
                <w:sz w:val="18"/>
                <w:szCs w:val="18"/>
                <w:highlight w:val="none"/>
                <w:lang w:val="pt-BR"/>
                <w14:textFill>
                  <w14:solidFill>
                    <w14:schemeClr w14:val="tx1"/>
                  </w14:solidFill>
                </w14:textFill>
              </w:rPr>
            </w:pPr>
            <w:r>
              <w:rPr>
                <w:rFonts w:hint="default" w:ascii="Arial" w:hAnsi="Arial" w:cs="Arial"/>
                <w:b w:val="0"/>
                <w:bCs/>
                <w:color w:val="000000" w:themeColor="text1"/>
                <w:sz w:val="18"/>
                <w:szCs w:val="18"/>
                <w:highlight w:val="none"/>
                <w14:textFill>
                  <w14:solidFill>
                    <w14:schemeClr w14:val="tx1"/>
                  </w14:solidFill>
                </w14:textFill>
              </w:rPr>
              <w:t>Cargo:</w:t>
            </w:r>
            <w:r>
              <w:rPr>
                <w:rFonts w:hint="default" w:ascii="Arial" w:hAnsi="Arial" w:cs="Arial"/>
                <w:b w:val="0"/>
                <w:bCs/>
                <w:color w:val="000000" w:themeColor="text1"/>
                <w:sz w:val="18"/>
                <w:szCs w:val="18"/>
                <w:highlight w:val="none"/>
                <w:lang w:val="pt-BR"/>
                <w14:textFill>
                  <w14:solidFill>
                    <w14:schemeClr w14:val="tx1"/>
                  </w14:solidFill>
                </w14:textFill>
              </w:rPr>
              <w:t xml:space="preserve"> Diretor Executivo</w:t>
            </w:r>
          </w:p>
          <w:p w14:paraId="22394590">
            <w:pPr>
              <w:keepNext w:val="0"/>
              <w:keepLines w:val="0"/>
              <w:pageBreakBefore w:val="0"/>
              <w:numPr>
                <w:ilvl w:val="0"/>
                <w:numId w:val="0"/>
              </w:numPr>
              <w:kinsoku/>
              <w:wordWrap/>
              <w:overflowPunct/>
              <w:topLinePunct w:val="0"/>
              <w:autoSpaceDE/>
              <w:autoSpaceDN/>
              <w:bidi w:val="0"/>
              <w:snapToGrid/>
              <w:spacing w:beforeAutospacing="0" w:afterAutospacing="0"/>
              <w:ind w:left="0" w:leftChars="0" w:right="0" w:firstLine="0" w:firstLineChars="0"/>
              <w:jc w:val="left"/>
              <w:rPr>
                <w:rFonts w:hint="default" w:ascii="Arial" w:hAnsi="Arial" w:cs="Arial" w:eastAsiaTheme="minorEastAsia"/>
                <w:b/>
                <w:bCs/>
                <w:color w:val="000000" w:themeColor="text1"/>
                <w:sz w:val="18"/>
                <w:szCs w:val="18"/>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18"/>
                <w:szCs w:val="18"/>
                <w:highlight w:val="none"/>
                <w14:textFill>
                  <w14:solidFill>
                    <w14:schemeClr w14:val="tx1"/>
                  </w14:solidFill>
                </w14:textFill>
              </w:rPr>
              <w:t>Matrícula:</w:t>
            </w:r>
            <w:r>
              <w:rPr>
                <w:rFonts w:hint="default" w:ascii="Arial" w:hAnsi="Arial" w:cs="Arial"/>
                <w:b w:val="0"/>
                <w:bCs/>
                <w:color w:val="000000" w:themeColor="text1"/>
                <w:sz w:val="18"/>
                <w:szCs w:val="18"/>
                <w:highlight w:val="none"/>
                <w:lang w:val="pt-BR"/>
                <w14:textFill>
                  <w14:solidFill>
                    <w14:schemeClr w14:val="tx1"/>
                  </w14:solidFill>
                </w14:textFill>
              </w:rPr>
              <w:t xml:space="preserve"> 13996</w:t>
            </w:r>
          </w:p>
        </w:tc>
        <w:tc>
          <w:tcPr>
            <w:tcW w:w="3585" w:type="dxa"/>
            <w:shd w:val="clear" w:color="auto" w:fill="auto"/>
            <w:vAlign w:val="center"/>
          </w:tcPr>
          <w:p w14:paraId="6CB3FF23">
            <w:pPr>
              <w:keepNext w:val="0"/>
              <w:keepLines w:val="0"/>
              <w:pageBreakBefore w:val="0"/>
              <w:widowControl/>
              <w:tabs>
                <w:tab w:val="left" w:pos="426"/>
              </w:tabs>
              <w:kinsoku/>
              <w:wordWrap/>
              <w:overflowPunct/>
              <w:topLinePunct w:val="0"/>
              <w:autoSpaceDE/>
              <w:autoSpaceDN/>
              <w:bidi w:val="0"/>
              <w:adjustRightInd/>
              <w:snapToGrid/>
              <w:spacing w:beforeAutospacing="0" w:afterAutospacing="0" w:line="240" w:lineRule="auto"/>
              <w:ind w:left="0" w:right="0" w:firstLine="0"/>
              <w:jc w:val="left"/>
              <w:textAlignment w:val="auto"/>
              <w:rPr>
                <w:rFonts w:hint="default" w:ascii="Arial" w:hAnsi="Arial" w:cs="Arial"/>
                <w:b w:val="0"/>
                <w:bCs w:val="0"/>
                <w:color w:val="000000" w:themeColor="text1"/>
                <w:sz w:val="18"/>
                <w:szCs w:val="18"/>
                <w:highlight w:val="none"/>
                <w:lang w:val="pt-BR"/>
                <w14:textFill>
                  <w14:solidFill>
                    <w14:schemeClr w14:val="tx1"/>
                  </w14:solidFill>
                </w14:textFill>
              </w:rPr>
            </w:pPr>
            <w:r>
              <w:rPr>
                <w:rFonts w:hint="default" w:ascii="Arial" w:hAnsi="Arial" w:cs="Arial"/>
                <w:b w:val="0"/>
                <w:bCs/>
                <w:color w:val="000000" w:themeColor="text1"/>
                <w:sz w:val="18"/>
                <w:szCs w:val="18"/>
                <w:highlight w:val="none"/>
                <w:lang w:val="pt-BR"/>
                <w14:textFill>
                  <w14:solidFill>
                    <w14:schemeClr w14:val="tx1"/>
                  </w14:solidFill>
                </w14:textFill>
              </w:rPr>
              <w:t>Suplente</w:t>
            </w:r>
            <w:r>
              <w:rPr>
                <w:rFonts w:hint="default" w:ascii="Arial" w:hAnsi="Arial" w:cs="Arial"/>
                <w:b w:val="0"/>
                <w:bCs/>
                <w:color w:val="000000" w:themeColor="text1"/>
                <w:sz w:val="18"/>
                <w:szCs w:val="18"/>
                <w:highlight w:val="none"/>
                <w14:textFill>
                  <w14:solidFill>
                    <w14:schemeClr w14:val="tx1"/>
                  </w14:solidFill>
                </w14:textFill>
              </w:rPr>
              <w:t>:</w:t>
            </w:r>
            <w:r>
              <w:rPr>
                <w:rFonts w:hint="default" w:ascii="Arial" w:hAnsi="Arial" w:cs="Arial"/>
                <w:b w:val="0"/>
                <w:bCs/>
                <w:color w:val="000000" w:themeColor="text1"/>
                <w:sz w:val="18"/>
                <w:szCs w:val="18"/>
                <w:highlight w:val="none"/>
                <w:lang w:val="pt-BR"/>
                <w14:textFill>
                  <w14:solidFill>
                    <w14:schemeClr w14:val="tx1"/>
                  </w14:solidFill>
                </w14:textFill>
              </w:rPr>
              <w:t xml:space="preserve"> Luciano André</w:t>
            </w:r>
          </w:p>
          <w:p w14:paraId="5C5689C3">
            <w:pPr>
              <w:keepNext w:val="0"/>
              <w:keepLines w:val="0"/>
              <w:pageBreakBefore w:val="0"/>
              <w:widowControl/>
              <w:tabs>
                <w:tab w:val="left" w:pos="426"/>
              </w:tabs>
              <w:kinsoku/>
              <w:wordWrap/>
              <w:overflowPunct/>
              <w:topLinePunct w:val="0"/>
              <w:autoSpaceDE/>
              <w:autoSpaceDN/>
              <w:bidi w:val="0"/>
              <w:adjustRightInd/>
              <w:snapToGrid/>
              <w:spacing w:beforeAutospacing="0" w:afterAutospacing="0" w:line="240" w:lineRule="auto"/>
              <w:ind w:left="0" w:right="0" w:firstLine="0"/>
              <w:jc w:val="left"/>
              <w:textAlignment w:val="auto"/>
              <w:rPr>
                <w:rFonts w:hint="default" w:ascii="Arial" w:hAnsi="Arial" w:cs="Arial"/>
                <w:b w:val="0"/>
                <w:bCs/>
                <w:color w:val="000000" w:themeColor="text1"/>
                <w:sz w:val="18"/>
                <w:szCs w:val="18"/>
                <w:highlight w:val="none"/>
                <w:lang w:val="pt-BR"/>
                <w14:textFill>
                  <w14:solidFill>
                    <w14:schemeClr w14:val="tx1"/>
                  </w14:solidFill>
                </w14:textFill>
              </w:rPr>
            </w:pPr>
            <w:r>
              <w:rPr>
                <w:rFonts w:hint="default" w:ascii="Arial" w:hAnsi="Arial" w:cs="Arial"/>
                <w:b w:val="0"/>
                <w:bCs/>
                <w:color w:val="000000" w:themeColor="text1"/>
                <w:sz w:val="18"/>
                <w:szCs w:val="18"/>
                <w:highlight w:val="none"/>
                <w14:textFill>
                  <w14:solidFill>
                    <w14:schemeClr w14:val="tx1"/>
                  </w14:solidFill>
                </w14:textFill>
              </w:rPr>
              <w:t>Cargo:</w:t>
            </w:r>
            <w:r>
              <w:rPr>
                <w:rFonts w:hint="default" w:ascii="Arial" w:hAnsi="Arial" w:cs="Arial"/>
                <w:b w:val="0"/>
                <w:bCs/>
                <w:color w:val="000000" w:themeColor="text1"/>
                <w:sz w:val="18"/>
                <w:szCs w:val="18"/>
                <w:highlight w:val="none"/>
                <w:lang w:val="pt-BR"/>
                <w14:textFill>
                  <w14:solidFill>
                    <w14:schemeClr w14:val="tx1"/>
                  </w14:solidFill>
                </w14:textFill>
              </w:rPr>
              <w:t xml:space="preserve"> Secretária Executiva</w:t>
            </w:r>
          </w:p>
          <w:p w14:paraId="6025F541">
            <w:pPr>
              <w:keepNext w:val="0"/>
              <w:keepLines w:val="0"/>
              <w:pageBreakBefore w:val="0"/>
              <w:numPr>
                <w:ilvl w:val="0"/>
                <w:numId w:val="0"/>
              </w:numPr>
              <w:kinsoku/>
              <w:wordWrap/>
              <w:overflowPunct/>
              <w:topLinePunct w:val="0"/>
              <w:autoSpaceDE/>
              <w:autoSpaceDN/>
              <w:bidi w:val="0"/>
              <w:snapToGrid/>
              <w:spacing w:beforeAutospacing="0" w:afterAutospacing="0"/>
              <w:ind w:left="0" w:leftChars="0" w:right="0" w:firstLine="0" w:firstLineChars="0"/>
              <w:jc w:val="left"/>
              <w:rPr>
                <w:rFonts w:hint="default" w:ascii="Arial" w:hAnsi="Arial" w:cs="Arial" w:eastAsiaTheme="minorEastAsia"/>
                <w:b/>
                <w:bCs/>
                <w:color w:val="000000" w:themeColor="text1"/>
                <w:sz w:val="18"/>
                <w:szCs w:val="18"/>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18"/>
                <w:szCs w:val="18"/>
                <w:highlight w:val="none"/>
                <w14:textFill>
                  <w14:solidFill>
                    <w14:schemeClr w14:val="tx1"/>
                  </w14:solidFill>
                </w14:textFill>
              </w:rPr>
              <w:t>Matrícula:</w:t>
            </w:r>
            <w:r>
              <w:rPr>
                <w:rFonts w:hint="default" w:ascii="Arial" w:hAnsi="Arial" w:cs="Arial"/>
                <w:b w:val="0"/>
                <w:bCs/>
                <w:color w:val="000000" w:themeColor="text1"/>
                <w:sz w:val="18"/>
                <w:szCs w:val="18"/>
                <w:highlight w:val="none"/>
                <w:lang w:val="pt-BR"/>
                <w14:textFill>
                  <w14:solidFill>
                    <w14:schemeClr w14:val="tx1"/>
                  </w14:solidFill>
                </w14:textFill>
              </w:rPr>
              <w:t xml:space="preserve"> 8729</w:t>
            </w:r>
          </w:p>
        </w:tc>
      </w:tr>
      <w:tr w14:paraId="70FA5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460" w:type="dxa"/>
            <w:vAlign w:val="center"/>
          </w:tcPr>
          <w:p w14:paraId="34BEB756">
            <w:pPr>
              <w:keepNext w:val="0"/>
              <w:keepLines w:val="0"/>
              <w:pageBreakBefore w:val="0"/>
              <w:numPr>
                <w:ilvl w:val="0"/>
                <w:numId w:val="0"/>
              </w:numPr>
              <w:kinsoku/>
              <w:wordWrap/>
              <w:overflowPunct/>
              <w:topLinePunct w:val="0"/>
              <w:autoSpaceDE/>
              <w:autoSpaceDN/>
              <w:bidi w:val="0"/>
              <w:snapToGrid/>
              <w:spacing w:beforeAutospacing="0" w:afterAutospacing="0"/>
              <w:ind w:left="0" w:leftChars="0" w:right="0" w:firstLine="0" w:firstLineChars="0"/>
              <w:jc w:val="center"/>
              <w:rPr>
                <w:rFonts w:hint="default" w:ascii="Arial" w:hAnsi="Arial" w:cs="Arial"/>
                <w:b w:val="0"/>
                <w:bCs w:val="0"/>
                <w:color w:val="000000" w:themeColor="text1"/>
                <w:sz w:val="18"/>
                <w:szCs w:val="18"/>
                <w:highlight w:val="none"/>
                <w:vertAlign w:val="baseline"/>
                <w:lang w:val="pt-BR" w:eastAsia="zh-CN" w:bidi="ar-SA"/>
                <w14:textFill>
                  <w14:solidFill>
                    <w14:schemeClr w14:val="tx1"/>
                  </w14:solidFill>
                </w14:textFill>
              </w:rPr>
            </w:pPr>
            <w:r>
              <w:rPr>
                <w:rFonts w:hint="default" w:ascii="Arial" w:hAnsi="Arial" w:cs="Arial"/>
                <w:b w:val="0"/>
                <w:bCs w:val="0"/>
                <w:color w:val="000000" w:themeColor="text1"/>
                <w:sz w:val="18"/>
                <w:szCs w:val="18"/>
                <w:highlight w:val="none"/>
                <w:vertAlign w:val="baseline"/>
                <w:lang w:val="pt-BR" w:eastAsia="zh-CN" w:bidi="ar-SA"/>
                <w14:textFill>
                  <w14:solidFill>
                    <w14:schemeClr w14:val="tx1"/>
                  </w14:solidFill>
                </w14:textFill>
              </w:rPr>
              <w:t>SECRETARIA DE ADMINISTRAÇÃO E MODERNIZAÇÃO</w:t>
            </w:r>
          </w:p>
        </w:tc>
        <w:tc>
          <w:tcPr>
            <w:tcW w:w="3510" w:type="dxa"/>
            <w:shd w:val="clear" w:color="auto" w:fill="auto"/>
            <w:vAlign w:val="center"/>
          </w:tcPr>
          <w:p w14:paraId="090D8907">
            <w:pPr>
              <w:keepNext w:val="0"/>
              <w:keepLines w:val="0"/>
              <w:pageBreakBefore w:val="0"/>
              <w:widowControl/>
              <w:tabs>
                <w:tab w:val="left" w:pos="426"/>
              </w:tabs>
              <w:kinsoku/>
              <w:wordWrap/>
              <w:overflowPunct/>
              <w:topLinePunct w:val="0"/>
              <w:autoSpaceDE/>
              <w:autoSpaceDN/>
              <w:bidi w:val="0"/>
              <w:adjustRightInd/>
              <w:snapToGrid/>
              <w:spacing w:beforeAutospacing="0" w:afterAutospacing="0" w:line="240" w:lineRule="auto"/>
              <w:ind w:left="0" w:right="0" w:firstLine="0"/>
              <w:jc w:val="left"/>
              <w:textAlignment w:val="auto"/>
              <w:rPr>
                <w:rFonts w:hint="default" w:ascii="Arial" w:hAnsi="Arial" w:cs="Arial"/>
                <w:b w:val="0"/>
                <w:bCs/>
                <w:color w:val="000000" w:themeColor="text1"/>
                <w:sz w:val="18"/>
                <w:szCs w:val="18"/>
                <w:highlight w:val="none"/>
                <w:lang w:val="pt-BR"/>
                <w14:textFill>
                  <w14:solidFill>
                    <w14:schemeClr w14:val="tx1"/>
                  </w14:solidFill>
                </w14:textFill>
              </w:rPr>
            </w:pPr>
            <w:r>
              <w:rPr>
                <w:rFonts w:hint="default" w:ascii="Arial" w:hAnsi="Arial" w:cs="Arial"/>
                <w:b w:val="0"/>
                <w:bCs/>
                <w:color w:val="000000" w:themeColor="text1"/>
                <w:sz w:val="18"/>
                <w:szCs w:val="18"/>
                <w:highlight w:val="none"/>
                <w:lang w:val="pt-BR"/>
                <w14:textFill>
                  <w14:solidFill>
                    <w14:schemeClr w14:val="tx1"/>
                  </w14:solidFill>
                </w14:textFill>
              </w:rPr>
              <w:t>Fiscal</w:t>
            </w:r>
            <w:r>
              <w:rPr>
                <w:rFonts w:hint="default" w:ascii="Arial" w:hAnsi="Arial" w:cs="Arial"/>
                <w:b w:val="0"/>
                <w:bCs/>
                <w:color w:val="000000" w:themeColor="text1"/>
                <w:sz w:val="18"/>
                <w:szCs w:val="18"/>
                <w:highlight w:val="none"/>
                <w14:textFill>
                  <w14:solidFill>
                    <w14:schemeClr w14:val="tx1"/>
                  </w14:solidFill>
                </w14:textFill>
              </w:rPr>
              <w:t>:</w:t>
            </w:r>
            <w:r>
              <w:rPr>
                <w:rFonts w:hint="default" w:ascii="Arial" w:hAnsi="Arial" w:cs="Arial"/>
                <w:b w:val="0"/>
                <w:bCs/>
                <w:color w:val="000000" w:themeColor="text1"/>
                <w:sz w:val="18"/>
                <w:szCs w:val="18"/>
                <w:highlight w:val="none"/>
                <w:lang w:val="pt-BR"/>
                <w14:textFill>
                  <w14:solidFill>
                    <w14:schemeClr w14:val="tx1"/>
                  </w14:solidFill>
                </w14:textFill>
              </w:rPr>
              <w:t xml:space="preserve"> Marilene Port</w:t>
            </w:r>
          </w:p>
          <w:p w14:paraId="4388DEAF">
            <w:pPr>
              <w:keepNext w:val="0"/>
              <w:keepLines w:val="0"/>
              <w:pageBreakBefore w:val="0"/>
              <w:widowControl/>
              <w:tabs>
                <w:tab w:val="left" w:pos="426"/>
              </w:tabs>
              <w:kinsoku/>
              <w:wordWrap/>
              <w:overflowPunct/>
              <w:topLinePunct w:val="0"/>
              <w:autoSpaceDE/>
              <w:autoSpaceDN/>
              <w:bidi w:val="0"/>
              <w:adjustRightInd/>
              <w:snapToGrid/>
              <w:spacing w:beforeAutospacing="0" w:afterAutospacing="0" w:line="240" w:lineRule="auto"/>
              <w:ind w:left="0" w:right="0" w:firstLine="0"/>
              <w:jc w:val="left"/>
              <w:textAlignment w:val="auto"/>
              <w:rPr>
                <w:rFonts w:hint="default" w:ascii="Arial" w:hAnsi="Arial" w:cs="Arial"/>
                <w:b w:val="0"/>
                <w:bCs/>
                <w:color w:val="000000" w:themeColor="text1"/>
                <w:sz w:val="18"/>
                <w:szCs w:val="18"/>
                <w:highlight w:val="none"/>
                <w:lang w:val="pt-BR"/>
                <w14:textFill>
                  <w14:solidFill>
                    <w14:schemeClr w14:val="tx1"/>
                  </w14:solidFill>
                </w14:textFill>
              </w:rPr>
            </w:pPr>
            <w:r>
              <w:rPr>
                <w:rFonts w:hint="default" w:ascii="Arial" w:hAnsi="Arial" w:cs="Arial"/>
                <w:b w:val="0"/>
                <w:bCs/>
                <w:color w:val="000000" w:themeColor="text1"/>
                <w:sz w:val="18"/>
                <w:szCs w:val="18"/>
                <w:highlight w:val="none"/>
                <w14:textFill>
                  <w14:solidFill>
                    <w14:schemeClr w14:val="tx1"/>
                  </w14:solidFill>
                </w14:textFill>
              </w:rPr>
              <w:t>Cargo:</w:t>
            </w:r>
            <w:r>
              <w:rPr>
                <w:rFonts w:hint="default" w:ascii="Arial" w:hAnsi="Arial" w:cs="Arial"/>
                <w:b w:val="0"/>
                <w:bCs/>
                <w:color w:val="000000" w:themeColor="text1"/>
                <w:sz w:val="18"/>
                <w:szCs w:val="18"/>
                <w:highlight w:val="none"/>
                <w:lang w:val="pt-BR"/>
                <w14:textFill>
                  <w14:solidFill>
                    <w14:schemeClr w14:val="tx1"/>
                  </w14:solidFill>
                </w14:textFill>
              </w:rPr>
              <w:t xml:space="preserve"> Chefe de Unidade</w:t>
            </w:r>
          </w:p>
          <w:p w14:paraId="2A8EAFD1">
            <w:pPr>
              <w:keepNext w:val="0"/>
              <w:keepLines w:val="0"/>
              <w:pageBreakBefore w:val="0"/>
              <w:numPr>
                <w:ilvl w:val="0"/>
                <w:numId w:val="0"/>
              </w:numPr>
              <w:kinsoku/>
              <w:wordWrap/>
              <w:overflowPunct/>
              <w:topLinePunct w:val="0"/>
              <w:autoSpaceDE/>
              <w:autoSpaceDN/>
              <w:bidi w:val="0"/>
              <w:snapToGrid/>
              <w:spacing w:beforeAutospacing="0" w:afterAutospacing="0"/>
              <w:ind w:left="0" w:leftChars="0" w:right="0" w:firstLine="0" w:firstLineChars="0"/>
              <w:jc w:val="left"/>
              <w:rPr>
                <w:rFonts w:hint="default" w:ascii="Arial" w:hAnsi="Arial" w:cs="Arial"/>
                <w:b w:val="0"/>
                <w:bCs/>
                <w:color w:val="000000" w:themeColor="text1"/>
                <w:sz w:val="18"/>
                <w:szCs w:val="18"/>
                <w:highlight w:val="none"/>
                <w:lang w:val="pt-BR"/>
                <w14:textFill>
                  <w14:solidFill>
                    <w14:schemeClr w14:val="tx1"/>
                  </w14:solidFill>
                </w14:textFill>
              </w:rPr>
            </w:pPr>
            <w:r>
              <w:rPr>
                <w:rFonts w:hint="default" w:ascii="Arial" w:hAnsi="Arial" w:cs="Arial"/>
                <w:b w:val="0"/>
                <w:bCs/>
                <w:color w:val="000000" w:themeColor="text1"/>
                <w:sz w:val="18"/>
                <w:szCs w:val="18"/>
                <w:highlight w:val="none"/>
                <w14:textFill>
                  <w14:solidFill>
                    <w14:schemeClr w14:val="tx1"/>
                  </w14:solidFill>
                </w14:textFill>
              </w:rPr>
              <w:t>Matrícula:</w:t>
            </w:r>
            <w:r>
              <w:rPr>
                <w:rFonts w:hint="default" w:ascii="Arial" w:hAnsi="Arial" w:cs="Arial"/>
                <w:b w:val="0"/>
                <w:bCs/>
                <w:color w:val="000000" w:themeColor="text1"/>
                <w:sz w:val="18"/>
                <w:szCs w:val="18"/>
                <w:highlight w:val="none"/>
                <w:lang w:val="pt-BR"/>
                <w14:textFill>
                  <w14:solidFill>
                    <w14:schemeClr w14:val="tx1"/>
                  </w14:solidFill>
                </w14:textFill>
              </w:rPr>
              <w:t xml:space="preserve"> 8914</w:t>
            </w:r>
          </w:p>
        </w:tc>
        <w:tc>
          <w:tcPr>
            <w:tcW w:w="3585" w:type="dxa"/>
            <w:shd w:val="clear" w:color="auto" w:fill="auto"/>
            <w:vAlign w:val="center"/>
          </w:tcPr>
          <w:p w14:paraId="2ED075C3">
            <w:pPr>
              <w:keepNext w:val="0"/>
              <w:keepLines w:val="0"/>
              <w:pageBreakBefore w:val="0"/>
              <w:widowControl/>
              <w:tabs>
                <w:tab w:val="left" w:pos="426"/>
              </w:tabs>
              <w:kinsoku/>
              <w:wordWrap/>
              <w:overflowPunct/>
              <w:topLinePunct w:val="0"/>
              <w:autoSpaceDE/>
              <w:autoSpaceDN/>
              <w:bidi w:val="0"/>
              <w:adjustRightInd/>
              <w:snapToGrid/>
              <w:spacing w:beforeAutospacing="0" w:afterAutospacing="0" w:line="240" w:lineRule="auto"/>
              <w:ind w:left="0" w:right="0" w:firstLine="0"/>
              <w:jc w:val="left"/>
              <w:textAlignment w:val="auto"/>
              <w:rPr>
                <w:rFonts w:hint="default" w:ascii="Arial" w:hAnsi="Arial" w:cs="Arial"/>
                <w:b w:val="0"/>
                <w:bCs w:val="0"/>
                <w:color w:val="000000" w:themeColor="text1"/>
                <w:sz w:val="18"/>
                <w:szCs w:val="18"/>
                <w:highlight w:val="none"/>
                <w:lang w:val="pt-BR"/>
                <w14:textFill>
                  <w14:solidFill>
                    <w14:schemeClr w14:val="tx1"/>
                  </w14:solidFill>
                </w14:textFill>
              </w:rPr>
            </w:pPr>
            <w:r>
              <w:rPr>
                <w:rFonts w:hint="default" w:ascii="Arial" w:hAnsi="Arial" w:cs="Arial"/>
                <w:b w:val="0"/>
                <w:bCs/>
                <w:color w:val="000000" w:themeColor="text1"/>
                <w:sz w:val="18"/>
                <w:szCs w:val="18"/>
                <w:highlight w:val="none"/>
                <w:lang w:val="pt-BR"/>
                <w14:textFill>
                  <w14:solidFill>
                    <w14:schemeClr w14:val="tx1"/>
                  </w14:solidFill>
                </w14:textFill>
              </w:rPr>
              <w:t>Suplente</w:t>
            </w:r>
            <w:r>
              <w:rPr>
                <w:rFonts w:hint="default" w:ascii="Arial" w:hAnsi="Arial" w:cs="Arial"/>
                <w:b w:val="0"/>
                <w:bCs/>
                <w:color w:val="000000" w:themeColor="text1"/>
                <w:sz w:val="18"/>
                <w:szCs w:val="18"/>
                <w:highlight w:val="none"/>
                <w14:textFill>
                  <w14:solidFill>
                    <w14:schemeClr w14:val="tx1"/>
                  </w14:solidFill>
                </w14:textFill>
              </w:rPr>
              <w:t>:</w:t>
            </w:r>
            <w:r>
              <w:rPr>
                <w:rFonts w:hint="default" w:ascii="Arial" w:hAnsi="Arial" w:cs="Arial"/>
                <w:b w:val="0"/>
                <w:bCs/>
                <w:color w:val="000000" w:themeColor="text1"/>
                <w:sz w:val="18"/>
                <w:szCs w:val="18"/>
                <w:highlight w:val="none"/>
                <w:lang w:val="pt-BR"/>
                <w14:textFill>
                  <w14:solidFill>
                    <w14:schemeClr w14:val="tx1"/>
                  </w14:solidFill>
                </w14:textFill>
              </w:rPr>
              <w:t xml:space="preserve"> Sandra Regina Rodrigues Domingues</w:t>
            </w:r>
          </w:p>
          <w:p w14:paraId="7A1331BC">
            <w:pPr>
              <w:keepNext w:val="0"/>
              <w:keepLines w:val="0"/>
              <w:pageBreakBefore w:val="0"/>
              <w:widowControl/>
              <w:tabs>
                <w:tab w:val="left" w:pos="426"/>
              </w:tabs>
              <w:kinsoku/>
              <w:wordWrap/>
              <w:overflowPunct/>
              <w:topLinePunct w:val="0"/>
              <w:autoSpaceDE/>
              <w:autoSpaceDN/>
              <w:bidi w:val="0"/>
              <w:adjustRightInd/>
              <w:snapToGrid/>
              <w:spacing w:beforeAutospacing="0" w:afterAutospacing="0" w:line="240" w:lineRule="auto"/>
              <w:ind w:left="0" w:right="0" w:firstLine="0"/>
              <w:jc w:val="left"/>
              <w:textAlignment w:val="auto"/>
              <w:rPr>
                <w:rFonts w:hint="default" w:ascii="Arial" w:hAnsi="Arial" w:cs="Arial"/>
                <w:b w:val="0"/>
                <w:bCs/>
                <w:color w:val="000000" w:themeColor="text1"/>
                <w:sz w:val="18"/>
                <w:szCs w:val="18"/>
                <w:highlight w:val="none"/>
                <w:lang w:val="pt-BR"/>
                <w14:textFill>
                  <w14:solidFill>
                    <w14:schemeClr w14:val="tx1"/>
                  </w14:solidFill>
                </w14:textFill>
              </w:rPr>
            </w:pPr>
            <w:r>
              <w:rPr>
                <w:rFonts w:hint="default" w:ascii="Arial" w:hAnsi="Arial" w:cs="Arial"/>
                <w:b w:val="0"/>
                <w:bCs/>
                <w:color w:val="000000" w:themeColor="text1"/>
                <w:sz w:val="18"/>
                <w:szCs w:val="18"/>
                <w:highlight w:val="none"/>
                <w14:textFill>
                  <w14:solidFill>
                    <w14:schemeClr w14:val="tx1"/>
                  </w14:solidFill>
                </w14:textFill>
              </w:rPr>
              <w:t>Cargo:</w:t>
            </w:r>
            <w:r>
              <w:rPr>
                <w:rFonts w:hint="default" w:ascii="Arial" w:hAnsi="Arial" w:cs="Arial"/>
                <w:b w:val="0"/>
                <w:bCs/>
                <w:color w:val="000000" w:themeColor="text1"/>
                <w:sz w:val="18"/>
                <w:szCs w:val="18"/>
                <w:highlight w:val="none"/>
                <w:lang w:val="pt-BR"/>
                <w14:textFill>
                  <w14:solidFill>
                    <w14:schemeClr w14:val="tx1"/>
                  </w14:solidFill>
                </w14:textFill>
              </w:rPr>
              <w:t xml:space="preserve"> Publicitária</w:t>
            </w:r>
          </w:p>
          <w:p w14:paraId="5F433560">
            <w:pPr>
              <w:keepNext w:val="0"/>
              <w:keepLines w:val="0"/>
              <w:pageBreakBefore w:val="0"/>
              <w:numPr>
                <w:ilvl w:val="0"/>
                <w:numId w:val="0"/>
              </w:numPr>
              <w:kinsoku/>
              <w:wordWrap/>
              <w:overflowPunct/>
              <w:topLinePunct w:val="0"/>
              <w:autoSpaceDE/>
              <w:autoSpaceDN/>
              <w:bidi w:val="0"/>
              <w:snapToGrid/>
              <w:spacing w:beforeAutospacing="0" w:afterAutospacing="0"/>
              <w:ind w:left="0" w:leftChars="0" w:right="0" w:firstLine="0" w:firstLineChars="0"/>
              <w:jc w:val="left"/>
              <w:rPr>
                <w:rFonts w:hint="default" w:ascii="Arial" w:hAnsi="Arial" w:cs="Arial"/>
                <w:b w:val="0"/>
                <w:bCs/>
                <w:color w:val="000000" w:themeColor="text1"/>
                <w:sz w:val="18"/>
                <w:szCs w:val="18"/>
                <w:highlight w:val="none"/>
                <w:lang w:val="pt-BR"/>
                <w14:textFill>
                  <w14:solidFill>
                    <w14:schemeClr w14:val="tx1"/>
                  </w14:solidFill>
                </w14:textFill>
              </w:rPr>
            </w:pPr>
            <w:r>
              <w:rPr>
                <w:rFonts w:hint="default" w:ascii="Arial" w:hAnsi="Arial" w:cs="Arial"/>
                <w:b w:val="0"/>
                <w:bCs/>
                <w:color w:val="000000" w:themeColor="text1"/>
                <w:sz w:val="18"/>
                <w:szCs w:val="18"/>
                <w:highlight w:val="none"/>
                <w14:textFill>
                  <w14:solidFill>
                    <w14:schemeClr w14:val="tx1"/>
                  </w14:solidFill>
                </w14:textFill>
              </w:rPr>
              <w:t>Matrícula:</w:t>
            </w:r>
            <w:r>
              <w:rPr>
                <w:rFonts w:hint="default" w:ascii="Arial" w:hAnsi="Arial" w:cs="Arial"/>
                <w:b w:val="0"/>
                <w:bCs/>
                <w:color w:val="000000" w:themeColor="text1"/>
                <w:sz w:val="18"/>
                <w:szCs w:val="18"/>
                <w:highlight w:val="none"/>
                <w:lang w:val="pt-BR"/>
                <w14:textFill>
                  <w14:solidFill>
                    <w14:schemeClr w14:val="tx1"/>
                  </w14:solidFill>
                </w14:textFill>
              </w:rPr>
              <w:t xml:space="preserve"> 8726</w:t>
            </w:r>
          </w:p>
        </w:tc>
      </w:tr>
      <w:tr w14:paraId="4A8EF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460" w:type="dxa"/>
            <w:vAlign w:val="center"/>
          </w:tcPr>
          <w:p w14:paraId="6ED48A60">
            <w:pPr>
              <w:keepNext w:val="0"/>
              <w:keepLines w:val="0"/>
              <w:pageBreakBefore w:val="0"/>
              <w:numPr>
                <w:ilvl w:val="0"/>
                <w:numId w:val="0"/>
              </w:numPr>
              <w:kinsoku/>
              <w:wordWrap/>
              <w:overflowPunct/>
              <w:topLinePunct w:val="0"/>
              <w:autoSpaceDE/>
              <w:autoSpaceDN/>
              <w:bidi w:val="0"/>
              <w:snapToGrid/>
              <w:spacing w:beforeAutospacing="0" w:afterAutospacing="0"/>
              <w:ind w:left="0" w:leftChars="0" w:right="0" w:firstLine="0" w:firstLineChars="0"/>
              <w:jc w:val="center"/>
              <w:rPr>
                <w:rFonts w:hint="default" w:ascii="Arial" w:hAnsi="Arial" w:cs="Arial"/>
                <w:b w:val="0"/>
                <w:bCs w:val="0"/>
                <w:color w:val="000000" w:themeColor="text1"/>
                <w:sz w:val="18"/>
                <w:szCs w:val="18"/>
                <w:highlight w:val="none"/>
                <w:vertAlign w:val="baseline"/>
                <w:lang w:val="pt-BR" w:eastAsia="zh-CN" w:bidi="ar-SA"/>
                <w14:textFill>
                  <w14:solidFill>
                    <w14:schemeClr w14:val="tx1"/>
                  </w14:solidFill>
                </w14:textFill>
              </w:rPr>
            </w:pPr>
            <w:r>
              <w:rPr>
                <w:rFonts w:hint="default" w:ascii="Arial" w:hAnsi="Arial" w:cs="Arial"/>
                <w:b w:val="0"/>
                <w:bCs w:val="0"/>
                <w:color w:val="000000" w:themeColor="text1"/>
                <w:sz w:val="18"/>
                <w:szCs w:val="18"/>
                <w:highlight w:val="none"/>
                <w:vertAlign w:val="baseline"/>
                <w:lang w:val="pt-BR" w:eastAsia="zh-CN" w:bidi="ar-SA"/>
                <w14:textFill>
                  <w14:solidFill>
                    <w14:schemeClr w14:val="tx1"/>
                  </w14:solidFill>
                </w14:textFill>
              </w:rPr>
              <w:t>SECRETARIA DE FINANÇAS E ORÇAMENTO</w:t>
            </w:r>
          </w:p>
        </w:tc>
        <w:tc>
          <w:tcPr>
            <w:tcW w:w="3510" w:type="dxa"/>
            <w:shd w:val="clear" w:color="auto" w:fill="auto"/>
            <w:vAlign w:val="center"/>
          </w:tcPr>
          <w:p w14:paraId="1CCB8613">
            <w:pPr>
              <w:keepNext w:val="0"/>
              <w:keepLines w:val="0"/>
              <w:pageBreakBefore w:val="0"/>
              <w:widowControl/>
              <w:tabs>
                <w:tab w:val="left" w:pos="426"/>
              </w:tabs>
              <w:kinsoku/>
              <w:wordWrap/>
              <w:overflowPunct/>
              <w:topLinePunct w:val="0"/>
              <w:autoSpaceDE/>
              <w:autoSpaceDN/>
              <w:bidi w:val="0"/>
              <w:adjustRightInd/>
              <w:snapToGrid/>
              <w:spacing w:beforeAutospacing="0" w:afterAutospacing="0" w:line="240" w:lineRule="auto"/>
              <w:ind w:left="0" w:right="0" w:firstLine="0"/>
              <w:jc w:val="left"/>
              <w:textAlignment w:val="auto"/>
              <w:rPr>
                <w:rFonts w:hint="default" w:ascii="Arial" w:hAnsi="Arial" w:cs="Arial"/>
                <w:b w:val="0"/>
                <w:bCs/>
                <w:color w:val="000000" w:themeColor="text1"/>
                <w:sz w:val="18"/>
                <w:szCs w:val="18"/>
                <w:highlight w:val="none"/>
                <w:lang w:val="pt-BR"/>
                <w14:textFill>
                  <w14:solidFill>
                    <w14:schemeClr w14:val="tx1"/>
                  </w14:solidFill>
                </w14:textFill>
              </w:rPr>
            </w:pPr>
            <w:r>
              <w:rPr>
                <w:rFonts w:hint="default" w:ascii="Arial" w:hAnsi="Arial" w:cs="Arial"/>
                <w:b w:val="0"/>
                <w:bCs/>
                <w:color w:val="000000" w:themeColor="text1"/>
                <w:sz w:val="18"/>
                <w:szCs w:val="18"/>
                <w:highlight w:val="none"/>
                <w:lang w:val="pt-BR"/>
                <w14:textFill>
                  <w14:solidFill>
                    <w14:schemeClr w14:val="tx1"/>
                  </w14:solidFill>
                </w14:textFill>
              </w:rPr>
              <w:t>Fiscal</w:t>
            </w:r>
            <w:r>
              <w:rPr>
                <w:rFonts w:hint="default" w:ascii="Arial" w:hAnsi="Arial" w:cs="Arial"/>
                <w:b w:val="0"/>
                <w:bCs/>
                <w:color w:val="000000" w:themeColor="text1"/>
                <w:sz w:val="18"/>
                <w:szCs w:val="18"/>
                <w:highlight w:val="none"/>
                <w14:textFill>
                  <w14:solidFill>
                    <w14:schemeClr w14:val="tx1"/>
                  </w14:solidFill>
                </w14:textFill>
              </w:rPr>
              <w:t>:</w:t>
            </w:r>
            <w:r>
              <w:rPr>
                <w:rFonts w:hint="default" w:ascii="Arial" w:hAnsi="Arial" w:cs="Arial"/>
                <w:b w:val="0"/>
                <w:bCs/>
                <w:color w:val="000000" w:themeColor="text1"/>
                <w:sz w:val="18"/>
                <w:szCs w:val="18"/>
                <w:highlight w:val="none"/>
                <w:lang w:val="pt-BR"/>
                <w14:textFill>
                  <w14:solidFill>
                    <w14:schemeClr w14:val="tx1"/>
                  </w14:solidFill>
                </w14:textFill>
              </w:rPr>
              <w:t xml:space="preserve"> Antonia Maria Nunes</w:t>
            </w:r>
          </w:p>
          <w:p w14:paraId="36153343">
            <w:pPr>
              <w:keepNext w:val="0"/>
              <w:keepLines w:val="0"/>
              <w:pageBreakBefore w:val="0"/>
              <w:widowControl/>
              <w:tabs>
                <w:tab w:val="left" w:pos="426"/>
              </w:tabs>
              <w:kinsoku/>
              <w:wordWrap/>
              <w:overflowPunct/>
              <w:topLinePunct w:val="0"/>
              <w:autoSpaceDE/>
              <w:autoSpaceDN/>
              <w:bidi w:val="0"/>
              <w:adjustRightInd/>
              <w:snapToGrid/>
              <w:spacing w:beforeAutospacing="0" w:afterAutospacing="0" w:line="240" w:lineRule="auto"/>
              <w:ind w:left="0" w:right="0" w:firstLine="0"/>
              <w:jc w:val="left"/>
              <w:textAlignment w:val="auto"/>
              <w:rPr>
                <w:rFonts w:hint="default" w:ascii="Arial" w:hAnsi="Arial" w:cs="Arial"/>
                <w:b w:val="0"/>
                <w:bCs/>
                <w:color w:val="000000" w:themeColor="text1"/>
                <w:sz w:val="18"/>
                <w:szCs w:val="18"/>
                <w:highlight w:val="none"/>
                <w:lang w:val="pt-BR"/>
                <w14:textFill>
                  <w14:solidFill>
                    <w14:schemeClr w14:val="tx1"/>
                  </w14:solidFill>
                </w14:textFill>
              </w:rPr>
            </w:pPr>
            <w:r>
              <w:rPr>
                <w:rFonts w:hint="default" w:ascii="Arial" w:hAnsi="Arial" w:cs="Arial"/>
                <w:b w:val="0"/>
                <w:bCs/>
                <w:color w:val="000000" w:themeColor="text1"/>
                <w:sz w:val="18"/>
                <w:szCs w:val="18"/>
                <w:highlight w:val="none"/>
                <w14:textFill>
                  <w14:solidFill>
                    <w14:schemeClr w14:val="tx1"/>
                  </w14:solidFill>
                </w14:textFill>
              </w:rPr>
              <w:t>Cargo:</w:t>
            </w:r>
            <w:r>
              <w:rPr>
                <w:rFonts w:hint="default" w:ascii="Arial" w:hAnsi="Arial" w:cs="Arial"/>
                <w:b w:val="0"/>
                <w:bCs/>
                <w:color w:val="000000" w:themeColor="text1"/>
                <w:sz w:val="18"/>
                <w:szCs w:val="18"/>
                <w:highlight w:val="none"/>
                <w:lang w:val="pt-BR"/>
                <w14:textFill>
                  <w14:solidFill>
                    <w14:schemeClr w14:val="tx1"/>
                  </w14:solidFill>
                </w14:textFill>
              </w:rPr>
              <w:t xml:space="preserve"> Gestor de Projeto</w:t>
            </w:r>
          </w:p>
          <w:p w14:paraId="5B0723C9">
            <w:pPr>
              <w:keepNext w:val="0"/>
              <w:keepLines w:val="0"/>
              <w:pageBreakBefore w:val="0"/>
              <w:numPr>
                <w:ilvl w:val="0"/>
                <w:numId w:val="0"/>
              </w:numPr>
              <w:kinsoku/>
              <w:wordWrap/>
              <w:overflowPunct/>
              <w:topLinePunct w:val="0"/>
              <w:autoSpaceDE/>
              <w:autoSpaceDN/>
              <w:bidi w:val="0"/>
              <w:snapToGrid/>
              <w:spacing w:beforeAutospacing="0" w:afterAutospacing="0"/>
              <w:ind w:left="0" w:leftChars="0" w:right="0" w:firstLine="0" w:firstLineChars="0"/>
              <w:jc w:val="left"/>
              <w:rPr>
                <w:rFonts w:hint="default" w:ascii="Arial" w:hAnsi="Arial" w:cs="Arial"/>
                <w:b w:val="0"/>
                <w:bCs/>
                <w:color w:val="000000" w:themeColor="text1"/>
                <w:sz w:val="18"/>
                <w:szCs w:val="18"/>
                <w:highlight w:val="none"/>
                <w:lang w:val="pt-BR"/>
                <w14:textFill>
                  <w14:solidFill>
                    <w14:schemeClr w14:val="tx1"/>
                  </w14:solidFill>
                </w14:textFill>
              </w:rPr>
            </w:pPr>
            <w:r>
              <w:rPr>
                <w:rFonts w:hint="default" w:ascii="Arial" w:hAnsi="Arial" w:cs="Arial"/>
                <w:b w:val="0"/>
                <w:bCs/>
                <w:color w:val="000000" w:themeColor="text1"/>
                <w:sz w:val="18"/>
                <w:szCs w:val="18"/>
                <w:highlight w:val="none"/>
                <w14:textFill>
                  <w14:solidFill>
                    <w14:schemeClr w14:val="tx1"/>
                  </w14:solidFill>
                </w14:textFill>
              </w:rPr>
              <w:t>Matrícula:</w:t>
            </w:r>
            <w:r>
              <w:rPr>
                <w:rFonts w:hint="default" w:ascii="Arial" w:hAnsi="Arial" w:cs="Arial"/>
                <w:b w:val="0"/>
                <w:bCs/>
                <w:color w:val="000000" w:themeColor="text1"/>
                <w:sz w:val="18"/>
                <w:szCs w:val="18"/>
                <w:highlight w:val="none"/>
                <w:lang w:val="pt-BR"/>
                <w14:textFill>
                  <w14:solidFill>
                    <w14:schemeClr w14:val="tx1"/>
                  </w14:solidFill>
                </w14:textFill>
              </w:rPr>
              <w:t xml:space="preserve"> 13834-1</w:t>
            </w:r>
          </w:p>
        </w:tc>
        <w:tc>
          <w:tcPr>
            <w:tcW w:w="3585" w:type="dxa"/>
            <w:shd w:val="clear" w:color="auto" w:fill="auto"/>
            <w:vAlign w:val="center"/>
          </w:tcPr>
          <w:p w14:paraId="09E78D2B">
            <w:pPr>
              <w:keepNext w:val="0"/>
              <w:keepLines w:val="0"/>
              <w:pageBreakBefore w:val="0"/>
              <w:widowControl/>
              <w:tabs>
                <w:tab w:val="left" w:pos="426"/>
              </w:tabs>
              <w:kinsoku/>
              <w:wordWrap/>
              <w:overflowPunct/>
              <w:topLinePunct w:val="0"/>
              <w:autoSpaceDE/>
              <w:autoSpaceDN/>
              <w:bidi w:val="0"/>
              <w:adjustRightInd/>
              <w:snapToGrid/>
              <w:spacing w:beforeAutospacing="0" w:afterAutospacing="0" w:line="240" w:lineRule="auto"/>
              <w:ind w:left="0" w:right="0" w:firstLine="0"/>
              <w:jc w:val="left"/>
              <w:textAlignment w:val="auto"/>
              <w:rPr>
                <w:rFonts w:hint="default" w:ascii="Arial" w:hAnsi="Arial" w:cs="Arial"/>
                <w:b w:val="0"/>
                <w:bCs w:val="0"/>
                <w:color w:val="000000" w:themeColor="text1"/>
                <w:sz w:val="18"/>
                <w:szCs w:val="18"/>
                <w:highlight w:val="none"/>
                <w:lang w:val="pt-BR"/>
                <w14:textFill>
                  <w14:solidFill>
                    <w14:schemeClr w14:val="tx1"/>
                  </w14:solidFill>
                </w14:textFill>
              </w:rPr>
            </w:pPr>
            <w:r>
              <w:rPr>
                <w:rFonts w:hint="default" w:ascii="Arial" w:hAnsi="Arial" w:cs="Arial"/>
                <w:b w:val="0"/>
                <w:bCs/>
                <w:color w:val="000000" w:themeColor="text1"/>
                <w:sz w:val="18"/>
                <w:szCs w:val="18"/>
                <w:highlight w:val="none"/>
                <w:lang w:val="pt-BR"/>
                <w14:textFill>
                  <w14:solidFill>
                    <w14:schemeClr w14:val="tx1"/>
                  </w14:solidFill>
                </w14:textFill>
              </w:rPr>
              <w:t>Suplente</w:t>
            </w:r>
            <w:r>
              <w:rPr>
                <w:rFonts w:hint="default" w:ascii="Arial" w:hAnsi="Arial" w:cs="Arial"/>
                <w:b w:val="0"/>
                <w:bCs/>
                <w:color w:val="000000" w:themeColor="text1"/>
                <w:sz w:val="18"/>
                <w:szCs w:val="18"/>
                <w:highlight w:val="none"/>
                <w14:textFill>
                  <w14:solidFill>
                    <w14:schemeClr w14:val="tx1"/>
                  </w14:solidFill>
                </w14:textFill>
              </w:rPr>
              <w:t>:</w:t>
            </w:r>
            <w:r>
              <w:rPr>
                <w:rFonts w:hint="default" w:ascii="Arial" w:hAnsi="Arial" w:cs="Arial"/>
                <w:b w:val="0"/>
                <w:bCs/>
                <w:color w:val="000000" w:themeColor="text1"/>
                <w:sz w:val="18"/>
                <w:szCs w:val="18"/>
                <w:highlight w:val="none"/>
                <w:lang w:val="pt-BR"/>
                <w14:textFill>
                  <w14:solidFill>
                    <w14:schemeClr w14:val="tx1"/>
                  </w14:solidFill>
                </w14:textFill>
              </w:rPr>
              <w:t xml:space="preserve"> Carlos Miguel de Castro</w:t>
            </w:r>
          </w:p>
          <w:p w14:paraId="21E4E1B6">
            <w:pPr>
              <w:keepNext w:val="0"/>
              <w:keepLines w:val="0"/>
              <w:pageBreakBefore w:val="0"/>
              <w:widowControl/>
              <w:tabs>
                <w:tab w:val="left" w:pos="426"/>
              </w:tabs>
              <w:kinsoku/>
              <w:wordWrap/>
              <w:overflowPunct/>
              <w:topLinePunct w:val="0"/>
              <w:autoSpaceDE/>
              <w:autoSpaceDN/>
              <w:bidi w:val="0"/>
              <w:adjustRightInd/>
              <w:snapToGrid/>
              <w:spacing w:beforeAutospacing="0" w:afterAutospacing="0" w:line="240" w:lineRule="auto"/>
              <w:ind w:left="0" w:right="0" w:firstLine="0"/>
              <w:jc w:val="left"/>
              <w:textAlignment w:val="auto"/>
              <w:rPr>
                <w:rFonts w:hint="default" w:ascii="Arial" w:hAnsi="Arial" w:cs="Arial"/>
                <w:b w:val="0"/>
                <w:bCs/>
                <w:color w:val="000000" w:themeColor="text1"/>
                <w:sz w:val="18"/>
                <w:szCs w:val="18"/>
                <w:highlight w:val="none"/>
                <w:lang w:val="pt-BR"/>
                <w14:textFill>
                  <w14:solidFill>
                    <w14:schemeClr w14:val="tx1"/>
                  </w14:solidFill>
                </w14:textFill>
              </w:rPr>
            </w:pPr>
            <w:r>
              <w:rPr>
                <w:rFonts w:hint="default" w:ascii="Arial" w:hAnsi="Arial" w:cs="Arial"/>
                <w:b w:val="0"/>
                <w:bCs/>
                <w:color w:val="000000" w:themeColor="text1"/>
                <w:sz w:val="18"/>
                <w:szCs w:val="18"/>
                <w:highlight w:val="none"/>
                <w14:textFill>
                  <w14:solidFill>
                    <w14:schemeClr w14:val="tx1"/>
                  </w14:solidFill>
                </w14:textFill>
              </w:rPr>
              <w:t>Cargo:</w:t>
            </w:r>
            <w:r>
              <w:rPr>
                <w:rFonts w:hint="default" w:ascii="Arial" w:hAnsi="Arial" w:cs="Arial"/>
                <w:b w:val="0"/>
                <w:bCs/>
                <w:color w:val="000000" w:themeColor="text1"/>
                <w:sz w:val="18"/>
                <w:szCs w:val="18"/>
                <w:highlight w:val="none"/>
                <w:lang w:val="pt-BR"/>
                <w14:textFill>
                  <w14:solidFill>
                    <w14:schemeClr w14:val="tx1"/>
                  </w14:solidFill>
                </w14:textFill>
              </w:rPr>
              <w:t xml:space="preserve"> Diretor</w:t>
            </w:r>
          </w:p>
          <w:p w14:paraId="1DBDA2A3">
            <w:pPr>
              <w:keepNext w:val="0"/>
              <w:keepLines w:val="0"/>
              <w:pageBreakBefore w:val="0"/>
              <w:numPr>
                <w:ilvl w:val="0"/>
                <w:numId w:val="0"/>
              </w:numPr>
              <w:kinsoku/>
              <w:wordWrap/>
              <w:overflowPunct/>
              <w:topLinePunct w:val="0"/>
              <w:autoSpaceDE/>
              <w:autoSpaceDN/>
              <w:bidi w:val="0"/>
              <w:snapToGrid/>
              <w:spacing w:beforeAutospacing="0" w:afterAutospacing="0"/>
              <w:ind w:left="0" w:leftChars="0" w:right="0" w:firstLine="0" w:firstLineChars="0"/>
              <w:jc w:val="left"/>
              <w:rPr>
                <w:rFonts w:hint="default" w:ascii="Arial" w:hAnsi="Arial" w:cs="Arial"/>
                <w:b w:val="0"/>
                <w:bCs/>
                <w:color w:val="000000" w:themeColor="text1"/>
                <w:sz w:val="18"/>
                <w:szCs w:val="18"/>
                <w:highlight w:val="none"/>
                <w:lang w:val="pt-BR"/>
                <w14:textFill>
                  <w14:solidFill>
                    <w14:schemeClr w14:val="tx1"/>
                  </w14:solidFill>
                </w14:textFill>
              </w:rPr>
            </w:pPr>
            <w:r>
              <w:rPr>
                <w:rFonts w:hint="default" w:ascii="Arial" w:hAnsi="Arial" w:cs="Arial"/>
                <w:b w:val="0"/>
                <w:bCs/>
                <w:color w:val="000000" w:themeColor="text1"/>
                <w:sz w:val="18"/>
                <w:szCs w:val="18"/>
                <w:highlight w:val="none"/>
                <w14:textFill>
                  <w14:solidFill>
                    <w14:schemeClr w14:val="tx1"/>
                  </w14:solidFill>
                </w14:textFill>
              </w:rPr>
              <w:t>Matrícula:</w:t>
            </w:r>
            <w:r>
              <w:rPr>
                <w:rFonts w:hint="default" w:ascii="Arial" w:hAnsi="Arial" w:cs="Arial"/>
                <w:b w:val="0"/>
                <w:bCs/>
                <w:color w:val="000000" w:themeColor="text1"/>
                <w:sz w:val="18"/>
                <w:szCs w:val="18"/>
                <w:highlight w:val="none"/>
                <w:lang w:val="pt-BR"/>
                <w14:textFill>
                  <w14:solidFill>
                    <w14:schemeClr w14:val="tx1"/>
                  </w14:solidFill>
                </w14:textFill>
              </w:rPr>
              <w:t xml:space="preserve"> 13830-1</w:t>
            </w:r>
          </w:p>
        </w:tc>
      </w:tr>
      <w:tr w14:paraId="4D2DE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460" w:type="dxa"/>
            <w:vAlign w:val="center"/>
          </w:tcPr>
          <w:p w14:paraId="62A6BEDF">
            <w:pPr>
              <w:keepNext w:val="0"/>
              <w:keepLines w:val="0"/>
              <w:pageBreakBefore w:val="0"/>
              <w:numPr>
                <w:ilvl w:val="0"/>
                <w:numId w:val="0"/>
              </w:numPr>
              <w:kinsoku/>
              <w:wordWrap/>
              <w:overflowPunct/>
              <w:topLinePunct w:val="0"/>
              <w:autoSpaceDE/>
              <w:autoSpaceDN/>
              <w:bidi w:val="0"/>
              <w:snapToGrid/>
              <w:spacing w:beforeAutospacing="0" w:afterAutospacing="0"/>
              <w:ind w:left="0" w:leftChars="0" w:right="0" w:firstLine="0" w:firstLineChars="0"/>
              <w:jc w:val="center"/>
              <w:rPr>
                <w:rFonts w:hint="default" w:ascii="Arial" w:hAnsi="Arial" w:cs="Arial"/>
                <w:b w:val="0"/>
                <w:bCs w:val="0"/>
                <w:color w:val="000000" w:themeColor="text1"/>
                <w:sz w:val="18"/>
                <w:szCs w:val="18"/>
                <w:highlight w:val="none"/>
                <w:vertAlign w:val="baseline"/>
                <w:lang w:val="pt-BR" w:eastAsia="zh-CN" w:bidi="ar-SA"/>
                <w14:textFill>
                  <w14:solidFill>
                    <w14:schemeClr w14:val="tx1"/>
                  </w14:solidFill>
                </w14:textFill>
              </w:rPr>
            </w:pPr>
            <w:r>
              <w:rPr>
                <w:rFonts w:hint="default" w:ascii="Arial" w:hAnsi="Arial" w:cs="Arial"/>
                <w:b w:val="0"/>
                <w:bCs w:val="0"/>
                <w:color w:val="000000" w:themeColor="text1"/>
                <w:sz w:val="18"/>
                <w:szCs w:val="18"/>
                <w:highlight w:val="none"/>
                <w:vertAlign w:val="baseline"/>
                <w:lang w:val="pt-BR" w:eastAsia="zh-CN" w:bidi="ar-SA"/>
                <w14:textFill>
                  <w14:solidFill>
                    <w14:schemeClr w14:val="tx1"/>
                  </w14:solidFill>
                </w14:textFill>
              </w:rPr>
              <w:t>SECRETARIA DE OBRAS E SERVIÇOS URBANOS</w:t>
            </w:r>
          </w:p>
        </w:tc>
        <w:tc>
          <w:tcPr>
            <w:tcW w:w="3510" w:type="dxa"/>
            <w:shd w:val="clear" w:color="auto" w:fill="auto"/>
            <w:vAlign w:val="center"/>
          </w:tcPr>
          <w:p w14:paraId="4EB3A855">
            <w:pPr>
              <w:keepNext w:val="0"/>
              <w:keepLines w:val="0"/>
              <w:pageBreakBefore w:val="0"/>
              <w:widowControl/>
              <w:tabs>
                <w:tab w:val="left" w:pos="426"/>
              </w:tabs>
              <w:kinsoku/>
              <w:wordWrap/>
              <w:overflowPunct/>
              <w:topLinePunct w:val="0"/>
              <w:autoSpaceDE/>
              <w:autoSpaceDN/>
              <w:bidi w:val="0"/>
              <w:adjustRightInd/>
              <w:snapToGrid/>
              <w:spacing w:beforeAutospacing="0" w:afterAutospacing="0" w:line="240" w:lineRule="auto"/>
              <w:ind w:left="0" w:right="0" w:firstLine="0"/>
              <w:jc w:val="both"/>
              <w:textAlignment w:val="auto"/>
              <w:rPr>
                <w:rFonts w:hint="default" w:ascii="Arial" w:hAnsi="Arial" w:cs="Arial"/>
                <w:b w:val="0"/>
                <w:bCs/>
                <w:color w:val="000000" w:themeColor="text1"/>
                <w:sz w:val="18"/>
                <w:szCs w:val="18"/>
                <w:highlight w:val="none"/>
                <w:lang w:val="pt-BR"/>
                <w14:textFill>
                  <w14:solidFill>
                    <w14:schemeClr w14:val="tx1"/>
                  </w14:solidFill>
                </w14:textFill>
              </w:rPr>
            </w:pPr>
            <w:r>
              <w:rPr>
                <w:rFonts w:hint="default" w:ascii="Arial" w:hAnsi="Arial" w:cs="Arial"/>
                <w:b w:val="0"/>
                <w:bCs/>
                <w:color w:val="000000" w:themeColor="text1"/>
                <w:sz w:val="18"/>
                <w:szCs w:val="18"/>
                <w:highlight w:val="none"/>
                <w:lang w:val="pt-BR"/>
                <w14:textFill>
                  <w14:solidFill>
                    <w14:schemeClr w14:val="tx1"/>
                  </w14:solidFill>
                </w14:textFill>
              </w:rPr>
              <w:t>Fiscal</w:t>
            </w:r>
            <w:r>
              <w:rPr>
                <w:rFonts w:hint="default" w:ascii="Arial" w:hAnsi="Arial" w:cs="Arial"/>
                <w:b w:val="0"/>
                <w:bCs/>
                <w:color w:val="000000" w:themeColor="text1"/>
                <w:sz w:val="18"/>
                <w:szCs w:val="18"/>
                <w:highlight w:val="none"/>
                <w14:textFill>
                  <w14:solidFill>
                    <w14:schemeClr w14:val="tx1"/>
                  </w14:solidFill>
                </w14:textFill>
              </w:rPr>
              <w:t>:</w:t>
            </w:r>
            <w:r>
              <w:rPr>
                <w:rFonts w:hint="default" w:ascii="Arial" w:hAnsi="Arial" w:cs="Arial"/>
                <w:b w:val="0"/>
                <w:bCs/>
                <w:color w:val="000000" w:themeColor="text1"/>
                <w:sz w:val="18"/>
                <w:szCs w:val="18"/>
                <w:highlight w:val="none"/>
                <w:lang w:val="pt-BR"/>
                <w14:textFill>
                  <w14:solidFill>
                    <w14:schemeClr w14:val="tx1"/>
                  </w14:solidFill>
                </w14:textFill>
              </w:rPr>
              <w:t xml:space="preserve"> Aline Aparecida Zuck</w:t>
            </w:r>
          </w:p>
          <w:p w14:paraId="62242D2C">
            <w:pPr>
              <w:keepNext w:val="0"/>
              <w:keepLines w:val="0"/>
              <w:pageBreakBefore w:val="0"/>
              <w:widowControl/>
              <w:tabs>
                <w:tab w:val="left" w:pos="426"/>
              </w:tabs>
              <w:kinsoku/>
              <w:wordWrap/>
              <w:overflowPunct/>
              <w:topLinePunct w:val="0"/>
              <w:autoSpaceDE/>
              <w:autoSpaceDN/>
              <w:bidi w:val="0"/>
              <w:adjustRightInd/>
              <w:snapToGrid/>
              <w:spacing w:beforeAutospacing="0" w:afterAutospacing="0" w:line="240" w:lineRule="auto"/>
              <w:ind w:left="0" w:right="0" w:firstLine="0"/>
              <w:jc w:val="left"/>
              <w:textAlignment w:val="auto"/>
              <w:rPr>
                <w:rFonts w:hint="default" w:ascii="Arial" w:hAnsi="Arial" w:cs="Arial"/>
                <w:b w:val="0"/>
                <w:bCs/>
                <w:color w:val="000000" w:themeColor="text1"/>
                <w:sz w:val="18"/>
                <w:szCs w:val="18"/>
                <w:highlight w:val="none"/>
                <w:lang w:val="pt-BR"/>
                <w14:textFill>
                  <w14:solidFill>
                    <w14:schemeClr w14:val="tx1"/>
                  </w14:solidFill>
                </w14:textFill>
              </w:rPr>
            </w:pPr>
            <w:r>
              <w:rPr>
                <w:rFonts w:hint="default" w:ascii="Arial" w:hAnsi="Arial" w:cs="Arial"/>
                <w:b w:val="0"/>
                <w:bCs/>
                <w:color w:val="000000" w:themeColor="text1"/>
                <w:sz w:val="18"/>
                <w:szCs w:val="18"/>
                <w:highlight w:val="none"/>
                <w14:textFill>
                  <w14:solidFill>
                    <w14:schemeClr w14:val="tx1"/>
                  </w14:solidFill>
                </w14:textFill>
              </w:rPr>
              <w:t>Cargo:</w:t>
            </w:r>
            <w:r>
              <w:rPr>
                <w:rFonts w:hint="default" w:ascii="Arial" w:hAnsi="Arial" w:cs="Arial"/>
                <w:b w:val="0"/>
                <w:bCs/>
                <w:color w:val="000000" w:themeColor="text1"/>
                <w:sz w:val="18"/>
                <w:szCs w:val="18"/>
                <w:highlight w:val="none"/>
                <w:lang w:val="pt-BR"/>
                <w14:textFill>
                  <w14:solidFill>
                    <w14:schemeClr w14:val="tx1"/>
                  </w14:solidFill>
                </w14:textFill>
              </w:rPr>
              <w:t xml:space="preserve"> Coordenador 3</w:t>
            </w:r>
          </w:p>
          <w:p w14:paraId="1E113DB1">
            <w:pPr>
              <w:keepNext w:val="0"/>
              <w:keepLines w:val="0"/>
              <w:pageBreakBefore w:val="0"/>
              <w:numPr>
                <w:ilvl w:val="0"/>
                <w:numId w:val="0"/>
              </w:numPr>
              <w:kinsoku/>
              <w:wordWrap/>
              <w:overflowPunct/>
              <w:topLinePunct w:val="0"/>
              <w:autoSpaceDE/>
              <w:autoSpaceDN/>
              <w:bidi w:val="0"/>
              <w:snapToGrid/>
              <w:spacing w:beforeAutospacing="0" w:afterAutospacing="0"/>
              <w:ind w:left="0" w:leftChars="0" w:right="0" w:firstLine="0" w:firstLineChars="0"/>
              <w:jc w:val="left"/>
              <w:rPr>
                <w:rFonts w:hint="default" w:ascii="Arial" w:hAnsi="Arial" w:cs="Arial" w:eastAsiaTheme="minorEastAsia"/>
                <w:b w:val="0"/>
                <w:bCs/>
                <w:color w:val="000000" w:themeColor="text1"/>
                <w:sz w:val="18"/>
                <w:szCs w:val="18"/>
                <w:highlight w:val="none"/>
                <w:lang w:val="pt-BR" w:eastAsia="zh-CN" w:bidi="ar-SA"/>
                <w14:textFill>
                  <w14:solidFill>
                    <w14:schemeClr w14:val="tx1"/>
                  </w14:solidFill>
                </w14:textFill>
              </w:rPr>
            </w:pPr>
            <w:r>
              <w:rPr>
                <w:rFonts w:hint="default" w:ascii="Arial" w:hAnsi="Arial" w:cs="Arial"/>
                <w:b w:val="0"/>
                <w:bCs/>
                <w:color w:val="000000" w:themeColor="text1"/>
                <w:sz w:val="18"/>
                <w:szCs w:val="18"/>
                <w:highlight w:val="none"/>
                <w14:textFill>
                  <w14:solidFill>
                    <w14:schemeClr w14:val="tx1"/>
                  </w14:solidFill>
                </w14:textFill>
              </w:rPr>
              <w:t>Matrícula:</w:t>
            </w:r>
            <w:r>
              <w:rPr>
                <w:rFonts w:hint="default" w:ascii="Arial" w:hAnsi="Arial" w:cs="Arial"/>
                <w:b w:val="0"/>
                <w:bCs/>
                <w:color w:val="000000" w:themeColor="text1"/>
                <w:sz w:val="18"/>
                <w:szCs w:val="18"/>
                <w:highlight w:val="none"/>
                <w:lang w:val="pt-BR"/>
                <w14:textFill>
                  <w14:solidFill>
                    <w14:schemeClr w14:val="tx1"/>
                  </w14:solidFill>
                </w14:textFill>
              </w:rPr>
              <w:t xml:space="preserve"> 14847</w:t>
            </w:r>
          </w:p>
        </w:tc>
        <w:tc>
          <w:tcPr>
            <w:tcW w:w="3585" w:type="dxa"/>
            <w:shd w:val="clear" w:color="auto" w:fill="auto"/>
            <w:vAlign w:val="center"/>
          </w:tcPr>
          <w:p w14:paraId="4AFD22CA">
            <w:pPr>
              <w:keepNext w:val="0"/>
              <w:keepLines w:val="0"/>
              <w:pageBreakBefore w:val="0"/>
              <w:widowControl/>
              <w:tabs>
                <w:tab w:val="left" w:pos="426"/>
              </w:tabs>
              <w:kinsoku/>
              <w:wordWrap/>
              <w:overflowPunct/>
              <w:topLinePunct w:val="0"/>
              <w:autoSpaceDE/>
              <w:autoSpaceDN/>
              <w:bidi w:val="0"/>
              <w:adjustRightInd/>
              <w:snapToGrid/>
              <w:spacing w:beforeAutospacing="0" w:afterAutospacing="0" w:line="240" w:lineRule="auto"/>
              <w:ind w:left="0" w:right="0" w:firstLine="0"/>
              <w:jc w:val="left"/>
              <w:textAlignment w:val="auto"/>
              <w:rPr>
                <w:rFonts w:hint="default" w:ascii="Arial" w:hAnsi="Arial" w:cs="Arial"/>
                <w:b w:val="0"/>
                <w:bCs w:val="0"/>
                <w:color w:val="000000" w:themeColor="text1"/>
                <w:sz w:val="18"/>
                <w:szCs w:val="18"/>
                <w:highlight w:val="none"/>
                <w:lang w:val="pt-BR"/>
                <w14:textFill>
                  <w14:solidFill>
                    <w14:schemeClr w14:val="tx1"/>
                  </w14:solidFill>
                </w14:textFill>
              </w:rPr>
            </w:pPr>
            <w:r>
              <w:rPr>
                <w:rFonts w:hint="default" w:ascii="Arial" w:hAnsi="Arial" w:cs="Arial"/>
                <w:b w:val="0"/>
                <w:bCs/>
                <w:color w:val="000000" w:themeColor="text1"/>
                <w:sz w:val="18"/>
                <w:szCs w:val="18"/>
                <w:highlight w:val="none"/>
                <w:lang w:val="pt-BR"/>
                <w14:textFill>
                  <w14:solidFill>
                    <w14:schemeClr w14:val="tx1"/>
                  </w14:solidFill>
                </w14:textFill>
              </w:rPr>
              <w:t>Suplente</w:t>
            </w:r>
            <w:r>
              <w:rPr>
                <w:rFonts w:hint="default" w:ascii="Arial" w:hAnsi="Arial" w:cs="Arial"/>
                <w:b w:val="0"/>
                <w:bCs/>
                <w:color w:val="000000" w:themeColor="text1"/>
                <w:sz w:val="18"/>
                <w:szCs w:val="18"/>
                <w:highlight w:val="none"/>
                <w14:textFill>
                  <w14:solidFill>
                    <w14:schemeClr w14:val="tx1"/>
                  </w14:solidFill>
                </w14:textFill>
              </w:rPr>
              <w:t>:</w:t>
            </w:r>
            <w:r>
              <w:rPr>
                <w:rFonts w:hint="default" w:ascii="Arial" w:hAnsi="Arial" w:cs="Arial"/>
                <w:b w:val="0"/>
                <w:bCs/>
                <w:color w:val="000000" w:themeColor="text1"/>
                <w:sz w:val="18"/>
                <w:szCs w:val="18"/>
                <w:highlight w:val="none"/>
                <w:lang w:val="pt-BR"/>
                <w14:textFill>
                  <w14:solidFill>
                    <w14:schemeClr w14:val="tx1"/>
                  </w14:solidFill>
                </w14:textFill>
              </w:rPr>
              <w:t xml:space="preserve"> JhonatanHenrique João Mokwa</w:t>
            </w:r>
          </w:p>
          <w:p w14:paraId="6371578F">
            <w:pPr>
              <w:keepNext w:val="0"/>
              <w:keepLines w:val="0"/>
              <w:pageBreakBefore w:val="0"/>
              <w:widowControl/>
              <w:tabs>
                <w:tab w:val="left" w:pos="426"/>
              </w:tabs>
              <w:kinsoku/>
              <w:wordWrap/>
              <w:overflowPunct/>
              <w:topLinePunct w:val="0"/>
              <w:autoSpaceDE/>
              <w:autoSpaceDN/>
              <w:bidi w:val="0"/>
              <w:adjustRightInd/>
              <w:snapToGrid/>
              <w:spacing w:beforeAutospacing="0" w:afterAutospacing="0" w:line="240" w:lineRule="auto"/>
              <w:ind w:left="0" w:right="0" w:firstLine="0"/>
              <w:jc w:val="left"/>
              <w:textAlignment w:val="auto"/>
              <w:rPr>
                <w:rFonts w:hint="default" w:ascii="Arial" w:hAnsi="Arial" w:cs="Arial"/>
                <w:b w:val="0"/>
                <w:bCs/>
                <w:color w:val="000000" w:themeColor="text1"/>
                <w:sz w:val="18"/>
                <w:szCs w:val="18"/>
                <w:highlight w:val="none"/>
                <w:lang w:val="pt-BR"/>
                <w14:textFill>
                  <w14:solidFill>
                    <w14:schemeClr w14:val="tx1"/>
                  </w14:solidFill>
                </w14:textFill>
              </w:rPr>
            </w:pPr>
            <w:r>
              <w:rPr>
                <w:rFonts w:hint="default" w:ascii="Arial" w:hAnsi="Arial" w:cs="Arial"/>
                <w:b w:val="0"/>
                <w:bCs/>
                <w:color w:val="000000" w:themeColor="text1"/>
                <w:sz w:val="18"/>
                <w:szCs w:val="18"/>
                <w:highlight w:val="none"/>
                <w14:textFill>
                  <w14:solidFill>
                    <w14:schemeClr w14:val="tx1"/>
                  </w14:solidFill>
                </w14:textFill>
              </w:rPr>
              <w:t>Cargo:</w:t>
            </w:r>
            <w:r>
              <w:rPr>
                <w:rFonts w:hint="default" w:ascii="Arial" w:hAnsi="Arial" w:cs="Arial"/>
                <w:b w:val="0"/>
                <w:bCs/>
                <w:color w:val="000000" w:themeColor="text1"/>
                <w:sz w:val="18"/>
                <w:szCs w:val="18"/>
                <w:highlight w:val="none"/>
                <w:lang w:val="pt-BR"/>
                <w14:textFill>
                  <w14:solidFill>
                    <w14:schemeClr w14:val="tx1"/>
                  </w14:solidFill>
                </w14:textFill>
              </w:rPr>
              <w:t xml:space="preserve"> Assistente 1</w:t>
            </w:r>
          </w:p>
          <w:p w14:paraId="42E3E652">
            <w:pPr>
              <w:keepNext w:val="0"/>
              <w:keepLines w:val="0"/>
              <w:pageBreakBefore w:val="0"/>
              <w:numPr>
                <w:ilvl w:val="0"/>
                <w:numId w:val="0"/>
              </w:numPr>
              <w:kinsoku/>
              <w:wordWrap/>
              <w:overflowPunct/>
              <w:topLinePunct w:val="0"/>
              <w:autoSpaceDE/>
              <w:autoSpaceDN/>
              <w:bidi w:val="0"/>
              <w:snapToGrid/>
              <w:spacing w:beforeAutospacing="0" w:afterAutospacing="0"/>
              <w:ind w:left="0" w:leftChars="0" w:right="0" w:firstLine="0" w:firstLineChars="0"/>
              <w:jc w:val="left"/>
              <w:rPr>
                <w:rFonts w:hint="default" w:ascii="Arial" w:hAnsi="Arial" w:cs="Arial" w:eastAsiaTheme="minorEastAsia"/>
                <w:b w:val="0"/>
                <w:bCs/>
                <w:color w:val="000000" w:themeColor="text1"/>
                <w:sz w:val="18"/>
                <w:szCs w:val="18"/>
                <w:highlight w:val="none"/>
                <w:lang w:val="pt-BR" w:eastAsia="zh-CN" w:bidi="ar-SA"/>
                <w14:textFill>
                  <w14:solidFill>
                    <w14:schemeClr w14:val="tx1"/>
                  </w14:solidFill>
                </w14:textFill>
              </w:rPr>
            </w:pPr>
            <w:r>
              <w:rPr>
                <w:rFonts w:hint="default" w:ascii="Arial" w:hAnsi="Arial" w:cs="Arial"/>
                <w:b w:val="0"/>
                <w:bCs/>
                <w:color w:val="000000" w:themeColor="text1"/>
                <w:sz w:val="18"/>
                <w:szCs w:val="18"/>
                <w:highlight w:val="none"/>
                <w14:textFill>
                  <w14:solidFill>
                    <w14:schemeClr w14:val="tx1"/>
                  </w14:solidFill>
                </w14:textFill>
              </w:rPr>
              <w:t>Matrícula:</w:t>
            </w:r>
            <w:r>
              <w:rPr>
                <w:rFonts w:hint="default" w:ascii="Arial" w:hAnsi="Arial" w:cs="Arial"/>
                <w:b w:val="0"/>
                <w:bCs/>
                <w:color w:val="000000" w:themeColor="text1"/>
                <w:sz w:val="18"/>
                <w:szCs w:val="18"/>
                <w:highlight w:val="none"/>
                <w:lang w:val="pt-BR"/>
                <w14:textFill>
                  <w14:solidFill>
                    <w14:schemeClr w14:val="tx1"/>
                  </w14:solidFill>
                </w14:textFill>
              </w:rPr>
              <w:t xml:space="preserve"> 16405</w:t>
            </w:r>
          </w:p>
        </w:tc>
      </w:tr>
      <w:tr w14:paraId="25DC8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460" w:type="dxa"/>
            <w:vAlign w:val="center"/>
          </w:tcPr>
          <w:p w14:paraId="34408D14">
            <w:pPr>
              <w:keepNext w:val="0"/>
              <w:keepLines w:val="0"/>
              <w:pageBreakBefore w:val="0"/>
              <w:numPr>
                <w:ilvl w:val="0"/>
                <w:numId w:val="0"/>
              </w:numPr>
              <w:kinsoku/>
              <w:wordWrap/>
              <w:overflowPunct/>
              <w:topLinePunct w:val="0"/>
              <w:autoSpaceDE/>
              <w:autoSpaceDN/>
              <w:bidi w:val="0"/>
              <w:snapToGrid/>
              <w:spacing w:beforeAutospacing="0" w:afterAutospacing="0"/>
              <w:ind w:left="0" w:leftChars="0" w:right="0" w:firstLine="0" w:firstLineChars="0"/>
              <w:jc w:val="center"/>
              <w:rPr>
                <w:rFonts w:hint="default" w:ascii="Arial" w:hAnsi="Arial" w:cs="Arial"/>
                <w:b w:val="0"/>
                <w:bCs w:val="0"/>
                <w:color w:val="000000" w:themeColor="text1"/>
                <w:sz w:val="18"/>
                <w:szCs w:val="18"/>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18"/>
                <w:szCs w:val="18"/>
                <w:highlight w:val="none"/>
                <w:lang w:val="pt-BR"/>
                <w14:textFill>
                  <w14:solidFill>
                    <w14:schemeClr w14:val="tx1"/>
                  </w14:solidFill>
                </w14:textFill>
              </w:rPr>
              <w:t>SECRETARIA DE SEGURANÇA E TRÂNSITO</w:t>
            </w:r>
          </w:p>
        </w:tc>
        <w:tc>
          <w:tcPr>
            <w:tcW w:w="3510" w:type="dxa"/>
            <w:shd w:val="clear" w:color="auto" w:fill="auto"/>
            <w:vAlign w:val="center"/>
          </w:tcPr>
          <w:p w14:paraId="121DC509">
            <w:pPr>
              <w:keepNext w:val="0"/>
              <w:keepLines w:val="0"/>
              <w:pageBreakBefore w:val="0"/>
              <w:widowControl/>
              <w:tabs>
                <w:tab w:val="left" w:pos="426"/>
              </w:tabs>
              <w:kinsoku/>
              <w:wordWrap/>
              <w:overflowPunct/>
              <w:topLinePunct w:val="0"/>
              <w:autoSpaceDE/>
              <w:autoSpaceDN/>
              <w:bidi w:val="0"/>
              <w:adjustRightInd/>
              <w:snapToGrid/>
              <w:spacing w:beforeAutospacing="0" w:afterAutospacing="0" w:line="240" w:lineRule="auto"/>
              <w:ind w:left="0" w:right="0" w:firstLine="0"/>
              <w:jc w:val="left"/>
              <w:textAlignment w:val="auto"/>
              <w:rPr>
                <w:rFonts w:hint="default" w:ascii="Arial" w:hAnsi="Arial" w:cs="Arial"/>
                <w:b w:val="0"/>
                <w:bCs/>
                <w:color w:val="000000" w:themeColor="text1"/>
                <w:sz w:val="18"/>
                <w:szCs w:val="18"/>
                <w:highlight w:val="none"/>
                <w:lang w:val="pt-BR"/>
                <w14:textFill>
                  <w14:solidFill>
                    <w14:schemeClr w14:val="tx1"/>
                  </w14:solidFill>
                </w14:textFill>
              </w:rPr>
            </w:pPr>
            <w:r>
              <w:rPr>
                <w:rFonts w:hint="default" w:ascii="Arial" w:hAnsi="Arial" w:cs="Arial"/>
                <w:b w:val="0"/>
                <w:bCs/>
                <w:color w:val="000000" w:themeColor="text1"/>
                <w:sz w:val="18"/>
                <w:szCs w:val="18"/>
                <w:highlight w:val="none"/>
                <w:lang w:val="pt-BR"/>
                <w14:textFill>
                  <w14:solidFill>
                    <w14:schemeClr w14:val="tx1"/>
                  </w14:solidFill>
                </w14:textFill>
              </w:rPr>
              <w:t>Fiscal</w:t>
            </w:r>
            <w:r>
              <w:rPr>
                <w:rFonts w:hint="default" w:ascii="Arial" w:hAnsi="Arial" w:cs="Arial"/>
                <w:b w:val="0"/>
                <w:bCs/>
                <w:color w:val="000000" w:themeColor="text1"/>
                <w:sz w:val="18"/>
                <w:szCs w:val="18"/>
                <w:highlight w:val="none"/>
                <w14:textFill>
                  <w14:solidFill>
                    <w14:schemeClr w14:val="tx1"/>
                  </w14:solidFill>
                </w14:textFill>
              </w:rPr>
              <w:t>:</w:t>
            </w:r>
            <w:r>
              <w:rPr>
                <w:rFonts w:hint="default" w:ascii="Arial" w:hAnsi="Arial" w:cs="Arial"/>
                <w:b w:val="0"/>
                <w:bCs/>
                <w:color w:val="000000" w:themeColor="text1"/>
                <w:sz w:val="18"/>
                <w:szCs w:val="18"/>
                <w:highlight w:val="none"/>
                <w:lang w:val="pt-BR"/>
                <w14:textFill>
                  <w14:solidFill>
                    <w14:schemeClr w14:val="tx1"/>
                  </w14:solidFill>
                </w14:textFill>
              </w:rPr>
              <w:t xml:space="preserve"> Vinicius Fogaça Salomão</w:t>
            </w:r>
          </w:p>
          <w:p w14:paraId="44281783">
            <w:pPr>
              <w:keepNext w:val="0"/>
              <w:keepLines w:val="0"/>
              <w:pageBreakBefore w:val="0"/>
              <w:widowControl/>
              <w:tabs>
                <w:tab w:val="left" w:pos="426"/>
              </w:tabs>
              <w:kinsoku/>
              <w:wordWrap/>
              <w:overflowPunct/>
              <w:topLinePunct w:val="0"/>
              <w:autoSpaceDE/>
              <w:autoSpaceDN/>
              <w:bidi w:val="0"/>
              <w:adjustRightInd/>
              <w:snapToGrid/>
              <w:spacing w:beforeAutospacing="0" w:afterAutospacing="0" w:line="240" w:lineRule="auto"/>
              <w:ind w:left="0" w:right="0" w:firstLine="0"/>
              <w:jc w:val="left"/>
              <w:textAlignment w:val="auto"/>
              <w:rPr>
                <w:rFonts w:hint="default" w:ascii="Arial" w:hAnsi="Arial" w:cs="Arial"/>
                <w:b w:val="0"/>
                <w:bCs/>
                <w:color w:val="000000" w:themeColor="text1"/>
                <w:sz w:val="18"/>
                <w:szCs w:val="18"/>
                <w:highlight w:val="none"/>
                <w:lang w:val="pt-BR"/>
                <w14:textFill>
                  <w14:solidFill>
                    <w14:schemeClr w14:val="tx1"/>
                  </w14:solidFill>
                </w14:textFill>
              </w:rPr>
            </w:pPr>
            <w:r>
              <w:rPr>
                <w:rFonts w:hint="default" w:ascii="Arial" w:hAnsi="Arial" w:cs="Arial"/>
                <w:b w:val="0"/>
                <w:bCs/>
                <w:color w:val="000000" w:themeColor="text1"/>
                <w:sz w:val="18"/>
                <w:szCs w:val="18"/>
                <w:highlight w:val="none"/>
                <w14:textFill>
                  <w14:solidFill>
                    <w14:schemeClr w14:val="tx1"/>
                  </w14:solidFill>
                </w14:textFill>
              </w:rPr>
              <w:t>Cargo:</w:t>
            </w:r>
            <w:r>
              <w:rPr>
                <w:rFonts w:hint="default" w:ascii="Arial" w:hAnsi="Arial" w:cs="Arial"/>
                <w:b w:val="0"/>
                <w:bCs/>
                <w:color w:val="000000" w:themeColor="text1"/>
                <w:sz w:val="18"/>
                <w:szCs w:val="18"/>
                <w:highlight w:val="none"/>
                <w:lang w:val="pt-BR"/>
                <w14:textFill>
                  <w14:solidFill>
                    <w14:schemeClr w14:val="tx1"/>
                  </w14:solidFill>
                </w14:textFill>
              </w:rPr>
              <w:t xml:space="preserve"> Gestor de Projetos </w:t>
            </w:r>
          </w:p>
          <w:p w14:paraId="5953D2D4">
            <w:pPr>
              <w:keepNext w:val="0"/>
              <w:keepLines w:val="0"/>
              <w:pageBreakBefore w:val="0"/>
              <w:numPr>
                <w:ilvl w:val="0"/>
                <w:numId w:val="0"/>
              </w:numPr>
              <w:kinsoku/>
              <w:wordWrap/>
              <w:overflowPunct/>
              <w:topLinePunct w:val="0"/>
              <w:autoSpaceDE/>
              <w:autoSpaceDN/>
              <w:bidi w:val="0"/>
              <w:snapToGrid/>
              <w:spacing w:beforeAutospacing="0" w:afterAutospacing="0"/>
              <w:ind w:left="0" w:leftChars="0" w:right="0" w:firstLine="0" w:firstLineChars="0"/>
              <w:jc w:val="left"/>
              <w:rPr>
                <w:rFonts w:hint="default" w:ascii="Arial" w:hAnsi="Arial" w:cs="Arial" w:eastAsiaTheme="minorEastAsia"/>
                <w:b w:val="0"/>
                <w:bCs/>
                <w:color w:val="000000" w:themeColor="text1"/>
                <w:sz w:val="18"/>
                <w:szCs w:val="18"/>
                <w:highlight w:val="none"/>
                <w:lang w:val="pt-BR" w:eastAsia="zh-CN" w:bidi="ar-SA"/>
                <w14:textFill>
                  <w14:solidFill>
                    <w14:schemeClr w14:val="tx1"/>
                  </w14:solidFill>
                </w14:textFill>
              </w:rPr>
            </w:pPr>
            <w:r>
              <w:rPr>
                <w:rFonts w:hint="default" w:ascii="Arial" w:hAnsi="Arial" w:cs="Arial"/>
                <w:b w:val="0"/>
                <w:bCs/>
                <w:color w:val="000000" w:themeColor="text1"/>
                <w:sz w:val="18"/>
                <w:szCs w:val="18"/>
                <w:highlight w:val="none"/>
                <w14:textFill>
                  <w14:solidFill>
                    <w14:schemeClr w14:val="tx1"/>
                  </w14:solidFill>
                </w14:textFill>
              </w:rPr>
              <w:t>Matrícula:</w:t>
            </w:r>
            <w:r>
              <w:rPr>
                <w:rFonts w:hint="default" w:ascii="Arial" w:hAnsi="Arial" w:cs="Arial"/>
                <w:b w:val="0"/>
                <w:bCs/>
                <w:color w:val="000000" w:themeColor="text1"/>
                <w:sz w:val="18"/>
                <w:szCs w:val="18"/>
                <w:highlight w:val="none"/>
                <w:lang w:val="pt-BR"/>
                <w14:textFill>
                  <w14:solidFill>
                    <w14:schemeClr w14:val="tx1"/>
                  </w14:solidFill>
                </w14:textFill>
              </w:rPr>
              <w:t xml:space="preserve"> 16738</w:t>
            </w:r>
          </w:p>
        </w:tc>
        <w:tc>
          <w:tcPr>
            <w:tcW w:w="3585" w:type="dxa"/>
            <w:shd w:val="clear" w:color="auto" w:fill="auto"/>
            <w:vAlign w:val="center"/>
          </w:tcPr>
          <w:p w14:paraId="184EE765">
            <w:pPr>
              <w:keepNext w:val="0"/>
              <w:keepLines w:val="0"/>
              <w:pageBreakBefore w:val="0"/>
              <w:widowControl/>
              <w:tabs>
                <w:tab w:val="left" w:pos="426"/>
              </w:tabs>
              <w:kinsoku/>
              <w:wordWrap/>
              <w:overflowPunct/>
              <w:topLinePunct w:val="0"/>
              <w:autoSpaceDE/>
              <w:autoSpaceDN/>
              <w:bidi w:val="0"/>
              <w:adjustRightInd/>
              <w:snapToGrid/>
              <w:spacing w:beforeAutospacing="0" w:afterAutospacing="0" w:line="240" w:lineRule="auto"/>
              <w:ind w:left="0" w:right="0" w:firstLine="0"/>
              <w:jc w:val="left"/>
              <w:textAlignment w:val="auto"/>
              <w:rPr>
                <w:rFonts w:hint="default" w:ascii="Arial" w:hAnsi="Arial" w:cs="Arial"/>
                <w:b w:val="0"/>
                <w:bCs w:val="0"/>
                <w:color w:val="000000" w:themeColor="text1"/>
                <w:sz w:val="18"/>
                <w:szCs w:val="18"/>
                <w:highlight w:val="none"/>
                <w:lang w:val="pt-BR"/>
                <w14:textFill>
                  <w14:solidFill>
                    <w14:schemeClr w14:val="tx1"/>
                  </w14:solidFill>
                </w14:textFill>
              </w:rPr>
            </w:pPr>
            <w:r>
              <w:rPr>
                <w:rFonts w:hint="default" w:ascii="Arial" w:hAnsi="Arial" w:cs="Arial"/>
                <w:b w:val="0"/>
                <w:bCs/>
                <w:color w:val="000000" w:themeColor="text1"/>
                <w:sz w:val="18"/>
                <w:szCs w:val="18"/>
                <w:highlight w:val="none"/>
                <w:lang w:val="pt-BR"/>
                <w14:textFill>
                  <w14:solidFill>
                    <w14:schemeClr w14:val="tx1"/>
                  </w14:solidFill>
                </w14:textFill>
              </w:rPr>
              <w:t>Suplente</w:t>
            </w:r>
            <w:r>
              <w:rPr>
                <w:rFonts w:hint="default" w:ascii="Arial" w:hAnsi="Arial" w:cs="Arial"/>
                <w:b w:val="0"/>
                <w:bCs/>
                <w:color w:val="000000" w:themeColor="text1"/>
                <w:sz w:val="18"/>
                <w:szCs w:val="18"/>
                <w:highlight w:val="none"/>
                <w14:textFill>
                  <w14:solidFill>
                    <w14:schemeClr w14:val="tx1"/>
                  </w14:solidFill>
                </w14:textFill>
              </w:rPr>
              <w:t>:</w:t>
            </w:r>
            <w:r>
              <w:rPr>
                <w:rFonts w:hint="default" w:ascii="Arial" w:hAnsi="Arial" w:cs="Arial"/>
                <w:b w:val="0"/>
                <w:bCs/>
                <w:color w:val="000000" w:themeColor="text1"/>
                <w:sz w:val="18"/>
                <w:szCs w:val="18"/>
                <w:highlight w:val="none"/>
                <w:lang w:val="pt-BR"/>
                <w14:textFill>
                  <w14:solidFill>
                    <w14:schemeClr w14:val="tx1"/>
                  </w14:solidFill>
                </w14:textFill>
              </w:rPr>
              <w:t xml:space="preserve"> Lucas Jose Zanateli Webber</w:t>
            </w:r>
          </w:p>
          <w:p w14:paraId="061EE6B6">
            <w:pPr>
              <w:keepNext w:val="0"/>
              <w:keepLines w:val="0"/>
              <w:pageBreakBefore w:val="0"/>
              <w:widowControl/>
              <w:tabs>
                <w:tab w:val="left" w:pos="426"/>
              </w:tabs>
              <w:kinsoku/>
              <w:wordWrap/>
              <w:overflowPunct/>
              <w:topLinePunct w:val="0"/>
              <w:autoSpaceDE/>
              <w:autoSpaceDN/>
              <w:bidi w:val="0"/>
              <w:adjustRightInd/>
              <w:snapToGrid/>
              <w:spacing w:beforeAutospacing="0" w:afterAutospacing="0" w:line="240" w:lineRule="auto"/>
              <w:ind w:left="0" w:right="0" w:firstLine="0"/>
              <w:jc w:val="left"/>
              <w:textAlignment w:val="auto"/>
              <w:rPr>
                <w:rFonts w:hint="default" w:ascii="Arial" w:hAnsi="Arial" w:cs="Arial"/>
                <w:b w:val="0"/>
                <w:bCs/>
                <w:color w:val="000000" w:themeColor="text1"/>
                <w:sz w:val="18"/>
                <w:szCs w:val="18"/>
                <w:highlight w:val="none"/>
                <w:lang w:val="pt-BR"/>
                <w14:textFill>
                  <w14:solidFill>
                    <w14:schemeClr w14:val="tx1"/>
                  </w14:solidFill>
                </w14:textFill>
              </w:rPr>
            </w:pPr>
            <w:r>
              <w:rPr>
                <w:rFonts w:hint="default" w:ascii="Arial" w:hAnsi="Arial" w:cs="Arial"/>
                <w:b w:val="0"/>
                <w:bCs/>
                <w:color w:val="000000" w:themeColor="text1"/>
                <w:sz w:val="18"/>
                <w:szCs w:val="18"/>
                <w:highlight w:val="none"/>
                <w14:textFill>
                  <w14:solidFill>
                    <w14:schemeClr w14:val="tx1"/>
                  </w14:solidFill>
                </w14:textFill>
              </w:rPr>
              <w:t>Cargo:</w:t>
            </w:r>
            <w:r>
              <w:rPr>
                <w:rFonts w:hint="default" w:ascii="Arial" w:hAnsi="Arial" w:cs="Arial"/>
                <w:b w:val="0"/>
                <w:bCs/>
                <w:color w:val="000000" w:themeColor="text1"/>
                <w:sz w:val="18"/>
                <w:szCs w:val="18"/>
                <w:highlight w:val="none"/>
                <w:lang w:val="pt-BR"/>
                <w14:textFill>
                  <w14:solidFill>
                    <w14:schemeClr w14:val="tx1"/>
                  </w14:solidFill>
                </w14:textFill>
              </w:rPr>
              <w:t xml:space="preserve"> Assessor</w:t>
            </w:r>
          </w:p>
          <w:p w14:paraId="3A2AFC79">
            <w:pPr>
              <w:keepNext w:val="0"/>
              <w:keepLines w:val="0"/>
              <w:pageBreakBefore w:val="0"/>
              <w:numPr>
                <w:ilvl w:val="0"/>
                <w:numId w:val="0"/>
              </w:numPr>
              <w:kinsoku/>
              <w:wordWrap/>
              <w:overflowPunct/>
              <w:topLinePunct w:val="0"/>
              <w:autoSpaceDE/>
              <w:autoSpaceDN/>
              <w:bidi w:val="0"/>
              <w:snapToGrid/>
              <w:spacing w:beforeAutospacing="0" w:afterAutospacing="0"/>
              <w:ind w:left="0" w:leftChars="0" w:right="0" w:firstLine="0" w:firstLineChars="0"/>
              <w:jc w:val="left"/>
              <w:rPr>
                <w:rFonts w:hint="default" w:ascii="Arial" w:hAnsi="Arial" w:cs="Arial" w:eastAsiaTheme="minorEastAsia"/>
                <w:b w:val="0"/>
                <w:bCs/>
                <w:color w:val="000000" w:themeColor="text1"/>
                <w:sz w:val="18"/>
                <w:szCs w:val="18"/>
                <w:highlight w:val="none"/>
                <w:lang w:val="pt-BR" w:eastAsia="zh-CN" w:bidi="ar-SA"/>
                <w14:textFill>
                  <w14:solidFill>
                    <w14:schemeClr w14:val="tx1"/>
                  </w14:solidFill>
                </w14:textFill>
              </w:rPr>
            </w:pPr>
            <w:r>
              <w:rPr>
                <w:rFonts w:hint="default" w:ascii="Arial" w:hAnsi="Arial" w:cs="Arial"/>
                <w:b w:val="0"/>
                <w:bCs/>
                <w:color w:val="000000" w:themeColor="text1"/>
                <w:sz w:val="18"/>
                <w:szCs w:val="18"/>
                <w:highlight w:val="none"/>
                <w14:textFill>
                  <w14:solidFill>
                    <w14:schemeClr w14:val="tx1"/>
                  </w14:solidFill>
                </w14:textFill>
              </w:rPr>
              <w:t>Matrícula:</w:t>
            </w:r>
            <w:r>
              <w:rPr>
                <w:rFonts w:hint="default" w:ascii="Arial" w:hAnsi="Arial" w:cs="Arial"/>
                <w:b w:val="0"/>
                <w:bCs/>
                <w:color w:val="000000" w:themeColor="text1"/>
                <w:sz w:val="18"/>
                <w:szCs w:val="18"/>
                <w:highlight w:val="none"/>
                <w:lang w:val="pt-BR"/>
                <w14:textFill>
                  <w14:solidFill>
                    <w14:schemeClr w14:val="tx1"/>
                  </w14:solidFill>
                </w14:textFill>
              </w:rPr>
              <w:t xml:space="preserve"> 16690</w:t>
            </w:r>
          </w:p>
        </w:tc>
      </w:tr>
      <w:tr w14:paraId="1558B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460" w:type="dxa"/>
            <w:vAlign w:val="center"/>
          </w:tcPr>
          <w:p w14:paraId="1E21BDB2">
            <w:pPr>
              <w:keepNext w:val="0"/>
              <w:keepLines w:val="0"/>
              <w:pageBreakBefore w:val="0"/>
              <w:numPr>
                <w:ilvl w:val="0"/>
                <w:numId w:val="0"/>
              </w:numPr>
              <w:kinsoku/>
              <w:wordWrap/>
              <w:overflowPunct/>
              <w:topLinePunct w:val="0"/>
              <w:autoSpaceDE/>
              <w:autoSpaceDN/>
              <w:bidi w:val="0"/>
              <w:snapToGrid/>
              <w:spacing w:beforeAutospacing="0" w:afterAutospacing="0"/>
              <w:ind w:left="0" w:leftChars="0" w:right="0" w:firstLine="0" w:firstLineChars="0"/>
              <w:jc w:val="center"/>
              <w:rPr>
                <w:rFonts w:hint="default" w:ascii="Arial" w:hAnsi="Arial" w:cs="Arial"/>
                <w:b w:val="0"/>
                <w:bCs/>
                <w:color w:val="000000" w:themeColor="text1"/>
                <w:sz w:val="18"/>
                <w:szCs w:val="18"/>
                <w:highlight w:val="none"/>
                <w:lang w:val="pt-BR"/>
                <w14:textFill>
                  <w14:solidFill>
                    <w14:schemeClr w14:val="tx1"/>
                  </w14:solidFill>
                </w14:textFill>
              </w:rPr>
            </w:pPr>
            <w:r>
              <w:rPr>
                <w:rFonts w:hint="default" w:ascii="Arial" w:hAnsi="Arial" w:cs="Arial"/>
                <w:b w:val="0"/>
                <w:bCs/>
                <w:color w:val="000000" w:themeColor="text1"/>
                <w:sz w:val="18"/>
                <w:szCs w:val="18"/>
                <w:highlight w:val="none"/>
                <w:lang w:val="pt-BR"/>
                <w14:textFill>
                  <w14:solidFill>
                    <w14:schemeClr w14:val="tx1"/>
                  </w14:solidFill>
                </w14:textFill>
              </w:rPr>
              <w:t>SECRETARIA DE MEIO AMBIENTE E DESENVOLVIMENTO SUSTENTÁVEL</w:t>
            </w:r>
          </w:p>
        </w:tc>
        <w:tc>
          <w:tcPr>
            <w:tcW w:w="3510" w:type="dxa"/>
            <w:shd w:val="clear" w:color="auto" w:fill="auto"/>
            <w:vAlign w:val="center"/>
          </w:tcPr>
          <w:p w14:paraId="45936083">
            <w:pPr>
              <w:keepNext w:val="0"/>
              <w:keepLines w:val="0"/>
              <w:pageBreakBefore w:val="0"/>
              <w:widowControl/>
              <w:tabs>
                <w:tab w:val="left" w:pos="426"/>
              </w:tabs>
              <w:kinsoku/>
              <w:wordWrap/>
              <w:overflowPunct/>
              <w:topLinePunct w:val="0"/>
              <w:autoSpaceDE/>
              <w:autoSpaceDN/>
              <w:bidi w:val="0"/>
              <w:adjustRightInd/>
              <w:snapToGrid/>
              <w:spacing w:beforeAutospacing="0" w:afterAutospacing="0" w:line="240" w:lineRule="auto"/>
              <w:ind w:left="0" w:right="0" w:firstLine="0"/>
              <w:jc w:val="left"/>
              <w:textAlignment w:val="auto"/>
              <w:rPr>
                <w:rFonts w:hint="default" w:ascii="Arial" w:hAnsi="Arial" w:cs="Arial"/>
                <w:b w:val="0"/>
                <w:bCs/>
                <w:color w:val="000000" w:themeColor="text1"/>
                <w:sz w:val="18"/>
                <w:szCs w:val="18"/>
                <w:highlight w:val="none"/>
                <w:lang w:val="pt-BR"/>
                <w14:textFill>
                  <w14:solidFill>
                    <w14:schemeClr w14:val="tx1"/>
                  </w14:solidFill>
                </w14:textFill>
              </w:rPr>
            </w:pPr>
            <w:r>
              <w:rPr>
                <w:rFonts w:hint="default" w:ascii="Arial" w:hAnsi="Arial" w:cs="Arial"/>
                <w:b w:val="0"/>
                <w:bCs/>
                <w:color w:val="000000" w:themeColor="text1"/>
                <w:sz w:val="18"/>
                <w:szCs w:val="18"/>
                <w:highlight w:val="none"/>
                <w:lang w:val="pt-BR"/>
                <w14:textFill>
                  <w14:solidFill>
                    <w14:schemeClr w14:val="tx1"/>
                  </w14:solidFill>
                </w14:textFill>
              </w:rPr>
              <w:t>Fiscal</w:t>
            </w:r>
            <w:r>
              <w:rPr>
                <w:rFonts w:hint="default" w:ascii="Arial" w:hAnsi="Arial" w:cs="Arial"/>
                <w:b w:val="0"/>
                <w:bCs/>
                <w:color w:val="000000" w:themeColor="text1"/>
                <w:sz w:val="18"/>
                <w:szCs w:val="18"/>
                <w:highlight w:val="none"/>
                <w14:textFill>
                  <w14:solidFill>
                    <w14:schemeClr w14:val="tx1"/>
                  </w14:solidFill>
                </w14:textFill>
              </w:rPr>
              <w:t>:</w:t>
            </w:r>
            <w:r>
              <w:rPr>
                <w:rFonts w:hint="default" w:ascii="Arial" w:hAnsi="Arial" w:cs="Arial"/>
                <w:b w:val="0"/>
                <w:bCs/>
                <w:color w:val="000000" w:themeColor="text1"/>
                <w:sz w:val="18"/>
                <w:szCs w:val="18"/>
                <w:highlight w:val="none"/>
                <w:lang w:val="pt-BR"/>
                <w14:textFill>
                  <w14:solidFill>
                    <w14:schemeClr w14:val="tx1"/>
                  </w14:solidFill>
                </w14:textFill>
              </w:rPr>
              <w:t xml:space="preserve"> Zenaide Rocha</w:t>
            </w:r>
          </w:p>
          <w:p w14:paraId="6E09F19D">
            <w:pPr>
              <w:keepNext w:val="0"/>
              <w:keepLines w:val="0"/>
              <w:pageBreakBefore w:val="0"/>
              <w:widowControl/>
              <w:tabs>
                <w:tab w:val="left" w:pos="426"/>
              </w:tabs>
              <w:kinsoku/>
              <w:wordWrap/>
              <w:overflowPunct/>
              <w:topLinePunct w:val="0"/>
              <w:autoSpaceDE/>
              <w:autoSpaceDN/>
              <w:bidi w:val="0"/>
              <w:adjustRightInd/>
              <w:snapToGrid/>
              <w:spacing w:beforeAutospacing="0" w:afterAutospacing="0" w:line="240" w:lineRule="auto"/>
              <w:ind w:left="0" w:right="0" w:firstLine="0"/>
              <w:jc w:val="left"/>
              <w:textAlignment w:val="auto"/>
              <w:rPr>
                <w:rFonts w:hint="default" w:ascii="Arial" w:hAnsi="Arial" w:cs="Arial"/>
                <w:b w:val="0"/>
                <w:bCs/>
                <w:color w:val="000000" w:themeColor="text1"/>
                <w:sz w:val="18"/>
                <w:szCs w:val="18"/>
                <w:highlight w:val="none"/>
                <w:lang w:val="pt-BR"/>
                <w14:textFill>
                  <w14:solidFill>
                    <w14:schemeClr w14:val="tx1"/>
                  </w14:solidFill>
                </w14:textFill>
              </w:rPr>
            </w:pPr>
            <w:r>
              <w:rPr>
                <w:rFonts w:hint="default" w:ascii="Arial" w:hAnsi="Arial" w:cs="Arial"/>
                <w:b w:val="0"/>
                <w:bCs/>
                <w:color w:val="000000" w:themeColor="text1"/>
                <w:sz w:val="18"/>
                <w:szCs w:val="18"/>
                <w:highlight w:val="none"/>
                <w14:textFill>
                  <w14:solidFill>
                    <w14:schemeClr w14:val="tx1"/>
                  </w14:solidFill>
                </w14:textFill>
              </w:rPr>
              <w:t>Cargo:</w:t>
            </w:r>
            <w:r>
              <w:rPr>
                <w:rFonts w:hint="default" w:ascii="Arial" w:hAnsi="Arial" w:cs="Arial"/>
                <w:b w:val="0"/>
                <w:bCs/>
                <w:color w:val="000000" w:themeColor="text1"/>
                <w:sz w:val="18"/>
                <w:szCs w:val="18"/>
                <w:highlight w:val="none"/>
                <w:lang w:val="pt-BR"/>
                <w14:textFill>
                  <w14:solidFill>
                    <w14:schemeClr w14:val="tx1"/>
                  </w14:solidFill>
                </w14:textFill>
              </w:rPr>
              <w:t xml:space="preserve"> Chefe de equipamento</w:t>
            </w:r>
          </w:p>
          <w:p w14:paraId="4DCA11C0">
            <w:pPr>
              <w:keepNext w:val="0"/>
              <w:keepLines w:val="0"/>
              <w:pageBreakBefore w:val="0"/>
              <w:numPr>
                <w:ilvl w:val="0"/>
                <w:numId w:val="0"/>
              </w:numPr>
              <w:kinsoku/>
              <w:wordWrap/>
              <w:overflowPunct/>
              <w:topLinePunct w:val="0"/>
              <w:autoSpaceDE/>
              <w:autoSpaceDN/>
              <w:bidi w:val="0"/>
              <w:snapToGrid/>
              <w:spacing w:beforeAutospacing="0" w:afterAutospacing="0"/>
              <w:ind w:left="0" w:leftChars="0" w:right="0" w:firstLine="0" w:firstLineChars="0"/>
              <w:jc w:val="left"/>
              <w:rPr>
                <w:rFonts w:hint="default" w:ascii="Arial" w:hAnsi="Arial" w:cs="Arial" w:eastAsiaTheme="minorEastAsia"/>
                <w:b w:val="0"/>
                <w:bCs/>
                <w:color w:val="000000" w:themeColor="text1"/>
                <w:sz w:val="18"/>
                <w:szCs w:val="18"/>
                <w:highlight w:val="none"/>
                <w:lang w:val="pt-BR" w:eastAsia="zh-CN" w:bidi="ar-SA"/>
                <w14:textFill>
                  <w14:solidFill>
                    <w14:schemeClr w14:val="tx1"/>
                  </w14:solidFill>
                </w14:textFill>
              </w:rPr>
            </w:pPr>
            <w:r>
              <w:rPr>
                <w:rFonts w:hint="default" w:ascii="Arial" w:hAnsi="Arial" w:cs="Arial"/>
                <w:b w:val="0"/>
                <w:bCs/>
                <w:color w:val="000000" w:themeColor="text1"/>
                <w:sz w:val="18"/>
                <w:szCs w:val="18"/>
                <w:highlight w:val="none"/>
                <w14:textFill>
                  <w14:solidFill>
                    <w14:schemeClr w14:val="tx1"/>
                  </w14:solidFill>
                </w14:textFill>
              </w:rPr>
              <w:t>Matrícula:</w:t>
            </w:r>
            <w:r>
              <w:rPr>
                <w:rFonts w:hint="default" w:ascii="Arial" w:hAnsi="Arial" w:cs="Arial"/>
                <w:b w:val="0"/>
                <w:bCs/>
                <w:color w:val="000000" w:themeColor="text1"/>
                <w:sz w:val="18"/>
                <w:szCs w:val="18"/>
                <w:highlight w:val="none"/>
                <w:lang w:val="pt-BR"/>
                <w14:textFill>
                  <w14:solidFill>
                    <w14:schemeClr w14:val="tx1"/>
                  </w14:solidFill>
                </w14:textFill>
              </w:rPr>
              <w:t xml:space="preserve"> 15096</w:t>
            </w:r>
          </w:p>
        </w:tc>
        <w:tc>
          <w:tcPr>
            <w:tcW w:w="3585" w:type="dxa"/>
            <w:shd w:val="clear" w:color="auto" w:fill="auto"/>
            <w:vAlign w:val="center"/>
          </w:tcPr>
          <w:p w14:paraId="28DFCB79">
            <w:pPr>
              <w:keepNext w:val="0"/>
              <w:keepLines w:val="0"/>
              <w:pageBreakBefore w:val="0"/>
              <w:widowControl/>
              <w:tabs>
                <w:tab w:val="left" w:pos="426"/>
              </w:tabs>
              <w:kinsoku/>
              <w:wordWrap/>
              <w:overflowPunct/>
              <w:topLinePunct w:val="0"/>
              <w:autoSpaceDE/>
              <w:autoSpaceDN/>
              <w:bidi w:val="0"/>
              <w:adjustRightInd/>
              <w:snapToGrid/>
              <w:spacing w:beforeAutospacing="0" w:afterAutospacing="0" w:line="240" w:lineRule="auto"/>
              <w:ind w:left="0" w:right="0" w:firstLine="0"/>
              <w:jc w:val="left"/>
              <w:textAlignment w:val="auto"/>
              <w:rPr>
                <w:rFonts w:hint="default" w:ascii="Arial" w:hAnsi="Arial" w:cs="Arial"/>
                <w:b w:val="0"/>
                <w:bCs w:val="0"/>
                <w:color w:val="000000" w:themeColor="text1"/>
                <w:sz w:val="18"/>
                <w:szCs w:val="18"/>
                <w:highlight w:val="none"/>
                <w:lang w:val="pt-BR"/>
                <w14:textFill>
                  <w14:solidFill>
                    <w14:schemeClr w14:val="tx1"/>
                  </w14:solidFill>
                </w14:textFill>
              </w:rPr>
            </w:pPr>
            <w:r>
              <w:rPr>
                <w:rFonts w:hint="default" w:ascii="Arial" w:hAnsi="Arial" w:cs="Arial"/>
                <w:b w:val="0"/>
                <w:bCs/>
                <w:color w:val="000000" w:themeColor="text1"/>
                <w:sz w:val="18"/>
                <w:szCs w:val="18"/>
                <w:highlight w:val="none"/>
                <w:lang w:val="pt-BR"/>
                <w14:textFill>
                  <w14:solidFill>
                    <w14:schemeClr w14:val="tx1"/>
                  </w14:solidFill>
                </w14:textFill>
              </w:rPr>
              <w:t>Suplente</w:t>
            </w:r>
            <w:r>
              <w:rPr>
                <w:rFonts w:hint="default" w:ascii="Arial" w:hAnsi="Arial" w:cs="Arial"/>
                <w:b w:val="0"/>
                <w:bCs/>
                <w:color w:val="000000" w:themeColor="text1"/>
                <w:sz w:val="18"/>
                <w:szCs w:val="18"/>
                <w:highlight w:val="none"/>
                <w14:textFill>
                  <w14:solidFill>
                    <w14:schemeClr w14:val="tx1"/>
                  </w14:solidFill>
                </w14:textFill>
              </w:rPr>
              <w:t>:</w:t>
            </w:r>
            <w:r>
              <w:rPr>
                <w:rFonts w:hint="default" w:ascii="Arial" w:hAnsi="Arial" w:cs="Arial"/>
                <w:b w:val="0"/>
                <w:bCs/>
                <w:color w:val="000000" w:themeColor="text1"/>
                <w:sz w:val="18"/>
                <w:szCs w:val="18"/>
                <w:highlight w:val="none"/>
                <w:lang w:val="pt-BR"/>
                <w14:textFill>
                  <w14:solidFill>
                    <w14:schemeClr w14:val="tx1"/>
                  </w14:solidFill>
                </w14:textFill>
              </w:rPr>
              <w:t xml:space="preserve"> Dality de Camargo Silva</w:t>
            </w:r>
          </w:p>
          <w:p w14:paraId="51612AEA">
            <w:pPr>
              <w:keepNext w:val="0"/>
              <w:keepLines w:val="0"/>
              <w:pageBreakBefore w:val="0"/>
              <w:widowControl/>
              <w:tabs>
                <w:tab w:val="left" w:pos="426"/>
              </w:tabs>
              <w:kinsoku/>
              <w:wordWrap/>
              <w:overflowPunct/>
              <w:topLinePunct w:val="0"/>
              <w:autoSpaceDE/>
              <w:autoSpaceDN/>
              <w:bidi w:val="0"/>
              <w:adjustRightInd/>
              <w:snapToGrid/>
              <w:spacing w:beforeAutospacing="0" w:afterAutospacing="0" w:line="240" w:lineRule="auto"/>
              <w:ind w:left="0" w:right="0" w:firstLine="0"/>
              <w:jc w:val="left"/>
              <w:textAlignment w:val="auto"/>
              <w:rPr>
                <w:rFonts w:hint="default" w:ascii="Arial" w:hAnsi="Arial" w:cs="Arial"/>
                <w:b w:val="0"/>
                <w:bCs/>
                <w:color w:val="000000" w:themeColor="text1"/>
                <w:sz w:val="18"/>
                <w:szCs w:val="18"/>
                <w:highlight w:val="none"/>
                <w:lang w:val="pt-BR"/>
                <w14:textFill>
                  <w14:solidFill>
                    <w14:schemeClr w14:val="tx1"/>
                  </w14:solidFill>
                </w14:textFill>
              </w:rPr>
            </w:pPr>
            <w:r>
              <w:rPr>
                <w:rFonts w:hint="default" w:ascii="Arial" w:hAnsi="Arial" w:cs="Arial"/>
                <w:b w:val="0"/>
                <w:bCs/>
                <w:color w:val="000000" w:themeColor="text1"/>
                <w:sz w:val="18"/>
                <w:szCs w:val="18"/>
                <w:highlight w:val="none"/>
                <w14:textFill>
                  <w14:solidFill>
                    <w14:schemeClr w14:val="tx1"/>
                  </w14:solidFill>
                </w14:textFill>
              </w:rPr>
              <w:t>Cargo:</w:t>
            </w:r>
            <w:r>
              <w:rPr>
                <w:rFonts w:hint="default" w:ascii="Arial" w:hAnsi="Arial" w:cs="Arial"/>
                <w:b w:val="0"/>
                <w:bCs/>
                <w:color w:val="000000" w:themeColor="text1"/>
                <w:sz w:val="18"/>
                <w:szCs w:val="18"/>
                <w:highlight w:val="none"/>
                <w:lang w:val="pt-BR"/>
                <w14:textFill>
                  <w14:solidFill>
                    <w14:schemeClr w14:val="tx1"/>
                  </w14:solidFill>
                </w14:textFill>
              </w:rPr>
              <w:t xml:space="preserve"> assistente Administrativo</w:t>
            </w:r>
          </w:p>
          <w:p w14:paraId="378DEC60">
            <w:pPr>
              <w:keepNext w:val="0"/>
              <w:keepLines w:val="0"/>
              <w:pageBreakBefore w:val="0"/>
              <w:numPr>
                <w:ilvl w:val="0"/>
                <w:numId w:val="0"/>
              </w:numPr>
              <w:kinsoku/>
              <w:wordWrap/>
              <w:overflowPunct/>
              <w:topLinePunct w:val="0"/>
              <w:autoSpaceDE/>
              <w:autoSpaceDN/>
              <w:bidi w:val="0"/>
              <w:snapToGrid/>
              <w:spacing w:beforeAutospacing="0" w:afterAutospacing="0"/>
              <w:ind w:left="0" w:leftChars="0" w:right="0" w:firstLine="0" w:firstLineChars="0"/>
              <w:jc w:val="left"/>
              <w:rPr>
                <w:rFonts w:hint="default" w:ascii="Arial" w:hAnsi="Arial" w:cs="Arial" w:eastAsiaTheme="minorEastAsia"/>
                <w:b w:val="0"/>
                <w:bCs/>
                <w:color w:val="000000" w:themeColor="text1"/>
                <w:sz w:val="18"/>
                <w:szCs w:val="18"/>
                <w:highlight w:val="none"/>
                <w:lang w:val="pt-BR" w:eastAsia="zh-CN" w:bidi="ar-SA"/>
                <w14:textFill>
                  <w14:solidFill>
                    <w14:schemeClr w14:val="tx1"/>
                  </w14:solidFill>
                </w14:textFill>
              </w:rPr>
            </w:pPr>
            <w:r>
              <w:rPr>
                <w:rFonts w:hint="default" w:ascii="Arial" w:hAnsi="Arial" w:cs="Arial"/>
                <w:b w:val="0"/>
                <w:bCs/>
                <w:color w:val="000000" w:themeColor="text1"/>
                <w:sz w:val="18"/>
                <w:szCs w:val="18"/>
                <w:highlight w:val="none"/>
                <w14:textFill>
                  <w14:solidFill>
                    <w14:schemeClr w14:val="tx1"/>
                  </w14:solidFill>
                </w14:textFill>
              </w:rPr>
              <w:t>Matrícula:</w:t>
            </w:r>
            <w:r>
              <w:rPr>
                <w:rFonts w:hint="default" w:ascii="Arial" w:hAnsi="Arial" w:cs="Arial"/>
                <w:b w:val="0"/>
                <w:bCs/>
                <w:color w:val="000000" w:themeColor="text1"/>
                <w:sz w:val="18"/>
                <w:szCs w:val="18"/>
                <w:highlight w:val="none"/>
                <w:lang w:val="pt-BR"/>
                <w14:textFill>
                  <w14:solidFill>
                    <w14:schemeClr w14:val="tx1"/>
                  </w14:solidFill>
                </w14:textFill>
              </w:rPr>
              <w:t xml:space="preserve"> 17946</w:t>
            </w:r>
          </w:p>
        </w:tc>
      </w:tr>
      <w:tr w14:paraId="18100E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460" w:type="dxa"/>
            <w:vAlign w:val="center"/>
          </w:tcPr>
          <w:p w14:paraId="74E694C6">
            <w:pPr>
              <w:keepNext w:val="0"/>
              <w:keepLines w:val="0"/>
              <w:pageBreakBefore w:val="0"/>
              <w:widowControl w:val="0"/>
              <w:tabs>
                <w:tab w:val="left" w:pos="567"/>
                <w:tab w:val="left" w:pos="8647"/>
              </w:tabs>
              <w:kinsoku/>
              <w:wordWrap/>
              <w:overflowPunct/>
              <w:topLinePunct w:val="0"/>
              <w:autoSpaceDE/>
              <w:autoSpaceDN/>
              <w:bidi w:val="0"/>
              <w:adjustRightInd w:val="0"/>
              <w:snapToGrid/>
              <w:spacing w:beforeAutospacing="0" w:afterAutospacing="0"/>
              <w:ind w:right="0" w:rightChars="0"/>
              <w:jc w:val="center"/>
              <w:textAlignment w:val="baseline"/>
              <w:rPr>
                <w:rFonts w:hint="default" w:ascii="Arial" w:hAnsi="Arial" w:cs="Arial" w:eastAsiaTheme="minorEastAsia"/>
                <w:b w:val="0"/>
                <w:bCs/>
                <w:color w:val="000000" w:themeColor="text1"/>
                <w:sz w:val="18"/>
                <w:szCs w:val="18"/>
                <w:highlight w:val="none"/>
                <w:lang w:val="pt-BR" w:eastAsia="zh-CN" w:bidi="ar-SA"/>
                <w14:textFill>
                  <w14:solidFill>
                    <w14:schemeClr w14:val="tx1"/>
                  </w14:solidFill>
                </w14:textFill>
              </w:rPr>
            </w:pPr>
            <w:r>
              <w:rPr>
                <w:rFonts w:hint="default" w:ascii="Arial" w:hAnsi="Arial" w:cs="Arial"/>
                <w:b w:val="0"/>
                <w:bCs/>
                <w:color w:val="000000" w:themeColor="text1"/>
                <w:sz w:val="18"/>
                <w:szCs w:val="18"/>
                <w:highlight w:val="none"/>
                <w:lang w:val="pt-BR"/>
                <w14:textFill>
                  <w14:solidFill>
                    <w14:schemeClr w14:val="tx1"/>
                  </w14:solidFill>
                </w14:textFill>
              </w:rPr>
              <w:t xml:space="preserve"> SECRETARIA DE </w:t>
            </w:r>
            <w:r>
              <w:rPr>
                <w:rFonts w:hint="default" w:ascii="Arial" w:hAnsi="Arial" w:cs="Arial"/>
                <w:b w:val="0"/>
                <w:bCs/>
                <w:color w:val="000000" w:themeColor="text1"/>
                <w:sz w:val="18"/>
                <w:szCs w:val="18"/>
                <w:highlight w:val="none"/>
                <w14:textFill>
                  <w14:solidFill>
                    <w14:schemeClr w14:val="tx1"/>
                  </w14:solidFill>
                </w14:textFill>
              </w:rPr>
              <w:t>EDUCAÇÃO</w:t>
            </w:r>
          </w:p>
        </w:tc>
        <w:tc>
          <w:tcPr>
            <w:tcW w:w="3510" w:type="dxa"/>
            <w:shd w:val="clear" w:color="auto" w:fill="auto"/>
            <w:vAlign w:val="center"/>
          </w:tcPr>
          <w:p w14:paraId="234708BB">
            <w:pPr>
              <w:keepNext w:val="0"/>
              <w:keepLines w:val="0"/>
              <w:pageBreakBefore w:val="0"/>
              <w:widowControl/>
              <w:tabs>
                <w:tab w:val="left" w:pos="426"/>
              </w:tabs>
              <w:kinsoku/>
              <w:wordWrap/>
              <w:overflowPunct/>
              <w:topLinePunct w:val="0"/>
              <w:autoSpaceDE/>
              <w:autoSpaceDN/>
              <w:bidi w:val="0"/>
              <w:adjustRightInd/>
              <w:snapToGrid/>
              <w:spacing w:beforeAutospacing="0" w:afterAutospacing="0" w:line="240" w:lineRule="auto"/>
              <w:ind w:left="0" w:right="0" w:firstLine="0"/>
              <w:jc w:val="left"/>
              <w:textAlignment w:val="auto"/>
              <w:rPr>
                <w:rFonts w:hint="default" w:ascii="Arial" w:hAnsi="Arial" w:cs="Arial"/>
                <w:b w:val="0"/>
                <w:bCs/>
                <w:color w:val="000000" w:themeColor="text1"/>
                <w:sz w:val="18"/>
                <w:szCs w:val="18"/>
                <w:highlight w:val="none"/>
                <w:lang w:val="pt-BR"/>
                <w14:textFill>
                  <w14:solidFill>
                    <w14:schemeClr w14:val="tx1"/>
                  </w14:solidFill>
                </w14:textFill>
              </w:rPr>
            </w:pPr>
            <w:r>
              <w:rPr>
                <w:rFonts w:hint="default" w:ascii="Arial" w:hAnsi="Arial" w:cs="Arial"/>
                <w:b w:val="0"/>
                <w:bCs/>
                <w:color w:val="000000" w:themeColor="text1"/>
                <w:sz w:val="18"/>
                <w:szCs w:val="18"/>
                <w:highlight w:val="none"/>
                <w:lang w:val="pt-BR"/>
                <w14:textFill>
                  <w14:solidFill>
                    <w14:schemeClr w14:val="tx1"/>
                  </w14:solidFill>
                </w14:textFill>
              </w:rPr>
              <w:t>Fiscal</w:t>
            </w:r>
            <w:r>
              <w:rPr>
                <w:rFonts w:hint="default" w:ascii="Arial" w:hAnsi="Arial" w:cs="Arial"/>
                <w:b w:val="0"/>
                <w:bCs/>
                <w:color w:val="000000" w:themeColor="text1"/>
                <w:sz w:val="18"/>
                <w:szCs w:val="18"/>
                <w:highlight w:val="none"/>
                <w14:textFill>
                  <w14:solidFill>
                    <w14:schemeClr w14:val="tx1"/>
                  </w14:solidFill>
                </w14:textFill>
              </w:rPr>
              <w:t>:</w:t>
            </w:r>
            <w:r>
              <w:rPr>
                <w:rFonts w:hint="default" w:ascii="Arial" w:hAnsi="Arial" w:cs="Arial"/>
                <w:b w:val="0"/>
                <w:bCs/>
                <w:color w:val="000000" w:themeColor="text1"/>
                <w:sz w:val="18"/>
                <w:szCs w:val="18"/>
                <w:highlight w:val="none"/>
                <w:lang w:val="pt-BR"/>
                <w14:textFill>
                  <w14:solidFill>
                    <w14:schemeClr w14:val="tx1"/>
                  </w14:solidFill>
                </w14:textFill>
              </w:rPr>
              <w:t xml:space="preserve"> Andréa de Freitas Oliveira Freitas</w:t>
            </w:r>
          </w:p>
          <w:p w14:paraId="2EB91D15">
            <w:pPr>
              <w:keepNext w:val="0"/>
              <w:keepLines w:val="0"/>
              <w:pageBreakBefore w:val="0"/>
              <w:widowControl/>
              <w:tabs>
                <w:tab w:val="left" w:pos="426"/>
              </w:tabs>
              <w:kinsoku/>
              <w:wordWrap/>
              <w:overflowPunct/>
              <w:topLinePunct w:val="0"/>
              <w:autoSpaceDE/>
              <w:autoSpaceDN/>
              <w:bidi w:val="0"/>
              <w:adjustRightInd/>
              <w:snapToGrid/>
              <w:spacing w:beforeAutospacing="0" w:afterAutospacing="0" w:line="240" w:lineRule="auto"/>
              <w:ind w:left="0" w:right="0" w:firstLine="0"/>
              <w:jc w:val="left"/>
              <w:textAlignment w:val="auto"/>
              <w:rPr>
                <w:rFonts w:hint="default" w:ascii="Arial" w:hAnsi="Arial" w:cs="Arial"/>
                <w:b w:val="0"/>
                <w:bCs/>
                <w:color w:val="000000" w:themeColor="text1"/>
                <w:sz w:val="18"/>
                <w:szCs w:val="18"/>
                <w:highlight w:val="none"/>
                <w:lang w:val="pt-BR"/>
                <w14:textFill>
                  <w14:solidFill>
                    <w14:schemeClr w14:val="tx1"/>
                  </w14:solidFill>
                </w14:textFill>
              </w:rPr>
            </w:pPr>
            <w:r>
              <w:rPr>
                <w:rFonts w:hint="default" w:ascii="Arial" w:hAnsi="Arial" w:cs="Arial"/>
                <w:b w:val="0"/>
                <w:bCs/>
                <w:color w:val="000000" w:themeColor="text1"/>
                <w:sz w:val="18"/>
                <w:szCs w:val="18"/>
                <w:highlight w:val="none"/>
                <w14:textFill>
                  <w14:solidFill>
                    <w14:schemeClr w14:val="tx1"/>
                  </w14:solidFill>
                </w14:textFill>
              </w:rPr>
              <w:t>Cargo:</w:t>
            </w:r>
            <w:r>
              <w:rPr>
                <w:rFonts w:hint="default" w:ascii="Arial" w:hAnsi="Arial" w:cs="Arial"/>
                <w:b w:val="0"/>
                <w:bCs/>
                <w:color w:val="000000" w:themeColor="text1"/>
                <w:sz w:val="18"/>
                <w:szCs w:val="18"/>
                <w:highlight w:val="none"/>
                <w:lang w:val="pt-BR"/>
                <w14:textFill>
                  <w14:solidFill>
                    <w14:schemeClr w14:val="tx1"/>
                  </w14:solidFill>
                </w14:textFill>
              </w:rPr>
              <w:t xml:space="preserve"> Assessora Pedagógica</w:t>
            </w:r>
          </w:p>
          <w:p w14:paraId="16BF30B0">
            <w:pPr>
              <w:keepNext w:val="0"/>
              <w:keepLines w:val="0"/>
              <w:pageBreakBefore w:val="0"/>
              <w:numPr>
                <w:ilvl w:val="0"/>
                <w:numId w:val="0"/>
              </w:numPr>
              <w:kinsoku/>
              <w:wordWrap/>
              <w:overflowPunct/>
              <w:topLinePunct w:val="0"/>
              <w:autoSpaceDE/>
              <w:autoSpaceDN/>
              <w:bidi w:val="0"/>
              <w:snapToGrid/>
              <w:spacing w:beforeAutospacing="0" w:afterAutospacing="0"/>
              <w:ind w:left="0" w:leftChars="0" w:right="0" w:firstLine="0" w:firstLineChars="0"/>
              <w:jc w:val="left"/>
              <w:rPr>
                <w:rFonts w:hint="default" w:ascii="Arial" w:hAnsi="Arial" w:cs="Arial" w:eastAsiaTheme="minorEastAsia"/>
                <w:b w:val="0"/>
                <w:bCs/>
                <w:color w:val="000000" w:themeColor="text1"/>
                <w:sz w:val="18"/>
                <w:szCs w:val="18"/>
                <w:highlight w:val="none"/>
                <w:lang w:val="pt-BR" w:eastAsia="zh-CN" w:bidi="ar-SA"/>
                <w14:textFill>
                  <w14:solidFill>
                    <w14:schemeClr w14:val="tx1"/>
                  </w14:solidFill>
                </w14:textFill>
              </w:rPr>
            </w:pPr>
            <w:r>
              <w:rPr>
                <w:rFonts w:hint="default" w:ascii="Arial" w:hAnsi="Arial" w:cs="Arial"/>
                <w:b w:val="0"/>
                <w:bCs/>
                <w:color w:val="000000" w:themeColor="text1"/>
                <w:sz w:val="18"/>
                <w:szCs w:val="18"/>
                <w:highlight w:val="none"/>
                <w14:textFill>
                  <w14:solidFill>
                    <w14:schemeClr w14:val="tx1"/>
                  </w14:solidFill>
                </w14:textFill>
              </w:rPr>
              <w:t>Matrícula:</w:t>
            </w:r>
            <w:r>
              <w:rPr>
                <w:rFonts w:hint="default" w:ascii="Arial" w:hAnsi="Arial" w:cs="Arial"/>
                <w:b w:val="0"/>
                <w:bCs/>
                <w:color w:val="000000" w:themeColor="text1"/>
                <w:sz w:val="18"/>
                <w:szCs w:val="18"/>
                <w:highlight w:val="none"/>
                <w:lang w:val="pt-BR"/>
                <w14:textFill>
                  <w14:solidFill>
                    <w14:schemeClr w14:val="tx1"/>
                  </w14:solidFill>
                </w14:textFill>
              </w:rPr>
              <w:t xml:space="preserve"> 17645</w:t>
            </w:r>
          </w:p>
        </w:tc>
        <w:tc>
          <w:tcPr>
            <w:tcW w:w="3585" w:type="dxa"/>
            <w:shd w:val="clear" w:color="auto" w:fill="auto"/>
            <w:vAlign w:val="center"/>
          </w:tcPr>
          <w:p w14:paraId="417BA49B">
            <w:pPr>
              <w:keepNext w:val="0"/>
              <w:keepLines w:val="0"/>
              <w:pageBreakBefore w:val="0"/>
              <w:widowControl/>
              <w:tabs>
                <w:tab w:val="left" w:pos="426"/>
              </w:tabs>
              <w:kinsoku/>
              <w:wordWrap/>
              <w:overflowPunct/>
              <w:topLinePunct w:val="0"/>
              <w:autoSpaceDE/>
              <w:autoSpaceDN/>
              <w:bidi w:val="0"/>
              <w:adjustRightInd/>
              <w:snapToGrid/>
              <w:spacing w:beforeAutospacing="0" w:afterAutospacing="0" w:line="240" w:lineRule="auto"/>
              <w:ind w:left="0" w:right="0" w:firstLine="0"/>
              <w:jc w:val="left"/>
              <w:textAlignment w:val="auto"/>
              <w:rPr>
                <w:rFonts w:hint="default" w:ascii="Arial" w:hAnsi="Arial" w:cs="Arial"/>
                <w:b w:val="0"/>
                <w:bCs w:val="0"/>
                <w:color w:val="000000" w:themeColor="text1"/>
                <w:sz w:val="18"/>
                <w:szCs w:val="18"/>
                <w:highlight w:val="none"/>
                <w:lang w:val="pt-BR"/>
                <w14:textFill>
                  <w14:solidFill>
                    <w14:schemeClr w14:val="tx1"/>
                  </w14:solidFill>
                </w14:textFill>
              </w:rPr>
            </w:pPr>
            <w:r>
              <w:rPr>
                <w:rFonts w:hint="default" w:ascii="Arial" w:hAnsi="Arial" w:cs="Arial"/>
                <w:b w:val="0"/>
                <w:bCs/>
                <w:color w:val="000000" w:themeColor="text1"/>
                <w:sz w:val="18"/>
                <w:szCs w:val="18"/>
                <w:highlight w:val="none"/>
                <w:lang w:val="pt-BR"/>
                <w14:textFill>
                  <w14:solidFill>
                    <w14:schemeClr w14:val="tx1"/>
                  </w14:solidFill>
                </w14:textFill>
              </w:rPr>
              <w:t>Suplente</w:t>
            </w:r>
            <w:r>
              <w:rPr>
                <w:rFonts w:hint="default" w:ascii="Arial" w:hAnsi="Arial" w:cs="Arial"/>
                <w:b w:val="0"/>
                <w:bCs/>
                <w:color w:val="000000" w:themeColor="text1"/>
                <w:sz w:val="18"/>
                <w:szCs w:val="18"/>
                <w:highlight w:val="none"/>
                <w14:textFill>
                  <w14:solidFill>
                    <w14:schemeClr w14:val="tx1"/>
                  </w14:solidFill>
                </w14:textFill>
              </w:rPr>
              <w:t>:</w:t>
            </w:r>
            <w:r>
              <w:rPr>
                <w:rFonts w:hint="default" w:ascii="Arial" w:hAnsi="Arial" w:cs="Arial"/>
                <w:b w:val="0"/>
                <w:bCs/>
                <w:color w:val="000000" w:themeColor="text1"/>
                <w:sz w:val="18"/>
                <w:szCs w:val="18"/>
                <w:highlight w:val="none"/>
                <w:lang w:val="pt-BR"/>
                <w14:textFill>
                  <w14:solidFill>
                    <w14:schemeClr w14:val="tx1"/>
                  </w14:solidFill>
                </w14:textFill>
              </w:rPr>
              <w:t xml:space="preserve"> Camila Guedes Tiburcio Pazim</w:t>
            </w:r>
          </w:p>
          <w:p w14:paraId="410697A6">
            <w:pPr>
              <w:keepNext w:val="0"/>
              <w:keepLines w:val="0"/>
              <w:pageBreakBefore w:val="0"/>
              <w:widowControl/>
              <w:tabs>
                <w:tab w:val="left" w:pos="426"/>
              </w:tabs>
              <w:kinsoku/>
              <w:wordWrap/>
              <w:overflowPunct/>
              <w:topLinePunct w:val="0"/>
              <w:autoSpaceDE/>
              <w:autoSpaceDN/>
              <w:bidi w:val="0"/>
              <w:adjustRightInd/>
              <w:snapToGrid/>
              <w:spacing w:beforeAutospacing="0" w:afterAutospacing="0" w:line="240" w:lineRule="auto"/>
              <w:ind w:left="0" w:right="0" w:firstLine="0"/>
              <w:jc w:val="left"/>
              <w:textAlignment w:val="auto"/>
              <w:rPr>
                <w:rFonts w:hint="default" w:ascii="Arial" w:hAnsi="Arial" w:cs="Arial"/>
                <w:b w:val="0"/>
                <w:bCs/>
                <w:color w:val="000000" w:themeColor="text1"/>
                <w:sz w:val="18"/>
                <w:szCs w:val="18"/>
                <w:highlight w:val="none"/>
                <w:lang w:val="pt-BR"/>
                <w14:textFill>
                  <w14:solidFill>
                    <w14:schemeClr w14:val="tx1"/>
                  </w14:solidFill>
                </w14:textFill>
              </w:rPr>
            </w:pPr>
            <w:r>
              <w:rPr>
                <w:rFonts w:hint="default" w:ascii="Arial" w:hAnsi="Arial" w:cs="Arial"/>
                <w:b w:val="0"/>
                <w:bCs/>
                <w:color w:val="000000" w:themeColor="text1"/>
                <w:sz w:val="18"/>
                <w:szCs w:val="18"/>
                <w:highlight w:val="none"/>
                <w14:textFill>
                  <w14:solidFill>
                    <w14:schemeClr w14:val="tx1"/>
                  </w14:solidFill>
                </w14:textFill>
              </w:rPr>
              <w:t>Cargo:</w:t>
            </w:r>
            <w:r>
              <w:rPr>
                <w:rFonts w:hint="default" w:ascii="Arial" w:hAnsi="Arial" w:cs="Arial"/>
                <w:b w:val="0"/>
                <w:bCs/>
                <w:color w:val="000000" w:themeColor="text1"/>
                <w:sz w:val="18"/>
                <w:szCs w:val="18"/>
                <w:highlight w:val="none"/>
                <w:lang w:val="pt-BR"/>
                <w14:textFill>
                  <w14:solidFill>
                    <w14:schemeClr w14:val="tx1"/>
                  </w14:solidFill>
                </w14:textFill>
              </w:rPr>
              <w:t xml:space="preserve"> Assessora Pedagógica</w:t>
            </w:r>
          </w:p>
          <w:p w14:paraId="281F2D6C">
            <w:pPr>
              <w:keepNext w:val="0"/>
              <w:keepLines w:val="0"/>
              <w:pageBreakBefore w:val="0"/>
              <w:numPr>
                <w:ilvl w:val="0"/>
                <w:numId w:val="0"/>
              </w:numPr>
              <w:kinsoku/>
              <w:wordWrap/>
              <w:overflowPunct/>
              <w:topLinePunct w:val="0"/>
              <w:autoSpaceDE/>
              <w:autoSpaceDN/>
              <w:bidi w:val="0"/>
              <w:snapToGrid/>
              <w:spacing w:beforeAutospacing="0" w:afterAutospacing="0"/>
              <w:ind w:left="0" w:leftChars="0" w:right="0" w:firstLine="0" w:firstLineChars="0"/>
              <w:jc w:val="left"/>
              <w:rPr>
                <w:rFonts w:hint="default" w:ascii="Arial" w:hAnsi="Arial" w:cs="Arial" w:eastAsiaTheme="minorEastAsia"/>
                <w:b w:val="0"/>
                <w:bCs/>
                <w:color w:val="000000" w:themeColor="text1"/>
                <w:sz w:val="18"/>
                <w:szCs w:val="18"/>
                <w:highlight w:val="none"/>
                <w:lang w:val="pt-BR" w:eastAsia="zh-CN" w:bidi="ar-SA"/>
                <w14:textFill>
                  <w14:solidFill>
                    <w14:schemeClr w14:val="tx1"/>
                  </w14:solidFill>
                </w14:textFill>
              </w:rPr>
            </w:pPr>
            <w:r>
              <w:rPr>
                <w:rFonts w:hint="default" w:ascii="Arial" w:hAnsi="Arial" w:cs="Arial"/>
                <w:b w:val="0"/>
                <w:bCs/>
                <w:color w:val="000000" w:themeColor="text1"/>
                <w:sz w:val="18"/>
                <w:szCs w:val="18"/>
                <w:highlight w:val="none"/>
                <w14:textFill>
                  <w14:solidFill>
                    <w14:schemeClr w14:val="tx1"/>
                  </w14:solidFill>
                </w14:textFill>
              </w:rPr>
              <w:t>Matrícula:</w:t>
            </w:r>
            <w:r>
              <w:rPr>
                <w:rFonts w:hint="default" w:ascii="Arial" w:hAnsi="Arial" w:cs="Arial"/>
                <w:b w:val="0"/>
                <w:bCs/>
                <w:color w:val="000000" w:themeColor="text1"/>
                <w:sz w:val="18"/>
                <w:szCs w:val="18"/>
                <w:highlight w:val="none"/>
                <w:lang w:val="pt-BR"/>
                <w14:textFill>
                  <w14:solidFill>
                    <w14:schemeClr w14:val="tx1"/>
                  </w14:solidFill>
                </w14:textFill>
              </w:rPr>
              <w:t xml:space="preserve"> 17690</w:t>
            </w:r>
          </w:p>
        </w:tc>
      </w:tr>
      <w:tr w14:paraId="55932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460" w:type="dxa"/>
            <w:vAlign w:val="center"/>
          </w:tcPr>
          <w:p w14:paraId="46028E43">
            <w:pPr>
              <w:keepNext w:val="0"/>
              <w:keepLines w:val="0"/>
              <w:pageBreakBefore w:val="0"/>
              <w:widowControl w:val="0"/>
              <w:tabs>
                <w:tab w:val="left" w:pos="567"/>
                <w:tab w:val="left" w:pos="8647"/>
              </w:tabs>
              <w:kinsoku/>
              <w:wordWrap/>
              <w:overflowPunct/>
              <w:topLinePunct w:val="0"/>
              <w:autoSpaceDE/>
              <w:autoSpaceDN/>
              <w:bidi w:val="0"/>
              <w:adjustRightInd w:val="0"/>
              <w:snapToGrid/>
              <w:spacing w:beforeAutospacing="0" w:afterAutospacing="0"/>
              <w:ind w:right="0" w:rightChars="0"/>
              <w:jc w:val="center"/>
              <w:textAlignment w:val="baseline"/>
              <w:rPr>
                <w:rFonts w:hint="default" w:ascii="Arial" w:hAnsi="Arial" w:cs="Arial" w:eastAsiaTheme="minorEastAsia"/>
                <w:b w:val="0"/>
                <w:bCs/>
                <w:color w:val="000000" w:themeColor="text1"/>
                <w:sz w:val="18"/>
                <w:szCs w:val="18"/>
                <w:highlight w:val="none"/>
                <w:lang w:val="pt-BR" w:eastAsia="zh-CN" w:bidi="ar-SA"/>
                <w14:textFill>
                  <w14:solidFill>
                    <w14:schemeClr w14:val="tx1"/>
                  </w14:solidFill>
                </w14:textFill>
              </w:rPr>
            </w:pPr>
            <w:r>
              <w:rPr>
                <w:rFonts w:hint="default" w:ascii="Arial" w:hAnsi="Arial" w:cs="Arial"/>
                <w:b w:val="0"/>
                <w:bCs/>
                <w:color w:val="000000" w:themeColor="text1"/>
                <w:sz w:val="18"/>
                <w:szCs w:val="18"/>
                <w:highlight w:val="none"/>
                <w:lang w:val="pt-BR"/>
                <w14:textFill>
                  <w14:solidFill>
                    <w14:schemeClr w14:val="tx1"/>
                  </w14:solidFill>
                </w14:textFill>
              </w:rPr>
              <w:t xml:space="preserve"> SECRETARIA DE </w:t>
            </w:r>
            <w:r>
              <w:rPr>
                <w:rFonts w:hint="default" w:ascii="Arial" w:hAnsi="Arial" w:cs="Arial"/>
                <w:b w:val="0"/>
                <w:bCs/>
                <w:color w:val="000000" w:themeColor="text1"/>
                <w:sz w:val="18"/>
                <w:szCs w:val="18"/>
                <w:highlight w:val="none"/>
                <w14:textFill>
                  <w14:solidFill>
                    <w14:schemeClr w14:val="tx1"/>
                  </w14:solidFill>
                </w14:textFill>
              </w:rPr>
              <w:t>ASSISTÊNCIA SOCIAL</w:t>
            </w:r>
          </w:p>
        </w:tc>
        <w:tc>
          <w:tcPr>
            <w:tcW w:w="3510" w:type="dxa"/>
            <w:shd w:val="clear" w:color="auto" w:fill="auto"/>
            <w:vAlign w:val="center"/>
          </w:tcPr>
          <w:p w14:paraId="273EAB32">
            <w:pPr>
              <w:keepNext w:val="0"/>
              <w:keepLines w:val="0"/>
              <w:pageBreakBefore w:val="0"/>
              <w:widowControl/>
              <w:tabs>
                <w:tab w:val="left" w:pos="426"/>
              </w:tabs>
              <w:kinsoku/>
              <w:wordWrap/>
              <w:overflowPunct/>
              <w:topLinePunct w:val="0"/>
              <w:autoSpaceDE/>
              <w:autoSpaceDN/>
              <w:bidi w:val="0"/>
              <w:adjustRightInd/>
              <w:snapToGrid/>
              <w:spacing w:beforeAutospacing="0" w:afterAutospacing="0" w:line="240" w:lineRule="auto"/>
              <w:ind w:left="0" w:right="0" w:firstLine="0"/>
              <w:jc w:val="left"/>
              <w:textAlignment w:val="auto"/>
              <w:rPr>
                <w:rFonts w:hint="default" w:ascii="Arial" w:hAnsi="Arial" w:cs="Arial"/>
                <w:b w:val="0"/>
                <w:bCs/>
                <w:color w:val="000000" w:themeColor="text1"/>
                <w:sz w:val="18"/>
                <w:szCs w:val="18"/>
                <w:highlight w:val="none"/>
                <w:lang w:val="pt-BR"/>
                <w14:textFill>
                  <w14:solidFill>
                    <w14:schemeClr w14:val="tx1"/>
                  </w14:solidFill>
                </w14:textFill>
              </w:rPr>
            </w:pPr>
            <w:r>
              <w:rPr>
                <w:rFonts w:hint="default" w:ascii="Arial" w:hAnsi="Arial" w:cs="Arial"/>
                <w:b w:val="0"/>
                <w:bCs/>
                <w:color w:val="000000" w:themeColor="text1"/>
                <w:sz w:val="18"/>
                <w:szCs w:val="18"/>
                <w:highlight w:val="none"/>
                <w:lang w:val="pt-BR"/>
                <w14:textFill>
                  <w14:solidFill>
                    <w14:schemeClr w14:val="tx1"/>
                  </w14:solidFill>
                </w14:textFill>
              </w:rPr>
              <w:t>Fiscal</w:t>
            </w:r>
            <w:r>
              <w:rPr>
                <w:rFonts w:hint="default" w:ascii="Arial" w:hAnsi="Arial" w:cs="Arial"/>
                <w:b w:val="0"/>
                <w:bCs/>
                <w:color w:val="000000" w:themeColor="text1"/>
                <w:sz w:val="18"/>
                <w:szCs w:val="18"/>
                <w:highlight w:val="none"/>
                <w14:textFill>
                  <w14:solidFill>
                    <w14:schemeClr w14:val="tx1"/>
                  </w14:solidFill>
                </w14:textFill>
              </w:rPr>
              <w:t>:</w:t>
            </w:r>
            <w:r>
              <w:rPr>
                <w:rFonts w:hint="default" w:ascii="Arial" w:hAnsi="Arial" w:cs="Arial"/>
                <w:b w:val="0"/>
                <w:bCs/>
                <w:color w:val="000000" w:themeColor="text1"/>
                <w:sz w:val="18"/>
                <w:szCs w:val="18"/>
                <w:highlight w:val="none"/>
                <w:lang w:val="pt-BR"/>
                <w14:textFill>
                  <w14:solidFill>
                    <w14:schemeClr w14:val="tx1"/>
                  </w14:solidFill>
                </w14:textFill>
              </w:rPr>
              <w:t xml:space="preserve"> Luzileide de Almeida Mendes Cavazzini</w:t>
            </w:r>
          </w:p>
          <w:p w14:paraId="0CF8231A">
            <w:pPr>
              <w:keepNext w:val="0"/>
              <w:keepLines w:val="0"/>
              <w:pageBreakBefore w:val="0"/>
              <w:widowControl/>
              <w:tabs>
                <w:tab w:val="left" w:pos="426"/>
              </w:tabs>
              <w:kinsoku/>
              <w:wordWrap/>
              <w:overflowPunct/>
              <w:topLinePunct w:val="0"/>
              <w:autoSpaceDE/>
              <w:autoSpaceDN/>
              <w:bidi w:val="0"/>
              <w:adjustRightInd/>
              <w:snapToGrid/>
              <w:spacing w:beforeAutospacing="0" w:afterAutospacing="0" w:line="240" w:lineRule="auto"/>
              <w:ind w:left="0" w:right="0" w:firstLine="0"/>
              <w:jc w:val="left"/>
              <w:textAlignment w:val="auto"/>
              <w:rPr>
                <w:rFonts w:hint="default" w:ascii="Arial" w:hAnsi="Arial" w:cs="Arial"/>
                <w:b w:val="0"/>
                <w:bCs/>
                <w:color w:val="000000" w:themeColor="text1"/>
                <w:sz w:val="18"/>
                <w:szCs w:val="18"/>
                <w:highlight w:val="none"/>
                <w:lang w:val="pt-BR"/>
                <w14:textFill>
                  <w14:solidFill>
                    <w14:schemeClr w14:val="tx1"/>
                  </w14:solidFill>
                </w14:textFill>
              </w:rPr>
            </w:pPr>
            <w:r>
              <w:rPr>
                <w:rFonts w:hint="default" w:ascii="Arial" w:hAnsi="Arial" w:cs="Arial"/>
                <w:b w:val="0"/>
                <w:bCs/>
                <w:color w:val="000000" w:themeColor="text1"/>
                <w:sz w:val="18"/>
                <w:szCs w:val="18"/>
                <w:highlight w:val="none"/>
                <w14:textFill>
                  <w14:solidFill>
                    <w14:schemeClr w14:val="tx1"/>
                  </w14:solidFill>
                </w14:textFill>
              </w:rPr>
              <w:t>Cargo:</w:t>
            </w:r>
            <w:r>
              <w:rPr>
                <w:rFonts w:hint="default" w:ascii="Arial" w:hAnsi="Arial" w:cs="Arial"/>
                <w:b w:val="0"/>
                <w:bCs/>
                <w:color w:val="000000" w:themeColor="text1"/>
                <w:sz w:val="18"/>
                <w:szCs w:val="18"/>
                <w:highlight w:val="none"/>
                <w:lang w:val="pt-BR"/>
                <w14:textFill>
                  <w14:solidFill>
                    <w14:schemeClr w14:val="tx1"/>
                  </w14:solidFill>
                </w14:textFill>
              </w:rPr>
              <w:t xml:space="preserve"> Auxiliar Administrativo</w:t>
            </w:r>
          </w:p>
          <w:p w14:paraId="14DE14F4">
            <w:pPr>
              <w:keepNext w:val="0"/>
              <w:keepLines w:val="0"/>
              <w:pageBreakBefore w:val="0"/>
              <w:numPr>
                <w:ilvl w:val="0"/>
                <w:numId w:val="0"/>
              </w:numPr>
              <w:kinsoku/>
              <w:wordWrap/>
              <w:overflowPunct/>
              <w:topLinePunct w:val="0"/>
              <w:autoSpaceDE/>
              <w:autoSpaceDN/>
              <w:bidi w:val="0"/>
              <w:snapToGrid/>
              <w:spacing w:beforeAutospacing="0" w:afterAutospacing="0"/>
              <w:ind w:left="0" w:leftChars="0" w:right="0" w:firstLine="0" w:firstLineChars="0"/>
              <w:jc w:val="left"/>
              <w:rPr>
                <w:rFonts w:hint="default" w:ascii="Arial" w:hAnsi="Arial" w:cs="Arial" w:eastAsiaTheme="minorEastAsia"/>
                <w:b w:val="0"/>
                <w:bCs/>
                <w:color w:val="000000" w:themeColor="text1"/>
                <w:sz w:val="18"/>
                <w:szCs w:val="18"/>
                <w:highlight w:val="none"/>
                <w:lang w:val="pt-BR" w:eastAsia="zh-CN" w:bidi="ar-SA"/>
                <w14:textFill>
                  <w14:solidFill>
                    <w14:schemeClr w14:val="tx1"/>
                  </w14:solidFill>
                </w14:textFill>
              </w:rPr>
            </w:pPr>
            <w:r>
              <w:rPr>
                <w:rFonts w:hint="default" w:ascii="Arial" w:hAnsi="Arial" w:cs="Arial"/>
                <w:b w:val="0"/>
                <w:bCs/>
                <w:color w:val="000000" w:themeColor="text1"/>
                <w:sz w:val="18"/>
                <w:szCs w:val="18"/>
                <w:highlight w:val="none"/>
                <w14:textFill>
                  <w14:solidFill>
                    <w14:schemeClr w14:val="tx1"/>
                  </w14:solidFill>
                </w14:textFill>
              </w:rPr>
              <w:t>Matrícula:</w:t>
            </w:r>
            <w:r>
              <w:rPr>
                <w:rFonts w:hint="default" w:ascii="Arial" w:hAnsi="Arial" w:cs="Arial"/>
                <w:b w:val="0"/>
                <w:bCs/>
                <w:color w:val="000000" w:themeColor="text1"/>
                <w:sz w:val="18"/>
                <w:szCs w:val="18"/>
                <w:highlight w:val="none"/>
                <w:lang w:val="pt-BR"/>
                <w14:textFill>
                  <w14:solidFill>
                    <w14:schemeClr w14:val="tx1"/>
                  </w14:solidFill>
                </w14:textFill>
              </w:rPr>
              <w:t xml:space="preserve"> 3206</w:t>
            </w:r>
          </w:p>
        </w:tc>
        <w:tc>
          <w:tcPr>
            <w:tcW w:w="3585" w:type="dxa"/>
            <w:shd w:val="clear" w:color="auto" w:fill="auto"/>
            <w:vAlign w:val="center"/>
          </w:tcPr>
          <w:p w14:paraId="5634A476">
            <w:pPr>
              <w:keepNext w:val="0"/>
              <w:keepLines w:val="0"/>
              <w:pageBreakBefore w:val="0"/>
              <w:widowControl/>
              <w:tabs>
                <w:tab w:val="left" w:pos="426"/>
              </w:tabs>
              <w:kinsoku/>
              <w:wordWrap/>
              <w:overflowPunct/>
              <w:topLinePunct w:val="0"/>
              <w:autoSpaceDE/>
              <w:autoSpaceDN/>
              <w:bidi w:val="0"/>
              <w:adjustRightInd/>
              <w:snapToGrid/>
              <w:spacing w:beforeAutospacing="0" w:afterAutospacing="0" w:line="240" w:lineRule="auto"/>
              <w:ind w:left="0" w:right="0" w:firstLine="0"/>
              <w:jc w:val="left"/>
              <w:textAlignment w:val="auto"/>
              <w:rPr>
                <w:rFonts w:hint="default" w:ascii="Arial" w:hAnsi="Arial" w:cs="Arial"/>
                <w:b w:val="0"/>
                <w:bCs w:val="0"/>
                <w:color w:val="000000" w:themeColor="text1"/>
                <w:sz w:val="18"/>
                <w:szCs w:val="18"/>
                <w:highlight w:val="none"/>
                <w:lang w:val="pt-BR"/>
                <w14:textFill>
                  <w14:solidFill>
                    <w14:schemeClr w14:val="tx1"/>
                  </w14:solidFill>
                </w14:textFill>
              </w:rPr>
            </w:pPr>
            <w:r>
              <w:rPr>
                <w:rFonts w:hint="default" w:ascii="Arial" w:hAnsi="Arial" w:cs="Arial"/>
                <w:b w:val="0"/>
                <w:bCs/>
                <w:color w:val="000000" w:themeColor="text1"/>
                <w:sz w:val="18"/>
                <w:szCs w:val="18"/>
                <w:highlight w:val="none"/>
                <w:lang w:val="pt-BR"/>
                <w14:textFill>
                  <w14:solidFill>
                    <w14:schemeClr w14:val="tx1"/>
                  </w14:solidFill>
                </w14:textFill>
              </w:rPr>
              <w:t>Suplente</w:t>
            </w:r>
            <w:r>
              <w:rPr>
                <w:rFonts w:hint="default" w:ascii="Arial" w:hAnsi="Arial" w:cs="Arial"/>
                <w:b w:val="0"/>
                <w:bCs/>
                <w:color w:val="000000" w:themeColor="text1"/>
                <w:sz w:val="18"/>
                <w:szCs w:val="18"/>
                <w:highlight w:val="none"/>
                <w14:textFill>
                  <w14:solidFill>
                    <w14:schemeClr w14:val="tx1"/>
                  </w14:solidFill>
                </w14:textFill>
              </w:rPr>
              <w:t>:</w:t>
            </w:r>
            <w:r>
              <w:rPr>
                <w:rFonts w:hint="default" w:ascii="Arial" w:hAnsi="Arial" w:cs="Arial"/>
                <w:b w:val="0"/>
                <w:bCs/>
                <w:color w:val="000000" w:themeColor="text1"/>
                <w:sz w:val="18"/>
                <w:szCs w:val="18"/>
                <w:highlight w:val="none"/>
                <w:lang w:val="pt-BR"/>
                <w14:textFill>
                  <w14:solidFill>
                    <w14:schemeClr w14:val="tx1"/>
                  </w14:solidFill>
                </w14:textFill>
              </w:rPr>
              <w:t xml:space="preserve"> Anderson Marcelo Dilkin</w:t>
            </w:r>
          </w:p>
          <w:p w14:paraId="3594B90A">
            <w:pPr>
              <w:keepNext w:val="0"/>
              <w:keepLines w:val="0"/>
              <w:pageBreakBefore w:val="0"/>
              <w:widowControl/>
              <w:tabs>
                <w:tab w:val="left" w:pos="426"/>
              </w:tabs>
              <w:kinsoku/>
              <w:wordWrap/>
              <w:overflowPunct/>
              <w:topLinePunct w:val="0"/>
              <w:autoSpaceDE/>
              <w:autoSpaceDN/>
              <w:bidi w:val="0"/>
              <w:adjustRightInd/>
              <w:snapToGrid/>
              <w:spacing w:beforeAutospacing="0" w:afterAutospacing="0" w:line="240" w:lineRule="auto"/>
              <w:ind w:left="0" w:right="0" w:firstLine="0"/>
              <w:jc w:val="left"/>
              <w:textAlignment w:val="auto"/>
              <w:rPr>
                <w:rFonts w:hint="default" w:ascii="Arial" w:hAnsi="Arial" w:cs="Arial"/>
                <w:b w:val="0"/>
                <w:bCs/>
                <w:color w:val="000000" w:themeColor="text1"/>
                <w:sz w:val="18"/>
                <w:szCs w:val="18"/>
                <w:highlight w:val="none"/>
                <w:lang w:val="pt-BR"/>
                <w14:textFill>
                  <w14:solidFill>
                    <w14:schemeClr w14:val="tx1"/>
                  </w14:solidFill>
                </w14:textFill>
              </w:rPr>
            </w:pPr>
            <w:r>
              <w:rPr>
                <w:rFonts w:hint="default" w:ascii="Arial" w:hAnsi="Arial" w:cs="Arial"/>
                <w:b w:val="0"/>
                <w:bCs/>
                <w:color w:val="000000" w:themeColor="text1"/>
                <w:sz w:val="18"/>
                <w:szCs w:val="18"/>
                <w:highlight w:val="none"/>
                <w14:textFill>
                  <w14:solidFill>
                    <w14:schemeClr w14:val="tx1"/>
                  </w14:solidFill>
                </w14:textFill>
              </w:rPr>
              <w:t>Cargo:</w:t>
            </w:r>
            <w:r>
              <w:rPr>
                <w:rFonts w:hint="default" w:ascii="Arial" w:hAnsi="Arial" w:cs="Arial"/>
                <w:b w:val="0"/>
                <w:bCs/>
                <w:color w:val="000000" w:themeColor="text1"/>
                <w:sz w:val="18"/>
                <w:szCs w:val="18"/>
                <w:highlight w:val="none"/>
                <w:lang w:val="pt-BR"/>
                <w14:textFill>
                  <w14:solidFill>
                    <w14:schemeClr w14:val="tx1"/>
                  </w14:solidFill>
                </w14:textFill>
              </w:rPr>
              <w:t xml:space="preserve"> Diretor</w:t>
            </w:r>
          </w:p>
          <w:p w14:paraId="0C131082">
            <w:pPr>
              <w:keepNext w:val="0"/>
              <w:keepLines w:val="0"/>
              <w:pageBreakBefore w:val="0"/>
              <w:numPr>
                <w:ilvl w:val="0"/>
                <w:numId w:val="0"/>
              </w:numPr>
              <w:kinsoku/>
              <w:wordWrap/>
              <w:overflowPunct/>
              <w:topLinePunct w:val="0"/>
              <w:autoSpaceDE/>
              <w:autoSpaceDN/>
              <w:bidi w:val="0"/>
              <w:snapToGrid/>
              <w:spacing w:beforeAutospacing="0" w:afterAutospacing="0"/>
              <w:ind w:left="0" w:leftChars="0" w:right="0" w:firstLine="0" w:firstLineChars="0"/>
              <w:jc w:val="left"/>
              <w:rPr>
                <w:rFonts w:hint="default" w:ascii="Arial" w:hAnsi="Arial" w:cs="Arial" w:eastAsiaTheme="minorEastAsia"/>
                <w:b w:val="0"/>
                <w:bCs/>
                <w:color w:val="000000" w:themeColor="text1"/>
                <w:sz w:val="18"/>
                <w:szCs w:val="18"/>
                <w:highlight w:val="none"/>
                <w:lang w:val="pt-BR" w:eastAsia="zh-CN" w:bidi="ar-SA"/>
                <w14:textFill>
                  <w14:solidFill>
                    <w14:schemeClr w14:val="tx1"/>
                  </w14:solidFill>
                </w14:textFill>
              </w:rPr>
            </w:pPr>
            <w:r>
              <w:rPr>
                <w:rFonts w:hint="default" w:ascii="Arial" w:hAnsi="Arial" w:cs="Arial"/>
                <w:b w:val="0"/>
                <w:bCs/>
                <w:color w:val="000000" w:themeColor="text1"/>
                <w:sz w:val="18"/>
                <w:szCs w:val="18"/>
                <w:highlight w:val="none"/>
                <w14:textFill>
                  <w14:solidFill>
                    <w14:schemeClr w14:val="tx1"/>
                  </w14:solidFill>
                </w14:textFill>
              </w:rPr>
              <w:t>Matrícula:</w:t>
            </w:r>
            <w:r>
              <w:rPr>
                <w:rFonts w:hint="default" w:ascii="Arial" w:hAnsi="Arial" w:cs="Arial"/>
                <w:b w:val="0"/>
                <w:bCs/>
                <w:color w:val="000000" w:themeColor="text1"/>
                <w:sz w:val="18"/>
                <w:szCs w:val="18"/>
                <w:highlight w:val="none"/>
                <w:lang w:val="pt-BR"/>
                <w14:textFill>
                  <w14:solidFill>
                    <w14:schemeClr w14:val="tx1"/>
                  </w14:solidFill>
                </w14:textFill>
              </w:rPr>
              <w:t xml:space="preserve"> 16472</w:t>
            </w:r>
          </w:p>
        </w:tc>
      </w:tr>
      <w:tr w14:paraId="47BA8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460" w:type="dxa"/>
            <w:shd w:val="clear" w:color="auto" w:fill="auto"/>
            <w:vAlign w:val="center"/>
          </w:tcPr>
          <w:p w14:paraId="0B737431">
            <w:pPr>
              <w:keepNext w:val="0"/>
              <w:keepLines w:val="0"/>
              <w:pageBreakBefore w:val="0"/>
              <w:widowControl w:val="0"/>
              <w:tabs>
                <w:tab w:val="left" w:pos="567"/>
                <w:tab w:val="left" w:pos="8647"/>
              </w:tabs>
              <w:kinsoku/>
              <w:wordWrap/>
              <w:overflowPunct/>
              <w:topLinePunct w:val="0"/>
              <w:autoSpaceDE/>
              <w:autoSpaceDN/>
              <w:bidi w:val="0"/>
              <w:adjustRightInd w:val="0"/>
              <w:snapToGrid/>
              <w:spacing w:beforeAutospacing="0" w:afterAutospacing="0"/>
              <w:ind w:right="0" w:rightChars="0"/>
              <w:jc w:val="center"/>
              <w:textAlignment w:val="baseline"/>
              <w:rPr>
                <w:rFonts w:hint="default" w:ascii="Arial" w:hAnsi="Arial" w:cs="Arial" w:eastAsiaTheme="minorEastAsia"/>
                <w:b w:val="0"/>
                <w:bCs/>
                <w:color w:val="000000" w:themeColor="text1"/>
                <w:sz w:val="18"/>
                <w:szCs w:val="18"/>
                <w:highlight w:val="none"/>
                <w:lang w:val="pt-BR" w:eastAsia="zh-CN" w:bidi="ar-SA"/>
                <w14:textFill>
                  <w14:solidFill>
                    <w14:schemeClr w14:val="tx1"/>
                  </w14:solidFill>
                </w14:textFill>
              </w:rPr>
            </w:pPr>
            <w:r>
              <w:rPr>
                <w:rFonts w:hint="default" w:ascii="Arial" w:hAnsi="Arial" w:cs="Arial"/>
                <w:b w:val="0"/>
                <w:bCs/>
                <w:color w:val="000000" w:themeColor="text1"/>
                <w:sz w:val="18"/>
                <w:szCs w:val="18"/>
                <w:highlight w:val="none"/>
                <w:lang w:val="pt-BR"/>
                <w14:textFill>
                  <w14:solidFill>
                    <w14:schemeClr w14:val="tx1"/>
                  </w14:solidFill>
                </w14:textFill>
              </w:rPr>
              <w:t xml:space="preserve"> SECRETARIA DE DESENVOLVIMENTO ECONÔMICO</w:t>
            </w:r>
          </w:p>
        </w:tc>
        <w:tc>
          <w:tcPr>
            <w:tcW w:w="3510" w:type="dxa"/>
            <w:shd w:val="clear" w:color="auto" w:fill="auto"/>
            <w:vAlign w:val="center"/>
          </w:tcPr>
          <w:p w14:paraId="662A5E9C">
            <w:pPr>
              <w:keepNext w:val="0"/>
              <w:keepLines w:val="0"/>
              <w:pageBreakBefore w:val="0"/>
              <w:widowControl/>
              <w:tabs>
                <w:tab w:val="left" w:pos="426"/>
              </w:tabs>
              <w:kinsoku/>
              <w:wordWrap/>
              <w:overflowPunct/>
              <w:topLinePunct w:val="0"/>
              <w:autoSpaceDE/>
              <w:autoSpaceDN/>
              <w:bidi w:val="0"/>
              <w:adjustRightInd/>
              <w:snapToGrid/>
              <w:spacing w:beforeAutospacing="0" w:afterAutospacing="0" w:line="240" w:lineRule="auto"/>
              <w:ind w:left="0" w:right="0" w:firstLine="0"/>
              <w:jc w:val="left"/>
              <w:textAlignment w:val="auto"/>
              <w:rPr>
                <w:rFonts w:hint="default" w:ascii="Arial" w:hAnsi="Arial" w:cs="Arial"/>
                <w:b w:val="0"/>
                <w:bCs/>
                <w:color w:val="000000" w:themeColor="text1"/>
                <w:sz w:val="18"/>
                <w:szCs w:val="18"/>
                <w:highlight w:val="none"/>
                <w:lang w:val="pt-BR"/>
                <w14:textFill>
                  <w14:solidFill>
                    <w14:schemeClr w14:val="tx1"/>
                  </w14:solidFill>
                </w14:textFill>
              </w:rPr>
            </w:pPr>
            <w:r>
              <w:rPr>
                <w:rFonts w:hint="default" w:ascii="Arial" w:hAnsi="Arial" w:cs="Arial"/>
                <w:b w:val="0"/>
                <w:bCs/>
                <w:color w:val="000000" w:themeColor="text1"/>
                <w:sz w:val="18"/>
                <w:szCs w:val="18"/>
                <w:highlight w:val="none"/>
                <w:lang w:val="pt-BR"/>
                <w14:textFill>
                  <w14:solidFill>
                    <w14:schemeClr w14:val="tx1"/>
                  </w14:solidFill>
                </w14:textFill>
              </w:rPr>
              <w:t>Fiscal</w:t>
            </w:r>
            <w:r>
              <w:rPr>
                <w:rFonts w:hint="default" w:ascii="Arial" w:hAnsi="Arial" w:cs="Arial"/>
                <w:b w:val="0"/>
                <w:bCs/>
                <w:color w:val="000000" w:themeColor="text1"/>
                <w:sz w:val="18"/>
                <w:szCs w:val="18"/>
                <w:highlight w:val="none"/>
                <w14:textFill>
                  <w14:solidFill>
                    <w14:schemeClr w14:val="tx1"/>
                  </w14:solidFill>
                </w14:textFill>
              </w:rPr>
              <w:t>:</w:t>
            </w:r>
            <w:r>
              <w:rPr>
                <w:rFonts w:hint="default" w:ascii="Arial" w:hAnsi="Arial" w:cs="Arial"/>
                <w:b w:val="0"/>
                <w:bCs/>
                <w:color w:val="000000" w:themeColor="text1"/>
                <w:sz w:val="18"/>
                <w:szCs w:val="18"/>
                <w:highlight w:val="none"/>
                <w:lang w:val="pt-BR"/>
                <w14:textFill>
                  <w14:solidFill>
                    <w14:schemeClr w14:val="tx1"/>
                  </w14:solidFill>
                </w14:textFill>
              </w:rPr>
              <w:t xml:space="preserve"> Victória Rafaela Vieira Correia</w:t>
            </w:r>
          </w:p>
          <w:p w14:paraId="382180DB">
            <w:pPr>
              <w:keepNext w:val="0"/>
              <w:keepLines w:val="0"/>
              <w:pageBreakBefore w:val="0"/>
              <w:widowControl/>
              <w:tabs>
                <w:tab w:val="left" w:pos="426"/>
              </w:tabs>
              <w:kinsoku/>
              <w:wordWrap/>
              <w:overflowPunct/>
              <w:topLinePunct w:val="0"/>
              <w:autoSpaceDE/>
              <w:autoSpaceDN/>
              <w:bidi w:val="0"/>
              <w:adjustRightInd/>
              <w:snapToGrid/>
              <w:spacing w:beforeAutospacing="0" w:afterAutospacing="0" w:line="240" w:lineRule="auto"/>
              <w:ind w:left="0" w:right="0" w:firstLine="0"/>
              <w:jc w:val="left"/>
              <w:textAlignment w:val="auto"/>
              <w:rPr>
                <w:rFonts w:hint="default" w:ascii="Arial" w:hAnsi="Arial" w:cs="Arial"/>
                <w:b w:val="0"/>
                <w:bCs/>
                <w:color w:val="000000" w:themeColor="text1"/>
                <w:sz w:val="18"/>
                <w:szCs w:val="18"/>
                <w:highlight w:val="none"/>
                <w:lang w:val="pt-BR"/>
                <w14:textFill>
                  <w14:solidFill>
                    <w14:schemeClr w14:val="tx1"/>
                  </w14:solidFill>
                </w14:textFill>
              </w:rPr>
            </w:pPr>
            <w:r>
              <w:rPr>
                <w:rFonts w:hint="default" w:ascii="Arial" w:hAnsi="Arial" w:cs="Arial"/>
                <w:b w:val="0"/>
                <w:bCs/>
                <w:color w:val="000000" w:themeColor="text1"/>
                <w:sz w:val="18"/>
                <w:szCs w:val="18"/>
                <w:highlight w:val="none"/>
                <w14:textFill>
                  <w14:solidFill>
                    <w14:schemeClr w14:val="tx1"/>
                  </w14:solidFill>
                </w14:textFill>
              </w:rPr>
              <w:t>Cargo:</w:t>
            </w:r>
            <w:r>
              <w:rPr>
                <w:rFonts w:hint="default" w:ascii="Arial" w:hAnsi="Arial" w:cs="Arial"/>
                <w:b w:val="0"/>
                <w:bCs/>
                <w:color w:val="000000" w:themeColor="text1"/>
                <w:sz w:val="18"/>
                <w:szCs w:val="18"/>
                <w:highlight w:val="none"/>
                <w:lang w:val="pt-BR"/>
                <w14:textFill>
                  <w14:solidFill>
                    <w14:schemeClr w14:val="tx1"/>
                  </w14:solidFill>
                </w14:textFill>
              </w:rPr>
              <w:t xml:space="preserve"> Assessor</w:t>
            </w:r>
          </w:p>
          <w:p w14:paraId="134F3EBB">
            <w:pPr>
              <w:keepNext w:val="0"/>
              <w:keepLines w:val="0"/>
              <w:pageBreakBefore w:val="0"/>
              <w:numPr>
                <w:ilvl w:val="0"/>
                <w:numId w:val="0"/>
              </w:numPr>
              <w:kinsoku/>
              <w:wordWrap/>
              <w:overflowPunct/>
              <w:topLinePunct w:val="0"/>
              <w:autoSpaceDE/>
              <w:autoSpaceDN/>
              <w:bidi w:val="0"/>
              <w:snapToGrid/>
              <w:spacing w:beforeAutospacing="0" w:afterAutospacing="0"/>
              <w:ind w:left="0" w:leftChars="0" w:right="0" w:firstLine="0" w:firstLineChars="0"/>
              <w:jc w:val="left"/>
              <w:rPr>
                <w:rFonts w:hint="default" w:ascii="Arial" w:hAnsi="Arial" w:cs="Arial" w:eastAsiaTheme="minorEastAsia"/>
                <w:b w:val="0"/>
                <w:bCs/>
                <w:color w:val="000000" w:themeColor="text1"/>
                <w:sz w:val="18"/>
                <w:szCs w:val="18"/>
                <w:highlight w:val="none"/>
                <w:lang w:val="pt-BR" w:eastAsia="zh-CN" w:bidi="ar-SA"/>
                <w14:textFill>
                  <w14:solidFill>
                    <w14:schemeClr w14:val="tx1"/>
                  </w14:solidFill>
                </w14:textFill>
              </w:rPr>
            </w:pPr>
            <w:r>
              <w:rPr>
                <w:rFonts w:hint="default" w:ascii="Arial" w:hAnsi="Arial" w:cs="Arial"/>
                <w:b w:val="0"/>
                <w:bCs/>
                <w:color w:val="000000" w:themeColor="text1"/>
                <w:sz w:val="18"/>
                <w:szCs w:val="18"/>
                <w:highlight w:val="none"/>
                <w14:textFill>
                  <w14:solidFill>
                    <w14:schemeClr w14:val="tx1"/>
                  </w14:solidFill>
                </w14:textFill>
              </w:rPr>
              <w:t>Matrícula:</w:t>
            </w:r>
            <w:r>
              <w:rPr>
                <w:rFonts w:hint="default" w:ascii="Arial" w:hAnsi="Arial" w:cs="Arial"/>
                <w:b w:val="0"/>
                <w:bCs/>
                <w:color w:val="000000" w:themeColor="text1"/>
                <w:sz w:val="18"/>
                <w:szCs w:val="18"/>
                <w:highlight w:val="none"/>
                <w:lang w:val="pt-BR"/>
                <w14:textFill>
                  <w14:solidFill>
                    <w14:schemeClr w14:val="tx1"/>
                  </w14:solidFill>
                </w14:textFill>
              </w:rPr>
              <w:t xml:space="preserve"> 18230</w:t>
            </w:r>
          </w:p>
        </w:tc>
        <w:tc>
          <w:tcPr>
            <w:tcW w:w="3585" w:type="dxa"/>
            <w:shd w:val="clear" w:color="auto" w:fill="auto"/>
            <w:vAlign w:val="center"/>
          </w:tcPr>
          <w:p w14:paraId="7B5F7C48">
            <w:pPr>
              <w:keepNext w:val="0"/>
              <w:keepLines w:val="0"/>
              <w:pageBreakBefore w:val="0"/>
              <w:widowControl/>
              <w:tabs>
                <w:tab w:val="left" w:pos="426"/>
              </w:tabs>
              <w:kinsoku/>
              <w:wordWrap/>
              <w:overflowPunct/>
              <w:topLinePunct w:val="0"/>
              <w:autoSpaceDE/>
              <w:autoSpaceDN/>
              <w:bidi w:val="0"/>
              <w:adjustRightInd/>
              <w:snapToGrid/>
              <w:spacing w:beforeAutospacing="0" w:afterAutospacing="0" w:line="240" w:lineRule="auto"/>
              <w:ind w:left="0" w:right="0" w:firstLine="0"/>
              <w:jc w:val="left"/>
              <w:textAlignment w:val="auto"/>
              <w:rPr>
                <w:rFonts w:hint="default" w:ascii="Arial" w:hAnsi="Arial" w:cs="Arial"/>
                <w:b w:val="0"/>
                <w:bCs w:val="0"/>
                <w:color w:val="000000" w:themeColor="text1"/>
                <w:sz w:val="18"/>
                <w:szCs w:val="18"/>
                <w:highlight w:val="none"/>
                <w:lang w:val="pt-BR"/>
                <w14:textFill>
                  <w14:solidFill>
                    <w14:schemeClr w14:val="tx1"/>
                  </w14:solidFill>
                </w14:textFill>
              </w:rPr>
            </w:pPr>
            <w:r>
              <w:rPr>
                <w:rFonts w:hint="default" w:ascii="Arial" w:hAnsi="Arial" w:cs="Arial"/>
                <w:b w:val="0"/>
                <w:bCs/>
                <w:color w:val="000000" w:themeColor="text1"/>
                <w:sz w:val="18"/>
                <w:szCs w:val="18"/>
                <w:highlight w:val="none"/>
                <w:lang w:val="pt-BR"/>
                <w14:textFill>
                  <w14:solidFill>
                    <w14:schemeClr w14:val="tx1"/>
                  </w14:solidFill>
                </w14:textFill>
              </w:rPr>
              <w:t>Suplente</w:t>
            </w:r>
            <w:r>
              <w:rPr>
                <w:rFonts w:hint="default" w:ascii="Arial" w:hAnsi="Arial" w:cs="Arial"/>
                <w:b w:val="0"/>
                <w:bCs/>
                <w:color w:val="000000" w:themeColor="text1"/>
                <w:sz w:val="18"/>
                <w:szCs w:val="18"/>
                <w:highlight w:val="none"/>
                <w14:textFill>
                  <w14:solidFill>
                    <w14:schemeClr w14:val="tx1"/>
                  </w14:solidFill>
                </w14:textFill>
              </w:rPr>
              <w:t>:</w:t>
            </w:r>
            <w:r>
              <w:rPr>
                <w:rFonts w:hint="default" w:ascii="Arial" w:hAnsi="Arial" w:cs="Arial"/>
                <w:b w:val="0"/>
                <w:bCs/>
                <w:color w:val="000000" w:themeColor="text1"/>
                <w:sz w:val="18"/>
                <w:szCs w:val="18"/>
                <w:highlight w:val="none"/>
                <w:lang w:val="pt-BR"/>
                <w14:textFill>
                  <w14:solidFill>
                    <w14:schemeClr w14:val="tx1"/>
                  </w14:solidFill>
                </w14:textFill>
              </w:rPr>
              <w:t xml:space="preserve"> Cristina Cordeiro Leite</w:t>
            </w:r>
          </w:p>
          <w:p w14:paraId="70A8F4B0">
            <w:pPr>
              <w:keepNext w:val="0"/>
              <w:keepLines w:val="0"/>
              <w:pageBreakBefore w:val="0"/>
              <w:widowControl/>
              <w:tabs>
                <w:tab w:val="left" w:pos="426"/>
              </w:tabs>
              <w:kinsoku/>
              <w:wordWrap/>
              <w:overflowPunct/>
              <w:topLinePunct w:val="0"/>
              <w:autoSpaceDE/>
              <w:autoSpaceDN/>
              <w:bidi w:val="0"/>
              <w:adjustRightInd/>
              <w:snapToGrid/>
              <w:spacing w:beforeAutospacing="0" w:afterAutospacing="0" w:line="240" w:lineRule="auto"/>
              <w:ind w:left="0" w:right="0" w:firstLine="0"/>
              <w:jc w:val="left"/>
              <w:textAlignment w:val="auto"/>
              <w:rPr>
                <w:rFonts w:hint="default" w:ascii="Arial" w:hAnsi="Arial" w:cs="Arial"/>
                <w:b w:val="0"/>
                <w:bCs/>
                <w:color w:val="000000" w:themeColor="text1"/>
                <w:sz w:val="18"/>
                <w:szCs w:val="18"/>
                <w:highlight w:val="none"/>
                <w:lang w:val="pt-BR"/>
                <w14:textFill>
                  <w14:solidFill>
                    <w14:schemeClr w14:val="tx1"/>
                  </w14:solidFill>
                </w14:textFill>
              </w:rPr>
            </w:pPr>
            <w:r>
              <w:rPr>
                <w:rFonts w:hint="default" w:ascii="Arial" w:hAnsi="Arial" w:cs="Arial"/>
                <w:b w:val="0"/>
                <w:bCs/>
                <w:color w:val="000000" w:themeColor="text1"/>
                <w:sz w:val="18"/>
                <w:szCs w:val="18"/>
                <w:highlight w:val="none"/>
                <w14:textFill>
                  <w14:solidFill>
                    <w14:schemeClr w14:val="tx1"/>
                  </w14:solidFill>
                </w14:textFill>
              </w:rPr>
              <w:t>Cargo:</w:t>
            </w:r>
            <w:r>
              <w:rPr>
                <w:rFonts w:hint="default" w:ascii="Arial" w:hAnsi="Arial" w:cs="Arial"/>
                <w:b w:val="0"/>
                <w:bCs/>
                <w:color w:val="000000" w:themeColor="text1"/>
                <w:sz w:val="18"/>
                <w:szCs w:val="18"/>
                <w:highlight w:val="none"/>
                <w:lang w:val="pt-BR"/>
                <w14:textFill>
                  <w14:solidFill>
                    <w14:schemeClr w14:val="tx1"/>
                  </w14:solidFill>
                </w14:textFill>
              </w:rPr>
              <w:t xml:space="preserve"> Gestor de Programa</w:t>
            </w:r>
          </w:p>
          <w:p w14:paraId="2AF5240E">
            <w:pPr>
              <w:keepNext w:val="0"/>
              <w:keepLines w:val="0"/>
              <w:pageBreakBefore w:val="0"/>
              <w:numPr>
                <w:ilvl w:val="0"/>
                <w:numId w:val="0"/>
              </w:numPr>
              <w:kinsoku/>
              <w:wordWrap/>
              <w:overflowPunct/>
              <w:topLinePunct w:val="0"/>
              <w:autoSpaceDE/>
              <w:autoSpaceDN/>
              <w:bidi w:val="0"/>
              <w:snapToGrid/>
              <w:spacing w:beforeAutospacing="0" w:afterAutospacing="0"/>
              <w:ind w:left="0" w:leftChars="0" w:right="0" w:firstLine="0" w:firstLineChars="0"/>
              <w:jc w:val="left"/>
              <w:rPr>
                <w:rFonts w:hint="default" w:ascii="Arial" w:hAnsi="Arial" w:cs="Arial" w:eastAsiaTheme="minorEastAsia"/>
                <w:b w:val="0"/>
                <w:bCs/>
                <w:color w:val="000000" w:themeColor="text1"/>
                <w:sz w:val="18"/>
                <w:szCs w:val="18"/>
                <w:highlight w:val="none"/>
                <w:lang w:val="pt-BR" w:eastAsia="zh-CN" w:bidi="ar-SA"/>
                <w14:textFill>
                  <w14:solidFill>
                    <w14:schemeClr w14:val="tx1"/>
                  </w14:solidFill>
                </w14:textFill>
              </w:rPr>
            </w:pPr>
            <w:r>
              <w:rPr>
                <w:rFonts w:hint="default" w:ascii="Arial" w:hAnsi="Arial" w:cs="Arial"/>
                <w:b w:val="0"/>
                <w:bCs/>
                <w:color w:val="000000" w:themeColor="text1"/>
                <w:sz w:val="18"/>
                <w:szCs w:val="18"/>
                <w:highlight w:val="none"/>
                <w14:textFill>
                  <w14:solidFill>
                    <w14:schemeClr w14:val="tx1"/>
                  </w14:solidFill>
                </w14:textFill>
              </w:rPr>
              <w:t>Matrícula:</w:t>
            </w:r>
            <w:r>
              <w:rPr>
                <w:rFonts w:hint="default" w:ascii="Arial" w:hAnsi="Arial" w:cs="Arial"/>
                <w:b w:val="0"/>
                <w:bCs/>
                <w:color w:val="000000" w:themeColor="text1"/>
                <w:sz w:val="18"/>
                <w:szCs w:val="18"/>
                <w:highlight w:val="none"/>
                <w:lang w:val="pt-BR"/>
                <w14:textFill>
                  <w14:solidFill>
                    <w14:schemeClr w14:val="tx1"/>
                  </w14:solidFill>
                </w14:textFill>
              </w:rPr>
              <w:t xml:space="preserve"> 16790</w:t>
            </w:r>
          </w:p>
        </w:tc>
      </w:tr>
      <w:tr w14:paraId="1800F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460" w:type="dxa"/>
            <w:vAlign w:val="center"/>
          </w:tcPr>
          <w:p w14:paraId="09E5115A">
            <w:pPr>
              <w:keepNext w:val="0"/>
              <w:keepLines w:val="0"/>
              <w:pageBreakBefore w:val="0"/>
              <w:widowControl w:val="0"/>
              <w:tabs>
                <w:tab w:val="left" w:pos="567"/>
                <w:tab w:val="left" w:pos="8647"/>
              </w:tabs>
              <w:kinsoku/>
              <w:wordWrap/>
              <w:overflowPunct/>
              <w:topLinePunct w:val="0"/>
              <w:autoSpaceDE/>
              <w:autoSpaceDN/>
              <w:bidi w:val="0"/>
              <w:adjustRightInd w:val="0"/>
              <w:snapToGrid/>
              <w:spacing w:beforeAutospacing="0" w:afterAutospacing="0"/>
              <w:ind w:right="0" w:rightChars="0"/>
              <w:jc w:val="center"/>
              <w:textAlignment w:val="baseline"/>
              <w:rPr>
                <w:rFonts w:hint="default" w:ascii="Arial" w:hAnsi="Arial" w:cs="Arial" w:eastAsiaTheme="minorEastAsia"/>
                <w:b w:val="0"/>
                <w:bCs/>
                <w:color w:val="000000" w:themeColor="text1"/>
                <w:sz w:val="18"/>
                <w:szCs w:val="18"/>
                <w:highlight w:val="none"/>
                <w:lang w:val="pt-BR" w:eastAsia="zh-CN" w:bidi="ar-SA"/>
                <w14:textFill>
                  <w14:solidFill>
                    <w14:schemeClr w14:val="tx1"/>
                  </w14:solidFill>
                </w14:textFill>
              </w:rPr>
            </w:pPr>
            <w:r>
              <w:rPr>
                <w:rFonts w:hint="default" w:ascii="Arial" w:hAnsi="Arial" w:cs="Arial"/>
                <w:b w:val="0"/>
                <w:bCs/>
                <w:color w:val="000000" w:themeColor="text1"/>
                <w:sz w:val="18"/>
                <w:szCs w:val="18"/>
                <w:highlight w:val="none"/>
                <w:lang w:val="pt-BR"/>
                <w14:textFill>
                  <w14:solidFill>
                    <w14:schemeClr w14:val="tx1"/>
                  </w14:solidFill>
                </w14:textFill>
              </w:rPr>
              <w:t xml:space="preserve">SECRETARIA DE </w:t>
            </w:r>
            <w:r>
              <w:rPr>
                <w:rFonts w:hint="default" w:ascii="Arial" w:hAnsi="Arial" w:cs="Arial"/>
                <w:b w:val="0"/>
                <w:bCs/>
                <w:color w:val="000000" w:themeColor="text1"/>
                <w:sz w:val="18"/>
                <w:szCs w:val="18"/>
                <w:highlight w:val="none"/>
                <w14:textFill>
                  <w14:solidFill>
                    <w14:schemeClr w14:val="tx1"/>
                  </w14:solidFill>
                </w14:textFill>
              </w:rPr>
              <w:t>SAÚDE</w:t>
            </w:r>
          </w:p>
        </w:tc>
        <w:tc>
          <w:tcPr>
            <w:tcW w:w="3510" w:type="dxa"/>
            <w:shd w:val="clear" w:color="auto" w:fill="auto"/>
            <w:vAlign w:val="center"/>
          </w:tcPr>
          <w:p w14:paraId="75F4F76A">
            <w:pPr>
              <w:keepNext w:val="0"/>
              <w:keepLines w:val="0"/>
              <w:pageBreakBefore w:val="0"/>
              <w:widowControl/>
              <w:tabs>
                <w:tab w:val="left" w:pos="426"/>
              </w:tabs>
              <w:kinsoku/>
              <w:wordWrap/>
              <w:overflowPunct/>
              <w:topLinePunct w:val="0"/>
              <w:autoSpaceDE/>
              <w:autoSpaceDN/>
              <w:bidi w:val="0"/>
              <w:adjustRightInd/>
              <w:snapToGrid/>
              <w:spacing w:beforeAutospacing="0" w:afterAutospacing="0" w:line="240" w:lineRule="auto"/>
              <w:ind w:left="0" w:right="0" w:firstLine="0"/>
              <w:jc w:val="left"/>
              <w:textAlignment w:val="auto"/>
              <w:rPr>
                <w:rFonts w:hint="default" w:ascii="Arial" w:hAnsi="Arial" w:cs="Arial"/>
                <w:b w:val="0"/>
                <w:bCs/>
                <w:color w:val="000000" w:themeColor="text1"/>
                <w:sz w:val="18"/>
                <w:szCs w:val="18"/>
                <w:highlight w:val="none"/>
                <w:lang w:val="pt-BR"/>
                <w14:textFill>
                  <w14:solidFill>
                    <w14:schemeClr w14:val="tx1"/>
                  </w14:solidFill>
                </w14:textFill>
              </w:rPr>
            </w:pPr>
            <w:r>
              <w:rPr>
                <w:rFonts w:hint="default" w:ascii="Arial" w:hAnsi="Arial" w:cs="Arial"/>
                <w:b w:val="0"/>
                <w:bCs/>
                <w:color w:val="000000" w:themeColor="text1"/>
                <w:sz w:val="18"/>
                <w:szCs w:val="18"/>
                <w:highlight w:val="none"/>
                <w:lang w:val="pt-BR"/>
                <w14:textFill>
                  <w14:solidFill>
                    <w14:schemeClr w14:val="tx1"/>
                  </w14:solidFill>
                </w14:textFill>
              </w:rPr>
              <w:t>Fiscal</w:t>
            </w:r>
            <w:r>
              <w:rPr>
                <w:rFonts w:hint="default" w:ascii="Arial" w:hAnsi="Arial" w:cs="Arial"/>
                <w:b w:val="0"/>
                <w:bCs/>
                <w:color w:val="000000" w:themeColor="text1"/>
                <w:sz w:val="18"/>
                <w:szCs w:val="18"/>
                <w:highlight w:val="none"/>
                <w14:textFill>
                  <w14:solidFill>
                    <w14:schemeClr w14:val="tx1"/>
                  </w14:solidFill>
                </w14:textFill>
              </w:rPr>
              <w:t>:</w:t>
            </w:r>
            <w:r>
              <w:rPr>
                <w:rFonts w:hint="default" w:ascii="Arial" w:hAnsi="Arial" w:cs="Arial"/>
                <w:b w:val="0"/>
                <w:bCs/>
                <w:color w:val="000000" w:themeColor="text1"/>
                <w:sz w:val="18"/>
                <w:szCs w:val="18"/>
                <w:highlight w:val="none"/>
                <w:lang w:val="pt-BR"/>
                <w14:textFill>
                  <w14:solidFill>
                    <w14:schemeClr w14:val="tx1"/>
                  </w14:solidFill>
                </w14:textFill>
              </w:rPr>
              <w:t xml:space="preserve"> Mirleny Rocha de Souza</w:t>
            </w:r>
          </w:p>
          <w:p w14:paraId="0F5F2A0B">
            <w:pPr>
              <w:keepNext w:val="0"/>
              <w:keepLines w:val="0"/>
              <w:pageBreakBefore w:val="0"/>
              <w:widowControl/>
              <w:tabs>
                <w:tab w:val="left" w:pos="426"/>
              </w:tabs>
              <w:kinsoku/>
              <w:wordWrap/>
              <w:overflowPunct/>
              <w:topLinePunct w:val="0"/>
              <w:autoSpaceDE/>
              <w:autoSpaceDN/>
              <w:bidi w:val="0"/>
              <w:adjustRightInd/>
              <w:snapToGrid/>
              <w:spacing w:beforeAutospacing="0" w:afterAutospacing="0" w:line="240" w:lineRule="auto"/>
              <w:ind w:left="0" w:right="0" w:firstLine="0"/>
              <w:jc w:val="left"/>
              <w:textAlignment w:val="auto"/>
              <w:rPr>
                <w:rFonts w:hint="default" w:ascii="Arial" w:hAnsi="Arial" w:cs="Arial"/>
                <w:b w:val="0"/>
                <w:bCs/>
                <w:color w:val="000000" w:themeColor="text1"/>
                <w:sz w:val="18"/>
                <w:szCs w:val="18"/>
                <w:highlight w:val="none"/>
                <w:lang w:val="pt-BR"/>
                <w14:textFill>
                  <w14:solidFill>
                    <w14:schemeClr w14:val="tx1"/>
                  </w14:solidFill>
                </w14:textFill>
              </w:rPr>
            </w:pPr>
            <w:r>
              <w:rPr>
                <w:rFonts w:hint="default" w:ascii="Arial" w:hAnsi="Arial" w:cs="Arial"/>
                <w:b w:val="0"/>
                <w:bCs/>
                <w:color w:val="000000" w:themeColor="text1"/>
                <w:sz w:val="18"/>
                <w:szCs w:val="18"/>
                <w:highlight w:val="none"/>
                <w14:textFill>
                  <w14:solidFill>
                    <w14:schemeClr w14:val="tx1"/>
                  </w14:solidFill>
                </w14:textFill>
              </w:rPr>
              <w:t>Cargo:</w:t>
            </w:r>
            <w:r>
              <w:rPr>
                <w:rFonts w:hint="default" w:ascii="Arial" w:hAnsi="Arial" w:cs="Arial"/>
                <w:b w:val="0"/>
                <w:bCs/>
                <w:color w:val="000000" w:themeColor="text1"/>
                <w:sz w:val="18"/>
                <w:szCs w:val="18"/>
                <w:highlight w:val="none"/>
                <w:lang w:val="pt-BR"/>
                <w14:textFill>
                  <w14:solidFill>
                    <w14:schemeClr w14:val="tx1"/>
                  </w14:solidFill>
                </w14:textFill>
              </w:rPr>
              <w:t xml:space="preserve"> Gestor de Projeto Programático</w:t>
            </w:r>
          </w:p>
          <w:p w14:paraId="5D0737F1">
            <w:pPr>
              <w:keepNext w:val="0"/>
              <w:keepLines w:val="0"/>
              <w:pageBreakBefore w:val="0"/>
              <w:numPr>
                <w:ilvl w:val="0"/>
                <w:numId w:val="0"/>
              </w:numPr>
              <w:kinsoku/>
              <w:wordWrap/>
              <w:overflowPunct/>
              <w:topLinePunct w:val="0"/>
              <w:autoSpaceDE/>
              <w:autoSpaceDN/>
              <w:bidi w:val="0"/>
              <w:snapToGrid/>
              <w:spacing w:beforeAutospacing="0" w:afterAutospacing="0"/>
              <w:ind w:left="0" w:leftChars="0" w:right="0" w:firstLine="0" w:firstLineChars="0"/>
              <w:jc w:val="left"/>
              <w:rPr>
                <w:rFonts w:hint="default" w:ascii="Arial" w:hAnsi="Arial" w:cs="Arial" w:eastAsiaTheme="minorEastAsia"/>
                <w:b w:val="0"/>
                <w:bCs/>
                <w:color w:val="000000" w:themeColor="text1"/>
                <w:sz w:val="18"/>
                <w:szCs w:val="18"/>
                <w:highlight w:val="none"/>
                <w:lang w:val="pt-BR" w:eastAsia="zh-CN" w:bidi="ar-SA"/>
                <w14:textFill>
                  <w14:solidFill>
                    <w14:schemeClr w14:val="tx1"/>
                  </w14:solidFill>
                </w14:textFill>
              </w:rPr>
            </w:pPr>
            <w:r>
              <w:rPr>
                <w:rFonts w:hint="default" w:ascii="Arial" w:hAnsi="Arial" w:cs="Arial"/>
                <w:b w:val="0"/>
                <w:bCs/>
                <w:color w:val="000000" w:themeColor="text1"/>
                <w:sz w:val="18"/>
                <w:szCs w:val="18"/>
                <w:highlight w:val="none"/>
                <w14:textFill>
                  <w14:solidFill>
                    <w14:schemeClr w14:val="tx1"/>
                  </w14:solidFill>
                </w14:textFill>
              </w:rPr>
              <w:t>Matrícula:</w:t>
            </w:r>
            <w:r>
              <w:rPr>
                <w:rFonts w:hint="default" w:ascii="Arial" w:hAnsi="Arial" w:cs="Arial"/>
                <w:b w:val="0"/>
                <w:bCs/>
                <w:color w:val="000000" w:themeColor="text1"/>
                <w:sz w:val="18"/>
                <w:szCs w:val="18"/>
                <w:highlight w:val="none"/>
                <w:lang w:val="pt-BR"/>
                <w14:textFill>
                  <w14:solidFill>
                    <w14:schemeClr w14:val="tx1"/>
                  </w14:solidFill>
                </w14:textFill>
              </w:rPr>
              <w:t xml:space="preserve"> 17365</w:t>
            </w:r>
          </w:p>
        </w:tc>
        <w:tc>
          <w:tcPr>
            <w:tcW w:w="3585" w:type="dxa"/>
            <w:shd w:val="clear" w:color="auto" w:fill="auto"/>
            <w:vAlign w:val="center"/>
          </w:tcPr>
          <w:p w14:paraId="3F0948C5">
            <w:pPr>
              <w:keepNext w:val="0"/>
              <w:keepLines w:val="0"/>
              <w:pageBreakBefore w:val="0"/>
              <w:widowControl/>
              <w:tabs>
                <w:tab w:val="left" w:pos="426"/>
              </w:tabs>
              <w:kinsoku/>
              <w:wordWrap/>
              <w:overflowPunct/>
              <w:topLinePunct w:val="0"/>
              <w:autoSpaceDE/>
              <w:autoSpaceDN/>
              <w:bidi w:val="0"/>
              <w:adjustRightInd/>
              <w:snapToGrid/>
              <w:spacing w:beforeAutospacing="0" w:afterAutospacing="0" w:line="240" w:lineRule="auto"/>
              <w:ind w:left="0" w:right="0" w:firstLine="0"/>
              <w:jc w:val="left"/>
              <w:textAlignment w:val="auto"/>
              <w:rPr>
                <w:rFonts w:hint="default" w:ascii="Arial" w:hAnsi="Arial" w:cs="Arial"/>
                <w:b w:val="0"/>
                <w:bCs w:val="0"/>
                <w:color w:val="000000" w:themeColor="text1"/>
                <w:sz w:val="18"/>
                <w:szCs w:val="18"/>
                <w:highlight w:val="none"/>
                <w:lang w:val="pt-BR"/>
                <w14:textFill>
                  <w14:solidFill>
                    <w14:schemeClr w14:val="tx1"/>
                  </w14:solidFill>
                </w14:textFill>
              </w:rPr>
            </w:pPr>
            <w:r>
              <w:rPr>
                <w:rFonts w:hint="default" w:ascii="Arial" w:hAnsi="Arial" w:cs="Arial"/>
                <w:b w:val="0"/>
                <w:bCs/>
                <w:color w:val="000000" w:themeColor="text1"/>
                <w:sz w:val="18"/>
                <w:szCs w:val="18"/>
                <w:highlight w:val="none"/>
                <w:lang w:val="pt-BR"/>
                <w14:textFill>
                  <w14:solidFill>
                    <w14:schemeClr w14:val="tx1"/>
                  </w14:solidFill>
                </w14:textFill>
              </w:rPr>
              <w:t>Suplente</w:t>
            </w:r>
            <w:r>
              <w:rPr>
                <w:rFonts w:hint="default" w:ascii="Arial" w:hAnsi="Arial" w:cs="Arial"/>
                <w:b w:val="0"/>
                <w:bCs/>
                <w:color w:val="000000" w:themeColor="text1"/>
                <w:sz w:val="18"/>
                <w:szCs w:val="18"/>
                <w:highlight w:val="none"/>
                <w14:textFill>
                  <w14:solidFill>
                    <w14:schemeClr w14:val="tx1"/>
                  </w14:solidFill>
                </w14:textFill>
              </w:rPr>
              <w:t>:</w:t>
            </w:r>
            <w:r>
              <w:rPr>
                <w:rFonts w:hint="default" w:ascii="Arial" w:hAnsi="Arial" w:cs="Arial"/>
                <w:b w:val="0"/>
                <w:bCs/>
                <w:color w:val="000000" w:themeColor="text1"/>
                <w:sz w:val="18"/>
                <w:szCs w:val="18"/>
                <w:highlight w:val="none"/>
                <w:lang w:val="pt-BR"/>
                <w14:textFill>
                  <w14:solidFill>
                    <w14:schemeClr w14:val="tx1"/>
                  </w14:solidFill>
                </w14:textFill>
              </w:rPr>
              <w:t xml:space="preserve"> Maicon Aparecido de Medeiros</w:t>
            </w:r>
          </w:p>
          <w:p w14:paraId="586CBDB3">
            <w:pPr>
              <w:keepNext w:val="0"/>
              <w:keepLines w:val="0"/>
              <w:pageBreakBefore w:val="0"/>
              <w:widowControl/>
              <w:tabs>
                <w:tab w:val="left" w:pos="426"/>
              </w:tabs>
              <w:kinsoku/>
              <w:wordWrap/>
              <w:overflowPunct/>
              <w:topLinePunct w:val="0"/>
              <w:autoSpaceDE/>
              <w:autoSpaceDN/>
              <w:bidi w:val="0"/>
              <w:adjustRightInd/>
              <w:snapToGrid/>
              <w:spacing w:beforeAutospacing="0" w:afterAutospacing="0" w:line="240" w:lineRule="auto"/>
              <w:ind w:left="0" w:right="0" w:firstLine="0"/>
              <w:jc w:val="left"/>
              <w:textAlignment w:val="auto"/>
              <w:rPr>
                <w:rFonts w:hint="default" w:ascii="Arial" w:hAnsi="Arial" w:cs="Arial"/>
                <w:b w:val="0"/>
                <w:bCs/>
                <w:color w:val="000000" w:themeColor="text1"/>
                <w:sz w:val="18"/>
                <w:szCs w:val="18"/>
                <w:highlight w:val="none"/>
                <w:lang w:val="pt-BR"/>
                <w14:textFill>
                  <w14:solidFill>
                    <w14:schemeClr w14:val="tx1"/>
                  </w14:solidFill>
                </w14:textFill>
              </w:rPr>
            </w:pPr>
            <w:r>
              <w:rPr>
                <w:rFonts w:hint="default" w:ascii="Arial" w:hAnsi="Arial" w:cs="Arial"/>
                <w:b w:val="0"/>
                <w:bCs/>
                <w:color w:val="000000" w:themeColor="text1"/>
                <w:sz w:val="18"/>
                <w:szCs w:val="18"/>
                <w:highlight w:val="none"/>
                <w14:textFill>
                  <w14:solidFill>
                    <w14:schemeClr w14:val="tx1"/>
                  </w14:solidFill>
                </w14:textFill>
              </w:rPr>
              <w:t>Cargo:</w:t>
            </w:r>
            <w:r>
              <w:rPr>
                <w:rFonts w:hint="default" w:ascii="Arial" w:hAnsi="Arial" w:cs="Arial"/>
                <w:b w:val="0"/>
                <w:bCs/>
                <w:color w:val="000000" w:themeColor="text1"/>
                <w:sz w:val="18"/>
                <w:szCs w:val="18"/>
                <w:highlight w:val="none"/>
                <w:lang w:val="pt-BR"/>
                <w14:textFill>
                  <w14:solidFill>
                    <w14:schemeClr w14:val="tx1"/>
                  </w14:solidFill>
                </w14:textFill>
              </w:rPr>
              <w:t xml:space="preserve"> Cirurgião Dentista 40h</w:t>
            </w:r>
          </w:p>
          <w:p w14:paraId="2095B0EF">
            <w:pPr>
              <w:keepNext w:val="0"/>
              <w:keepLines w:val="0"/>
              <w:pageBreakBefore w:val="0"/>
              <w:numPr>
                <w:ilvl w:val="0"/>
                <w:numId w:val="0"/>
              </w:numPr>
              <w:kinsoku/>
              <w:wordWrap/>
              <w:overflowPunct/>
              <w:topLinePunct w:val="0"/>
              <w:autoSpaceDE/>
              <w:autoSpaceDN/>
              <w:bidi w:val="0"/>
              <w:snapToGrid/>
              <w:spacing w:beforeAutospacing="0" w:afterAutospacing="0"/>
              <w:ind w:left="0" w:leftChars="0" w:right="0" w:firstLine="0" w:firstLineChars="0"/>
              <w:jc w:val="left"/>
              <w:rPr>
                <w:rFonts w:hint="default" w:ascii="Arial" w:hAnsi="Arial" w:cs="Arial" w:eastAsiaTheme="minorEastAsia"/>
                <w:b w:val="0"/>
                <w:bCs/>
                <w:color w:val="000000" w:themeColor="text1"/>
                <w:sz w:val="18"/>
                <w:szCs w:val="18"/>
                <w:highlight w:val="none"/>
                <w:lang w:val="pt-BR" w:eastAsia="zh-CN" w:bidi="ar-SA"/>
                <w14:textFill>
                  <w14:solidFill>
                    <w14:schemeClr w14:val="tx1"/>
                  </w14:solidFill>
                </w14:textFill>
              </w:rPr>
            </w:pPr>
            <w:r>
              <w:rPr>
                <w:rFonts w:hint="default" w:ascii="Arial" w:hAnsi="Arial" w:cs="Arial"/>
                <w:b w:val="0"/>
                <w:bCs/>
                <w:color w:val="000000" w:themeColor="text1"/>
                <w:sz w:val="18"/>
                <w:szCs w:val="18"/>
                <w:highlight w:val="none"/>
                <w14:textFill>
                  <w14:solidFill>
                    <w14:schemeClr w14:val="tx1"/>
                  </w14:solidFill>
                </w14:textFill>
              </w:rPr>
              <w:t>Matrícula:</w:t>
            </w:r>
            <w:r>
              <w:rPr>
                <w:rFonts w:hint="default" w:ascii="Arial" w:hAnsi="Arial" w:cs="Arial"/>
                <w:b w:val="0"/>
                <w:bCs/>
                <w:color w:val="000000" w:themeColor="text1"/>
                <w:sz w:val="18"/>
                <w:szCs w:val="18"/>
                <w:highlight w:val="none"/>
                <w:lang w:val="pt-BR"/>
                <w14:textFill>
                  <w14:solidFill>
                    <w14:schemeClr w14:val="tx1"/>
                  </w14:solidFill>
                </w14:textFill>
              </w:rPr>
              <w:t xml:space="preserve"> 9366</w:t>
            </w:r>
          </w:p>
        </w:tc>
      </w:tr>
      <w:tr w14:paraId="5F452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460" w:type="dxa"/>
            <w:vAlign w:val="center"/>
          </w:tcPr>
          <w:p w14:paraId="17F1B6D8">
            <w:pPr>
              <w:keepNext w:val="0"/>
              <w:keepLines w:val="0"/>
              <w:pageBreakBefore w:val="0"/>
              <w:widowControl w:val="0"/>
              <w:tabs>
                <w:tab w:val="left" w:pos="567"/>
                <w:tab w:val="left" w:pos="8647"/>
              </w:tabs>
              <w:kinsoku/>
              <w:wordWrap/>
              <w:overflowPunct/>
              <w:topLinePunct w:val="0"/>
              <w:autoSpaceDE/>
              <w:autoSpaceDN/>
              <w:bidi w:val="0"/>
              <w:adjustRightInd w:val="0"/>
              <w:snapToGrid/>
              <w:spacing w:beforeAutospacing="0" w:afterAutospacing="0"/>
              <w:ind w:right="0" w:rightChars="0"/>
              <w:jc w:val="center"/>
              <w:textAlignment w:val="baseline"/>
              <w:rPr>
                <w:rFonts w:hint="default" w:ascii="Arial" w:hAnsi="Arial" w:cs="Arial"/>
                <w:b w:val="0"/>
                <w:bCs/>
                <w:color w:val="000000" w:themeColor="text1"/>
                <w:sz w:val="18"/>
                <w:szCs w:val="18"/>
                <w:highlight w:val="none"/>
                <w:lang w:val="pt-BR"/>
                <w14:textFill>
                  <w14:solidFill>
                    <w14:schemeClr w14:val="tx1"/>
                  </w14:solidFill>
                </w14:textFill>
              </w:rPr>
            </w:pPr>
            <w:r>
              <w:rPr>
                <w:rFonts w:hint="default" w:ascii="Arial" w:hAnsi="Arial" w:cs="Arial"/>
                <w:b w:val="0"/>
                <w:bCs/>
                <w:color w:val="000000" w:themeColor="text1"/>
                <w:sz w:val="18"/>
                <w:szCs w:val="18"/>
                <w:highlight w:val="none"/>
                <w:lang w:val="pt-BR"/>
                <w14:textFill>
                  <w14:solidFill>
                    <w14:schemeClr w14:val="tx1"/>
                  </w14:solidFill>
                </w14:textFill>
              </w:rPr>
              <w:t>SECRETARIA DE GOVERNO</w:t>
            </w:r>
          </w:p>
        </w:tc>
        <w:tc>
          <w:tcPr>
            <w:tcW w:w="3510" w:type="dxa"/>
            <w:shd w:val="clear" w:color="auto" w:fill="auto"/>
            <w:vAlign w:val="center"/>
          </w:tcPr>
          <w:p w14:paraId="792D90AF">
            <w:pPr>
              <w:keepNext w:val="0"/>
              <w:keepLines w:val="0"/>
              <w:pageBreakBefore w:val="0"/>
              <w:widowControl/>
              <w:tabs>
                <w:tab w:val="left" w:pos="426"/>
              </w:tabs>
              <w:kinsoku/>
              <w:wordWrap/>
              <w:overflowPunct/>
              <w:topLinePunct w:val="0"/>
              <w:autoSpaceDE/>
              <w:autoSpaceDN/>
              <w:bidi w:val="0"/>
              <w:adjustRightInd/>
              <w:snapToGrid/>
              <w:spacing w:beforeAutospacing="0" w:afterAutospacing="0" w:line="240" w:lineRule="auto"/>
              <w:ind w:left="0" w:right="0" w:firstLine="0"/>
              <w:jc w:val="left"/>
              <w:textAlignment w:val="auto"/>
              <w:rPr>
                <w:rFonts w:hint="default" w:ascii="Arial" w:hAnsi="Arial" w:cs="Arial"/>
                <w:b w:val="0"/>
                <w:bCs/>
                <w:color w:val="000000" w:themeColor="text1"/>
                <w:sz w:val="18"/>
                <w:szCs w:val="18"/>
                <w:highlight w:val="none"/>
                <w:lang w:val="pt-BR"/>
                <w14:textFill>
                  <w14:solidFill>
                    <w14:schemeClr w14:val="tx1"/>
                  </w14:solidFill>
                </w14:textFill>
              </w:rPr>
            </w:pPr>
            <w:r>
              <w:rPr>
                <w:rFonts w:hint="default" w:ascii="Arial" w:hAnsi="Arial" w:cs="Arial"/>
                <w:b w:val="0"/>
                <w:bCs/>
                <w:color w:val="000000" w:themeColor="text1"/>
                <w:sz w:val="18"/>
                <w:szCs w:val="18"/>
                <w:highlight w:val="none"/>
                <w:lang w:val="pt-BR"/>
                <w14:textFill>
                  <w14:solidFill>
                    <w14:schemeClr w14:val="tx1"/>
                  </w14:solidFill>
                </w14:textFill>
              </w:rPr>
              <w:t>Fiscal</w:t>
            </w:r>
            <w:r>
              <w:rPr>
                <w:rFonts w:hint="default" w:ascii="Arial" w:hAnsi="Arial" w:cs="Arial"/>
                <w:b w:val="0"/>
                <w:bCs/>
                <w:color w:val="000000" w:themeColor="text1"/>
                <w:sz w:val="18"/>
                <w:szCs w:val="18"/>
                <w:highlight w:val="none"/>
                <w14:textFill>
                  <w14:solidFill>
                    <w14:schemeClr w14:val="tx1"/>
                  </w14:solidFill>
                </w14:textFill>
              </w:rPr>
              <w:t>:</w:t>
            </w:r>
            <w:r>
              <w:rPr>
                <w:rFonts w:hint="default" w:ascii="Arial" w:hAnsi="Arial" w:cs="Arial"/>
                <w:b w:val="0"/>
                <w:bCs/>
                <w:color w:val="000000" w:themeColor="text1"/>
                <w:sz w:val="18"/>
                <w:szCs w:val="18"/>
                <w:highlight w:val="none"/>
                <w:lang w:val="pt-BR"/>
                <w14:textFill>
                  <w14:solidFill>
                    <w14:schemeClr w14:val="tx1"/>
                  </w14:solidFill>
                </w14:textFill>
              </w:rPr>
              <w:t xml:space="preserve"> Ricardo Ruedell</w:t>
            </w:r>
          </w:p>
          <w:p w14:paraId="7EB04F9B">
            <w:pPr>
              <w:keepNext w:val="0"/>
              <w:keepLines w:val="0"/>
              <w:pageBreakBefore w:val="0"/>
              <w:widowControl/>
              <w:tabs>
                <w:tab w:val="left" w:pos="426"/>
              </w:tabs>
              <w:kinsoku/>
              <w:wordWrap/>
              <w:overflowPunct/>
              <w:topLinePunct w:val="0"/>
              <w:autoSpaceDE/>
              <w:autoSpaceDN/>
              <w:bidi w:val="0"/>
              <w:adjustRightInd/>
              <w:snapToGrid/>
              <w:spacing w:beforeAutospacing="0" w:afterAutospacing="0" w:line="240" w:lineRule="auto"/>
              <w:ind w:left="0" w:right="0" w:firstLine="0"/>
              <w:jc w:val="left"/>
              <w:textAlignment w:val="auto"/>
              <w:rPr>
                <w:rFonts w:hint="default" w:ascii="Arial" w:hAnsi="Arial" w:cs="Arial"/>
                <w:b w:val="0"/>
                <w:bCs/>
                <w:color w:val="000000" w:themeColor="text1"/>
                <w:sz w:val="18"/>
                <w:szCs w:val="18"/>
                <w:highlight w:val="none"/>
                <w:lang w:val="pt-BR"/>
                <w14:textFill>
                  <w14:solidFill>
                    <w14:schemeClr w14:val="tx1"/>
                  </w14:solidFill>
                </w14:textFill>
              </w:rPr>
            </w:pPr>
            <w:r>
              <w:rPr>
                <w:rFonts w:hint="default" w:ascii="Arial" w:hAnsi="Arial" w:cs="Arial"/>
                <w:b w:val="0"/>
                <w:bCs/>
                <w:color w:val="000000" w:themeColor="text1"/>
                <w:sz w:val="18"/>
                <w:szCs w:val="18"/>
                <w:highlight w:val="none"/>
                <w14:textFill>
                  <w14:solidFill>
                    <w14:schemeClr w14:val="tx1"/>
                  </w14:solidFill>
                </w14:textFill>
              </w:rPr>
              <w:t>Cargo:</w:t>
            </w:r>
            <w:r>
              <w:rPr>
                <w:rFonts w:hint="default" w:ascii="Arial" w:hAnsi="Arial" w:cs="Arial"/>
                <w:b w:val="0"/>
                <w:bCs/>
                <w:color w:val="000000" w:themeColor="text1"/>
                <w:sz w:val="18"/>
                <w:szCs w:val="18"/>
                <w:highlight w:val="none"/>
                <w:lang w:val="pt-BR"/>
                <w14:textFill>
                  <w14:solidFill>
                    <w14:schemeClr w14:val="tx1"/>
                  </w14:solidFill>
                </w14:textFill>
              </w:rPr>
              <w:t xml:space="preserve"> Diretor Executivo</w:t>
            </w:r>
          </w:p>
          <w:p w14:paraId="72D9694E">
            <w:pPr>
              <w:keepNext w:val="0"/>
              <w:keepLines w:val="0"/>
              <w:pageBreakBefore w:val="0"/>
              <w:numPr>
                <w:ilvl w:val="0"/>
                <w:numId w:val="0"/>
              </w:numPr>
              <w:kinsoku/>
              <w:wordWrap/>
              <w:overflowPunct/>
              <w:topLinePunct w:val="0"/>
              <w:autoSpaceDE/>
              <w:autoSpaceDN/>
              <w:bidi w:val="0"/>
              <w:snapToGrid/>
              <w:spacing w:beforeAutospacing="0" w:afterAutospacing="0"/>
              <w:ind w:left="0" w:leftChars="0" w:right="0" w:firstLine="0" w:firstLineChars="0"/>
              <w:jc w:val="left"/>
              <w:rPr>
                <w:rFonts w:hint="default" w:ascii="Arial" w:hAnsi="Arial" w:cs="Arial" w:eastAsiaTheme="minorEastAsia"/>
                <w:b w:val="0"/>
                <w:bCs/>
                <w:color w:val="000000" w:themeColor="text1"/>
                <w:sz w:val="18"/>
                <w:szCs w:val="18"/>
                <w:highlight w:val="none"/>
                <w:lang w:val="pt-BR" w:eastAsia="zh-CN" w:bidi="ar-SA"/>
                <w14:textFill>
                  <w14:solidFill>
                    <w14:schemeClr w14:val="tx1"/>
                  </w14:solidFill>
                </w14:textFill>
              </w:rPr>
            </w:pPr>
            <w:r>
              <w:rPr>
                <w:rFonts w:hint="default" w:ascii="Arial" w:hAnsi="Arial" w:cs="Arial"/>
                <w:b w:val="0"/>
                <w:bCs/>
                <w:color w:val="000000" w:themeColor="text1"/>
                <w:sz w:val="18"/>
                <w:szCs w:val="18"/>
                <w:highlight w:val="none"/>
                <w14:textFill>
                  <w14:solidFill>
                    <w14:schemeClr w14:val="tx1"/>
                  </w14:solidFill>
                </w14:textFill>
              </w:rPr>
              <w:t>Matrícula:</w:t>
            </w:r>
            <w:r>
              <w:rPr>
                <w:rFonts w:hint="default" w:ascii="Arial" w:hAnsi="Arial" w:cs="Arial"/>
                <w:b w:val="0"/>
                <w:bCs/>
                <w:color w:val="000000" w:themeColor="text1"/>
                <w:sz w:val="18"/>
                <w:szCs w:val="18"/>
                <w:highlight w:val="none"/>
                <w:lang w:val="pt-BR"/>
                <w14:textFill>
                  <w14:solidFill>
                    <w14:schemeClr w14:val="tx1"/>
                  </w14:solidFill>
                </w14:textFill>
              </w:rPr>
              <w:t xml:space="preserve"> 13996</w:t>
            </w:r>
          </w:p>
        </w:tc>
        <w:tc>
          <w:tcPr>
            <w:tcW w:w="3585" w:type="dxa"/>
            <w:shd w:val="clear" w:color="auto" w:fill="auto"/>
            <w:vAlign w:val="center"/>
          </w:tcPr>
          <w:p w14:paraId="66FC41FD">
            <w:pPr>
              <w:keepNext w:val="0"/>
              <w:keepLines w:val="0"/>
              <w:pageBreakBefore w:val="0"/>
              <w:widowControl/>
              <w:tabs>
                <w:tab w:val="left" w:pos="426"/>
              </w:tabs>
              <w:kinsoku/>
              <w:wordWrap/>
              <w:overflowPunct/>
              <w:topLinePunct w:val="0"/>
              <w:autoSpaceDE/>
              <w:autoSpaceDN/>
              <w:bidi w:val="0"/>
              <w:adjustRightInd/>
              <w:snapToGrid/>
              <w:spacing w:beforeAutospacing="0" w:afterAutospacing="0" w:line="240" w:lineRule="auto"/>
              <w:ind w:left="0" w:right="0" w:firstLine="0"/>
              <w:jc w:val="left"/>
              <w:textAlignment w:val="auto"/>
              <w:rPr>
                <w:rFonts w:hint="default" w:ascii="Arial" w:hAnsi="Arial" w:cs="Arial"/>
                <w:b w:val="0"/>
                <w:bCs w:val="0"/>
                <w:color w:val="000000" w:themeColor="text1"/>
                <w:sz w:val="18"/>
                <w:szCs w:val="18"/>
                <w:highlight w:val="none"/>
                <w:lang w:val="pt-BR"/>
                <w14:textFill>
                  <w14:solidFill>
                    <w14:schemeClr w14:val="tx1"/>
                  </w14:solidFill>
                </w14:textFill>
              </w:rPr>
            </w:pPr>
            <w:r>
              <w:rPr>
                <w:rFonts w:hint="default" w:ascii="Arial" w:hAnsi="Arial" w:cs="Arial"/>
                <w:b w:val="0"/>
                <w:bCs/>
                <w:color w:val="000000" w:themeColor="text1"/>
                <w:sz w:val="18"/>
                <w:szCs w:val="18"/>
                <w:highlight w:val="none"/>
                <w:lang w:val="pt-BR"/>
                <w14:textFill>
                  <w14:solidFill>
                    <w14:schemeClr w14:val="tx1"/>
                  </w14:solidFill>
                </w14:textFill>
              </w:rPr>
              <w:t>Suplente</w:t>
            </w:r>
            <w:r>
              <w:rPr>
                <w:rFonts w:hint="default" w:ascii="Arial" w:hAnsi="Arial" w:cs="Arial"/>
                <w:b w:val="0"/>
                <w:bCs/>
                <w:color w:val="000000" w:themeColor="text1"/>
                <w:sz w:val="18"/>
                <w:szCs w:val="18"/>
                <w:highlight w:val="none"/>
                <w14:textFill>
                  <w14:solidFill>
                    <w14:schemeClr w14:val="tx1"/>
                  </w14:solidFill>
                </w14:textFill>
              </w:rPr>
              <w:t>:</w:t>
            </w:r>
            <w:r>
              <w:rPr>
                <w:rFonts w:hint="default" w:ascii="Arial" w:hAnsi="Arial" w:cs="Arial"/>
                <w:b w:val="0"/>
                <w:bCs/>
                <w:color w:val="000000" w:themeColor="text1"/>
                <w:sz w:val="18"/>
                <w:szCs w:val="18"/>
                <w:highlight w:val="none"/>
                <w:lang w:val="pt-BR"/>
                <w14:textFill>
                  <w14:solidFill>
                    <w14:schemeClr w14:val="tx1"/>
                  </w14:solidFill>
                </w14:textFill>
              </w:rPr>
              <w:t xml:space="preserve"> Luciano André</w:t>
            </w:r>
          </w:p>
          <w:p w14:paraId="1EC40644">
            <w:pPr>
              <w:keepNext w:val="0"/>
              <w:keepLines w:val="0"/>
              <w:pageBreakBefore w:val="0"/>
              <w:widowControl/>
              <w:tabs>
                <w:tab w:val="left" w:pos="426"/>
              </w:tabs>
              <w:kinsoku/>
              <w:wordWrap/>
              <w:overflowPunct/>
              <w:topLinePunct w:val="0"/>
              <w:autoSpaceDE/>
              <w:autoSpaceDN/>
              <w:bidi w:val="0"/>
              <w:adjustRightInd/>
              <w:snapToGrid/>
              <w:spacing w:beforeAutospacing="0" w:afterAutospacing="0" w:line="240" w:lineRule="auto"/>
              <w:ind w:left="0" w:right="0" w:firstLine="0"/>
              <w:jc w:val="left"/>
              <w:textAlignment w:val="auto"/>
              <w:rPr>
                <w:rFonts w:hint="default" w:ascii="Arial" w:hAnsi="Arial" w:cs="Arial"/>
                <w:b w:val="0"/>
                <w:bCs/>
                <w:color w:val="000000" w:themeColor="text1"/>
                <w:sz w:val="18"/>
                <w:szCs w:val="18"/>
                <w:highlight w:val="none"/>
                <w:lang w:val="pt-BR"/>
                <w14:textFill>
                  <w14:solidFill>
                    <w14:schemeClr w14:val="tx1"/>
                  </w14:solidFill>
                </w14:textFill>
              </w:rPr>
            </w:pPr>
            <w:r>
              <w:rPr>
                <w:rFonts w:hint="default" w:ascii="Arial" w:hAnsi="Arial" w:cs="Arial"/>
                <w:b w:val="0"/>
                <w:bCs/>
                <w:color w:val="000000" w:themeColor="text1"/>
                <w:sz w:val="18"/>
                <w:szCs w:val="18"/>
                <w:highlight w:val="none"/>
                <w14:textFill>
                  <w14:solidFill>
                    <w14:schemeClr w14:val="tx1"/>
                  </w14:solidFill>
                </w14:textFill>
              </w:rPr>
              <w:t>Cargo:</w:t>
            </w:r>
            <w:r>
              <w:rPr>
                <w:rFonts w:hint="default" w:ascii="Arial" w:hAnsi="Arial" w:cs="Arial"/>
                <w:b w:val="0"/>
                <w:bCs/>
                <w:color w:val="000000" w:themeColor="text1"/>
                <w:sz w:val="18"/>
                <w:szCs w:val="18"/>
                <w:highlight w:val="none"/>
                <w:lang w:val="pt-BR"/>
                <w14:textFill>
                  <w14:solidFill>
                    <w14:schemeClr w14:val="tx1"/>
                  </w14:solidFill>
                </w14:textFill>
              </w:rPr>
              <w:t xml:space="preserve"> Secretária Executiva</w:t>
            </w:r>
          </w:p>
          <w:p w14:paraId="3B45AD1D">
            <w:pPr>
              <w:keepNext w:val="0"/>
              <w:keepLines w:val="0"/>
              <w:pageBreakBefore w:val="0"/>
              <w:numPr>
                <w:ilvl w:val="0"/>
                <w:numId w:val="0"/>
              </w:numPr>
              <w:kinsoku/>
              <w:wordWrap/>
              <w:overflowPunct/>
              <w:topLinePunct w:val="0"/>
              <w:autoSpaceDE/>
              <w:autoSpaceDN/>
              <w:bidi w:val="0"/>
              <w:snapToGrid/>
              <w:spacing w:beforeAutospacing="0" w:afterAutospacing="0"/>
              <w:ind w:left="0" w:leftChars="0" w:right="0" w:firstLine="0" w:firstLineChars="0"/>
              <w:jc w:val="left"/>
              <w:rPr>
                <w:rFonts w:hint="default" w:ascii="Arial" w:hAnsi="Arial" w:cs="Arial" w:eastAsiaTheme="minorEastAsia"/>
                <w:b w:val="0"/>
                <w:bCs/>
                <w:color w:val="000000" w:themeColor="text1"/>
                <w:sz w:val="18"/>
                <w:szCs w:val="18"/>
                <w:highlight w:val="none"/>
                <w:lang w:val="pt-BR" w:eastAsia="zh-CN" w:bidi="ar-SA"/>
                <w14:textFill>
                  <w14:solidFill>
                    <w14:schemeClr w14:val="tx1"/>
                  </w14:solidFill>
                </w14:textFill>
              </w:rPr>
            </w:pPr>
            <w:r>
              <w:rPr>
                <w:rFonts w:hint="default" w:ascii="Arial" w:hAnsi="Arial" w:cs="Arial"/>
                <w:b w:val="0"/>
                <w:bCs/>
                <w:color w:val="000000" w:themeColor="text1"/>
                <w:sz w:val="18"/>
                <w:szCs w:val="18"/>
                <w:highlight w:val="none"/>
                <w14:textFill>
                  <w14:solidFill>
                    <w14:schemeClr w14:val="tx1"/>
                  </w14:solidFill>
                </w14:textFill>
              </w:rPr>
              <w:t>Matrícula:</w:t>
            </w:r>
            <w:r>
              <w:rPr>
                <w:rFonts w:hint="default" w:ascii="Arial" w:hAnsi="Arial" w:cs="Arial"/>
                <w:b w:val="0"/>
                <w:bCs/>
                <w:color w:val="000000" w:themeColor="text1"/>
                <w:sz w:val="18"/>
                <w:szCs w:val="18"/>
                <w:highlight w:val="none"/>
                <w:lang w:val="pt-BR"/>
                <w14:textFill>
                  <w14:solidFill>
                    <w14:schemeClr w14:val="tx1"/>
                  </w14:solidFill>
                </w14:textFill>
              </w:rPr>
              <w:t xml:space="preserve"> 8729</w:t>
            </w:r>
          </w:p>
        </w:tc>
      </w:tr>
      <w:tr w14:paraId="3BB74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460" w:type="dxa"/>
            <w:vAlign w:val="center"/>
          </w:tcPr>
          <w:p w14:paraId="2580A5B3">
            <w:pPr>
              <w:keepNext w:val="0"/>
              <w:keepLines w:val="0"/>
              <w:pageBreakBefore w:val="0"/>
              <w:widowControl w:val="0"/>
              <w:tabs>
                <w:tab w:val="left" w:pos="567"/>
                <w:tab w:val="left" w:pos="8647"/>
              </w:tabs>
              <w:kinsoku/>
              <w:wordWrap/>
              <w:overflowPunct/>
              <w:topLinePunct w:val="0"/>
              <w:autoSpaceDE/>
              <w:autoSpaceDN/>
              <w:bidi w:val="0"/>
              <w:adjustRightInd w:val="0"/>
              <w:snapToGrid/>
              <w:spacing w:beforeAutospacing="0" w:afterAutospacing="0"/>
              <w:ind w:right="0" w:rightChars="0"/>
              <w:jc w:val="center"/>
              <w:textAlignment w:val="baseline"/>
              <w:rPr>
                <w:rFonts w:hint="default" w:ascii="Arial" w:hAnsi="Arial" w:cs="Arial" w:eastAsiaTheme="minorEastAsia"/>
                <w:b w:val="0"/>
                <w:bCs/>
                <w:color w:val="000000" w:themeColor="text1"/>
                <w:sz w:val="18"/>
                <w:szCs w:val="18"/>
                <w:highlight w:val="none"/>
                <w:lang w:val="pt-BR" w:eastAsia="zh-CN" w:bidi="ar-SA"/>
                <w14:textFill>
                  <w14:solidFill>
                    <w14:schemeClr w14:val="tx1"/>
                  </w14:solidFill>
                </w14:textFill>
              </w:rPr>
            </w:pPr>
            <w:r>
              <w:rPr>
                <w:rFonts w:hint="default" w:ascii="Arial" w:hAnsi="Arial" w:cs="Arial"/>
                <w:b w:val="0"/>
                <w:bCs/>
                <w:color w:val="000000" w:themeColor="text1"/>
                <w:sz w:val="18"/>
                <w:szCs w:val="18"/>
                <w:highlight w:val="none"/>
                <w:lang w:val="pt-BR" w:eastAsia="zh-CN" w:bidi="ar-SA"/>
                <w14:textFill>
                  <w14:solidFill>
                    <w14:schemeClr w14:val="tx1"/>
                  </w14:solidFill>
                </w14:textFill>
              </w:rPr>
              <w:t xml:space="preserve"> SECRETARIA DE CULTURA, ESPORTE E TURISMO</w:t>
            </w:r>
          </w:p>
        </w:tc>
        <w:tc>
          <w:tcPr>
            <w:tcW w:w="3510" w:type="dxa"/>
            <w:shd w:val="clear" w:color="auto" w:fill="auto"/>
            <w:vAlign w:val="center"/>
          </w:tcPr>
          <w:p w14:paraId="67818E99">
            <w:pPr>
              <w:keepNext w:val="0"/>
              <w:keepLines w:val="0"/>
              <w:pageBreakBefore w:val="0"/>
              <w:widowControl/>
              <w:tabs>
                <w:tab w:val="left" w:pos="426"/>
              </w:tabs>
              <w:kinsoku/>
              <w:wordWrap/>
              <w:overflowPunct/>
              <w:topLinePunct w:val="0"/>
              <w:autoSpaceDE/>
              <w:autoSpaceDN/>
              <w:bidi w:val="0"/>
              <w:adjustRightInd/>
              <w:snapToGrid/>
              <w:spacing w:beforeAutospacing="0" w:afterAutospacing="0" w:line="240" w:lineRule="auto"/>
              <w:ind w:left="0" w:right="0" w:firstLine="0"/>
              <w:jc w:val="left"/>
              <w:textAlignment w:val="auto"/>
              <w:rPr>
                <w:rFonts w:hint="default" w:ascii="Arial" w:hAnsi="Arial" w:cs="Arial"/>
                <w:b w:val="0"/>
                <w:bCs/>
                <w:color w:val="000000" w:themeColor="text1"/>
                <w:sz w:val="18"/>
                <w:szCs w:val="18"/>
                <w:highlight w:val="none"/>
                <w:lang w:val="pt-BR"/>
                <w14:textFill>
                  <w14:solidFill>
                    <w14:schemeClr w14:val="tx1"/>
                  </w14:solidFill>
                </w14:textFill>
              </w:rPr>
            </w:pPr>
            <w:r>
              <w:rPr>
                <w:rFonts w:hint="default" w:ascii="Arial" w:hAnsi="Arial" w:cs="Arial"/>
                <w:b w:val="0"/>
                <w:bCs/>
                <w:color w:val="000000" w:themeColor="text1"/>
                <w:sz w:val="18"/>
                <w:szCs w:val="18"/>
                <w:highlight w:val="none"/>
                <w:lang w:val="pt-BR"/>
                <w14:textFill>
                  <w14:solidFill>
                    <w14:schemeClr w14:val="tx1"/>
                  </w14:solidFill>
                </w14:textFill>
              </w:rPr>
              <w:t>Fiscal</w:t>
            </w:r>
            <w:r>
              <w:rPr>
                <w:rFonts w:hint="default" w:ascii="Arial" w:hAnsi="Arial" w:cs="Arial"/>
                <w:b w:val="0"/>
                <w:bCs/>
                <w:color w:val="000000" w:themeColor="text1"/>
                <w:sz w:val="18"/>
                <w:szCs w:val="18"/>
                <w:highlight w:val="none"/>
                <w14:textFill>
                  <w14:solidFill>
                    <w14:schemeClr w14:val="tx1"/>
                  </w14:solidFill>
                </w14:textFill>
              </w:rPr>
              <w:t>:</w:t>
            </w:r>
            <w:r>
              <w:rPr>
                <w:rFonts w:hint="default" w:ascii="Arial" w:hAnsi="Arial" w:cs="Arial"/>
                <w:b w:val="0"/>
                <w:bCs/>
                <w:color w:val="000000" w:themeColor="text1"/>
                <w:sz w:val="18"/>
                <w:szCs w:val="18"/>
                <w:highlight w:val="none"/>
                <w:lang w:val="pt-BR"/>
                <w14:textFill>
                  <w14:solidFill>
                    <w14:schemeClr w14:val="tx1"/>
                  </w14:solidFill>
                </w14:textFill>
              </w:rPr>
              <w:t xml:space="preserve"> Cleusa Mara Ost</w:t>
            </w:r>
          </w:p>
          <w:p w14:paraId="2E8A5AA9">
            <w:pPr>
              <w:keepNext w:val="0"/>
              <w:keepLines w:val="0"/>
              <w:pageBreakBefore w:val="0"/>
              <w:widowControl/>
              <w:tabs>
                <w:tab w:val="left" w:pos="426"/>
              </w:tabs>
              <w:kinsoku/>
              <w:wordWrap/>
              <w:overflowPunct/>
              <w:topLinePunct w:val="0"/>
              <w:autoSpaceDE/>
              <w:autoSpaceDN/>
              <w:bidi w:val="0"/>
              <w:adjustRightInd/>
              <w:snapToGrid/>
              <w:spacing w:beforeAutospacing="0" w:afterAutospacing="0" w:line="240" w:lineRule="auto"/>
              <w:ind w:left="0" w:right="0" w:firstLine="0"/>
              <w:jc w:val="left"/>
              <w:textAlignment w:val="auto"/>
              <w:rPr>
                <w:rFonts w:hint="default" w:ascii="Arial" w:hAnsi="Arial" w:cs="Arial"/>
                <w:b w:val="0"/>
                <w:bCs/>
                <w:color w:val="000000" w:themeColor="text1"/>
                <w:sz w:val="18"/>
                <w:szCs w:val="18"/>
                <w:highlight w:val="none"/>
                <w:lang w:val="pt-BR"/>
                <w14:textFill>
                  <w14:solidFill>
                    <w14:schemeClr w14:val="tx1"/>
                  </w14:solidFill>
                </w14:textFill>
              </w:rPr>
            </w:pPr>
            <w:r>
              <w:rPr>
                <w:rFonts w:hint="default" w:ascii="Arial" w:hAnsi="Arial" w:cs="Arial"/>
                <w:b w:val="0"/>
                <w:bCs/>
                <w:color w:val="000000" w:themeColor="text1"/>
                <w:sz w:val="18"/>
                <w:szCs w:val="18"/>
                <w:highlight w:val="none"/>
                <w14:textFill>
                  <w14:solidFill>
                    <w14:schemeClr w14:val="tx1"/>
                  </w14:solidFill>
                </w14:textFill>
              </w:rPr>
              <w:t>Cargo:</w:t>
            </w:r>
            <w:r>
              <w:rPr>
                <w:rFonts w:hint="default" w:ascii="Arial" w:hAnsi="Arial" w:cs="Arial"/>
                <w:b w:val="0"/>
                <w:bCs/>
                <w:color w:val="000000" w:themeColor="text1"/>
                <w:sz w:val="18"/>
                <w:szCs w:val="18"/>
                <w:highlight w:val="none"/>
                <w:lang w:val="pt-BR"/>
                <w14:textFill>
                  <w14:solidFill>
                    <w14:schemeClr w14:val="tx1"/>
                  </w14:solidFill>
                </w14:textFill>
              </w:rPr>
              <w:t xml:space="preserve"> Diretora</w:t>
            </w:r>
          </w:p>
          <w:p w14:paraId="18AF14F0">
            <w:pPr>
              <w:keepNext w:val="0"/>
              <w:keepLines w:val="0"/>
              <w:pageBreakBefore w:val="0"/>
              <w:numPr>
                <w:ilvl w:val="0"/>
                <w:numId w:val="0"/>
              </w:numPr>
              <w:kinsoku/>
              <w:wordWrap/>
              <w:overflowPunct/>
              <w:topLinePunct w:val="0"/>
              <w:autoSpaceDE/>
              <w:autoSpaceDN/>
              <w:bidi w:val="0"/>
              <w:snapToGrid/>
              <w:spacing w:beforeAutospacing="0" w:afterAutospacing="0"/>
              <w:ind w:left="0" w:leftChars="0" w:right="0" w:firstLine="0" w:firstLineChars="0"/>
              <w:jc w:val="left"/>
              <w:rPr>
                <w:rFonts w:hint="default" w:ascii="Arial" w:hAnsi="Arial" w:cs="Arial" w:eastAsiaTheme="minorEastAsia"/>
                <w:b w:val="0"/>
                <w:bCs/>
                <w:color w:val="000000" w:themeColor="text1"/>
                <w:sz w:val="18"/>
                <w:szCs w:val="18"/>
                <w:highlight w:val="none"/>
                <w:lang w:val="pt-BR" w:eastAsia="zh-CN" w:bidi="ar-SA"/>
                <w14:textFill>
                  <w14:solidFill>
                    <w14:schemeClr w14:val="tx1"/>
                  </w14:solidFill>
                </w14:textFill>
              </w:rPr>
            </w:pPr>
            <w:r>
              <w:rPr>
                <w:rFonts w:hint="default" w:ascii="Arial" w:hAnsi="Arial" w:cs="Arial"/>
                <w:b w:val="0"/>
                <w:bCs/>
                <w:color w:val="000000" w:themeColor="text1"/>
                <w:sz w:val="18"/>
                <w:szCs w:val="18"/>
                <w:highlight w:val="none"/>
                <w14:textFill>
                  <w14:solidFill>
                    <w14:schemeClr w14:val="tx1"/>
                  </w14:solidFill>
                </w14:textFill>
              </w:rPr>
              <w:t>Matrícula:</w:t>
            </w:r>
            <w:r>
              <w:rPr>
                <w:rFonts w:hint="default" w:ascii="Arial" w:hAnsi="Arial" w:cs="Arial"/>
                <w:b w:val="0"/>
                <w:bCs/>
                <w:color w:val="000000" w:themeColor="text1"/>
                <w:sz w:val="18"/>
                <w:szCs w:val="18"/>
                <w:highlight w:val="none"/>
                <w:lang w:val="pt-BR"/>
                <w14:textFill>
                  <w14:solidFill>
                    <w14:schemeClr w14:val="tx1"/>
                  </w14:solidFill>
                </w14:textFill>
              </w:rPr>
              <w:t xml:space="preserve"> 18021</w:t>
            </w:r>
          </w:p>
        </w:tc>
        <w:tc>
          <w:tcPr>
            <w:tcW w:w="3585" w:type="dxa"/>
            <w:shd w:val="clear" w:color="auto" w:fill="auto"/>
            <w:vAlign w:val="center"/>
          </w:tcPr>
          <w:p w14:paraId="65506343">
            <w:pPr>
              <w:keepNext w:val="0"/>
              <w:keepLines w:val="0"/>
              <w:pageBreakBefore w:val="0"/>
              <w:widowControl/>
              <w:tabs>
                <w:tab w:val="left" w:pos="426"/>
              </w:tabs>
              <w:kinsoku/>
              <w:wordWrap/>
              <w:overflowPunct/>
              <w:topLinePunct w:val="0"/>
              <w:autoSpaceDE/>
              <w:autoSpaceDN/>
              <w:bidi w:val="0"/>
              <w:adjustRightInd/>
              <w:snapToGrid/>
              <w:spacing w:beforeAutospacing="0" w:afterAutospacing="0" w:line="240" w:lineRule="auto"/>
              <w:ind w:left="0" w:right="0" w:firstLine="0"/>
              <w:jc w:val="left"/>
              <w:textAlignment w:val="auto"/>
              <w:rPr>
                <w:rFonts w:hint="default" w:ascii="Arial" w:hAnsi="Arial" w:cs="Arial"/>
                <w:b w:val="0"/>
                <w:bCs w:val="0"/>
                <w:color w:val="000000" w:themeColor="text1"/>
                <w:sz w:val="18"/>
                <w:szCs w:val="18"/>
                <w:highlight w:val="none"/>
                <w:lang w:val="pt-BR"/>
                <w14:textFill>
                  <w14:solidFill>
                    <w14:schemeClr w14:val="tx1"/>
                  </w14:solidFill>
                </w14:textFill>
              </w:rPr>
            </w:pPr>
            <w:r>
              <w:rPr>
                <w:rFonts w:hint="default" w:ascii="Arial" w:hAnsi="Arial" w:cs="Arial"/>
                <w:b w:val="0"/>
                <w:bCs/>
                <w:color w:val="000000" w:themeColor="text1"/>
                <w:sz w:val="18"/>
                <w:szCs w:val="18"/>
                <w:highlight w:val="none"/>
                <w:lang w:val="pt-BR"/>
                <w14:textFill>
                  <w14:solidFill>
                    <w14:schemeClr w14:val="tx1"/>
                  </w14:solidFill>
                </w14:textFill>
              </w:rPr>
              <w:t>Suplente</w:t>
            </w:r>
            <w:r>
              <w:rPr>
                <w:rFonts w:hint="default" w:ascii="Arial" w:hAnsi="Arial" w:cs="Arial"/>
                <w:b w:val="0"/>
                <w:bCs/>
                <w:color w:val="000000" w:themeColor="text1"/>
                <w:sz w:val="18"/>
                <w:szCs w:val="18"/>
                <w:highlight w:val="none"/>
                <w14:textFill>
                  <w14:solidFill>
                    <w14:schemeClr w14:val="tx1"/>
                  </w14:solidFill>
                </w14:textFill>
              </w:rPr>
              <w:t>:</w:t>
            </w:r>
            <w:r>
              <w:rPr>
                <w:rFonts w:hint="default" w:ascii="Arial" w:hAnsi="Arial" w:cs="Arial"/>
                <w:b w:val="0"/>
                <w:bCs/>
                <w:color w:val="000000" w:themeColor="text1"/>
                <w:sz w:val="18"/>
                <w:szCs w:val="18"/>
                <w:highlight w:val="none"/>
                <w:lang w:val="pt-BR"/>
                <w14:textFill>
                  <w14:solidFill>
                    <w14:schemeClr w14:val="tx1"/>
                  </w14:solidFill>
                </w14:textFill>
              </w:rPr>
              <w:t xml:space="preserve"> Kellen Vitória Paulo Viana</w:t>
            </w:r>
          </w:p>
          <w:p w14:paraId="0B7C12AA">
            <w:pPr>
              <w:keepNext w:val="0"/>
              <w:keepLines w:val="0"/>
              <w:pageBreakBefore w:val="0"/>
              <w:widowControl/>
              <w:tabs>
                <w:tab w:val="left" w:pos="426"/>
              </w:tabs>
              <w:kinsoku/>
              <w:wordWrap/>
              <w:overflowPunct/>
              <w:topLinePunct w:val="0"/>
              <w:autoSpaceDE/>
              <w:autoSpaceDN/>
              <w:bidi w:val="0"/>
              <w:adjustRightInd/>
              <w:snapToGrid/>
              <w:spacing w:beforeAutospacing="0" w:afterAutospacing="0" w:line="240" w:lineRule="auto"/>
              <w:ind w:left="0" w:right="0" w:firstLine="0"/>
              <w:jc w:val="left"/>
              <w:textAlignment w:val="auto"/>
              <w:rPr>
                <w:rFonts w:hint="default" w:ascii="Arial" w:hAnsi="Arial" w:cs="Arial"/>
                <w:b w:val="0"/>
                <w:bCs/>
                <w:color w:val="000000" w:themeColor="text1"/>
                <w:sz w:val="18"/>
                <w:szCs w:val="18"/>
                <w:highlight w:val="none"/>
                <w:lang w:val="pt-BR"/>
                <w14:textFill>
                  <w14:solidFill>
                    <w14:schemeClr w14:val="tx1"/>
                  </w14:solidFill>
                </w14:textFill>
              </w:rPr>
            </w:pPr>
            <w:r>
              <w:rPr>
                <w:rFonts w:hint="default" w:ascii="Arial" w:hAnsi="Arial" w:cs="Arial"/>
                <w:b w:val="0"/>
                <w:bCs/>
                <w:color w:val="000000" w:themeColor="text1"/>
                <w:sz w:val="18"/>
                <w:szCs w:val="18"/>
                <w:highlight w:val="none"/>
                <w14:textFill>
                  <w14:solidFill>
                    <w14:schemeClr w14:val="tx1"/>
                  </w14:solidFill>
                </w14:textFill>
              </w:rPr>
              <w:t>Cargo:</w:t>
            </w:r>
            <w:r>
              <w:rPr>
                <w:rFonts w:hint="default" w:ascii="Arial" w:hAnsi="Arial" w:cs="Arial"/>
                <w:b w:val="0"/>
                <w:bCs/>
                <w:color w:val="000000" w:themeColor="text1"/>
                <w:sz w:val="18"/>
                <w:szCs w:val="18"/>
                <w:highlight w:val="none"/>
                <w:lang w:val="pt-BR"/>
                <w14:textFill>
                  <w14:solidFill>
                    <w14:schemeClr w14:val="tx1"/>
                  </w14:solidFill>
                </w14:textFill>
              </w:rPr>
              <w:t xml:space="preserve"> Assistente I</w:t>
            </w:r>
          </w:p>
          <w:p w14:paraId="5A3E0990">
            <w:pPr>
              <w:keepNext w:val="0"/>
              <w:keepLines w:val="0"/>
              <w:pageBreakBefore w:val="0"/>
              <w:numPr>
                <w:ilvl w:val="0"/>
                <w:numId w:val="0"/>
              </w:numPr>
              <w:kinsoku/>
              <w:wordWrap/>
              <w:overflowPunct/>
              <w:topLinePunct w:val="0"/>
              <w:autoSpaceDE/>
              <w:autoSpaceDN/>
              <w:bidi w:val="0"/>
              <w:snapToGrid/>
              <w:spacing w:beforeAutospacing="0" w:afterAutospacing="0"/>
              <w:ind w:left="0" w:leftChars="0" w:right="0" w:firstLine="0" w:firstLineChars="0"/>
              <w:jc w:val="left"/>
              <w:rPr>
                <w:rFonts w:hint="default" w:ascii="Arial" w:hAnsi="Arial" w:cs="Arial" w:eastAsiaTheme="minorEastAsia"/>
                <w:b w:val="0"/>
                <w:bCs/>
                <w:color w:val="000000" w:themeColor="text1"/>
                <w:sz w:val="18"/>
                <w:szCs w:val="18"/>
                <w:highlight w:val="none"/>
                <w:lang w:val="pt-BR" w:eastAsia="zh-CN" w:bidi="ar-SA"/>
                <w14:textFill>
                  <w14:solidFill>
                    <w14:schemeClr w14:val="tx1"/>
                  </w14:solidFill>
                </w14:textFill>
              </w:rPr>
            </w:pPr>
            <w:r>
              <w:rPr>
                <w:rFonts w:hint="default" w:ascii="Arial" w:hAnsi="Arial" w:cs="Arial"/>
                <w:b w:val="0"/>
                <w:bCs/>
                <w:color w:val="000000" w:themeColor="text1"/>
                <w:sz w:val="18"/>
                <w:szCs w:val="18"/>
                <w:highlight w:val="none"/>
                <w14:textFill>
                  <w14:solidFill>
                    <w14:schemeClr w14:val="tx1"/>
                  </w14:solidFill>
                </w14:textFill>
              </w:rPr>
              <w:t>Matrícula:</w:t>
            </w:r>
            <w:r>
              <w:rPr>
                <w:rFonts w:hint="default" w:ascii="Arial" w:hAnsi="Arial" w:cs="Arial"/>
                <w:b w:val="0"/>
                <w:bCs/>
                <w:color w:val="000000" w:themeColor="text1"/>
                <w:sz w:val="18"/>
                <w:szCs w:val="18"/>
                <w:highlight w:val="none"/>
                <w:lang w:val="pt-BR"/>
                <w14:textFill>
                  <w14:solidFill>
                    <w14:schemeClr w14:val="tx1"/>
                  </w14:solidFill>
                </w14:textFill>
              </w:rPr>
              <w:t xml:space="preserve"> 18063-1</w:t>
            </w:r>
          </w:p>
        </w:tc>
      </w:tr>
      <w:tr w14:paraId="5AF6E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460" w:type="dxa"/>
            <w:shd w:val="clear" w:color="auto" w:fill="auto"/>
            <w:vAlign w:val="center"/>
          </w:tcPr>
          <w:p w14:paraId="76E86A72">
            <w:pPr>
              <w:keepNext w:val="0"/>
              <w:keepLines w:val="0"/>
              <w:pageBreakBefore w:val="0"/>
              <w:widowControl w:val="0"/>
              <w:tabs>
                <w:tab w:val="left" w:pos="567"/>
                <w:tab w:val="left" w:pos="8647"/>
              </w:tabs>
              <w:kinsoku/>
              <w:wordWrap/>
              <w:overflowPunct/>
              <w:topLinePunct w:val="0"/>
              <w:autoSpaceDE/>
              <w:autoSpaceDN/>
              <w:bidi w:val="0"/>
              <w:adjustRightInd w:val="0"/>
              <w:snapToGrid/>
              <w:spacing w:beforeAutospacing="0" w:afterAutospacing="0"/>
              <w:ind w:right="0" w:rightChars="0"/>
              <w:jc w:val="center"/>
              <w:textAlignment w:val="baseline"/>
              <w:rPr>
                <w:rFonts w:hint="default" w:ascii="Arial" w:hAnsi="Arial" w:cs="Arial" w:eastAsiaTheme="minorEastAsia"/>
                <w:b w:val="0"/>
                <w:bCs/>
                <w:color w:val="000000" w:themeColor="text1"/>
                <w:sz w:val="18"/>
                <w:szCs w:val="18"/>
                <w:highlight w:val="none"/>
                <w:lang w:val="pt-BR" w:eastAsia="zh-CN" w:bidi="ar-SA"/>
                <w14:textFill>
                  <w14:solidFill>
                    <w14:schemeClr w14:val="tx1"/>
                  </w14:solidFill>
                </w14:textFill>
              </w:rPr>
            </w:pPr>
            <w:r>
              <w:rPr>
                <w:rFonts w:hint="default" w:ascii="Arial" w:hAnsi="Arial" w:cs="Arial"/>
                <w:b w:val="0"/>
                <w:bCs/>
                <w:color w:val="000000" w:themeColor="text1"/>
                <w:sz w:val="18"/>
                <w:szCs w:val="18"/>
                <w:highlight w:val="none"/>
                <w:lang w:val="pt-BR" w:eastAsia="zh-CN" w:bidi="ar-SA"/>
                <w14:textFill>
                  <w14:solidFill>
                    <w14:schemeClr w14:val="tx1"/>
                  </w14:solidFill>
                </w14:textFill>
              </w:rPr>
              <w:t xml:space="preserve"> SECRETARIA DE PLANEJAMENTO URBANO E HABITAÇÃO</w:t>
            </w:r>
          </w:p>
        </w:tc>
        <w:tc>
          <w:tcPr>
            <w:tcW w:w="3510" w:type="dxa"/>
            <w:shd w:val="clear" w:color="auto" w:fill="auto"/>
            <w:vAlign w:val="center"/>
          </w:tcPr>
          <w:p w14:paraId="0917EFFF">
            <w:pPr>
              <w:keepNext w:val="0"/>
              <w:keepLines w:val="0"/>
              <w:pageBreakBefore w:val="0"/>
              <w:widowControl/>
              <w:tabs>
                <w:tab w:val="left" w:pos="426"/>
              </w:tabs>
              <w:kinsoku/>
              <w:wordWrap/>
              <w:overflowPunct/>
              <w:topLinePunct w:val="0"/>
              <w:autoSpaceDE/>
              <w:autoSpaceDN/>
              <w:bidi w:val="0"/>
              <w:adjustRightInd/>
              <w:snapToGrid/>
              <w:spacing w:beforeAutospacing="0" w:afterAutospacing="0" w:line="240" w:lineRule="auto"/>
              <w:ind w:left="0" w:right="0" w:firstLine="0"/>
              <w:jc w:val="left"/>
              <w:textAlignment w:val="auto"/>
              <w:rPr>
                <w:rFonts w:hint="default" w:ascii="Arial" w:hAnsi="Arial" w:cs="Arial"/>
                <w:b w:val="0"/>
                <w:bCs/>
                <w:color w:val="000000" w:themeColor="text1"/>
                <w:sz w:val="18"/>
                <w:szCs w:val="18"/>
                <w:highlight w:val="none"/>
                <w:lang w:val="pt-BR"/>
                <w14:textFill>
                  <w14:solidFill>
                    <w14:schemeClr w14:val="tx1"/>
                  </w14:solidFill>
                </w14:textFill>
              </w:rPr>
            </w:pPr>
            <w:r>
              <w:rPr>
                <w:rFonts w:hint="default" w:ascii="Arial" w:hAnsi="Arial" w:cs="Arial"/>
                <w:b w:val="0"/>
                <w:bCs/>
                <w:color w:val="000000" w:themeColor="text1"/>
                <w:sz w:val="18"/>
                <w:szCs w:val="18"/>
                <w:highlight w:val="none"/>
                <w:lang w:val="pt-BR"/>
                <w14:textFill>
                  <w14:solidFill>
                    <w14:schemeClr w14:val="tx1"/>
                  </w14:solidFill>
                </w14:textFill>
              </w:rPr>
              <w:t>Fiscal</w:t>
            </w:r>
            <w:r>
              <w:rPr>
                <w:rFonts w:hint="default" w:ascii="Arial" w:hAnsi="Arial" w:cs="Arial"/>
                <w:b w:val="0"/>
                <w:bCs/>
                <w:color w:val="000000" w:themeColor="text1"/>
                <w:sz w:val="18"/>
                <w:szCs w:val="18"/>
                <w:highlight w:val="none"/>
                <w14:textFill>
                  <w14:solidFill>
                    <w14:schemeClr w14:val="tx1"/>
                  </w14:solidFill>
                </w14:textFill>
              </w:rPr>
              <w:t>:</w:t>
            </w:r>
            <w:r>
              <w:rPr>
                <w:rFonts w:hint="default" w:ascii="Arial" w:hAnsi="Arial" w:cs="Arial"/>
                <w:b w:val="0"/>
                <w:bCs/>
                <w:color w:val="000000" w:themeColor="text1"/>
                <w:sz w:val="18"/>
                <w:szCs w:val="18"/>
                <w:highlight w:val="none"/>
                <w:lang w:val="pt-BR"/>
                <w14:textFill>
                  <w14:solidFill>
                    <w14:schemeClr w14:val="tx1"/>
                  </w14:solidFill>
                </w14:textFill>
              </w:rPr>
              <w:t xml:space="preserve"> Gabriela Pedroso Chimello</w:t>
            </w:r>
          </w:p>
          <w:p w14:paraId="410A553F">
            <w:pPr>
              <w:keepNext w:val="0"/>
              <w:keepLines w:val="0"/>
              <w:pageBreakBefore w:val="0"/>
              <w:widowControl/>
              <w:tabs>
                <w:tab w:val="left" w:pos="426"/>
              </w:tabs>
              <w:kinsoku/>
              <w:wordWrap/>
              <w:overflowPunct/>
              <w:topLinePunct w:val="0"/>
              <w:autoSpaceDE/>
              <w:autoSpaceDN/>
              <w:bidi w:val="0"/>
              <w:adjustRightInd/>
              <w:snapToGrid/>
              <w:spacing w:beforeAutospacing="0" w:afterAutospacing="0" w:line="240" w:lineRule="auto"/>
              <w:ind w:left="0" w:right="0" w:firstLine="0"/>
              <w:jc w:val="left"/>
              <w:textAlignment w:val="auto"/>
              <w:rPr>
                <w:rFonts w:hint="default" w:ascii="Arial" w:hAnsi="Arial" w:cs="Arial"/>
                <w:b w:val="0"/>
                <w:bCs/>
                <w:color w:val="000000" w:themeColor="text1"/>
                <w:sz w:val="18"/>
                <w:szCs w:val="18"/>
                <w:highlight w:val="none"/>
                <w:lang w:val="pt-BR"/>
                <w14:textFill>
                  <w14:solidFill>
                    <w14:schemeClr w14:val="tx1"/>
                  </w14:solidFill>
                </w14:textFill>
              </w:rPr>
            </w:pPr>
            <w:r>
              <w:rPr>
                <w:rFonts w:hint="default" w:ascii="Arial" w:hAnsi="Arial" w:cs="Arial"/>
                <w:b w:val="0"/>
                <w:bCs/>
                <w:color w:val="000000" w:themeColor="text1"/>
                <w:sz w:val="18"/>
                <w:szCs w:val="18"/>
                <w:highlight w:val="none"/>
                <w14:textFill>
                  <w14:solidFill>
                    <w14:schemeClr w14:val="tx1"/>
                  </w14:solidFill>
                </w14:textFill>
              </w:rPr>
              <w:t>Cargo:</w:t>
            </w:r>
            <w:r>
              <w:rPr>
                <w:rFonts w:hint="default" w:ascii="Arial" w:hAnsi="Arial" w:cs="Arial"/>
                <w:b w:val="0"/>
                <w:bCs/>
                <w:color w:val="000000" w:themeColor="text1"/>
                <w:sz w:val="18"/>
                <w:szCs w:val="18"/>
                <w:highlight w:val="none"/>
                <w:lang w:val="pt-BR"/>
                <w14:textFill>
                  <w14:solidFill>
                    <w14:schemeClr w14:val="tx1"/>
                  </w14:solidFill>
                </w14:textFill>
              </w:rPr>
              <w:t xml:space="preserve"> Arquiteto</w:t>
            </w:r>
          </w:p>
          <w:p w14:paraId="44AC14BC">
            <w:pPr>
              <w:keepNext w:val="0"/>
              <w:keepLines w:val="0"/>
              <w:pageBreakBefore w:val="0"/>
              <w:numPr>
                <w:ilvl w:val="0"/>
                <w:numId w:val="0"/>
              </w:numPr>
              <w:kinsoku/>
              <w:wordWrap/>
              <w:overflowPunct/>
              <w:topLinePunct w:val="0"/>
              <w:autoSpaceDE/>
              <w:autoSpaceDN/>
              <w:bidi w:val="0"/>
              <w:snapToGrid/>
              <w:spacing w:beforeAutospacing="0" w:afterAutospacing="0"/>
              <w:ind w:left="0" w:leftChars="0" w:right="0" w:firstLine="0" w:firstLineChars="0"/>
              <w:jc w:val="left"/>
              <w:rPr>
                <w:rFonts w:hint="default" w:ascii="Arial" w:hAnsi="Arial" w:cs="Arial" w:eastAsiaTheme="minorEastAsia"/>
                <w:b w:val="0"/>
                <w:bCs/>
                <w:color w:val="000000" w:themeColor="text1"/>
                <w:sz w:val="18"/>
                <w:szCs w:val="18"/>
                <w:highlight w:val="none"/>
                <w:lang w:val="pt-BR" w:eastAsia="zh-CN" w:bidi="ar-SA"/>
                <w14:textFill>
                  <w14:solidFill>
                    <w14:schemeClr w14:val="tx1"/>
                  </w14:solidFill>
                </w14:textFill>
              </w:rPr>
            </w:pPr>
            <w:r>
              <w:rPr>
                <w:rFonts w:hint="default" w:ascii="Arial" w:hAnsi="Arial" w:cs="Arial"/>
                <w:b w:val="0"/>
                <w:bCs/>
                <w:color w:val="000000" w:themeColor="text1"/>
                <w:sz w:val="18"/>
                <w:szCs w:val="18"/>
                <w:highlight w:val="none"/>
                <w14:textFill>
                  <w14:solidFill>
                    <w14:schemeClr w14:val="tx1"/>
                  </w14:solidFill>
                </w14:textFill>
              </w:rPr>
              <w:t>Matrícula:</w:t>
            </w:r>
            <w:r>
              <w:rPr>
                <w:rFonts w:hint="default" w:ascii="Arial" w:hAnsi="Arial" w:cs="Arial"/>
                <w:b w:val="0"/>
                <w:bCs/>
                <w:color w:val="000000" w:themeColor="text1"/>
                <w:sz w:val="18"/>
                <w:szCs w:val="18"/>
                <w:highlight w:val="none"/>
                <w:lang w:val="pt-BR"/>
                <w14:textFill>
                  <w14:solidFill>
                    <w14:schemeClr w14:val="tx1"/>
                  </w14:solidFill>
                </w14:textFill>
              </w:rPr>
              <w:t xml:space="preserve"> 17863</w:t>
            </w:r>
          </w:p>
        </w:tc>
        <w:tc>
          <w:tcPr>
            <w:tcW w:w="3585" w:type="dxa"/>
            <w:shd w:val="clear" w:color="auto" w:fill="auto"/>
            <w:vAlign w:val="center"/>
          </w:tcPr>
          <w:p w14:paraId="721B823A">
            <w:pPr>
              <w:keepNext w:val="0"/>
              <w:keepLines w:val="0"/>
              <w:pageBreakBefore w:val="0"/>
              <w:widowControl/>
              <w:tabs>
                <w:tab w:val="left" w:pos="426"/>
              </w:tabs>
              <w:kinsoku/>
              <w:wordWrap/>
              <w:overflowPunct/>
              <w:topLinePunct w:val="0"/>
              <w:autoSpaceDE/>
              <w:autoSpaceDN/>
              <w:bidi w:val="0"/>
              <w:adjustRightInd/>
              <w:snapToGrid/>
              <w:spacing w:beforeAutospacing="0" w:afterAutospacing="0" w:line="240" w:lineRule="auto"/>
              <w:ind w:left="0" w:right="0" w:firstLine="0"/>
              <w:jc w:val="left"/>
              <w:textAlignment w:val="auto"/>
              <w:rPr>
                <w:rFonts w:hint="default" w:ascii="Arial" w:hAnsi="Arial" w:cs="Arial"/>
                <w:b w:val="0"/>
                <w:bCs w:val="0"/>
                <w:color w:val="000000" w:themeColor="text1"/>
                <w:sz w:val="18"/>
                <w:szCs w:val="18"/>
                <w:highlight w:val="none"/>
                <w:lang w:val="pt-BR"/>
                <w14:textFill>
                  <w14:solidFill>
                    <w14:schemeClr w14:val="tx1"/>
                  </w14:solidFill>
                </w14:textFill>
              </w:rPr>
            </w:pPr>
            <w:r>
              <w:rPr>
                <w:rFonts w:hint="default" w:ascii="Arial" w:hAnsi="Arial" w:cs="Arial"/>
                <w:b w:val="0"/>
                <w:bCs/>
                <w:color w:val="000000" w:themeColor="text1"/>
                <w:sz w:val="18"/>
                <w:szCs w:val="18"/>
                <w:highlight w:val="none"/>
                <w:lang w:val="pt-BR"/>
                <w14:textFill>
                  <w14:solidFill>
                    <w14:schemeClr w14:val="tx1"/>
                  </w14:solidFill>
                </w14:textFill>
              </w:rPr>
              <w:t>Suplente</w:t>
            </w:r>
            <w:r>
              <w:rPr>
                <w:rFonts w:hint="default" w:ascii="Arial" w:hAnsi="Arial" w:cs="Arial"/>
                <w:b w:val="0"/>
                <w:bCs/>
                <w:color w:val="000000" w:themeColor="text1"/>
                <w:sz w:val="18"/>
                <w:szCs w:val="18"/>
                <w:highlight w:val="none"/>
                <w14:textFill>
                  <w14:solidFill>
                    <w14:schemeClr w14:val="tx1"/>
                  </w14:solidFill>
                </w14:textFill>
              </w:rPr>
              <w:t>:</w:t>
            </w:r>
            <w:r>
              <w:rPr>
                <w:rFonts w:hint="default" w:ascii="Arial" w:hAnsi="Arial" w:cs="Arial"/>
                <w:b w:val="0"/>
                <w:bCs/>
                <w:color w:val="000000" w:themeColor="text1"/>
                <w:sz w:val="18"/>
                <w:szCs w:val="18"/>
                <w:highlight w:val="none"/>
                <w:lang w:val="pt-BR"/>
                <w14:textFill>
                  <w14:solidFill>
                    <w14:schemeClr w14:val="tx1"/>
                  </w14:solidFill>
                </w14:textFill>
              </w:rPr>
              <w:t xml:space="preserve"> Lucimar Pagliari</w:t>
            </w:r>
          </w:p>
          <w:p w14:paraId="742433B5">
            <w:pPr>
              <w:keepNext w:val="0"/>
              <w:keepLines w:val="0"/>
              <w:pageBreakBefore w:val="0"/>
              <w:widowControl/>
              <w:tabs>
                <w:tab w:val="left" w:pos="426"/>
              </w:tabs>
              <w:kinsoku/>
              <w:wordWrap/>
              <w:overflowPunct/>
              <w:topLinePunct w:val="0"/>
              <w:autoSpaceDE/>
              <w:autoSpaceDN/>
              <w:bidi w:val="0"/>
              <w:adjustRightInd/>
              <w:snapToGrid/>
              <w:spacing w:beforeAutospacing="0" w:afterAutospacing="0" w:line="240" w:lineRule="auto"/>
              <w:ind w:left="0" w:right="0" w:firstLine="0"/>
              <w:jc w:val="left"/>
              <w:textAlignment w:val="auto"/>
              <w:rPr>
                <w:rFonts w:hint="default" w:ascii="Arial" w:hAnsi="Arial" w:cs="Arial"/>
                <w:b w:val="0"/>
                <w:bCs/>
                <w:color w:val="000000" w:themeColor="text1"/>
                <w:sz w:val="18"/>
                <w:szCs w:val="18"/>
                <w:highlight w:val="none"/>
                <w:lang w:val="pt-BR"/>
                <w14:textFill>
                  <w14:solidFill>
                    <w14:schemeClr w14:val="tx1"/>
                  </w14:solidFill>
                </w14:textFill>
              </w:rPr>
            </w:pPr>
            <w:r>
              <w:rPr>
                <w:rFonts w:hint="default" w:ascii="Arial" w:hAnsi="Arial" w:cs="Arial"/>
                <w:b w:val="0"/>
                <w:bCs/>
                <w:color w:val="000000" w:themeColor="text1"/>
                <w:sz w:val="18"/>
                <w:szCs w:val="18"/>
                <w:highlight w:val="none"/>
                <w14:textFill>
                  <w14:solidFill>
                    <w14:schemeClr w14:val="tx1"/>
                  </w14:solidFill>
                </w14:textFill>
              </w:rPr>
              <w:t>Cargo:</w:t>
            </w:r>
            <w:r>
              <w:rPr>
                <w:rFonts w:hint="default" w:ascii="Arial" w:hAnsi="Arial" w:cs="Arial"/>
                <w:b w:val="0"/>
                <w:bCs/>
                <w:color w:val="000000" w:themeColor="text1"/>
                <w:sz w:val="18"/>
                <w:szCs w:val="18"/>
                <w:highlight w:val="none"/>
                <w:lang w:val="pt-BR"/>
                <w14:textFill>
                  <w14:solidFill>
                    <w14:schemeClr w14:val="tx1"/>
                  </w14:solidFill>
                </w14:textFill>
              </w:rPr>
              <w:t xml:space="preserve"> Assist. Social</w:t>
            </w:r>
          </w:p>
          <w:p w14:paraId="128D7D42">
            <w:pPr>
              <w:keepNext w:val="0"/>
              <w:keepLines w:val="0"/>
              <w:pageBreakBefore w:val="0"/>
              <w:numPr>
                <w:ilvl w:val="0"/>
                <w:numId w:val="0"/>
              </w:numPr>
              <w:kinsoku/>
              <w:wordWrap/>
              <w:overflowPunct/>
              <w:topLinePunct w:val="0"/>
              <w:autoSpaceDE/>
              <w:autoSpaceDN/>
              <w:bidi w:val="0"/>
              <w:snapToGrid/>
              <w:spacing w:beforeAutospacing="0" w:afterAutospacing="0"/>
              <w:ind w:left="0" w:leftChars="0" w:right="0" w:firstLine="0" w:firstLineChars="0"/>
              <w:jc w:val="left"/>
              <w:rPr>
                <w:rFonts w:hint="default" w:ascii="Arial" w:hAnsi="Arial" w:cs="Arial" w:eastAsiaTheme="minorEastAsia"/>
                <w:b w:val="0"/>
                <w:bCs/>
                <w:color w:val="000000" w:themeColor="text1"/>
                <w:sz w:val="18"/>
                <w:szCs w:val="18"/>
                <w:highlight w:val="none"/>
                <w:lang w:val="pt-BR" w:eastAsia="zh-CN" w:bidi="ar-SA"/>
                <w14:textFill>
                  <w14:solidFill>
                    <w14:schemeClr w14:val="tx1"/>
                  </w14:solidFill>
                </w14:textFill>
              </w:rPr>
            </w:pPr>
            <w:r>
              <w:rPr>
                <w:rFonts w:hint="default" w:ascii="Arial" w:hAnsi="Arial" w:cs="Arial"/>
                <w:b w:val="0"/>
                <w:bCs/>
                <w:color w:val="000000" w:themeColor="text1"/>
                <w:sz w:val="18"/>
                <w:szCs w:val="18"/>
                <w:highlight w:val="none"/>
                <w14:textFill>
                  <w14:solidFill>
                    <w14:schemeClr w14:val="tx1"/>
                  </w14:solidFill>
                </w14:textFill>
              </w:rPr>
              <w:t>Matrícula:</w:t>
            </w:r>
            <w:r>
              <w:rPr>
                <w:rFonts w:hint="default" w:ascii="Arial" w:hAnsi="Arial" w:cs="Arial"/>
                <w:b w:val="0"/>
                <w:bCs/>
                <w:color w:val="000000" w:themeColor="text1"/>
                <w:sz w:val="18"/>
                <w:szCs w:val="18"/>
                <w:highlight w:val="none"/>
                <w:lang w:val="pt-BR"/>
                <w14:textFill>
                  <w14:solidFill>
                    <w14:schemeClr w14:val="tx1"/>
                  </w14:solidFill>
                </w14:textFill>
              </w:rPr>
              <w:t xml:space="preserve"> 18050</w:t>
            </w:r>
          </w:p>
        </w:tc>
      </w:tr>
    </w:tbl>
    <w:p w14:paraId="2D355C32">
      <w:pPr>
        <w:pStyle w:val="127"/>
        <w:keepNext w:val="0"/>
        <w:keepLines w:val="0"/>
        <w:pageBreakBefore w:val="0"/>
        <w:widowControl/>
        <w:tabs>
          <w:tab w:val="left" w:pos="426"/>
          <w:tab w:val="left" w:pos="3120"/>
        </w:tabs>
        <w:kinsoku/>
        <w:wordWrap/>
        <w:overflowPunct/>
        <w:topLinePunct w:val="0"/>
        <w:autoSpaceDE/>
        <w:autoSpaceDN/>
        <w:bidi w:val="0"/>
        <w:adjustRightInd/>
        <w:snapToGrid/>
        <w:spacing w:line="240" w:lineRule="auto"/>
        <w:ind w:left="0"/>
        <w:contextualSpacing w:val="0"/>
        <w:jc w:val="both"/>
        <w:textAlignment w:val="auto"/>
        <w:rPr>
          <w:rFonts w:hint="default" w:ascii="Arial" w:hAnsi="Arial" w:cs="Arial"/>
          <w:b/>
          <w:bCs/>
          <w:sz w:val="22"/>
          <w:szCs w:val="22"/>
          <w:lang w:val="pt-BR"/>
        </w:rPr>
      </w:pPr>
    </w:p>
    <w:p w14:paraId="5001DC8F">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b/>
          <w:bCs/>
          <w:color w:val="auto"/>
          <w:sz w:val="22"/>
          <w:szCs w:val="22"/>
          <w:highlight w:val="none"/>
        </w:rPr>
      </w:pPr>
      <w:r>
        <w:rPr>
          <w:rFonts w:hint="default" w:ascii="Arial" w:hAnsi="Arial" w:cs="Arial"/>
          <w:b/>
          <w:bCs/>
          <w:sz w:val="22"/>
          <w:szCs w:val="22"/>
          <w:lang w:val="pt-BR"/>
        </w:rPr>
        <w:t>3.7.</w:t>
      </w:r>
      <w:r>
        <w:rPr>
          <w:rFonts w:hint="default" w:ascii="Arial" w:hAnsi="Arial" w:cs="Arial"/>
          <w:b/>
          <w:bCs/>
          <w:sz w:val="22"/>
          <w:szCs w:val="22"/>
        </w:rPr>
        <w:t xml:space="preserve"> </w:t>
      </w:r>
      <w:r>
        <w:rPr>
          <w:rFonts w:hint="default" w:ascii="Arial" w:hAnsi="Arial" w:cs="Arial"/>
          <w:sz w:val="22"/>
          <w:szCs w:val="22"/>
        </w:rPr>
        <w:t>Após a assinatura d</w:t>
      </w:r>
      <w:r>
        <w:rPr>
          <w:rFonts w:hint="default" w:ascii="Arial" w:hAnsi="Arial" w:cs="Arial"/>
          <w:sz w:val="22"/>
          <w:szCs w:val="22"/>
          <w:lang w:val="pt-BR"/>
        </w:rPr>
        <w:t>a</w:t>
      </w:r>
      <w:r>
        <w:rPr>
          <w:rFonts w:hint="default" w:ascii="Arial" w:hAnsi="Arial" w:cs="Arial"/>
          <w:sz w:val="22"/>
          <w:szCs w:val="22"/>
        </w:rPr>
        <w:t xml:space="preserve"> 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rPr>
        <w:t xml:space="preserve"> será elaborado o plano de fiscalização que terá como referência o Termo de Referência, Edital e instrumento contratual e constará as estratégias de execução e fiscalização, </w:t>
      </w:r>
      <w:r>
        <w:rPr>
          <w:rFonts w:hint="default" w:ascii="Arial" w:hAnsi="Arial" w:cs="Arial"/>
          <w:color w:val="auto"/>
          <w:sz w:val="22"/>
          <w:szCs w:val="22"/>
          <w:highlight w:val="none"/>
        </w:rPr>
        <w:t>conforme estabelecido no</w:t>
      </w:r>
      <w:r>
        <w:rPr>
          <w:rFonts w:hint="default" w:ascii="Arial" w:hAnsi="Arial" w:eastAsia="Arial" w:cs="Arial"/>
          <w:color w:val="auto"/>
          <w:sz w:val="22"/>
          <w:szCs w:val="22"/>
          <w:highlight w:val="none"/>
        </w:rPr>
        <w:t xml:space="preserve"> 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6E3B4917">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lang w:val="pt-BR"/>
        </w:rPr>
        <w:t>3.8.</w:t>
      </w:r>
      <w:r>
        <w:rPr>
          <w:rStyle w:val="152"/>
          <w:rFonts w:hint="default" w:ascii="Arial" w:hAnsi="Arial" w:cs="Arial"/>
          <w:color w:val="auto"/>
          <w:sz w:val="22"/>
          <w:szCs w:val="22"/>
        </w:rPr>
        <w:t xml:space="preserve"> A execução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deverá ser acompanhada e fiscalizada por meio de instrumentos de controle, que compreendam, quando for o caso, a mensuração dos seguintes aspectos:</w:t>
      </w:r>
    </w:p>
    <w:p w14:paraId="772F5117">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a) </w:t>
      </w:r>
      <w:r>
        <w:rPr>
          <w:rStyle w:val="152"/>
          <w:rFonts w:hint="default" w:ascii="Arial" w:hAnsi="Arial" w:cs="Arial"/>
          <w:color w:val="auto"/>
          <w:sz w:val="22"/>
          <w:szCs w:val="22"/>
        </w:rPr>
        <w:t xml:space="preserve">os resultados alcançados em relação </w:t>
      </w:r>
      <w:r>
        <w:rPr>
          <w:rStyle w:val="152"/>
          <w:rFonts w:hint="default" w:ascii="Arial" w:hAnsi="Arial" w:cs="Arial"/>
          <w:color w:val="auto"/>
          <w:sz w:val="22"/>
          <w:szCs w:val="22"/>
          <w:lang w:val="pt-BR"/>
        </w:rPr>
        <w:t xml:space="preserve">à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com a verificação dos prazos de execução e da qualidade demandada; </w:t>
      </w:r>
    </w:p>
    <w:p w14:paraId="6769DDF8">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b) </w:t>
      </w:r>
      <w:r>
        <w:rPr>
          <w:rStyle w:val="152"/>
          <w:rFonts w:hint="default" w:ascii="Arial" w:hAnsi="Arial" w:cs="Arial"/>
          <w:color w:val="auto"/>
          <w:sz w:val="22"/>
          <w:szCs w:val="22"/>
        </w:rPr>
        <w:t>os recursos humanos empregados, em função da quantidade e da formação profissional exigida, quando se tratar de contrato com dedicação exclusiva de mão de obra;</w:t>
      </w:r>
    </w:p>
    <w:p w14:paraId="371C94EA">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c) </w:t>
      </w:r>
      <w:r>
        <w:rPr>
          <w:rStyle w:val="152"/>
          <w:rFonts w:hint="default" w:ascii="Arial" w:hAnsi="Arial" w:cs="Arial"/>
          <w:color w:val="auto"/>
          <w:sz w:val="22"/>
          <w:szCs w:val="22"/>
        </w:rPr>
        <w:t>a qualidade e quantidade dos recursos materiais utilizados;</w:t>
      </w:r>
    </w:p>
    <w:p w14:paraId="7BD28A79">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d) </w:t>
      </w:r>
      <w:r>
        <w:rPr>
          <w:rStyle w:val="152"/>
          <w:rFonts w:hint="default" w:ascii="Arial" w:hAnsi="Arial" w:cs="Arial"/>
          <w:color w:val="auto"/>
          <w:sz w:val="22"/>
          <w:szCs w:val="22"/>
        </w:rPr>
        <w:t>a adequação dos serviços prestados à rotina de execução estabelecida;</w:t>
      </w:r>
    </w:p>
    <w:p w14:paraId="0EB79E43">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e) </w:t>
      </w:r>
      <w:r>
        <w:rPr>
          <w:rStyle w:val="152"/>
          <w:rFonts w:hint="default" w:ascii="Arial" w:hAnsi="Arial" w:cs="Arial"/>
          <w:color w:val="auto"/>
          <w:sz w:val="22"/>
          <w:szCs w:val="22"/>
        </w:rPr>
        <w:t xml:space="preserve">o cumprimento das demais obrigações decorrentes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e </w:t>
      </w:r>
    </w:p>
    <w:p w14:paraId="1174CF57">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b/>
          <w:bCs/>
          <w:color w:val="auto"/>
          <w:sz w:val="22"/>
          <w:szCs w:val="22"/>
        </w:rPr>
      </w:pPr>
      <w:r>
        <w:rPr>
          <w:rStyle w:val="152"/>
          <w:rFonts w:hint="default" w:ascii="Arial" w:hAnsi="Arial" w:cs="Arial"/>
          <w:b/>
          <w:bCs/>
          <w:color w:val="auto"/>
          <w:sz w:val="22"/>
          <w:szCs w:val="22"/>
        </w:rPr>
        <w:t xml:space="preserve">f) </w:t>
      </w:r>
      <w:r>
        <w:rPr>
          <w:rStyle w:val="152"/>
          <w:rFonts w:hint="default" w:ascii="Arial" w:hAnsi="Arial" w:cs="Arial"/>
          <w:color w:val="auto"/>
          <w:sz w:val="22"/>
          <w:szCs w:val="22"/>
        </w:rPr>
        <w:t>a satisfação do público usuário, quando cabível.</w:t>
      </w:r>
    </w:p>
    <w:p w14:paraId="4771DEC4">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3.8</w:t>
      </w:r>
      <w:r>
        <w:rPr>
          <w:rFonts w:hint="default" w:ascii="Arial" w:hAnsi="Arial" w:cs="Arial"/>
          <w:b/>
          <w:bCs/>
          <w:color w:val="auto"/>
          <w:sz w:val="22"/>
          <w:szCs w:val="22"/>
        </w:rPr>
        <w:t>.1</w:t>
      </w:r>
      <w:r>
        <w:rPr>
          <w:rFonts w:hint="default" w:ascii="Arial" w:hAnsi="Arial" w:cs="Arial"/>
          <w:b/>
          <w:bCs/>
          <w:color w:val="auto"/>
          <w:sz w:val="22"/>
          <w:szCs w:val="22"/>
          <w:lang w:val="pt-BR"/>
        </w:rPr>
        <w:t>.</w:t>
      </w:r>
      <w:r>
        <w:rPr>
          <w:rFonts w:hint="default" w:ascii="Arial" w:hAnsi="Arial" w:cs="Arial"/>
          <w:color w:val="auto"/>
          <w:sz w:val="22"/>
          <w:szCs w:val="22"/>
        </w:rPr>
        <w:t xml:space="preserve"> O fiscal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deverá verificar ainda os impactos sobre o pagamento, nas situações em que a contratada: </w:t>
      </w:r>
    </w:p>
    <w:p w14:paraId="56AB5FF1">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I -</w:t>
      </w:r>
      <w:r>
        <w:rPr>
          <w:rFonts w:hint="default" w:ascii="Arial" w:hAnsi="Arial" w:cs="Arial"/>
          <w:color w:val="auto"/>
          <w:sz w:val="22"/>
          <w:szCs w:val="22"/>
        </w:rPr>
        <w:t xml:space="preserve"> Não produzir os resultados, deixar de executar, ou não executar com a qualidade mínima exigida as atividades contratadas; </w:t>
      </w:r>
    </w:p>
    <w:p w14:paraId="04E6A635">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 xml:space="preserve">II - </w:t>
      </w:r>
      <w:r>
        <w:rPr>
          <w:rFonts w:hint="default" w:ascii="Arial" w:hAnsi="Arial" w:cs="Arial"/>
          <w:color w:val="auto"/>
          <w:sz w:val="22"/>
          <w:szCs w:val="22"/>
        </w:rPr>
        <w:t xml:space="preserve">Deixar de utilizar materiais e recursos humanos exigidos para a execução do serviço, ou utilizá-los com qualidade ou quantidade inferior à demandada. </w:t>
      </w:r>
    </w:p>
    <w:p w14:paraId="10E7E47A">
      <w:pPr>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3.8</w:t>
      </w:r>
      <w:r>
        <w:rPr>
          <w:rFonts w:hint="default" w:ascii="Arial" w:hAnsi="Arial" w:cs="Arial"/>
          <w:b/>
          <w:bCs/>
          <w:sz w:val="22"/>
          <w:szCs w:val="22"/>
        </w:rPr>
        <w:t>.2</w:t>
      </w:r>
      <w:r>
        <w:rPr>
          <w:rFonts w:hint="default" w:ascii="Arial" w:hAnsi="Arial" w:cs="Arial"/>
          <w:b/>
          <w:bCs/>
          <w:sz w:val="22"/>
          <w:szCs w:val="22"/>
          <w:lang w:val="pt-BR"/>
        </w:rPr>
        <w:t>.</w:t>
      </w:r>
      <w:r>
        <w:rPr>
          <w:rFonts w:hint="default" w:ascii="Arial" w:hAnsi="Arial" w:cs="Arial"/>
          <w:sz w:val="22"/>
          <w:szCs w:val="22"/>
        </w:rPr>
        <w:t xml:space="preserve"> O descumprimento total ou parcial das responsabilidades assumidas pelo </w:t>
      </w:r>
      <w:r>
        <w:rPr>
          <w:rFonts w:hint="default" w:ascii="Arial" w:hAnsi="Arial" w:cs="Arial"/>
          <w:sz w:val="22"/>
          <w:szCs w:val="22"/>
          <w:lang w:val="pt-BR"/>
        </w:rPr>
        <w:t>f</w:t>
      </w:r>
      <w:r>
        <w:rPr>
          <w:rFonts w:hint="default" w:ascii="Arial" w:hAnsi="Arial" w:cs="Arial"/>
          <w:sz w:val="22"/>
          <w:szCs w:val="22"/>
        </w:rPr>
        <w:t>ornecedor, sobretudo quanto às obrigações e encargos sociais e trabalhistas, ensejará a aplicação de sanções administrativas, previstas n</w:t>
      </w:r>
      <w:r>
        <w:rPr>
          <w:rFonts w:hint="default" w:ascii="Arial" w:hAnsi="Arial" w:cs="Arial"/>
          <w:sz w:val="22"/>
          <w:szCs w:val="22"/>
          <w:lang w:val="pt-BR"/>
        </w:rPr>
        <w:t>o</w:t>
      </w:r>
      <w:r>
        <w:rPr>
          <w:rFonts w:hint="default" w:ascii="Arial" w:hAnsi="Arial" w:cs="Arial"/>
          <w:sz w:val="22"/>
          <w:szCs w:val="22"/>
        </w:rPr>
        <w:t xml:space="preserve"> Edital e na legislação vigente, podendo culminar em rescisão contratual. </w:t>
      </w:r>
    </w:p>
    <w:p w14:paraId="233D8335">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3.9.</w:t>
      </w:r>
      <w:r>
        <w:rPr>
          <w:rFonts w:hint="default" w:ascii="Arial" w:hAnsi="Arial" w:cs="Arial"/>
          <w:sz w:val="22"/>
          <w:szCs w:val="22"/>
        </w:rPr>
        <w:t xml:space="preserve"> O produto </w:t>
      </w:r>
      <w:r>
        <w:rPr>
          <w:rFonts w:hint="default" w:ascii="Arial" w:hAnsi="Arial" w:cs="Arial"/>
          <w:sz w:val="22"/>
          <w:szCs w:val="22"/>
          <w:lang w:val="pt-BR"/>
        </w:rPr>
        <w:t xml:space="preserve">ou serviço </w:t>
      </w:r>
      <w:r>
        <w:rPr>
          <w:rFonts w:hint="default" w:ascii="Arial" w:hAnsi="Arial" w:cs="Arial"/>
          <w:sz w:val="22"/>
          <w:szCs w:val="22"/>
        </w:rPr>
        <w:t>será recebido provisoriamente em 05 (cinco) dias</w:t>
      </w:r>
      <w:r>
        <w:rPr>
          <w:rFonts w:hint="default" w:ascii="Arial" w:hAnsi="Arial" w:cs="Arial"/>
          <w:sz w:val="22"/>
          <w:szCs w:val="22"/>
          <w:lang w:val="pt-BR"/>
        </w:rPr>
        <w:t xml:space="preserve"> úteis</w:t>
      </w:r>
      <w:r>
        <w:rPr>
          <w:rFonts w:hint="default" w:ascii="Arial" w:hAnsi="Arial" w:cs="Arial"/>
          <w:sz w:val="22"/>
          <w:szCs w:val="22"/>
        </w:rPr>
        <w:t>, e para tanto deverá observar se o produto</w:t>
      </w:r>
      <w:r>
        <w:rPr>
          <w:rFonts w:hint="default" w:ascii="Arial" w:hAnsi="Arial" w:cs="Arial"/>
          <w:sz w:val="22"/>
          <w:szCs w:val="22"/>
          <w:lang w:val="pt-BR"/>
        </w:rPr>
        <w:t xml:space="preserve"> ou serviço</w:t>
      </w:r>
      <w:r>
        <w:rPr>
          <w:rFonts w:hint="default" w:ascii="Arial" w:hAnsi="Arial" w:cs="Arial"/>
          <w:sz w:val="22"/>
          <w:szCs w:val="22"/>
        </w:rPr>
        <w:t xml:space="preserve"> está condizente com a fatura, com as informações na embalagem, com o previsto em contrato ou documento equivalente, com a Nota de Empenho, assim como observar se o produto</w:t>
      </w:r>
      <w:r>
        <w:rPr>
          <w:rFonts w:hint="default" w:ascii="Arial" w:hAnsi="Arial" w:cs="Arial"/>
          <w:sz w:val="22"/>
          <w:szCs w:val="22"/>
          <w:lang w:val="pt-BR"/>
        </w:rPr>
        <w:t xml:space="preserve"> ou serviço</w:t>
      </w:r>
      <w:r>
        <w:rPr>
          <w:rFonts w:hint="default" w:ascii="Arial" w:hAnsi="Arial" w:cs="Arial"/>
          <w:sz w:val="22"/>
          <w:szCs w:val="22"/>
        </w:rPr>
        <w:t xml:space="preserve"> está sendo entregue em perfeitas condições de consumo e dentro do prazo de validade do produto.</w:t>
      </w:r>
    </w:p>
    <w:p w14:paraId="4964C90F">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3.10.</w:t>
      </w:r>
      <w:r>
        <w:rPr>
          <w:rFonts w:hint="default" w:ascii="Arial" w:hAnsi="Arial" w:cs="Arial"/>
          <w:color w:val="auto"/>
          <w:sz w:val="22"/>
          <w:szCs w:val="22"/>
        </w:rPr>
        <w:t xml:space="preserve"> O fiscal deverá anotar em registro próprio todas as ocorrências relacionadas à execução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determinando o que for necessário para a regularização das faltas ou dos defeitos observados. </w:t>
      </w:r>
    </w:p>
    <w:p w14:paraId="4C9A3173">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3.11.</w:t>
      </w:r>
      <w:r>
        <w:rPr>
          <w:rFonts w:hint="default" w:ascii="Arial" w:hAnsi="Arial" w:cs="Arial"/>
          <w:sz w:val="22"/>
          <w:szCs w:val="22"/>
        </w:rPr>
        <w:t xml:space="preserve"> Os produtos </w:t>
      </w:r>
      <w:r>
        <w:rPr>
          <w:rFonts w:hint="default" w:ascii="Arial" w:hAnsi="Arial" w:cs="Arial"/>
          <w:sz w:val="22"/>
          <w:szCs w:val="22"/>
          <w:lang w:val="pt-BR"/>
        </w:rPr>
        <w:t xml:space="preserve">ou serviços </w:t>
      </w:r>
      <w:r>
        <w:rPr>
          <w:rFonts w:hint="default" w:ascii="Arial" w:hAnsi="Arial" w:cs="Arial"/>
          <w:sz w:val="22"/>
          <w:szCs w:val="22"/>
        </w:rPr>
        <w:t xml:space="preserve">poderão ser rejeitados, no todo ou em parte, quando em desacordo com as especificações constantes </w:t>
      </w:r>
      <w:r>
        <w:rPr>
          <w:rFonts w:hint="default" w:ascii="Arial" w:hAnsi="Arial" w:cs="Arial"/>
          <w:sz w:val="22"/>
          <w:szCs w:val="22"/>
          <w:lang w:val="pt-BR"/>
        </w:rPr>
        <w:t xml:space="preserve">no </w:t>
      </w:r>
      <w:r>
        <w:rPr>
          <w:rFonts w:hint="default" w:ascii="Arial" w:hAnsi="Arial" w:cs="Arial"/>
          <w:sz w:val="22"/>
          <w:szCs w:val="22"/>
        </w:rPr>
        <w:t xml:space="preserve">Termo de Referência e </w:t>
      </w:r>
      <w:r>
        <w:rPr>
          <w:rFonts w:hint="default" w:ascii="Arial" w:hAnsi="Arial" w:cs="Arial"/>
          <w:sz w:val="22"/>
          <w:szCs w:val="22"/>
          <w:lang w:val="pt-BR"/>
        </w:rPr>
        <w:t xml:space="preserve">no </w:t>
      </w:r>
      <w:r>
        <w:rPr>
          <w:rFonts w:hint="default" w:ascii="Arial" w:hAnsi="Arial" w:cs="Arial"/>
          <w:sz w:val="22"/>
          <w:szCs w:val="22"/>
        </w:rPr>
        <w:t>Edital, devendo ser substituídos no prazo de 05 (cinco)</w:t>
      </w:r>
      <w:r>
        <w:rPr>
          <w:rFonts w:hint="default" w:ascii="Arial" w:hAnsi="Arial" w:cs="Arial"/>
          <w:sz w:val="22"/>
          <w:szCs w:val="22"/>
          <w:lang w:val="pt-BR"/>
        </w:rPr>
        <w:t xml:space="preserve"> dias úteis</w:t>
      </w:r>
      <w:r>
        <w:rPr>
          <w:rFonts w:hint="default" w:ascii="Arial" w:hAnsi="Arial" w:cs="Arial"/>
          <w:sz w:val="22"/>
          <w:szCs w:val="22"/>
        </w:rPr>
        <w:t xml:space="preserve">, a contar da notificação da contratada, às suas custas, sem prejuízo da aplicação das penalidades. </w:t>
      </w:r>
    </w:p>
    <w:p w14:paraId="38C6BEF5">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3.12.</w:t>
      </w:r>
      <w:r>
        <w:rPr>
          <w:rFonts w:hint="default" w:ascii="Arial" w:hAnsi="Arial" w:cs="Arial"/>
          <w:sz w:val="22"/>
          <w:szCs w:val="22"/>
        </w:rPr>
        <w:t xml:space="preserve"> Os produtos </w:t>
      </w:r>
      <w:r>
        <w:rPr>
          <w:rFonts w:hint="default" w:ascii="Arial" w:hAnsi="Arial" w:cs="Arial"/>
          <w:sz w:val="22"/>
          <w:szCs w:val="22"/>
          <w:lang w:val="pt-BR"/>
        </w:rPr>
        <w:t xml:space="preserve">ou serviços </w:t>
      </w:r>
      <w:r>
        <w:rPr>
          <w:rFonts w:hint="default" w:ascii="Arial" w:hAnsi="Arial" w:cs="Arial"/>
          <w:sz w:val="22"/>
          <w:szCs w:val="22"/>
        </w:rPr>
        <w:t>serão recebidos definitivamente no prazo de 05 (cinco) dias</w:t>
      </w:r>
      <w:r>
        <w:rPr>
          <w:rFonts w:hint="default" w:ascii="Arial" w:hAnsi="Arial" w:cs="Arial"/>
          <w:sz w:val="22"/>
          <w:szCs w:val="22"/>
          <w:lang w:val="pt-BR"/>
        </w:rPr>
        <w:t xml:space="preserve"> úteis</w:t>
      </w:r>
      <w:r>
        <w:rPr>
          <w:rFonts w:hint="default" w:ascii="Arial" w:hAnsi="Arial" w:cs="Arial"/>
          <w:sz w:val="22"/>
          <w:szCs w:val="22"/>
        </w:rPr>
        <w:t xml:space="preserve">, contados do recebimento provisório, após a verificação da qualidade e quantidade do material, conferência da autenticidade da Nota Fiscal e suas certidões negativas fiscais e consequente aceitação mediante termo circunstanciado. </w:t>
      </w:r>
    </w:p>
    <w:p w14:paraId="51DAE836">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3.13.</w:t>
      </w:r>
      <w:r>
        <w:rPr>
          <w:rFonts w:hint="default" w:ascii="Arial" w:hAnsi="Arial" w:cs="Arial"/>
          <w:sz w:val="22"/>
          <w:szCs w:val="22"/>
        </w:rPr>
        <w:t xml:space="preserve"> O recebimento provisório ou definitivo do objeto não exclui a responsabilidade do Fornecedor pelos prejuízos resultantes da incorreta execução d</w:t>
      </w:r>
      <w:r>
        <w:rPr>
          <w:rFonts w:hint="default" w:ascii="Arial" w:hAnsi="Arial" w:cs="Arial"/>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rPr>
        <w:t>.</w:t>
      </w:r>
    </w:p>
    <w:p w14:paraId="33889D30">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3.14.</w:t>
      </w:r>
      <w:r>
        <w:rPr>
          <w:rFonts w:hint="default" w:ascii="Arial" w:hAnsi="Arial" w:cs="Arial"/>
          <w:color w:val="auto"/>
          <w:sz w:val="22"/>
          <w:szCs w:val="22"/>
        </w:rPr>
        <w:t xml:space="preserve"> A fiscalização de que trata este item não exclui nem reduz a responsabilidade do Fornecedor, inclusive perante terceiros, por qualquer irregularidade, ainda que resultante de imperfeições técnicas ou vícios redibitórios, e, na ocorrência desta, não implica em corresponsabilidade da Administração ou de seus agentes e prepostos, de conformidade com o art. 120 e 140 da Lei</w:t>
      </w:r>
      <w:r>
        <w:rPr>
          <w:rFonts w:hint="default" w:ascii="Arial" w:hAnsi="Arial" w:cs="Arial"/>
          <w:color w:val="auto"/>
          <w:sz w:val="22"/>
          <w:szCs w:val="22"/>
          <w:lang w:val="pt-BR"/>
        </w:rPr>
        <w:t xml:space="preserve"> Federal</w:t>
      </w:r>
      <w:r>
        <w:rPr>
          <w:rFonts w:hint="default" w:ascii="Arial" w:hAnsi="Arial" w:cs="Arial"/>
          <w:color w:val="auto"/>
          <w:sz w:val="22"/>
          <w:szCs w:val="22"/>
        </w:rPr>
        <w:t xml:space="preserve"> n</w:t>
      </w:r>
      <w:r>
        <w:rPr>
          <w:rFonts w:hint="default" w:ascii="Arial" w:hAnsi="Arial" w:cs="Arial"/>
          <w:color w:val="auto"/>
          <w:sz w:val="22"/>
          <w:szCs w:val="22"/>
          <w:lang w:val="pt-BR"/>
        </w:rPr>
        <w:t>.</w:t>
      </w:r>
      <w:r>
        <w:rPr>
          <w:rFonts w:hint="default" w:ascii="Arial" w:hAnsi="Arial" w:cs="Arial"/>
          <w:color w:val="auto"/>
          <w:sz w:val="22"/>
          <w:szCs w:val="22"/>
        </w:rPr>
        <w:t>º 14.133</w:t>
      </w:r>
      <w:r>
        <w:rPr>
          <w:rFonts w:hint="default" w:ascii="Arial" w:hAnsi="Arial" w:cs="Arial"/>
          <w:color w:val="auto"/>
          <w:sz w:val="22"/>
          <w:szCs w:val="22"/>
          <w:lang w:val="pt-BR"/>
        </w:rPr>
        <w:t>/</w:t>
      </w:r>
      <w:r>
        <w:rPr>
          <w:rFonts w:hint="default" w:ascii="Arial" w:hAnsi="Arial" w:cs="Arial"/>
          <w:color w:val="auto"/>
          <w:sz w:val="22"/>
          <w:szCs w:val="22"/>
        </w:rPr>
        <w:t>2021.</w:t>
      </w:r>
    </w:p>
    <w:p w14:paraId="25434DE8">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3.15.</w:t>
      </w:r>
      <w:r>
        <w:rPr>
          <w:rFonts w:hint="default" w:ascii="Arial" w:hAnsi="Arial" w:cs="Arial"/>
          <w:color w:val="auto"/>
          <w:sz w:val="22"/>
          <w:szCs w:val="22"/>
        </w:rPr>
        <w:t xml:space="preserve"> As notificações serão comunicadas preferencialmente por meio de endereço eletrônico do </w:t>
      </w:r>
      <w:r>
        <w:rPr>
          <w:rFonts w:hint="default" w:ascii="Arial" w:hAnsi="Arial" w:cs="Arial"/>
          <w:color w:val="auto"/>
          <w:sz w:val="22"/>
          <w:szCs w:val="22"/>
          <w:lang w:val="pt-BR"/>
        </w:rPr>
        <w:t>f</w:t>
      </w:r>
      <w:r>
        <w:rPr>
          <w:rFonts w:hint="default" w:ascii="Arial" w:hAnsi="Arial" w:cs="Arial"/>
          <w:color w:val="auto"/>
          <w:sz w:val="22"/>
          <w:szCs w:val="22"/>
        </w:rPr>
        <w:t>ornecedor, devendo a contratada informar em seus documentos as informações necessárias para tanto, e eventualmente mediante ofício de forma presencial.</w:t>
      </w:r>
    </w:p>
    <w:p w14:paraId="1888BE35">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Quarta</w:t>
      </w:r>
    </w:p>
    <w:p w14:paraId="7573A016">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A ADESÃO À ATA DE REGISTRO DE PREÇOS</w:t>
      </w:r>
    </w:p>
    <w:p w14:paraId="7278632F">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4.1.</w:t>
      </w:r>
      <w:r>
        <w:rPr>
          <w:rFonts w:hint="default"/>
          <w:i w:val="0"/>
          <w:iCs w:val="0"/>
          <w:color w:val="auto"/>
          <w:sz w:val="22"/>
          <w:szCs w:val="22"/>
          <w:lang w:val="pt-BR"/>
        </w:rPr>
        <w:t xml:space="preserve"> </w:t>
      </w:r>
      <w:r>
        <w:rPr>
          <w:i w:val="0"/>
          <w:iCs w:val="0"/>
          <w:color w:val="auto"/>
          <w:sz w:val="22"/>
          <w:szCs w:val="22"/>
        </w:rPr>
        <w:t xml:space="preserve">Durante a vigência da </w:t>
      </w:r>
      <w:r>
        <w:rPr>
          <w:rFonts w:hint="default"/>
          <w:i w:val="0"/>
          <w:iCs w:val="0"/>
          <w:color w:val="auto"/>
          <w:sz w:val="22"/>
          <w:szCs w:val="22"/>
          <w:lang w:val="pt-BR"/>
        </w:rPr>
        <w:t>A</w:t>
      </w:r>
      <w:r>
        <w:rPr>
          <w:i w:val="0"/>
          <w:iCs w:val="0"/>
          <w:color w:val="auto"/>
          <w:sz w:val="22"/>
          <w:szCs w:val="22"/>
        </w:rPr>
        <w:t>ta, os órgãos e as entidades da Administração Pública</w:t>
      </w:r>
      <w:r>
        <w:rPr>
          <w:rFonts w:hint="default"/>
          <w:i w:val="0"/>
          <w:iCs w:val="0"/>
          <w:color w:val="auto"/>
          <w:sz w:val="22"/>
          <w:szCs w:val="22"/>
          <w:lang w:val="pt-BR"/>
        </w:rPr>
        <w:t xml:space="preserve"> M</w:t>
      </w:r>
      <w:r>
        <w:rPr>
          <w:i w:val="0"/>
          <w:iCs w:val="0"/>
          <w:color w:val="auto"/>
          <w:sz w:val="22"/>
          <w:szCs w:val="22"/>
        </w:rPr>
        <w:t>unicipal que não participaram do procedimento de I</w:t>
      </w:r>
      <w:r>
        <w:rPr>
          <w:rFonts w:hint="default"/>
          <w:i w:val="0"/>
          <w:iCs w:val="0"/>
          <w:color w:val="auto"/>
          <w:sz w:val="22"/>
          <w:szCs w:val="22"/>
          <w:lang w:val="pt-BR"/>
        </w:rPr>
        <w:t xml:space="preserve">ntenção de </w:t>
      </w:r>
      <w:r>
        <w:rPr>
          <w:i w:val="0"/>
          <w:iCs w:val="0"/>
          <w:color w:val="auto"/>
          <w:sz w:val="22"/>
          <w:szCs w:val="22"/>
        </w:rPr>
        <w:t>R</w:t>
      </w:r>
      <w:r>
        <w:rPr>
          <w:rFonts w:hint="default"/>
          <w:i w:val="0"/>
          <w:iCs w:val="0"/>
          <w:color w:val="auto"/>
          <w:sz w:val="22"/>
          <w:szCs w:val="22"/>
          <w:lang w:val="pt-BR"/>
        </w:rPr>
        <w:t xml:space="preserve">egistro de </w:t>
      </w:r>
      <w:r>
        <w:rPr>
          <w:i w:val="0"/>
          <w:iCs w:val="0"/>
          <w:color w:val="auto"/>
          <w:sz w:val="22"/>
          <w:szCs w:val="22"/>
        </w:rPr>
        <w:t>P</w:t>
      </w:r>
      <w:r>
        <w:rPr>
          <w:rFonts w:hint="default"/>
          <w:i w:val="0"/>
          <w:iCs w:val="0"/>
          <w:color w:val="auto"/>
          <w:sz w:val="22"/>
          <w:szCs w:val="22"/>
          <w:lang w:val="pt-BR"/>
        </w:rPr>
        <w:t>reços</w:t>
      </w:r>
      <w:r>
        <w:rPr>
          <w:i w:val="0"/>
          <w:iCs w:val="0"/>
          <w:color w:val="auto"/>
          <w:sz w:val="22"/>
          <w:szCs w:val="22"/>
        </w:rPr>
        <w:t xml:space="preserve"> poderão aderir à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 na condição de não participantes, observados os seguintes requisitos:</w:t>
      </w:r>
    </w:p>
    <w:p w14:paraId="44901AD1">
      <w:pPr>
        <w:pStyle w:val="137"/>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4.1.1.</w:t>
      </w:r>
      <w:r>
        <w:rPr>
          <w:rFonts w:hint="default"/>
          <w:i w:val="0"/>
          <w:iCs w:val="0"/>
          <w:color w:val="auto"/>
          <w:sz w:val="22"/>
          <w:szCs w:val="22"/>
          <w:lang w:val="pt-BR"/>
        </w:rPr>
        <w:t xml:space="preserve"> A</w:t>
      </w:r>
      <w:r>
        <w:rPr>
          <w:i w:val="0"/>
          <w:iCs w:val="0"/>
          <w:color w:val="auto"/>
          <w:sz w:val="22"/>
          <w:szCs w:val="22"/>
        </w:rPr>
        <w:t>presentação de justificativa da vantagem da adesão, inclusive em situações de provável desabastecimento ou descontinuidade de serviço público;</w:t>
      </w:r>
    </w:p>
    <w:p w14:paraId="4FB8848F">
      <w:pPr>
        <w:pStyle w:val="137"/>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4.1.2.</w:t>
      </w:r>
      <w:r>
        <w:rPr>
          <w:rFonts w:hint="default"/>
          <w:i w:val="0"/>
          <w:iCs w:val="0"/>
          <w:color w:val="auto"/>
          <w:sz w:val="22"/>
          <w:szCs w:val="22"/>
          <w:lang w:val="pt-BR"/>
        </w:rPr>
        <w:t xml:space="preserve"> </w:t>
      </w:r>
      <w:r>
        <w:rPr>
          <w:i w:val="0"/>
          <w:iCs w:val="0"/>
          <w:color w:val="auto"/>
          <w:sz w:val="22"/>
          <w:szCs w:val="22"/>
        </w:rPr>
        <w:t xml:space="preserve"> </w:t>
      </w:r>
      <w:r>
        <w:rPr>
          <w:rFonts w:hint="default"/>
          <w:i w:val="0"/>
          <w:iCs w:val="0"/>
          <w:color w:val="auto"/>
          <w:sz w:val="22"/>
          <w:szCs w:val="22"/>
          <w:lang w:val="pt-BR"/>
        </w:rPr>
        <w:t>D</w:t>
      </w:r>
      <w:r>
        <w:rPr>
          <w:i w:val="0"/>
          <w:iCs w:val="0"/>
          <w:color w:val="auto"/>
          <w:sz w:val="22"/>
          <w:szCs w:val="22"/>
        </w:rPr>
        <w:t>emonstração de que os valores registrados estão compatíveis com os valores praticados pelo mercado</w:t>
      </w:r>
      <w:r>
        <w:rPr>
          <w:rFonts w:hint="default"/>
          <w:i w:val="0"/>
          <w:iCs w:val="0"/>
          <w:color w:val="auto"/>
          <w:sz w:val="22"/>
          <w:szCs w:val="22"/>
          <w:lang w:val="pt-BR"/>
        </w:rPr>
        <w:t>,</w:t>
      </w:r>
      <w:r>
        <w:rPr>
          <w:i w:val="0"/>
          <w:iCs w:val="0"/>
          <w:color w:val="auto"/>
          <w:sz w:val="22"/>
          <w:szCs w:val="22"/>
        </w:rPr>
        <w:t xml:space="preserve"> na forma do art. 23 da Lei </w:t>
      </w:r>
      <w:r>
        <w:rPr>
          <w:rFonts w:hint="default"/>
          <w:i w:val="0"/>
          <w:iCs w:val="0"/>
          <w:color w:val="auto"/>
          <w:sz w:val="22"/>
          <w:szCs w:val="22"/>
          <w:lang w:val="pt-BR"/>
        </w:rPr>
        <w:t xml:space="preserve">Federal </w:t>
      </w:r>
      <w:r>
        <w:rPr>
          <w:i w:val="0"/>
          <w:iCs w:val="0"/>
          <w:color w:val="auto"/>
          <w:sz w:val="22"/>
          <w:szCs w:val="22"/>
        </w:rPr>
        <w:t>nº 14.133</w:t>
      </w:r>
      <w:r>
        <w:rPr>
          <w:rFonts w:hint="default"/>
          <w:i w:val="0"/>
          <w:iCs w:val="0"/>
          <w:color w:val="auto"/>
          <w:sz w:val="22"/>
          <w:szCs w:val="22"/>
          <w:lang w:val="pt-BR"/>
        </w:rPr>
        <w:t>/</w:t>
      </w:r>
      <w:r>
        <w:rPr>
          <w:i w:val="0"/>
          <w:iCs w:val="0"/>
          <w:color w:val="auto"/>
          <w:sz w:val="22"/>
          <w:szCs w:val="22"/>
        </w:rPr>
        <w:t>2021; e</w:t>
      </w:r>
    </w:p>
    <w:p w14:paraId="4FCC95CB">
      <w:pPr>
        <w:pStyle w:val="137"/>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4.1.3.</w:t>
      </w:r>
      <w:r>
        <w:rPr>
          <w:rFonts w:hint="default"/>
          <w:i w:val="0"/>
          <w:iCs w:val="0"/>
          <w:color w:val="auto"/>
          <w:sz w:val="22"/>
          <w:szCs w:val="22"/>
          <w:lang w:val="pt-BR"/>
        </w:rPr>
        <w:t xml:space="preserve"> C</w:t>
      </w:r>
      <w:r>
        <w:rPr>
          <w:i w:val="0"/>
          <w:iCs w:val="0"/>
          <w:color w:val="auto"/>
          <w:sz w:val="22"/>
          <w:szCs w:val="22"/>
        </w:rPr>
        <w:t>onsulta e aceitação prévias do órgão ou da entidade gerenciadora e do fornecedor.</w:t>
      </w:r>
    </w:p>
    <w:p w14:paraId="6BB1ADD8">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4.2.</w:t>
      </w:r>
      <w:r>
        <w:rPr>
          <w:rFonts w:hint="default"/>
          <w:i w:val="0"/>
          <w:iCs w:val="0"/>
          <w:color w:val="auto"/>
          <w:sz w:val="22"/>
          <w:szCs w:val="22"/>
          <w:lang w:val="pt-BR"/>
        </w:rPr>
        <w:t xml:space="preserve"> </w:t>
      </w:r>
      <w:r>
        <w:rPr>
          <w:i w:val="0"/>
          <w:iCs w:val="0"/>
          <w:color w:val="auto"/>
          <w:sz w:val="22"/>
          <w:szCs w:val="22"/>
        </w:rPr>
        <w:t xml:space="preserve">A autorização do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erenciador apenas será realizada após a aceitação da adesão pelo fornecedor.</w:t>
      </w:r>
    </w:p>
    <w:p w14:paraId="3AE55F39">
      <w:pPr>
        <w:pStyle w:val="137"/>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4.2.1.</w:t>
      </w:r>
      <w:r>
        <w:rPr>
          <w:rFonts w:hint="default"/>
          <w:i w:val="0"/>
          <w:iCs w:val="0"/>
          <w:color w:val="auto"/>
          <w:sz w:val="22"/>
          <w:szCs w:val="22"/>
          <w:lang w:val="pt-BR"/>
        </w:rPr>
        <w:t xml:space="preserve"> </w:t>
      </w:r>
      <w:r>
        <w:rPr>
          <w:i w:val="0"/>
          <w:iCs w:val="0"/>
          <w:color w:val="auto"/>
          <w:sz w:val="22"/>
          <w:szCs w:val="22"/>
        </w:rPr>
        <w:t xml:space="preserve">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erenciador poderá rejeitar adesões caso elas possam acarretar prejuízo à execução de seus próprios contratos ou à sua capacidade de gerenciamento.</w:t>
      </w:r>
    </w:p>
    <w:p w14:paraId="77DCD9A9">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4.3.</w:t>
      </w:r>
      <w:r>
        <w:rPr>
          <w:rFonts w:hint="default"/>
          <w:i w:val="0"/>
          <w:iCs w:val="0"/>
          <w:color w:val="auto"/>
          <w:sz w:val="22"/>
          <w:szCs w:val="22"/>
          <w:lang w:val="pt-BR"/>
        </w:rPr>
        <w:t xml:space="preserve"> </w:t>
      </w:r>
      <w:r>
        <w:rPr>
          <w:i w:val="0"/>
          <w:iCs w:val="0"/>
          <w:color w:val="auto"/>
          <w:sz w:val="22"/>
          <w:szCs w:val="22"/>
        </w:rPr>
        <w:t xml:space="preserve">Após a autorização do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 xml:space="preserve">erenciador, o órgão ou entidade não participante deverá efetivar a aquisição ou a contratação solicitada em até </w:t>
      </w:r>
      <w:r>
        <w:rPr>
          <w:rFonts w:hint="default"/>
          <w:i w:val="0"/>
          <w:iCs w:val="0"/>
          <w:color w:val="auto"/>
          <w:sz w:val="22"/>
          <w:szCs w:val="22"/>
          <w:lang w:val="pt-BR"/>
        </w:rPr>
        <w:t>90 (</w:t>
      </w:r>
      <w:r>
        <w:rPr>
          <w:i w:val="0"/>
          <w:iCs w:val="0"/>
          <w:color w:val="auto"/>
          <w:sz w:val="22"/>
          <w:szCs w:val="22"/>
        </w:rPr>
        <w:t>noventa</w:t>
      </w:r>
      <w:r>
        <w:rPr>
          <w:rFonts w:hint="default"/>
          <w:i w:val="0"/>
          <w:iCs w:val="0"/>
          <w:color w:val="auto"/>
          <w:sz w:val="22"/>
          <w:szCs w:val="22"/>
          <w:lang w:val="pt-BR"/>
        </w:rPr>
        <w:t>)</w:t>
      </w:r>
      <w:r>
        <w:rPr>
          <w:i w:val="0"/>
          <w:iCs w:val="0"/>
          <w:color w:val="auto"/>
          <w:sz w:val="22"/>
          <w:szCs w:val="22"/>
        </w:rPr>
        <w:t xml:space="preserve"> dias, observado o prazo de vigência da </w:t>
      </w:r>
      <w:r>
        <w:rPr>
          <w:rFonts w:hint="default"/>
          <w:i w:val="0"/>
          <w:iCs w:val="0"/>
          <w:color w:val="auto"/>
          <w:sz w:val="22"/>
          <w:szCs w:val="22"/>
          <w:lang w:val="pt-BR"/>
        </w:rPr>
        <w:t>A</w:t>
      </w:r>
      <w:r>
        <w:rPr>
          <w:i w:val="0"/>
          <w:iCs w:val="0"/>
          <w:color w:val="auto"/>
          <w:sz w:val="22"/>
          <w:szCs w:val="22"/>
        </w:rPr>
        <w:t>ta.</w:t>
      </w:r>
    </w:p>
    <w:p w14:paraId="4C19D315">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4.4.</w:t>
      </w:r>
      <w:r>
        <w:rPr>
          <w:rFonts w:hint="default"/>
          <w:i w:val="0"/>
          <w:iCs w:val="0"/>
          <w:color w:val="auto"/>
          <w:sz w:val="22"/>
          <w:szCs w:val="22"/>
          <w:lang w:val="pt-BR"/>
        </w:rPr>
        <w:t xml:space="preserve"> </w:t>
      </w:r>
      <w:r>
        <w:rPr>
          <w:i w:val="0"/>
          <w:iCs w:val="0"/>
          <w:color w:val="auto"/>
          <w:sz w:val="22"/>
          <w:szCs w:val="22"/>
        </w:rPr>
        <w:t xml:space="preserve">O prazo de que trata o subitem anterior, relativo à efetivação da contratação, poderá ser prorrogado excepcionalmente, mediante solicitação do órgão ou da entidade não participante aceita pelo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 xml:space="preserve">erenciador, desde que respeitado o limite temporal de vigência da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w:t>
      </w:r>
    </w:p>
    <w:p w14:paraId="64C95109">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4.5.</w:t>
      </w:r>
      <w:r>
        <w:rPr>
          <w:rFonts w:hint="default"/>
          <w:i w:val="0"/>
          <w:iCs w:val="0"/>
          <w:color w:val="auto"/>
          <w:sz w:val="22"/>
          <w:szCs w:val="22"/>
          <w:lang w:val="pt-BR"/>
        </w:rPr>
        <w:t xml:space="preserve"> </w:t>
      </w:r>
      <w:r>
        <w:rPr>
          <w:i w:val="0"/>
          <w:iCs w:val="0"/>
          <w:color w:val="auto"/>
          <w:sz w:val="22"/>
          <w:szCs w:val="22"/>
        </w:rPr>
        <w:t xml:space="preserve">O órgão ou a entidade poderá aderir a item da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 da qual seja integrante, na qualidade de não participante, para aqueles itens para os quais não tenha quantitativo registrado, observados os requisitos do item 4.1.</w:t>
      </w:r>
    </w:p>
    <w:p w14:paraId="54D42442">
      <w:pPr>
        <w:pStyle w:val="149"/>
        <w:spacing w:line="360" w:lineRule="auto"/>
        <w:rPr>
          <w:b w:val="0"/>
          <w:bCs w:val="0"/>
          <w:i w:val="0"/>
          <w:iCs w:val="0"/>
          <w:color w:val="auto"/>
          <w:sz w:val="22"/>
          <w:szCs w:val="22"/>
        </w:rPr>
      </w:pPr>
      <w:r>
        <w:rPr>
          <w:rFonts w:hint="default"/>
          <w:i w:val="0"/>
          <w:iCs w:val="0"/>
          <w:color w:val="auto"/>
          <w:sz w:val="22"/>
          <w:szCs w:val="22"/>
          <w:lang w:val="pt-BR"/>
        </w:rPr>
        <w:t xml:space="preserve">4.6. </w:t>
      </w:r>
      <w:r>
        <w:rPr>
          <w:rFonts w:hint="default"/>
          <w:b w:val="0"/>
          <w:bCs w:val="0"/>
          <w:i w:val="0"/>
          <w:iCs w:val="0"/>
          <w:color w:val="auto"/>
          <w:sz w:val="22"/>
          <w:szCs w:val="22"/>
          <w:lang w:val="pt-BR"/>
        </w:rPr>
        <w:t>As</w:t>
      </w:r>
      <w:r>
        <w:rPr>
          <w:b w:val="0"/>
          <w:bCs w:val="0"/>
          <w:i w:val="0"/>
          <w:iCs w:val="0"/>
          <w:color w:val="auto"/>
          <w:sz w:val="22"/>
          <w:szCs w:val="22"/>
        </w:rPr>
        <w:t xml:space="preserve"> aquisições ou contratações adicionais não poderão exceder, por órgão ou entidade, a </w:t>
      </w:r>
      <w:r>
        <w:rPr>
          <w:rFonts w:hint="default"/>
          <w:b/>
          <w:bCs/>
          <w:i w:val="0"/>
          <w:iCs w:val="0"/>
          <w:color w:val="auto"/>
          <w:sz w:val="22"/>
          <w:szCs w:val="22"/>
          <w:lang w:val="pt-BR"/>
        </w:rPr>
        <w:t>50% (</w:t>
      </w:r>
      <w:r>
        <w:rPr>
          <w:b/>
          <w:bCs/>
          <w:i w:val="0"/>
          <w:iCs w:val="0"/>
          <w:color w:val="auto"/>
          <w:sz w:val="22"/>
          <w:szCs w:val="22"/>
        </w:rPr>
        <w:t>cinquenta por cento</w:t>
      </w:r>
      <w:r>
        <w:rPr>
          <w:rFonts w:hint="default"/>
          <w:b/>
          <w:bCs/>
          <w:i w:val="0"/>
          <w:iCs w:val="0"/>
          <w:color w:val="auto"/>
          <w:sz w:val="22"/>
          <w:szCs w:val="22"/>
          <w:lang w:val="pt-BR"/>
        </w:rPr>
        <w:t>)</w:t>
      </w:r>
      <w:r>
        <w:rPr>
          <w:b w:val="0"/>
          <w:bCs w:val="0"/>
          <w:i w:val="0"/>
          <w:iCs w:val="0"/>
          <w:color w:val="auto"/>
          <w:sz w:val="22"/>
          <w:szCs w:val="22"/>
        </w:rPr>
        <w:t xml:space="preserve"> dos quantitativos dos itens do instrumento convocatório registrados na </w:t>
      </w:r>
      <w:r>
        <w:rPr>
          <w:rFonts w:hint="default"/>
          <w:b w:val="0"/>
          <w:bCs w:val="0"/>
          <w:i w:val="0"/>
          <w:iCs w:val="0"/>
          <w:color w:val="auto"/>
          <w:sz w:val="22"/>
          <w:szCs w:val="22"/>
          <w:lang w:val="pt-BR"/>
        </w:rPr>
        <w:t>A</w:t>
      </w:r>
      <w:r>
        <w:rPr>
          <w:b w:val="0"/>
          <w:bCs w:val="0"/>
          <w:i w:val="0"/>
          <w:iCs w:val="0"/>
          <w:color w:val="auto"/>
          <w:sz w:val="22"/>
          <w:szCs w:val="22"/>
        </w:rPr>
        <w:t xml:space="preserve">ta de </w:t>
      </w:r>
      <w:r>
        <w:rPr>
          <w:rFonts w:hint="default"/>
          <w:b w:val="0"/>
          <w:bCs w:val="0"/>
          <w:i w:val="0"/>
          <w:iCs w:val="0"/>
          <w:color w:val="auto"/>
          <w:sz w:val="22"/>
          <w:szCs w:val="22"/>
          <w:lang w:val="pt-BR"/>
        </w:rPr>
        <w:t>R</w:t>
      </w:r>
      <w:r>
        <w:rPr>
          <w:b w:val="0"/>
          <w:bCs w:val="0"/>
          <w:i w:val="0"/>
          <w:iCs w:val="0"/>
          <w:color w:val="auto"/>
          <w:sz w:val="22"/>
          <w:szCs w:val="22"/>
        </w:rPr>
        <w:t xml:space="preserve">egistro de </w:t>
      </w:r>
      <w:r>
        <w:rPr>
          <w:rFonts w:hint="default"/>
          <w:b w:val="0"/>
          <w:bCs w:val="0"/>
          <w:i w:val="0"/>
          <w:iCs w:val="0"/>
          <w:color w:val="auto"/>
          <w:sz w:val="22"/>
          <w:szCs w:val="22"/>
          <w:lang w:val="pt-BR"/>
        </w:rPr>
        <w:t>P</w:t>
      </w:r>
      <w:r>
        <w:rPr>
          <w:b w:val="0"/>
          <w:bCs w:val="0"/>
          <w:i w:val="0"/>
          <w:iCs w:val="0"/>
          <w:color w:val="auto"/>
          <w:sz w:val="22"/>
          <w:szCs w:val="22"/>
        </w:rPr>
        <w:t>reços para o gerenciador e para os participantes.</w:t>
      </w:r>
    </w:p>
    <w:p w14:paraId="2E2AB7A5">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4.7.</w:t>
      </w:r>
      <w:r>
        <w:rPr>
          <w:rFonts w:hint="default"/>
          <w:i w:val="0"/>
          <w:iCs w:val="0"/>
          <w:color w:val="auto"/>
          <w:sz w:val="22"/>
          <w:szCs w:val="22"/>
          <w:lang w:val="pt-BR"/>
        </w:rPr>
        <w:t xml:space="preserve"> </w:t>
      </w:r>
      <w:r>
        <w:rPr>
          <w:i w:val="0"/>
          <w:iCs w:val="0"/>
          <w:color w:val="auto"/>
          <w:sz w:val="22"/>
          <w:szCs w:val="22"/>
        </w:rPr>
        <w:t xml:space="preserve">O quantitativo decorrente das adesões não poderá exceder, na totalidade, ao </w:t>
      </w:r>
      <w:r>
        <w:rPr>
          <w:b/>
          <w:bCs/>
          <w:i w:val="0"/>
          <w:iCs w:val="0"/>
          <w:color w:val="auto"/>
          <w:sz w:val="22"/>
          <w:szCs w:val="22"/>
        </w:rPr>
        <w:t xml:space="preserve">dobro </w:t>
      </w:r>
      <w:r>
        <w:rPr>
          <w:i w:val="0"/>
          <w:iCs w:val="0"/>
          <w:color w:val="auto"/>
          <w:sz w:val="22"/>
          <w:szCs w:val="22"/>
        </w:rPr>
        <w:t xml:space="preserve">do quantitativo de cada item registrado na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 xml:space="preserve">reços para 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 xml:space="preserve">erenciador e os participantes, independentemente do número de órgãos ou entidades não participantes que aderirem à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w:t>
      </w:r>
    </w:p>
    <w:p w14:paraId="5681C013">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4.8.</w:t>
      </w:r>
      <w:r>
        <w:rPr>
          <w:rFonts w:hint="default"/>
          <w:i w:val="0"/>
          <w:iCs w:val="0"/>
          <w:color w:val="auto"/>
          <w:sz w:val="22"/>
          <w:szCs w:val="22"/>
          <w:lang w:val="pt-BR"/>
        </w:rPr>
        <w:t xml:space="preserve"> </w:t>
      </w:r>
      <w:r>
        <w:rPr>
          <w:i w:val="0"/>
          <w:iCs w:val="0"/>
          <w:color w:val="auto"/>
          <w:sz w:val="22"/>
          <w:szCs w:val="22"/>
        </w:rPr>
        <w:t xml:space="preserve">É vedado efetuar acréscimos nos quantitativos fixados na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w:t>
      </w:r>
    </w:p>
    <w:p w14:paraId="52A60331">
      <w:pPr>
        <w:pStyle w:val="133"/>
        <w:numPr>
          <w:ilvl w:val="0"/>
          <w:numId w:val="0"/>
        </w:numPr>
        <w:spacing w:line="360" w:lineRule="auto"/>
        <w:ind w:leftChars="0"/>
        <w:rPr>
          <w:rFonts w:hint="default"/>
          <w:sz w:val="22"/>
          <w:szCs w:val="22"/>
          <w:lang w:val="pt-BR"/>
        </w:rPr>
      </w:pPr>
      <w:r>
        <w:rPr>
          <w:rFonts w:hint="default"/>
          <w:b/>
          <w:bCs/>
          <w:i w:val="0"/>
          <w:iCs w:val="0"/>
          <w:color w:val="auto"/>
          <w:sz w:val="22"/>
          <w:szCs w:val="22"/>
          <w:lang w:val="pt-BR"/>
        </w:rPr>
        <w:t>4.9.</w:t>
      </w:r>
      <w:r>
        <w:rPr>
          <w:rFonts w:hint="default"/>
          <w:i w:val="0"/>
          <w:iCs w:val="0"/>
          <w:color w:val="auto"/>
          <w:sz w:val="22"/>
          <w:szCs w:val="22"/>
          <w:lang w:val="pt-BR"/>
        </w:rPr>
        <w:t xml:space="preserve"> De acordo com o art. 471, XIII, do Decreto Municipal 359/2023, é vedada a p</w:t>
      </w:r>
      <w:r>
        <w:rPr>
          <w:sz w:val="22"/>
          <w:szCs w:val="22"/>
        </w:rPr>
        <w:t>articipação do órgão ou entidade em mais de uma Ata de Registro de Preços com o mesmo objeto no prazo de validade daquela de que</w:t>
      </w:r>
      <w:r>
        <w:rPr>
          <w:spacing w:val="40"/>
          <w:sz w:val="22"/>
          <w:szCs w:val="22"/>
        </w:rPr>
        <w:t xml:space="preserve"> </w:t>
      </w:r>
      <w:r>
        <w:rPr>
          <w:sz w:val="22"/>
          <w:szCs w:val="22"/>
        </w:rPr>
        <w:t>já tiver participado, salvo na ocorrência de ata que tenha registrado quantitativo inferior ao máximo previsto no edital</w:t>
      </w:r>
      <w:r>
        <w:rPr>
          <w:rFonts w:hint="default"/>
          <w:sz w:val="22"/>
          <w:szCs w:val="22"/>
          <w:lang w:val="pt-BR"/>
        </w:rPr>
        <w:t>.</w:t>
      </w:r>
    </w:p>
    <w:p w14:paraId="4F05F45B">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Quinta</w:t>
      </w:r>
    </w:p>
    <w:p w14:paraId="63CCFC82">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D</w:t>
      </w:r>
      <w:r>
        <w:rPr>
          <w:rFonts w:hint="default" w:ascii="Arial" w:hAnsi="Arial" w:cs="Arial"/>
          <w:b/>
          <w:bCs/>
          <w:szCs w:val="22"/>
          <w:lang w:val="pt-BR"/>
        </w:rPr>
        <w:t xml:space="preserve">A VIGÊNCIA, FORMALIZAÇÃO DA ATA DE REGISTRO DE PREÇOS E </w:t>
      </w:r>
    </w:p>
    <w:p w14:paraId="51AFAF11">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hint="default" w:ascii="Arial" w:hAnsi="Arial" w:cs="Arial"/>
          <w:b/>
          <w:bCs/>
          <w:szCs w:val="22"/>
          <w:lang w:val="pt-BR"/>
        </w:rPr>
        <w:t>CADASTRO DE RESERVA</w:t>
      </w:r>
    </w:p>
    <w:p w14:paraId="33EA2794">
      <w:pPr>
        <w:pStyle w:val="133"/>
        <w:numPr>
          <w:ilvl w:val="0"/>
          <w:numId w:val="0"/>
        </w:numPr>
        <w:spacing w:line="360" w:lineRule="auto"/>
        <w:ind w:leftChars="0"/>
        <w:rPr>
          <w:rFonts w:hint="default" w:cs="Arial"/>
          <w:color w:val="auto"/>
          <w:sz w:val="22"/>
          <w:szCs w:val="22"/>
          <w:lang w:val="pt-BR"/>
        </w:rPr>
      </w:pPr>
      <w:r>
        <w:rPr>
          <w:rFonts w:hint="default" w:cs="Arial"/>
          <w:b/>
          <w:bCs/>
          <w:color w:val="auto"/>
          <w:sz w:val="22"/>
          <w:szCs w:val="22"/>
          <w:lang w:val="pt-BR"/>
        </w:rPr>
        <w:t xml:space="preserve">5.1. </w:t>
      </w:r>
      <w:r>
        <w:rPr>
          <w:rFonts w:hint="default" w:ascii="Arial" w:hAnsi="Arial" w:cs="Arial"/>
          <w:color w:val="auto"/>
          <w:sz w:val="22"/>
          <w:szCs w:val="22"/>
        </w:rPr>
        <w:t xml:space="preserve">A </w:t>
      </w:r>
      <w:r>
        <w:rPr>
          <w:rFonts w:hint="default" w:cs="Arial"/>
          <w:color w:val="auto"/>
          <w:sz w:val="22"/>
          <w:szCs w:val="22"/>
          <w:lang w:val="pt-BR"/>
        </w:rPr>
        <w:t>vigência</w:t>
      </w:r>
      <w:r>
        <w:rPr>
          <w:rFonts w:hint="default" w:ascii="Arial" w:hAnsi="Arial" w:cs="Arial"/>
          <w:color w:val="auto"/>
          <w:sz w:val="22"/>
          <w:szCs w:val="22"/>
        </w:rPr>
        <w:t xml:space="preserve"> da Ata de Registro de Preços será de 1 (um) ano, contad</w:t>
      </w:r>
      <w:r>
        <w:rPr>
          <w:rFonts w:hint="default" w:cs="Arial"/>
          <w:color w:val="auto"/>
          <w:sz w:val="22"/>
          <w:szCs w:val="22"/>
          <w:lang w:val="pt-BR"/>
        </w:rPr>
        <w:t>a</w:t>
      </w:r>
      <w:r>
        <w:rPr>
          <w:rFonts w:hint="default" w:ascii="Arial" w:hAnsi="Arial" w:cs="Arial"/>
          <w:color w:val="auto"/>
          <w:sz w:val="22"/>
          <w:szCs w:val="22"/>
        </w:rPr>
        <w:t xml:space="preserve"> a partir d</w:t>
      </w:r>
      <w:r>
        <w:rPr>
          <w:rFonts w:hint="default" w:cs="Arial"/>
          <w:color w:val="auto"/>
          <w:sz w:val="22"/>
          <w:szCs w:val="22"/>
          <w:lang w:val="pt-BR"/>
        </w:rPr>
        <w:t>a sua assinatura</w:t>
      </w:r>
      <w:r>
        <w:rPr>
          <w:rFonts w:hint="default" w:ascii="Arial" w:hAnsi="Arial" w:cs="Arial"/>
          <w:color w:val="auto"/>
          <w:sz w:val="22"/>
          <w:szCs w:val="22"/>
        </w:rPr>
        <w:t>, podendo ser prorrogada por igual período, mediante a anuência do fornecedor, desde que comprovado o preço vantajoso</w:t>
      </w:r>
      <w:r>
        <w:rPr>
          <w:rFonts w:hint="default" w:cs="Arial"/>
          <w:color w:val="auto"/>
          <w:sz w:val="22"/>
          <w:szCs w:val="22"/>
          <w:lang w:val="pt-BR"/>
        </w:rPr>
        <w:t>, conforme art. 84 da Lei Federal nº 14.133/2021 e observado o seguinte:</w:t>
      </w:r>
    </w:p>
    <w:p w14:paraId="46602133">
      <w:pPr>
        <w:pStyle w:val="133"/>
        <w:numPr>
          <w:ilvl w:val="0"/>
          <w:numId w:val="0"/>
        </w:numPr>
        <w:spacing w:line="360" w:lineRule="auto"/>
        <w:ind w:left="0" w:leftChars="0" w:firstLine="481" w:firstLineChars="218"/>
        <w:rPr>
          <w:rFonts w:hint="default" w:cs="Arial"/>
          <w:color w:val="auto"/>
          <w:sz w:val="22"/>
          <w:szCs w:val="22"/>
          <w:lang w:val="pt-BR"/>
        </w:rPr>
      </w:pPr>
      <w:r>
        <w:rPr>
          <w:rFonts w:hint="default" w:cs="Arial"/>
          <w:b/>
          <w:bCs/>
          <w:color w:val="auto"/>
          <w:sz w:val="22"/>
          <w:szCs w:val="22"/>
          <w:lang w:val="pt-BR"/>
        </w:rPr>
        <w:t>5.5.1.</w:t>
      </w:r>
      <w:r>
        <w:rPr>
          <w:rFonts w:hint="default" w:cs="Arial"/>
          <w:color w:val="auto"/>
          <w:sz w:val="22"/>
          <w:szCs w:val="22"/>
          <w:lang w:val="pt-BR"/>
        </w:rPr>
        <w:t xml:space="preserve"> Em caso de prorrogação da Ata de Registro de Preços, poderá ser renovado o quantitativo originalmente registrado, conforme Consulta/Processo n.º 196.139-0/2025, TCE/MT, Relator Conselheiro Guilherme Antônio Malouf, desde que:</w:t>
      </w:r>
    </w:p>
    <w:p w14:paraId="19B66CB9">
      <w:pPr>
        <w:pStyle w:val="133"/>
        <w:numPr>
          <w:ilvl w:val="0"/>
          <w:numId w:val="0"/>
        </w:numPr>
        <w:spacing w:line="360" w:lineRule="auto"/>
        <w:ind w:left="0" w:leftChars="0" w:firstLine="481" w:firstLineChars="218"/>
        <w:rPr>
          <w:rFonts w:hint="default" w:cs="Arial"/>
          <w:color w:val="auto"/>
          <w:sz w:val="22"/>
          <w:szCs w:val="22"/>
          <w:lang w:val="pt-BR"/>
        </w:rPr>
      </w:pPr>
      <w:r>
        <w:rPr>
          <w:rFonts w:hint="default" w:cs="Arial"/>
          <w:b/>
          <w:bCs/>
          <w:color w:val="auto"/>
          <w:sz w:val="22"/>
          <w:szCs w:val="22"/>
          <w:lang w:val="pt-BR"/>
        </w:rPr>
        <w:t xml:space="preserve">a) </w:t>
      </w:r>
      <w:r>
        <w:rPr>
          <w:rFonts w:hint="default" w:cs="Arial"/>
          <w:color w:val="auto"/>
          <w:sz w:val="22"/>
          <w:szCs w:val="22"/>
          <w:lang w:val="pt-BR"/>
        </w:rPr>
        <w:t>seja comprovado o preço vantajoso;</w:t>
      </w:r>
    </w:p>
    <w:p w14:paraId="1017F4AB">
      <w:pPr>
        <w:pStyle w:val="133"/>
        <w:numPr>
          <w:ilvl w:val="0"/>
          <w:numId w:val="0"/>
        </w:numPr>
        <w:spacing w:line="360" w:lineRule="auto"/>
        <w:ind w:left="0" w:leftChars="0" w:firstLine="481" w:firstLineChars="218"/>
        <w:rPr>
          <w:rFonts w:hint="default" w:cs="Arial"/>
          <w:color w:val="auto"/>
          <w:sz w:val="22"/>
          <w:szCs w:val="22"/>
          <w:lang w:val="pt-BR"/>
        </w:rPr>
      </w:pPr>
      <w:r>
        <w:rPr>
          <w:rFonts w:hint="default" w:cs="Arial"/>
          <w:b/>
          <w:bCs/>
          <w:color w:val="auto"/>
          <w:sz w:val="22"/>
          <w:szCs w:val="22"/>
          <w:lang w:val="pt-BR"/>
        </w:rPr>
        <w:t xml:space="preserve">b) </w:t>
      </w:r>
      <w:r>
        <w:rPr>
          <w:rFonts w:hint="default" w:cs="Arial"/>
          <w:color w:val="auto"/>
          <w:sz w:val="22"/>
          <w:szCs w:val="22"/>
          <w:lang w:val="pt-BR"/>
        </w:rPr>
        <w:t>a prorrogação da Ata de Registro de Preços ocorra dentro do prazo de vigência;</w:t>
      </w:r>
    </w:p>
    <w:p w14:paraId="10EE20B1">
      <w:pPr>
        <w:pStyle w:val="133"/>
        <w:numPr>
          <w:ilvl w:val="0"/>
          <w:numId w:val="0"/>
        </w:numPr>
        <w:spacing w:line="360" w:lineRule="auto"/>
        <w:ind w:left="0" w:leftChars="0" w:firstLine="481" w:firstLineChars="218"/>
        <w:rPr>
          <w:rFonts w:hint="default" w:cs="Arial"/>
          <w:color w:val="auto"/>
          <w:sz w:val="22"/>
          <w:szCs w:val="22"/>
          <w:lang w:val="pt-BR"/>
        </w:rPr>
      </w:pPr>
      <w:r>
        <w:rPr>
          <w:rFonts w:hint="default" w:cs="Arial"/>
          <w:b/>
          <w:bCs/>
          <w:color w:val="auto"/>
          <w:sz w:val="22"/>
          <w:szCs w:val="22"/>
          <w:lang w:val="pt-BR"/>
        </w:rPr>
        <w:t xml:space="preserve">c) </w:t>
      </w:r>
      <w:r>
        <w:rPr>
          <w:rFonts w:hint="default" w:cs="Arial"/>
          <w:color w:val="auto"/>
          <w:sz w:val="22"/>
          <w:szCs w:val="22"/>
          <w:lang w:val="pt-BR"/>
        </w:rPr>
        <w:t>a renovação não ultrapasse os quantitativos originais dos bens e serviços;</w:t>
      </w:r>
    </w:p>
    <w:p w14:paraId="0C7096E8">
      <w:pPr>
        <w:pStyle w:val="133"/>
        <w:numPr>
          <w:ilvl w:val="0"/>
          <w:numId w:val="0"/>
        </w:numPr>
        <w:spacing w:line="360" w:lineRule="auto"/>
        <w:ind w:left="0" w:leftChars="0" w:firstLine="481" w:firstLineChars="218"/>
        <w:rPr>
          <w:rFonts w:hint="default" w:cs="Arial"/>
          <w:color w:val="auto"/>
          <w:sz w:val="22"/>
          <w:szCs w:val="22"/>
          <w:lang w:val="pt-BR"/>
        </w:rPr>
      </w:pPr>
      <w:r>
        <w:rPr>
          <w:rFonts w:hint="default" w:cs="Arial"/>
          <w:b/>
          <w:bCs/>
          <w:color w:val="auto"/>
          <w:sz w:val="22"/>
          <w:szCs w:val="22"/>
          <w:lang w:val="pt-BR"/>
        </w:rPr>
        <w:t xml:space="preserve">d) </w:t>
      </w:r>
      <w:r>
        <w:rPr>
          <w:rFonts w:hint="default" w:cs="Arial"/>
          <w:color w:val="auto"/>
          <w:sz w:val="22"/>
          <w:szCs w:val="22"/>
          <w:lang w:val="pt-BR"/>
        </w:rPr>
        <w:t>haja prévia consulta e aceitação do fornecedor.</w:t>
      </w:r>
    </w:p>
    <w:p w14:paraId="39DC1F88">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5.1.2.</w:t>
      </w:r>
      <w:r>
        <w:rPr>
          <w:rFonts w:hint="default" w:cs="Arial"/>
          <w:color w:val="auto"/>
          <w:sz w:val="22"/>
          <w:szCs w:val="22"/>
          <w:lang w:val="pt-BR"/>
        </w:rPr>
        <w:t xml:space="preserve"> </w:t>
      </w:r>
      <w:r>
        <w:rPr>
          <w:rFonts w:hint="default" w:ascii="Arial" w:hAnsi="Arial" w:cs="Arial"/>
          <w:color w:val="auto"/>
          <w:sz w:val="22"/>
          <w:szCs w:val="22"/>
        </w:rPr>
        <w:t xml:space="preserve">O </w:t>
      </w:r>
      <w:r>
        <w:rPr>
          <w:rFonts w:hint="default" w:cs="Arial"/>
          <w:color w:val="auto"/>
          <w:sz w:val="22"/>
          <w:szCs w:val="22"/>
          <w:lang w:val="pt-BR"/>
        </w:rPr>
        <w:t>C</w:t>
      </w:r>
      <w:r>
        <w:rPr>
          <w:rFonts w:hint="default" w:ascii="Arial" w:hAnsi="Arial" w:cs="Arial"/>
          <w:color w:val="auto"/>
          <w:sz w:val="22"/>
          <w:szCs w:val="22"/>
        </w:rPr>
        <w:t xml:space="preserve">ontrato decorrente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w:t>
      </w:r>
      <w:r>
        <w:rPr>
          <w:rFonts w:hint="default" w:cs="Arial"/>
          <w:color w:val="auto"/>
          <w:sz w:val="22"/>
          <w:szCs w:val="22"/>
          <w:lang w:val="pt-BR"/>
        </w:rPr>
        <w:t>, se houver,</w:t>
      </w:r>
      <w:r>
        <w:rPr>
          <w:rFonts w:hint="default" w:ascii="Arial" w:hAnsi="Arial" w:cs="Arial"/>
          <w:color w:val="auto"/>
          <w:sz w:val="22"/>
          <w:szCs w:val="22"/>
        </w:rPr>
        <w:t xml:space="preserve">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5F487F38">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 xml:space="preserve">5.1.3. </w:t>
      </w:r>
      <w:r>
        <w:rPr>
          <w:rFonts w:hint="default" w:ascii="Arial" w:hAnsi="Arial" w:cs="Arial"/>
          <w:color w:val="auto"/>
          <w:sz w:val="22"/>
          <w:szCs w:val="22"/>
        </w:rPr>
        <w:t xml:space="preserve">Na formalização do </w:t>
      </w:r>
      <w:r>
        <w:rPr>
          <w:rFonts w:hint="default" w:cs="Arial"/>
          <w:color w:val="auto"/>
          <w:sz w:val="22"/>
          <w:szCs w:val="22"/>
          <w:lang w:val="pt-BR"/>
        </w:rPr>
        <w:t>C</w:t>
      </w:r>
      <w:r>
        <w:rPr>
          <w:rFonts w:hint="default" w:ascii="Arial" w:hAnsi="Arial" w:cs="Arial"/>
          <w:color w:val="auto"/>
          <w:sz w:val="22"/>
          <w:szCs w:val="22"/>
        </w:rPr>
        <w:t>ontrato ou do instrumento substituto deverá haver a indicação da disponibilidade dos créditos orçamentários respectivos.</w:t>
      </w:r>
    </w:p>
    <w:p w14:paraId="45F7E991">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5.2. </w:t>
      </w:r>
      <w:r>
        <w:rPr>
          <w:rFonts w:hint="default" w:ascii="Arial" w:hAnsi="Arial" w:cs="Arial"/>
          <w:color w:val="auto"/>
          <w:sz w:val="22"/>
          <w:szCs w:val="22"/>
        </w:rPr>
        <w:t xml:space="preserve">A contratação com os fornecedores registrados na </w:t>
      </w:r>
      <w:r>
        <w:rPr>
          <w:rFonts w:hint="default" w:cs="Arial"/>
          <w:color w:val="auto"/>
          <w:sz w:val="22"/>
          <w:szCs w:val="22"/>
          <w:lang w:val="pt-BR"/>
        </w:rPr>
        <w:t>A</w:t>
      </w:r>
      <w:r>
        <w:rPr>
          <w:rFonts w:hint="default" w:ascii="Arial" w:hAnsi="Arial" w:cs="Arial"/>
          <w:color w:val="auto"/>
          <w:sz w:val="22"/>
          <w:szCs w:val="22"/>
        </w:rPr>
        <w:t>ta será formalizada pelo órgão ou pela en</w:t>
      </w:r>
      <w:r>
        <w:rPr>
          <w:rFonts w:hint="default" w:ascii="Arial" w:hAnsi="Arial" w:eastAsia="Arial" w:cs="Arial"/>
          <w:color w:val="auto"/>
          <w:sz w:val="22"/>
          <w:szCs w:val="22"/>
        </w:rPr>
        <w:t>ti</w:t>
      </w:r>
      <w:r>
        <w:rPr>
          <w:rFonts w:hint="default" w:ascii="Arial" w:hAnsi="Arial" w:cs="Arial"/>
          <w:color w:val="auto"/>
          <w:sz w:val="22"/>
          <w:szCs w:val="22"/>
        </w:rPr>
        <w:t xml:space="preserve">dade interessada por intermédio de instrumento contratual, emissão de nota de empenho de despesa, autorização de compra ou outro instrumento hábil, conforme o art. 95 da Lei </w:t>
      </w:r>
      <w:r>
        <w:rPr>
          <w:rFonts w:hint="default" w:cs="Arial"/>
          <w:color w:val="auto"/>
          <w:sz w:val="22"/>
          <w:szCs w:val="22"/>
          <w:lang w:val="pt-BR"/>
        </w:rPr>
        <w:t xml:space="preserve">Federal </w:t>
      </w:r>
      <w:r>
        <w:rPr>
          <w:rFonts w:hint="default" w:ascii="Arial" w:hAnsi="Arial" w:cs="Arial"/>
          <w:color w:val="auto"/>
          <w:sz w:val="22"/>
          <w:szCs w:val="22"/>
        </w:rPr>
        <w:t>nº 14.133</w:t>
      </w:r>
      <w:r>
        <w:rPr>
          <w:rFonts w:hint="default" w:cs="Arial"/>
          <w:color w:val="auto"/>
          <w:sz w:val="22"/>
          <w:szCs w:val="22"/>
          <w:lang w:val="pt-BR"/>
        </w:rPr>
        <w:t>/</w:t>
      </w:r>
      <w:r>
        <w:rPr>
          <w:rFonts w:hint="default" w:ascii="Arial" w:hAnsi="Arial" w:cs="Arial"/>
          <w:color w:val="auto"/>
          <w:sz w:val="22"/>
          <w:szCs w:val="22"/>
        </w:rPr>
        <w:t>2021.</w:t>
      </w:r>
    </w:p>
    <w:p w14:paraId="6B7DEE89">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 xml:space="preserve">5.2.1. </w:t>
      </w:r>
      <w:r>
        <w:rPr>
          <w:rFonts w:hint="default" w:ascii="Arial" w:hAnsi="Arial" w:cs="Arial"/>
          <w:b/>
          <w:bCs/>
          <w:color w:val="auto"/>
          <w:sz w:val="22"/>
          <w:szCs w:val="22"/>
        </w:rPr>
        <w:t xml:space="preserve"> </w:t>
      </w:r>
      <w:r>
        <w:rPr>
          <w:rFonts w:hint="default" w:ascii="Arial" w:hAnsi="Arial" w:cs="Arial"/>
          <w:color w:val="auto"/>
          <w:sz w:val="22"/>
          <w:szCs w:val="22"/>
        </w:rPr>
        <w:t xml:space="preserve">O instrumento contratual de que trata o item 5.2. deverá ser assinado no prazo de validade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egistro de</w:t>
      </w:r>
      <w:r>
        <w:rPr>
          <w:rFonts w:hint="default" w:cs="Arial"/>
          <w:color w:val="auto"/>
          <w:sz w:val="22"/>
          <w:szCs w:val="22"/>
          <w:lang w:val="pt-BR"/>
        </w:rPr>
        <w:t xml:space="preserve"> P</w:t>
      </w:r>
      <w:r>
        <w:rPr>
          <w:rFonts w:hint="default" w:ascii="Arial" w:hAnsi="Arial" w:cs="Arial"/>
          <w:color w:val="auto"/>
          <w:sz w:val="22"/>
          <w:szCs w:val="22"/>
        </w:rPr>
        <w:t>reços.</w:t>
      </w:r>
    </w:p>
    <w:p w14:paraId="00B71F7F">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5.3.</w:t>
      </w:r>
      <w:r>
        <w:rPr>
          <w:rFonts w:hint="default" w:cs="Arial"/>
          <w:color w:val="auto"/>
          <w:sz w:val="22"/>
          <w:szCs w:val="22"/>
          <w:lang w:val="pt-BR"/>
        </w:rPr>
        <w:t xml:space="preserve"> </w:t>
      </w:r>
      <w:r>
        <w:rPr>
          <w:rFonts w:hint="default" w:ascii="Arial" w:hAnsi="Arial" w:cs="Arial"/>
          <w:color w:val="auto"/>
          <w:sz w:val="22"/>
          <w:szCs w:val="22"/>
        </w:rPr>
        <w:t xml:space="preserve">Os </w:t>
      </w:r>
      <w:r>
        <w:rPr>
          <w:rFonts w:hint="default" w:cs="Arial"/>
          <w:color w:val="auto"/>
          <w:sz w:val="22"/>
          <w:szCs w:val="22"/>
          <w:lang w:val="pt-BR"/>
        </w:rPr>
        <w:t>C</w:t>
      </w:r>
      <w:r>
        <w:rPr>
          <w:rFonts w:hint="default" w:ascii="Arial" w:hAnsi="Arial" w:cs="Arial"/>
          <w:color w:val="auto"/>
          <w:sz w:val="22"/>
          <w:szCs w:val="22"/>
        </w:rPr>
        <w:t xml:space="preserve">ontratos decorrentes do </w:t>
      </w:r>
      <w:r>
        <w:rPr>
          <w:rFonts w:hint="default" w:cs="Arial"/>
          <w:color w:val="auto"/>
          <w:sz w:val="22"/>
          <w:szCs w:val="22"/>
          <w:lang w:val="pt-BR"/>
        </w:rPr>
        <w:t>S</w:t>
      </w:r>
      <w:r>
        <w:rPr>
          <w:rFonts w:hint="default" w:ascii="Arial" w:hAnsi="Arial" w:cs="Arial"/>
          <w:color w:val="auto"/>
          <w:sz w:val="22"/>
          <w:szCs w:val="22"/>
        </w:rPr>
        <w:t xml:space="preserve">istema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 poderão ser alterados, observado o art. 124 da Lei</w:t>
      </w:r>
      <w:r>
        <w:rPr>
          <w:rFonts w:hint="default" w:cs="Arial"/>
          <w:color w:val="auto"/>
          <w:sz w:val="22"/>
          <w:szCs w:val="22"/>
          <w:lang w:val="pt-BR"/>
        </w:rPr>
        <w:t xml:space="preserve"> Federal</w:t>
      </w:r>
      <w:r>
        <w:rPr>
          <w:rFonts w:hint="default" w:ascii="Arial" w:hAnsi="Arial" w:cs="Arial"/>
          <w:color w:val="auto"/>
          <w:sz w:val="22"/>
          <w:szCs w:val="22"/>
        </w:rPr>
        <w:t xml:space="preserve"> nº 14.133</w:t>
      </w:r>
      <w:r>
        <w:rPr>
          <w:rFonts w:hint="default" w:cs="Arial"/>
          <w:color w:val="auto"/>
          <w:sz w:val="22"/>
          <w:szCs w:val="22"/>
          <w:lang w:val="pt-BR"/>
        </w:rPr>
        <w:t>/</w:t>
      </w:r>
      <w:r>
        <w:rPr>
          <w:rFonts w:hint="default" w:ascii="Arial" w:hAnsi="Arial" w:cs="Arial"/>
          <w:color w:val="auto"/>
          <w:sz w:val="22"/>
          <w:szCs w:val="22"/>
        </w:rPr>
        <w:t>2021.</w:t>
      </w:r>
    </w:p>
    <w:p w14:paraId="671CE751">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5.4.</w:t>
      </w:r>
      <w:r>
        <w:rPr>
          <w:rFonts w:hint="default" w:cs="Arial"/>
          <w:color w:val="auto"/>
          <w:sz w:val="22"/>
          <w:szCs w:val="22"/>
          <w:lang w:val="pt-BR"/>
        </w:rPr>
        <w:t xml:space="preserve"> </w:t>
      </w:r>
      <w:r>
        <w:rPr>
          <w:rFonts w:hint="default" w:ascii="Arial" w:hAnsi="Arial" w:cs="Arial"/>
          <w:color w:val="auto"/>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922D26A">
      <w:pPr>
        <w:spacing w:line="360" w:lineRule="auto"/>
        <w:jc w:val="both"/>
        <w:rPr>
          <w:rFonts w:hint="default" w:ascii="Arial" w:hAnsi="Arial" w:cs="Arial"/>
          <w:sz w:val="22"/>
          <w:szCs w:val="22"/>
          <w:lang w:eastAsia="ar-SA"/>
        </w:rPr>
      </w:pPr>
      <w:r>
        <w:rPr>
          <w:rFonts w:hint="default" w:ascii="Arial" w:hAnsi="Arial" w:cs="Arial"/>
          <w:b/>
          <w:sz w:val="22"/>
          <w:szCs w:val="22"/>
          <w:lang w:val="pt-BR" w:eastAsia="ar-SA"/>
        </w:rPr>
        <w:t>5.5.</w:t>
      </w:r>
      <w:r>
        <w:rPr>
          <w:rFonts w:hint="default" w:ascii="Arial" w:hAnsi="Arial" w:cs="Arial"/>
          <w:b/>
          <w:sz w:val="22"/>
          <w:szCs w:val="22"/>
          <w:lang w:eastAsia="ar-SA"/>
        </w:rPr>
        <w:t xml:space="preserve"> </w:t>
      </w:r>
      <w:r>
        <w:rPr>
          <w:rFonts w:hint="default" w:ascii="Arial" w:hAnsi="Arial" w:cs="Arial"/>
          <w:sz w:val="22"/>
          <w:szCs w:val="22"/>
          <w:lang w:eastAsia="ar-SA"/>
        </w:rPr>
        <w:t>Os prazos desta Ata serão contados excluindo-se o dia do começo e incluindo-se o do vencimento.</w:t>
      </w:r>
    </w:p>
    <w:p w14:paraId="1995F180">
      <w:pPr>
        <w:spacing w:line="240" w:lineRule="auto"/>
        <w:jc w:val="both"/>
        <w:rPr>
          <w:rFonts w:hint="default" w:ascii="Arial" w:hAnsi="Arial" w:cs="Arial"/>
          <w:sz w:val="22"/>
          <w:szCs w:val="22"/>
          <w:lang w:eastAsia="ar-SA"/>
        </w:rPr>
      </w:pPr>
    </w:p>
    <w:p w14:paraId="07CDE2D0">
      <w:pPr>
        <w:autoSpaceDE w:val="0"/>
        <w:autoSpaceDN w:val="0"/>
        <w:adjustRightInd w:val="0"/>
        <w:spacing w:line="360" w:lineRule="auto"/>
        <w:jc w:val="both"/>
        <w:rPr>
          <w:rFonts w:hint="default" w:ascii="Arial" w:hAnsi="Arial" w:cs="Arial"/>
          <w:sz w:val="22"/>
          <w:szCs w:val="22"/>
        </w:rPr>
      </w:pPr>
      <w:r>
        <w:rPr>
          <w:rFonts w:hint="default" w:ascii="Arial" w:hAnsi="Arial" w:cs="Arial"/>
          <w:b/>
          <w:bCs/>
          <w:sz w:val="22"/>
          <w:szCs w:val="22"/>
          <w:lang w:val="pt-BR"/>
        </w:rPr>
        <w:t>5.6.</w:t>
      </w:r>
      <w:r>
        <w:rPr>
          <w:rFonts w:hint="default" w:ascii="Arial" w:hAnsi="Arial" w:cs="Arial"/>
          <w:b/>
          <w:bCs/>
          <w:sz w:val="22"/>
          <w:szCs w:val="22"/>
        </w:rPr>
        <w:t xml:space="preserve"> </w:t>
      </w:r>
      <w:r>
        <w:rPr>
          <w:rFonts w:hint="default" w:ascii="Arial" w:hAnsi="Arial" w:cs="Arial"/>
          <w:sz w:val="22"/>
          <w:szCs w:val="22"/>
        </w:rPr>
        <w:t>É vedado efetuar acréscimos nos quantitativos fixados na Ata de Registro de Preços, bem como a renovação de suas quantidades quando houver eventual prorrogação da vigência.</w:t>
      </w:r>
    </w:p>
    <w:p w14:paraId="43209485">
      <w:pPr>
        <w:autoSpaceDE w:val="0"/>
        <w:autoSpaceDN w:val="0"/>
        <w:adjustRightInd w:val="0"/>
        <w:spacing w:line="240" w:lineRule="auto"/>
        <w:jc w:val="both"/>
        <w:rPr>
          <w:rFonts w:hint="default" w:ascii="Arial" w:hAnsi="Arial" w:cs="Arial"/>
          <w:sz w:val="22"/>
          <w:szCs w:val="22"/>
        </w:rPr>
      </w:pPr>
    </w:p>
    <w:p w14:paraId="4E9FAEB0">
      <w:pPr>
        <w:pStyle w:val="3"/>
        <w:keepNext w:val="0"/>
        <w:widowControl w:val="0"/>
        <w:spacing w:before="0" w:line="360" w:lineRule="auto"/>
        <w:jc w:val="both"/>
        <w:rPr>
          <w:rFonts w:hint="default" w:ascii="Arial" w:hAnsi="Arial" w:cs="Arial"/>
          <w:b w:val="0"/>
          <w:bCs/>
          <w:color w:val="auto"/>
          <w:sz w:val="22"/>
          <w:szCs w:val="22"/>
          <w:u w:val="none"/>
        </w:rPr>
      </w:pPr>
      <w:r>
        <w:rPr>
          <w:rFonts w:hint="default" w:ascii="Arial" w:hAnsi="Arial" w:cs="Arial"/>
          <w:b/>
          <w:bCs/>
          <w:color w:val="auto"/>
          <w:sz w:val="22"/>
          <w:szCs w:val="22"/>
          <w:u w:val="none"/>
          <w:lang w:val="pt-BR"/>
        </w:rPr>
        <w:t>5.7.</w:t>
      </w:r>
      <w:r>
        <w:rPr>
          <w:rFonts w:hint="default" w:ascii="Arial" w:hAnsi="Arial" w:cs="Arial"/>
          <w:b w:val="0"/>
          <w:bCs/>
          <w:color w:val="auto"/>
          <w:sz w:val="22"/>
          <w:szCs w:val="22"/>
          <w:u w:val="none"/>
        </w:rPr>
        <w:t xml:space="preserve"> A Administração não poderá prorrogar a Ata de Registro de Preços quando o </w:t>
      </w:r>
      <w:r>
        <w:rPr>
          <w:rFonts w:hint="default" w:ascii="Arial" w:hAnsi="Arial" w:cs="Arial"/>
          <w:b w:val="0"/>
          <w:bCs/>
          <w:color w:val="auto"/>
          <w:sz w:val="22"/>
          <w:szCs w:val="22"/>
          <w:u w:val="none"/>
          <w:lang w:val="pt-BR"/>
        </w:rPr>
        <w:t>f</w:t>
      </w:r>
      <w:r>
        <w:rPr>
          <w:rFonts w:hint="default" w:ascii="Arial" w:hAnsi="Arial" w:cs="Arial"/>
          <w:b w:val="0"/>
          <w:bCs/>
          <w:color w:val="auto"/>
          <w:sz w:val="22"/>
          <w:szCs w:val="22"/>
          <w:u w:val="none"/>
        </w:rPr>
        <w:t>ornecedor tiver sido penalizado nas sanções de declaração de inidoneidade, suspensão temporária ou impedimento de licitar e contratar com o poder público, observadas as abrangências de aplicação.</w:t>
      </w:r>
    </w:p>
    <w:p w14:paraId="1A080BCF">
      <w:pPr>
        <w:pStyle w:val="3"/>
        <w:keepNext w:val="0"/>
        <w:widowControl w:val="0"/>
        <w:spacing w:before="0" w:line="360" w:lineRule="auto"/>
        <w:jc w:val="both"/>
        <w:rPr>
          <w:rFonts w:hint="default" w:ascii="Arial" w:hAnsi="Arial" w:cs="Arial"/>
          <w:b w:val="0"/>
          <w:bCs/>
          <w:color w:val="auto"/>
          <w:sz w:val="22"/>
          <w:szCs w:val="22"/>
          <w:u w:val="none"/>
        </w:rPr>
      </w:pPr>
    </w:p>
    <w:p w14:paraId="2CA6100C">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Sexta</w:t>
      </w:r>
    </w:p>
    <w:p w14:paraId="562A0085">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A ALTERAÇÃO OU ATUALIZAÇÃO DOS PREÇOS REGISTRADOS</w:t>
      </w:r>
    </w:p>
    <w:p w14:paraId="7EBB78ED">
      <w:pPr>
        <w:pStyle w:val="133"/>
        <w:numPr>
          <w:ilvl w:val="0"/>
          <w:numId w:val="0"/>
        </w:numPr>
        <w:spacing w:line="360" w:lineRule="auto"/>
        <w:ind w:leftChars="0"/>
        <w:jc w:val="both"/>
        <w:rPr>
          <w:rFonts w:hint="default" w:ascii="Arial" w:hAnsi="Arial" w:cs="Arial"/>
          <w:sz w:val="22"/>
          <w:szCs w:val="22"/>
        </w:rPr>
      </w:pPr>
      <w:r>
        <w:rPr>
          <w:rFonts w:hint="default" w:cs="Arial"/>
          <w:b/>
          <w:bCs/>
          <w:sz w:val="22"/>
          <w:szCs w:val="22"/>
          <w:lang w:val="pt-BR"/>
        </w:rPr>
        <w:t xml:space="preserve">6.1. </w:t>
      </w:r>
      <w:r>
        <w:rPr>
          <w:rFonts w:hint="default" w:ascii="Arial" w:hAnsi="Arial" w:cs="Arial"/>
          <w:sz w:val="22"/>
          <w:szCs w:val="22"/>
        </w:rPr>
        <w:t>Os preços registrados poderão ser alterados ou atualizados em decorrência de eventual redução dos preços pra</w:t>
      </w:r>
      <w:r>
        <w:rPr>
          <w:rFonts w:hint="default" w:ascii="Arial" w:hAnsi="Arial" w:eastAsia="Calibri" w:cs="Arial"/>
          <w:sz w:val="22"/>
          <w:szCs w:val="22"/>
        </w:rPr>
        <w:t>ti</w:t>
      </w:r>
      <w:r>
        <w:rPr>
          <w:rFonts w:hint="default" w:ascii="Arial" w:hAnsi="Arial" w:cs="Arial"/>
          <w:sz w:val="22"/>
          <w:szCs w:val="22"/>
        </w:rPr>
        <w:t>cados no mercado ou de fato que eleve o custo dos bens, das obras ou dos serviços registrados, nas seguintes situações:</w:t>
      </w:r>
    </w:p>
    <w:p w14:paraId="6028DFC1">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 xml:space="preserve">6.1.1. </w:t>
      </w:r>
      <w:r>
        <w:rPr>
          <w:rFonts w:hint="default" w:ascii="Arial" w:hAnsi="Arial" w:cs="Arial"/>
          <w:sz w:val="22"/>
          <w:szCs w:val="22"/>
        </w:rPr>
        <w:t>Em caso de força maior, caso fortuito ou fato do príncipe ou em decorrência de fatos imprevisíveis ou previsíveis de consequências incalculáveis, que inviabilizem a execução da ata tal como pactuada, nos termos da</w:t>
      </w:r>
      <w:r>
        <w:rPr>
          <w:rFonts w:hint="default" w:ascii="Arial" w:hAnsi="Arial" w:cs="Arial"/>
          <w:color w:val="auto"/>
          <w:sz w:val="22"/>
          <w:szCs w:val="22"/>
        </w:rPr>
        <w:t xml:space="preserve"> alínea “d” do inciso II do caput do art. 124 da Lei </w:t>
      </w:r>
      <w:r>
        <w:rPr>
          <w:rFonts w:hint="default" w:cs="Arial"/>
          <w:color w:val="auto"/>
          <w:sz w:val="22"/>
          <w:szCs w:val="22"/>
          <w:lang w:val="pt-BR"/>
        </w:rPr>
        <w:t xml:space="preserve">Federal </w:t>
      </w:r>
      <w:r>
        <w:rPr>
          <w:rFonts w:hint="default" w:ascii="Arial" w:hAnsi="Arial" w:cs="Arial"/>
          <w:color w:val="auto"/>
          <w:sz w:val="22"/>
          <w:szCs w:val="22"/>
        </w:rPr>
        <w:t>nº 14.133</w:t>
      </w:r>
      <w:r>
        <w:rPr>
          <w:rFonts w:hint="default" w:cs="Arial"/>
          <w:color w:val="auto"/>
          <w:sz w:val="22"/>
          <w:szCs w:val="22"/>
          <w:lang w:val="pt-BR"/>
        </w:rPr>
        <w:t>/</w:t>
      </w:r>
      <w:r>
        <w:rPr>
          <w:rFonts w:hint="default" w:ascii="Arial" w:hAnsi="Arial" w:cs="Arial"/>
          <w:color w:val="auto"/>
          <w:sz w:val="22"/>
          <w:szCs w:val="22"/>
        </w:rPr>
        <w:t>2021;</w:t>
      </w:r>
    </w:p>
    <w:p w14:paraId="759006E9">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6.1.2.</w:t>
      </w:r>
      <w:r>
        <w:rPr>
          <w:rFonts w:hint="default" w:cs="Arial"/>
          <w:sz w:val="22"/>
          <w:szCs w:val="22"/>
          <w:lang w:val="pt-BR"/>
        </w:rPr>
        <w:t xml:space="preserve"> </w:t>
      </w:r>
      <w:r>
        <w:rPr>
          <w:rFonts w:hint="default" w:ascii="Arial" w:hAnsi="Arial" w:cs="Arial"/>
          <w:sz w:val="22"/>
          <w:szCs w:val="22"/>
        </w:rPr>
        <w:t>Em caso de criação, alteração ou ex</w:t>
      </w:r>
      <w:r>
        <w:rPr>
          <w:rFonts w:hint="default" w:ascii="Arial" w:hAnsi="Arial" w:eastAsia="Calibri" w:cs="Arial"/>
          <w:sz w:val="22"/>
          <w:szCs w:val="22"/>
        </w:rPr>
        <w:t>ti</w:t>
      </w:r>
      <w:r>
        <w:rPr>
          <w:rFonts w:hint="default" w:ascii="Arial" w:hAnsi="Arial" w:cs="Arial"/>
          <w:sz w:val="22"/>
          <w:szCs w:val="22"/>
        </w:rPr>
        <w:t xml:space="preserve">nção de quaisquer tributos ou encargos legais ou a superveniência de disposições legais, com comprovada repercussão sobre os preços registrados; </w:t>
      </w:r>
    </w:p>
    <w:p w14:paraId="1644938B">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 xml:space="preserve">6.1.3. </w:t>
      </w:r>
      <w:r>
        <w:rPr>
          <w:rFonts w:hint="default" w:ascii="Arial" w:hAnsi="Arial" w:cs="Arial"/>
          <w:sz w:val="22"/>
          <w:szCs w:val="22"/>
        </w:rPr>
        <w:t>Na hipótese de previsão no edital ou no aviso de contratação direta de cláusula de reajustamento ou repactuação sobre os preços registrados, nos termos da Lei</w:t>
      </w:r>
      <w:r>
        <w:rPr>
          <w:rFonts w:hint="default" w:cs="Arial"/>
          <w:sz w:val="22"/>
          <w:szCs w:val="22"/>
          <w:lang w:val="pt-BR"/>
        </w:rPr>
        <w:t xml:space="preserve"> Federal</w:t>
      </w:r>
      <w:r>
        <w:rPr>
          <w:rFonts w:hint="default" w:ascii="Arial" w:hAnsi="Arial" w:cs="Arial"/>
          <w:sz w:val="22"/>
          <w:szCs w:val="22"/>
        </w:rPr>
        <w:t xml:space="preserve"> nº 14.133</w:t>
      </w:r>
      <w:r>
        <w:rPr>
          <w:rFonts w:hint="default" w:cs="Arial"/>
          <w:sz w:val="22"/>
          <w:szCs w:val="22"/>
          <w:lang w:val="pt-BR"/>
        </w:rPr>
        <w:t>/</w:t>
      </w:r>
      <w:r>
        <w:rPr>
          <w:rFonts w:hint="default" w:ascii="Arial" w:hAnsi="Arial" w:cs="Arial"/>
          <w:sz w:val="22"/>
          <w:szCs w:val="22"/>
        </w:rPr>
        <w:t>2021.</w:t>
      </w:r>
    </w:p>
    <w:p w14:paraId="0B45671B">
      <w:pPr>
        <w:pStyle w:val="146"/>
        <w:numPr>
          <w:ilvl w:val="0"/>
          <w:numId w:val="0"/>
        </w:numPr>
        <w:spacing w:line="360" w:lineRule="auto"/>
        <w:ind w:left="0" w:leftChars="0" w:firstLine="720" w:firstLineChars="327"/>
        <w:jc w:val="both"/>
        <w:rPr>
          <w:rFonts w:hint="default" w:ascii="Arial" w:hAnsi="Arial" w:cs="Arial"/>
          <w:sz w:val="22"/>
          <w:szCs w:val="22"/>
        </w:rPr>
      </w:pPr>
      <w:r>
        <w:rPr>
          <w:rFonts w:hint="default" w:cs="Arial"/>
          <w:b/>
          <w:bCs/>
          <w:sz w:val="22"/>
          <w:szCs w:val="22"/>
          <w:lang w:val="pt-BR"/>
        </w:rPr>
        <w:t xml:space="preserve">6.1.3.1. </w:t>
      </w:r>
      <w:r>
        <w:rPr>
          <w:rFonts w:hint="default" w:ascii="Arial" w:hAnsi="Arial" w:cs="Arial"/>
          <w:sz w:val="22"/>
          <w:szCs w:val="22"/>
        </w:rPr>
        <w:t xml:space="preserve">No caso do reajustamento, deverá ser respeitada a contagem da anualidade e o índice previstos para a contratação;  </w:t>
      </w:r>
    </w:p>
    <w:p w14:paraId="17482996">
      <w:pPr>
        <w:pStyle w:val="146"/>
        <w:numPr>
          <w:ilvl w:val="0"/>
          <w:numId w:val="0"/>
        </w:numPr>
        <w:spacing w:line="360" w:lineRule="auto"/>
        <w:ind w:left="0" w:leftChars="0" w:firstLine="720" w:firstLineChars="327"/>
        <w:jc w:val="both"/>
        <w:rPr>
          <w:rFonts w:hint="default" w:ascii="Arial" w:hAnsi="Arial" w:cs="Arial"/>
          <w:sz w:val="22"/>
          <w:szCs w:val="22"/>
        </w:rPr>
      </w:pPr>
      <w:r>
        <w:rPr>
          <w:rFonts w:hint="default" w:cs="Arial"/>
          <w:b/>
          <w:bCs/>
          <w:sz w:val="22"/>
          <w:szCs w:val="22"/>
          <w:lang w:val="pt-BR"/>
        </w:rPr>
        <w:t>6.1.3.2.</w:t>
      </w:r>
      <w:r>
        <w:rPr>
          <w:rFonts w:hint="default" w:cs="Arial"/>
          <w:sz w:val="22"/>
          <w:szCs w:val="22"/>
          <w:lang w:val="pt-BR"/>
        </w:rPr>
        <w:t xml:space="preserve"> </w:t>
      </w:r>
      <w:r>
        <w:rPr>
          <w:rFonts w:hint="default" w:ascii="Arial" w:hAnsi="Arial" w:cs="Arial"/>
          <w:sz w:val="22"/>
          <w:szCs w:val="22"/>
        </w:rPr>
        <w:t>No caso da repactuação, poderá ser a pedido do interessado, conforme critérios definidos para a contratação.</w:t>
      </w:r>
    </w:p>
    <w:p w14:paraId="56E5DB21">
      <w:pPr>
        <w:pStyle w:val="133"/>
        <w:numPr>
          <w:ilvl w:val="0"/>
          <w:numId w:val="0"/>
        </w:numPr>
        <w:spacing w:line="360" w:lineRule="auto"/>
        <w:ind w:leftChars="0"/>
        <w:rPr>
          <w:rFonts w:hint="default"/>
          <w:i w:val="0"/>
          <w:iCs w:val="0"/>
          <w:color w:val="auto"/>
          <w:sz w:val="22"/>
          <w:szCs w:val="22"/>
          <w:lang w:val="pt-BR"/>
        </w:rPr>
      </w:pPr>
      <w:r>
        <w:rPr>
          <w:rFonts w:hint="default" w:cs="Arial"/>
          <w:b/>
          <w:bCs/>
          <w:sz w:val="22"/>
          <w:szCs w:val="22"/>
          <w:lang w:val="pt-BR"/>
        </w:rPr>
        <w:t>6.2</w:t>
      </w:r>
      <w:r>
        <w:rPr>
          <w:rFonts w:hint="default"/>
          <w:b/>
          <w:bCs/>
          <w:i w:val="0"/>
          <w:iCs w:val="0"/>
          <w:color w:val="auto"/>
          <w:sz w:val="22"/>
          <w:szCs w:val="22"/>
          <w:lang w:val="pt-BR"/>
        </w:rPr>
        <w:t>.</w:t>
      </w:r>
      <w:r>
        <w:rPr>
          <w:rFonts w:hint="default"/>
          <w:i w:val="0"/>
          <w:iCs w:val="0"/>
          <w:color w:val="auto"/>
          <w:sz w:val="22"/>
          <w:szCs w:val="22"/>
          <w:lang w:val="pt-BR"/>
        </w:rPr>
        <w:t xml:space="preserve"> </w:t>
      </w:r>
      <w:r>
        <w:rPr>
          <w:i w:val="0"/>
          <w:iCs w:val="0"/>
          <w:color w:val="auto"/>
          <w:sz w:val="22"/>
          <w:szCs w:val="22"/>
        </w:rPr>
        <w:t xml:space="preserve">Após o interregno de um ano, </w:t>
      </w:r>
      <w:r>
        <w:rPr>
          <w:rFonts w:hint="default"/>
          <w:i w:val="0"/>
          <w:iCs w:val="0"/>
          <w:color w:val="auto"/>
          <w:sz w:val="22"/>
          <w:szCs w:val="22"/>
          <w:lang w:val="pt-BR"/>
        </w:rPr>
        <w:t xml:space="preserve">em caso de prorrogação, </w:t>
      </w:r>
      <w:r>
        <w:rPr>
          <w:i w:val="0"/>
          <w:iCs w:val="0"/>
          <w:color w:val="auto"/>
          <w:sz w:val="22"/>
          <w:szCs w:val="22"/>
        </w:rPr>
        <w:t>independentemente de pedido d</w:t>
      </w:r>
      <w:r>
        <w:rPr>
          <w:rFonts w:hint="default"/>
          <w:i w:val="0"/>
          <w:iCs w:val="0"/>
          <w:color w:val="auto"/>
          <w:sz w:val="22"/>
          <w:szCs w:val="22"/>
          <w:lang w:val="pt-BR"/>
        </w:rPr>
        <w:t>a</w:t>
      </w:r>
      <w:r>
        <w:rPr>
          <w:i w:val="0"/>
          <w:iCs w:val="0"/>
          <w:color w:val="auto"/>
          <w:sz w:val="22"/>
          <w:szCs w:val="22"/>
        </w:rPr>
        <w:t xml:space="preserve"> </w:t>
      </w:r>
      <w:r>
        <w:rPr>
          <w:rFonts w:hint="default"/>
          <w:i w:val="0"/>
          <w:iCs w:val="0"/>
          <w:color w:val="auto"/>
          <w:sz w:val="22"/>
          <w:szCs w:val="22"/>
          <w:lang w:val="pt-BR"/>
        </w:rPr>
        <w:t>C</w:t>
      </w:r>
      <w:r>
        <w:rPr>
          <w:i w:val="0"/>
          <w:iCs w:val="0"/>
          <w:color w:val="auto"/>
          <w:sz w:val="22"/>
          <w:szCs w:val="22"/>
        </w:rPr>
        <w:t>ontratad</w:t>
      </w:r>
      <w:r>
        <w:rPr>
          <w:rFonts w:hint="default"/>
          <w:i w:val="0"/>
          <w:iCs w:val="0"/>
          <w:color w:val="auto"/>
          <w:sz w:val="22"/>
          <w:szCs w:val="22"/>
          <w:lang w:val="pt-BR"/>
        </w:rPr>
        <w:t>a</w:t>
      </w:r>
      <w:r>
        <w:rPr>
          <w:i w:val="0"/>
          <w:iCs w:val="0"/>
          <w:color w:val="auto"/>
          <w:sz w:val="22"/>
          <w:szCs w:val="22"/>
        </w:rPr>
        <w:t>, os preços iniciais serão reajustados, mediante a aplicação, pelo contratante, do índice</w:t>
      </w:r>
      <w:r>
        <w:rPr>
          <w:rFonts w:hint="default"/>
          <w:i w:val="0"/>
          <w:iCs w:val="0"/>
          <w:color w:val="auto"/>
          <w:sz w:val="22"/>
          <w:szCs w:val="22"/>
          <w:lang w:val="pt-BR"/>
        </w:rPr>
        <w:t xml:space="preserve"> </w:t>
      </w:r>
      <w:r>
        <w:rPr>
          <w:rFonts w:hint="default"/>
          <w:i w:val="0"/>
          <w:iCs w:val="0"/>
          <w:color w:val="auto"/>
          <w:sz w:val="22"/>
          <w:szCs w:val="22"/>
          <w:highlight w:val="none"/>
          <w:lang w:val="pt-BR"/>
        </w:rPr>
        <w:t>IPCA</w:t>
      </w:r>
      <w:r>
        <w:rPr>
          <w:i w:val="0"/>
          <w:iCs w:val="0"/>
          <w:color w:val="auto"/>
          <w:sz w:val="22"/>
          <w:szCs w:val="22"/>
          <w:highlight w:val="none"/>
        </w:rPr>
        <w:t xml:space="preserve">, </w:t>
      </w:r>
      <w:r>
        <w:rPr>
          <w:i w:val="0"/>
          <w:iCs w:val="0"/>
          <w:color w:val="auto"/>
          <w:sz w:val="22"/>
          <w:szCs w:val="22"/>
        </w:rPr>
        <w:t>exclusivamente para as obrigações iniciadas e concluídas após a ocorrência da anualidade</w:t>
      </w:r>
      <w:r>
        <w:rPr>
          <w:rFonts w:hint="default"/>
          <w:i w:val="0"/>
          <w:iCs w:val="0"/>
          <w:color w:val="auto"/>
          <w:sz w:val="22"/>
          <w:szCs w:val="22"/>
          <w:lang w:val="pt-BR"/>
        </w:rPr>
        <w:t>, no que tange aos insumos e demais materiais de mercado.</w:t>
      </w:r>
    </w:p>
    <w:p w14:paraId="531BEF51">
      <w:pPr>
        <w:pStyle w:val="133"/>
        <w:numPr>
          <w:ilvl w:val="0"/>
          <w:numId w:val="0"/>
        </w:numPr>
        <w:spacing w:line="360" w:lineRule="auto"/>
        <w:ind w:leftChars="0"/>
        <w:rPr>
          <w:i w:val="0"/>
          <w:iCs w:val="0"/>
          <w:color w:val="auto"/>
          <w:sz w:val="22"/>
          <w:szCs w:val="22"/>
        </w:rPr>
      </w:pPr>
      <w:r>
        <w:rPr>
          <w:rFonts w:hint="default" w:cs="Arial"/>
          <w:b/>
          <w:bCs/>
          <w:sz w:val="22"/>
          <w:szCs w:val="22"/>
          <w:lang w:val="pt-BR"/>
        </w:rPr>
        <w:t>6.3</w:t>
      </w:r>
      <w:r>
        <w:rPr>
          <w:rFonts w:hint="default"/>
          <w:b/>
          <w:bCs/>
          <w:i w:val="0"/>
          <w:iCs w:val="0"/>
          <w:color w:val="auto"/>
          <w:sz w:val="22"/>
          <w:szCs w:val="22"/>
          <w:lang w:val="pt-BR"/>
        </w:rPr>
        <w:t>.</w:t>
      </w:r>
      <w:r>
        <w:rPr>
          <w:rFonts w:hint="default"/>
          <w:i w:val="0"/>
          <w:iCs w:val="0"/>
          <w:color w:val="auto"/>
          <w:sz w:val="22"/>
          <w:szCs w:val="22"/>
          <w:lang w:val="pt-BR"/>
        </w:rPr>
        <w:t xml:space="preserve"> </w:t>
      </w:r>
      <w:r>
        <w:rPr>
          <w:i w:val="0"/>
          <w:iCs w:val="0"/>
          <w:color w:val="auto"/>
          <w:sz w:val="22"/>
          <w:szCs w:val="22"/>
        </w:rPr>
        <w:t>Nos reajustes subsequentes ao primeiro, o interregno mínimo de um ano será contado a partir dos efeitos financeiros do último reajuste.</w:t>
      </w:r>
    </w:p>
    <w:p w14:paraId="2754BC46">
      <w:pPr>
        <w:pStyle w:val="133"/>
        <w:numPr>
          <w:ilvl w:val="0"/>
          <w:numId w:val="0"/>
        </w:numPr>
        <w:spacing w:line="360" w:lineRule="auto"/>
        <w:ind w:leftChars="0"/>
        <w:rPr>
          <w:i w:val="0"/>
          <w:iCs w:val="0"/>
          <w:color w:val="auto"/>
          <w:sz w:val="22"/>
          <w:szCs w:val="22"/>
        </w:rPr>
      </w:pPr>
      <w:r>
        <w:rPr>
          <w:rFonts w:hint="default" w:cs="Arial"/>
          <w:b/>
          <w:bCs/>
          <w:sz w:val="22"/>
          <w:szCs w:val="22"/>
          <w:lang w:val="pt-BR"/>
        </w:rPr>
        <w:t>6.4</w:t>
      </w:r>
      <w:r>
        <w:rPr>
          <w:rFonts w:hint="default"/>
          <w:b/>
          <w:bCs/>
          <w:i w:val="0"/>
          <w:iCs w:val="0"/>
          <w:color w:val="auto"/>
          <w:sz w:val="22"/>
          <w:szCs w:val="22"/>
          <w:lang w:val="pt-BR"/>
        </w:rPr>
        <w:t xml:space="preserve">. </w:t>
      </w:r>
      <w:r>
        <w:rPr>
          <w:i w:val="0"/>
          <w:iCs w:val="0"/>
          <w:color w:val="auto"/>
          <w:sz w:val="22"/>
          <w:szCs w:val="22"/>
        </w:rPr>
        <w:t xml:space="preserve">No caso de atraso ou não divulgação do(s) índice(s) de reajustamento, </w:t>
      </w:r>
      <w:r>
        <w:rPr>
          <w:rFonts w:hint="default"/>
          <w:i w:val="0"/>
          <w:iCs w:val="0"/>
          <w:color w:val="auto"/>
          <w:sz w:val="22"/>
          <w:szCs w:val="22"/>
          <w:lang w:val="pt-BR"/>
        </w:rPr>
        <w:t>a</w:t>
      </w:r>
      <w:r>
        <w:rPr>
          <w:i w:val="0"/>
          <w:iCs w:val="0"/>
          <w:color w:val="auto"/>
          <w:sz w:val="22"/>
          <w:szCs w:val="22"/>
        </w:rPr>
        <w:t xml:space="preserve"> </w:t>
      </w:r>
      <w:r>
        <w:rPr>
          <w:rFonts w:hint="default"/>
          <w:i w:val="0"/>
          <w:iCs w:val="0"/>
          <w:color w:val="auto"/>
          <w:sz w:val="22"/>
          <w:szCs w:val="22"/>
          <w:lang w:val="pt-BR"/>
        </w:rPr>
        <w:t>C</w:t>
      </w:r>
      <w:r>
        <w:rPr>
          <w:i w:val="0"/>
          <w:iCs w:val="0"/>
          <w:color w:val="auto"/>
          <w:sz w:val="22"/>
          <w:szCs w:val="22"/>
        </w:rPr>
        <w:t xml:space="preserve">ontratante pagará </w:t>
      </w:r>
      <w:r>
        <w:rPr>
          <w:rFonts w:hint="default"/>
          <w:i w:val="0"/>
          <w:iCs w:val="0"/>
          <w:color w:val="auto"/>
          <w:sz w:val="22"/>
          <w:szCs w:val="22"/>
          <w:lang w:val="pt-BR"/>
        </w:rPr>
        <w:t>à</w:t>
      </w:r>
      <w:r>
        <w:rPr>
          <w:i w:val="0"/>
          <w:iCs w:val="0"/>
          <w:color w:val="auto"/>
          <w:sz w:val="22"/>
          <w:szCs w:val="22"/>
        </w:rPr>
        <w:t xml:space="preserve"> </w:t>
      </w:r>
      <w:r>
        <w:rPr>
          <w:rFonts w:hint="default"/>
          <w:i w:val="0"/>
          <w:iCs w:val="0"/>
          <w:color w:val="auto"/>
          <w:sz w:val="22"/>
          <w:szCs w:val="22"/>
          <w:lang w:val="pt-BR"/>
        </w:rPr>
        <w:t>C</w:t>
      </w:r>
      <w:r>
        <w:rPr>
          <w:i w:val="0"/>
          <w:iCs w:val="0"/>
          <w:color w:val="auto"/>
          <w:sz w:val="22"/>
          <w:szCs w:val="22"/>
        </w:rPr>
        <w:t>ontratad</w:t>
      </w:r>
      <w:r>
        <w:rPr>
          <w:rFonts w:hint="default"/>
          <w:i w:val="0"/>
          <w:iCs w:val="0"/>
          <w:color w:val="auto"/>
          <w:sz w:val="22"/>
          <w:szCs w:val="22"/>
          <w:lang w:val="pt-BR"/>
        </w:rPr>
        <w:t>a</w:t>
      </w:r>
      <w:r>
        <w:rPr>
          <w:i w:val="0"/>
          <w:iCs w:val="0"/>
          <w:color w:val="auto"/>
          <w:sz w:val="22"/>
          <w:szCs w:val="22"/>
        </w:rPr>
        <w:t xml:space="preserve"> a importância calculada pela última variação conhecida, liquidando a diferença correspondente tão logo seja(m) divulgado(s) o(s) índice(s) definitivo(s).</w:t>
      </w:r>
      <w:r>
        <w:rPr>
          <w:rFonts w:eastAsia="Times New Roman"/>
          <w:i w:val="0"/>
          <w:iCs w:val="0"/>
          <w:color w:val="auto"/>
          <w:sz w:val="22"/>
          <w:szCs w:val="22"/>
        </w:rPr>
        <w:t xml:space="preserve"> </w:t>
      </w:r>
    </w:p>
    <w:p w14:paraId="56848547">
      <w:pPr>
        <w:pStyle w:val="133"/>
        <w:numPr>
          <w:ilvl w:val="0"/>
          <w:numId w:val="0"/>
        </w:numPr>
        <w:spacing w:line="360" w:lineRule="auto"/>
        <w:ind w:leftChars="0"/>
        <w:rPr>
          <w:i w:val="0"/>
          <w:iCs w:val="0"/>
          <w:color w:val="auto"/>
          <w:sz w:val="22"/>
          <w:szCs w:val="22"/>
        </w:rPr>
      </w:pPr>
      <w:r>
        <w:rPr>
          <w:rFonts w:hint="default" w:cs="Arial"/>
          <w:b/>
          <w:bCs/>
          <w:sz w:val="22"/>
          <w:szCs w:val="22"/>
          <w:lang w:val="pt-BR"/>
        </w:rPr>
        <w:t>6.5</w:t>
      </w:r>
      <w:r>
        <w:rPr>
          <w:rFonts w:hint="default"/>
          <w:b/>
          <w:bCs/>
          <w:i w:val="0"/>
          <w:iCs w:val="0"/>
          <w:color w:val="auto"/>
          <w:sz w:val="22"/>
          <w:szCs w:val="22"/>
          <w:lang w:val="pt-BR"/>
        </w:rPr>
        <w:t>.</w:t>
      </w:r>
      <w:r>
        <w:rPr>
          <w:rFonts w:hint="default"/>
          <w:i w:val="0"/>
          <w:iCs w:val="0"/>
          <w:color w:val="auto"/>
          <w:sz w:val="22"/>
          <w:szCs w:val="22"/>
          <w:lang w:val="pt-BR"/>
        </w:rPr>
        <w:t xml:space="preserve"> </w:t>
      </w:r>
      <w:r>
        <w:rPr>
          <w:i w:val="0"/>
          <w:iCs w:val="0"/>
          <w:color w:val="auto"/>
          <w:sz w:val="22"/>
          <w:szCs w:val="22"/>
        </w:rPr>
        <w:t>Nas aferições finais, o(s) índice(s) utilizado(s) para reajuste será(ão), obrigatoriamente, o(s) definitivo(s).</w:t>
      </w:r>
    </w:p>
    <w:p w14:paraId="0C579DDF">
      <w:pPr>
        <w:pStyle w:val="133"/>
        <w:numPr>
          <w:ilvl w:val="0"/>
          <w:numId w:val="0"/>
        </w:numPr>
        <w:spacing w:line="360" w:lineRule="auto"/>
        <w:ind w:leftChars="0"/>
        <w:rPr>
          <w:i w:val="0"/>
          <w:iCs w:val="0"/>
          <w:color w:val="auto"/>
          <w:sz w:val="22"/>
          <w:szCs w:val="22"/>
        </w:rPr>
      </w:pPr>
      <w:r>
        <w:rPr>
          <w:rFonts w:hint="default" w:cs="Arial"/>
          <w:b/>
          <w:bCs/>
          <w:sz w:val="22"/>
          <w:szCs w:val="22"/>
          <w:lang w:val="pt-BR"/>
        </w:rPr>
        <w:t>6.6</w:t>
      </w:r>
      <w:r>
        <w:rPr>
          <w:rFonts w:hint="default"/>
          <w:b/>
          <w:bCs/>
          <w:i w:val="0"/>
          <w:iCs w:val="0"/>
          <w:color w:val="auto"/>
          <w:sz w:val="22"/>
          <w:szCs w:val="22"/>
          <w:lang w:val="pt-BR"/>
        </w:rPr>
        <w:t xml:space="preserve">. </w:t>
      </w:r>
      <w:r>
        <w:rPr>
          <w:i w:val="0"/>
          <w:iCs w:val="0"/>
          <w:color w:val="auto"/>
          <w:sz w:val="22"/>
          <w:szCs w:val="22"/>
        </w:rPr>
        <w:t>Caso o(s) índice(s) estabelecido(s) para reajustamento venha(m) a ser extinto(s) ou de qualquer forma não possa(m) mais ser utilizado(s), será(ão) adotado(s), em substituição, o(s) que vier(em) a ser determinado(s) pela legislação então em vigor.</w:t>
      </w:r>
    </w:p>
    <w:p w14:paraId="20FA855E">
      <w:pPr>
        <w:pStyle w:val="133"/>
        <w:numPr>
          <w:ilvl w:val="0"/>
          <w:numId w:val="0"/>
        </w:numPr>
        <w:spacing w:line="360" w:lineRule="auto"/>
        <w:ind w:leftChars="0"/>
        <w:rPr>
          <w:i w:val="0"/>
          <w:iCs w:val="0"/>
          <w:color w:val="auto"/>
          <w:sz w:val="22"/>
          <w:szCs w:val="22"/>
        </w:rPr>
      </w:pPr>
      <w:r>
        <w:rPr>
          <w:rFonts w:hint="default" w:cs="Arial"/>
          <w:b/>
          <w:bCs/>
          <w:sz w:val="22"/>
          <w:szCs w:val="22"/>
          <w:lang w:val="pt-BR"/>
        </w:rPr>
        <w:t>6.7</w:t>
      </w:r>
      <w:r>
        <w:rPr>
          <w:rFonts w:hint="default"/>
          <w:b/>
          <w:bCs/>
          <w:i w:val="0"/>
          <w:iCs w:val="0"/>
          <w:color w:val="auto"/>
          <w:sz w:val="22"/>
          <w:szCs w:val="22"/>
          <w:lang w:val="pt-BR"/>
        </w:rPr>
        <w:t xml:space="preserve">. </w:t>
      </w:r>
      <w:r>
        <w:rPr>
          <w:i w:val="0"/>
          <w:iCs w:val="0"/>
          <w:color w:val="auto"/>
          <w:sz w:val="22"/>
          <w:szCs w:val="22"/>
        </w:rPr>
        <w:t xml:space="preserve">Na ausência de previsão legal quanto ao índice substituto, as partes elegerão novo índice oficial, para reajustamento do preço do valor remanescente, por meio de termo aditivo. </w:t>
      </w:r>
    </w:p>
    <w:p w14:paraId="741F8F94">
      <w:pPr>
        <w:pStyle w:val="133"/>
        <w:numPr>
          <w:ilvl w:val="0"/>
          <w:numId w:val="0"/>
        </w:numPr>
        <w:spacing w:line="360" w:lineRule="auto"/>
        <w:ind w:leftChars="0"/>
        <w:rPr>
          <w:i w:val="0"/>
          <w:iCs w:val="0"/>
          <w:color w:val="auto"/>
          <w:sz w:val="22"/>
          <w:szCs w:val="22"/>
        </w:rPr>
      </w:pPr>
      <w:r>
        <w:rPr>
          <w:rFonts w:hint="default" w:cs="Arial"/>
          <w:b/>
          <w:bCs/>
          <w:sz w:val="22"/>
          <w:szCs w:val="22"/>
          <w:lang w:val="pt-BR"/>
        </w:rPr>
        <w:t>6.8</w:t>
      </w:r>
      <w:r>
        <w:rPr>
          <w:rFonts w:hint="default"/>
          <w:b/>
          <w:bCs/>
          <w:i w:val="0"/>
          <w:iCs w:val="0"/>
          <w:color w:val="auto"/>
          <w:sz w:val="22"/>
          <w:szCs w:val="22"/>
          <w:lang w:val="pt-BR"/>
        </w:rPr>
        <w:t xml:space="preserve">. </w:t>
      </w:r>
      <w:r>
        <w:rPr>
          <w:i w:val="0"/>
          <w:iCs w:val="0"/>
          <w:color w:val="auto"/>
          <w:sz w:val="22"/>
          <w:szCs w:val="22"/>
        </w:rPr>
        <w:t xml:space="preserve">O reajuste será realizado por </w:t>
      </w:r>
      <w:r>
        <w:rPr>
          <w:rFonts w:hint="default"/>
          <w:i w:val="0"/>
          <w:iCs w:val="0"/>
          <w:color w:val="auto"/>
          <w:sz w:val="22"/>
          <w:szCs w:val="22"/>
          <w:lang w:val="pt-BR"/>
        </w:rPr>
        <w:t>A</w:t>
      </w:r>
      <w:r>
        <w:rPr>
          <w:i w:val="0"/>
          <w:iCs w:val="0"/>
          <w:color w:val="auto"/>
          <w:sz w:val="22"/>
          <w:szCs w:val="22"/>
        </w:rPr>
        <w:t>postilamento.</w:t>
      </w:r>
    </w:p>
    <w:p w14:paraId="6D630815">
      <w:pPr>
        <w:pStyle w:val="146"/>
        <w:numPr>
          <w:ilvl w:val="0"/>
          <w:numId w:val="0"/>
        </w:numPr>
        <w:spacing w:line="360" w:lineRule="auto"/>
        <w:jc w:val="both"/>
        <w:rPr>
          <w:rFonts w:hint="default" w:ascii="Arial" w:hAnsi="Arial" w:cs="Arial"/>
          <w:sz w:val="22"/>
          <w:szCs w:val="22"/>
        </w:rPr>
      </w:pPr>
      <w:r>
        <w:rPr>
          <w:rFonts w:hint="default" w:cs="Arial"/>
          <w:b/>
          <w:bCs/>
          <w:sz w:val="22"/>
          <w:szCs w:val="22"/>
          <w:lang w:val="pt-BR"/>
        </w:rPr>
        <w:t xml:space="preserve">6.9. </w:t>
      </w:r>
      <w:r>
        <w:rPr>
          <w:rFonts w:hint="default" w:ascii="Arial" w:hAnsi="Arial" w:cs="Arial"/>
          <w:sz w:val="22"/>
          <w:szCs w:val="22"/>
        </w:rPr>
        <w:t>No caso do reajustamento, deverá ser respeitada a contagem da anualidade e o índice previstos para a contratação</w:t>
      </w:r>
      <w:r>
        <w:rPr>
          <w:rFonts w:hint="default" w:cs="Arial"/>
          <w:sz w:val="22"/>
          <w:szCs w:val="22"/>
          <w:lang w:val="pt-BR"/>
        </w:rPr>
        <w:t>.</w:t>
      </w:r>
      <w:r>
        <w:rPr>
          <w:rFonts w:hint="default" w:ascii="Arial" w:hAnsi="Arial" w:cs="Arial"/>
          <w:sz w:val="22"/>
          <w:szCs w:val="22"/>
        </w:rPr>
        <w:t xml:space="preserve">  </w:t>
      </w:r>
    </w:p>
    <w:p w14:paraId="2BE0B009">
      <w:pPr>
        <w:pStyle w:val="146"/>
        <w:numPr>
          <w:ilvl w:val="0"/>
          <w:numId w:val="0"/>
        </w:numPr>
        <w:spacing w:line="360" w:lineRule="auto"/>
        <w:jc w:val="both"/>
        <w:rPr>
          <w:rFonts w:hint="default" w:ascii="Arial" w:hAnsi="Arial" w:cs="Arial"/>
          <w:sz w:val="22"/>
          <w:szCs w:val="22"/>
        </w:rPr>
      </w:pPr>
      <w:r>
        <w:rPr>
          <w:rFonts w:hint="default" w:cs="Arial"/>
          <w:b/>
          <w:bCs/>
          <w:sz w:val="22"/>
          <w:szCs w:val="22"/>
          <w:lang w:val="pt-BR"/>
        </w:rPr>
        <w:t xml:space="preserve">6.10. </w:t>
      </w:r>
      <w:r>
        <w:rPr>
          <w:rFonts w:hint="default" w:ascii="Arial" w:hAnsi="Arial" w:cs="Arial"/>
          <w:sz w:val="22"/>
          <w:szCs w:val="22"/>
        </w:rPr>
        <w:t>No caso da repactuação, poderá ser a pedido do interessado, conforme critérios definidos para a contratação.</w:t>
      </w:r>
    </w:p>
    <w:p w14:paraId="49AFD643">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Sétima</w:t>
      </w:r>
    </w:p>
    <w:p w14:paraId="01B67359">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A NEGOCIAÇÃO DOS PREÇOS REGISTRADOS</w:t>
      </w:r>
    </w:p>
    <w:p w14:paraId="23C4F3C5">
      <w:pPr>
        <w:pStyle w:val="133"/>
        <w:numPr>
          <w:ilvl w:val="0"/>
          <w:numId w:val="0"/>
        </w:numPr>
        <w:spacing w:line="360" w:lineRule="auto"/>
        <w:ind w:leftChars="0"/>
        <w:jc w:val="both"/>
        <w:rPr>
          <w:rFonts w:hint="default" w:ascii="Arial" w:hAnsi="Arial" w:cs="Arial"/>
          <w:sz w:val="22"/>
          <w:szCs w:val="22"/>
        </w:rPr>
      </w:pPr>
      <w:r>
        <w:rPr>
          <w:rFonts w:hint="default" w:cs="Arial"/>
          <w:b/>
          <w:bCs/>
          <w:sz w:val="22"/>
          <w:szCs w:val="22"/>
          <w:lang w:val="pt-BR"/>
        </w:rPr>
        <w:t xml:space="preserve">7.1. </w:t>
      </w:r>
      <w:r>
        <w:rPr>
          <w:rFonts w:hint="default" w:ascii="Arial" w:hAnsi="Arial" w:cs="Arial"/>
          <w:sz w:val="22"/>
          <w:szCs w:val="22"/>
        </w:rPr>
        <w:t>Na hipótese de o preço registrado tornar-se superior ao preço pra</w:t>
      </w:r>
      <w:r>
        <w:rPr>
          <w:rFonts w:hint="default" w:ascii="Arial" w:hAnsi="Arial" w:eastAsia="Calibri" w:cs="Arial"/>
          <w:sz w:val="22"/>
          <w:szCs w:val="22"/>
        </w:rPr>
        <w:t>ti</w:t>
      </w:r>
      <w:r>
        <w:rPr>
          <w:rFonts w:hint="default" w:ascii="Arial" w:hAnsi="Arial" w:cs="Arial"/>
          <w:sz w:val="22"/>
          <w:szCs w:val="22"/>
        </w:rPr>
        <w:t>cado no mercado por mo</w:t>
      </w:r>
      <w:r>
        <w:rPr>
          <w:rFonts w:hint="default" w:ascii="Arial" w:hAnsi="Arial" w:eastAsia="Calibri" w:cs="Arial"/>
          <w:sz w:val="22"/>
          <w:szCs w:val="22"/>
        </w:rPr>
        <w:t>ti</w:t>
      </w:r>
      <w:r>
        <w:rPr>
          <w:rFonts w:hint="default" w:ascii="Arial" w:hAnsi="Arial" w:cs="Arial"/>
          <w:sz w:val="22"/>
          <w:szCs w:val="22"/>
        </w:rPr>
        <w:t xml:space="preserve">vo superveniente, o </w:t>
      </w:r>
      <w:r>
        <w:rPr>
          <w:rFonts w:hint="default" w:cs="Arial"/>
          <w:sz w:val="22"/>
          <w:szCs w:val="22"/>
          <w:lang w:val="pt-BR"/>
        </w:rPr>
        <w:t>Órgão Gerenciador</w:t>
      </w:r>
      <w:r>
        <w:rPr>
          <w:rFonts w:hint="default" w:ascii="Arial" w:hAnsi="Arial" w:cs="Arial"/>
          <w:sz w:val="22"/>
          <w:szCs w:val="22"/>
        </w:rPr>
        <w:t xml:space="preserve"> convocará o fornecedor para negociar a redução do preço registrado.</w:t>
      </w:r>
    </w:p>
    <w:p w14:paraId="3C15A260">
      <w:pPr>
        <w:pStyle w:val="145"/>
        <w:numPr>
          <w:ilvl w:val="0"/>
          <w:numId w:val="0"/>
        </w:numPr>
        <w:spacing w:line="360" w:lineRule="auto"/>
        <w:ind w:left="4" w:leftChars="0" w:firstLine="475" w:firstLineChars="216"/>
        <w:jc w:val="both"/>
        <w:rPr>
          <w:rFonts w:hint="default" w:ascii="Arial" w:hAnsi="Arial" w:cs="Arial"/>
          <w:sz w:val="22"/>
          <w:szCs w:val="22"/>
        </w:rPr>
      </w:pPr>
      <w:r>
        <w:rPr>
          <w:rFonts w:hint="default" w:cs="Arial"/>
          <w:b/>
          <w:bCs/>
          <w:sz w:val="22"/>
          <w:szCs w:val="22"/>
          <w:lang w:val="pt-BR"/>
        </w:rPr>
        <w:t xml:space="preserve">7.1.1. </w:t>
      </w:r>
      <w:r>
        <w:rPr>
          <w:rFonts w:hint="default" w:ascii="Arial" w:hAnsi="Arial" w:cs="Arial"/>
          <w:sz w:val="22"/>
          <w:szCs w:val="22"/>
        </w:rPr>
        <w:t>Caso não aceite reduzir seu preço aos valores pra</w:t>
      </w:r>
      <w:r>
        <w:rPr>
          <w:rFonts w:hint="default" w:ascii="Arial" w:hAnsi="Arial" w:eastAsia="Calibri" w:cs="Arial"/>
          <w:sz w:val="22"/>
          <w:szCs w:val="22"/>
        </w:rPr>
        <w:t>ti</w:t>
      </w:r>
      <w:r>
        <w:rPr>
          <w:rFonts w:hint="default" w:ascii="Arial" w:hAnsi="Arial" w:cs="Arial"/>
          <w:sz w:val="22"/>
          <w:szCs w:val="22"/>
        </w:rPr>
        <w:t>cados pelo mercado, o fornecedor será liberado do compromisso assumido quanto ao item registrado, sem aplicação de penalidades administrativas.</w:t>
      </w:r>
    </w:p>
    <w:p w14:paraId="6AF72A18">
      <w:pPr>
        <w:pStyle w:val="145"/>
        <w:numPr>
          <w:ilvl w:val="0"/>
          <w:numId w:val="0"/>
        </w:numPr>
        <w:spacing w:line="360" w:lineRule="auto"/>
        <w:ind w:left="4" w:leftChars="0" w:firstLine="475" w:firstLineChars="216"/>
        <w:jc w:val="both"/>
        <w:rPr>
          <w:rFonts w:hint="default" w:ascii="Arial" w:hAnsi="Arial" w:cs="Arial"/>
          <w:sz w:val="22"/>
          <w:szCs w:val="22"/>
        </w:rPr>
      </w:pPr>
      <w:r>
        <w:rPr>
          <w:rFonts w:hint="default" w:cs="Arial"/>
          <w:b/>
          <w:bCs/>
          <w:sz w:val="22"/>
          <w:szCs w:val="22"/>
          <w:lang w:val="pt-BR"/>
        </w:rPr>
        <w:t xml:space="preserve">7.1.2. </w:t>
      </w:r>
      <w:r>
        <w:rPr>
          <w:rFonts w:hint="default" w:ascii="Arial" w:hAnsi="Arial" w:cs="Arial"/>
          <w:sz w:val="22"/>
          <w:szCs w:val="22"/>
        </w:rPr>
        <w:t xml:space="preserve">Na hipótese prevista no item anterior, o </w:t>
      </w:r>
      <w:r>
        <w:rPr>
          <w:rFonts w:hint="default" w:cs="Arial"/>
          <w:sz w:val="22"/>
          <w:szCs w:val="22"/>
          <w:lang w:val="pt-BR"/>
        </w:rPr>
        <w:t>Órgão Gerenciador</w:t>
      </w:r>
      <w:r>
        <w:rPr>
          <w:rFonts w:hint="default" w:ascii="Arial" w:hAnsi="Arial" w:cs="Arial"/>
          <w:sz w:val="22"/>
          <w:szCs w:val="22"/>
        </w:rPr>
        <w:t xml:space="preserve"> convocará os fornecedores do cadastro de reserva, na ordem de classificação, para verificar se aceitam reduzir seus preços aos valores de mercado e não convocará os licitantes ou fornecedores que tiveram seu registro cancelado. </w:t>
      </w:r>
    </w:p>
    <w:p w14:paraId="6B55471B">
      <w:pPr>
        <w:pStyle w:val="145"/>
        <w:numPr>
          <w:ilvl w:val="0"/>
          <w:numId w:val="0"/>
        </w:numPr>
        <w:spacing w:line="360" w:lineRule="auto"/>
        <w:ind w:left="4" w:leftChars="0" w:firstLine="475" w:firstLineChars="216"/>
        <w:jc w:val="both"/>
        <w:rPr>
          <w:rFonts w:hint="default" w:ascii="Arial" w:hAnsi="Arial" w:cs="Arial"/>
          <w:sz w:val="22"/>
          <w:szCs w:val="22"/>
        </w:rPr>
      </w:pPr>
      <w:r>
        <w:rPr>
          <w:rFonts w:hint="default" w:cs="Arial"/>
          <w:b/>
          <w:bCs/>
          <w:sz w:val="22"/>
          <w:szCs w:val="22"/>
          <w:lang w:val="pt-BR"/>
        </w:rPr>
        <w:t xml:space="preserve">7.1.3. </w:t>
      </w:r>
      <w:r>
        <w:rPr>
          <w:rFonts w:hint="default" w:ascii="Arial" w:hAnsi="Arial" w:cs="Arial"/>
          <w:sz w:val="22"/>
          <w:szCs w:val="22"/>
        </w:rPr>
        <w:t xml:space="preserve">Se não obtiver êxito nas negociações, o </w:t>
      </w:r>
      <w:r>
        <w:rPr>
          <w:rFonts w:hint="default" w:cs="Arial"/>
          <w:sz w:val="22"/>
          <w:szCs w:val="22"/>
          <w:lang w:val="pt-BR"/>
        </w:rPr>
        <w:t>Órgão Gerenciador</w:t>
      </w:r>
      <w:r>
        <w:rPr>
          <w:rFonts w:hint="default" w:ascii="Arial" w:hAnsi="Arial" w:cs="Arial"/>
          <w:sz w:val="22"/>
          <w:szCs w:val="22"/>
        </w:rPr>
        <w:t xml:space="preserve"> procederá ao cancelamento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adotando as medidas cabíveis para obtenção de contratação mais vantajosa.</w:t>
      </w:r>
    </w:p>
    <w:p w14:paraId="18074FBE">
      <w:pPr>
        <w:pStyle w:val="145"/>
        <w:numPr>
          <w:ilvl w:val="0"/>
          <w:numId w:val="0"/>
        </w:numPr>
        <w:spacing w:line="360" w:lineRule="auto"/>
        <w:ind w:left="4" w:leftChars="0" w:firstLine="475" w:firstLineChars="216"/>
        <w:jc w:val="both"/>
        <w:rPr>
          <w:rFonts w:hint="default" w:ascii="Arial" w:hAnsi="Arial" w:cs="Arial"/>
          <w:sz w:val="22"/>
          <w:szCs w:val="22"/>
        </w:rPr>
      </w:pPr>
      <w:r>
        <w:rPr>
          <w:rFonts w:hint="default" w:cs="Arial"/>
          <w:b/>
          <w:bCs/>
          <w:sz w:val="22"/>
          <w:szCs w:val="22"/>
          <w:lang w:val="pt-BR"/>
        </w:rPr>
        <w:t xml:space="preserve">7.1.4. </w:t>
      </w:r>
      <w:r>
        <w:rPr>
          <w:rFonts w:hint="default" w:ascii="Arial" w:hAnsi="Arial" w:cs="Arial"/>
          <w:sz w:val="22"/>
          <w:szCs w:val="22"/>
        </w:rPr>
        <w:t xml:space="preserve">Na hipótese de redução do preço registrado, o </w:t>
      </w:r>
      <w:r>
        <w:rPr>
          <w:rFonts w:hint="default" w:cs="Arial"/>
          <w:sz w:val="22"/>
          <w:szCs w:val="22"/>
          <w:lang w:val="pt-BR"/>
        </w:rPr>
        <w:t>Órgão Gerenciador</w:t>
      </w:r>
      <w:r>
        <w:rPr>
          <w:rFonts w:hint="default" w:ascii="Arial" w:hAnsi="Arial" w:cs="Arial"/>
          <w:sz w:val="22"/>
          <w:szCs w:val="22"/>
        </w:rPr>
        <w:t xml:space="preserve"> comunicará aos órgãos e às en</w:t>
      </w:r>
      <w:r>
        <w:rPr>
          <w:rFonts w:hint="default" w:ascii="Arial" w:hAnsi="Arial" w:eastAsia="Calibri" w:cs="Arial"/>
          <w:sz w:val="22"/>
          <w:szCs w:val="22"/>
        </w:rPr>
        <w:t>ti</w:t>
      </w:r>
      <w:r>
        <w:rPr>
          <w:rFonts w:hint="default" w:ascii="Arial" w:hAnsi="Arial" w:cs="Arial"/>
          <w:sz w:val="22"/>
          <w:szCs w:val="22"/>
        </w:rPr>
        <w:t xml:space="preserve">dades que </w:t>
      </w:r>
      <w:r>
        <w:rPr>
          <w:rFonts w:hint="default" w:ascii="Arial" w:hAnsi="Arial" w:eastAsia="Calibri" w:cs="Arial"/>
          <w:sz w:val="22"/>
          <w:szCs w:val="22"/>
        </w:rPr>
        <w:t>ti</w:t>
      </w:r>
      <w:r>
        <w:rPr>
          <w:rFonts w:hint="default" w:ascii="Arial" w:hAnsi="Arial" w:cs="Arial"/>
          <w:sz w:val="22"/>
          <w:szCs w:val="22"/>
        </w:rPr>
        <w:t xml:space="preserve">verem firmado contratos decorrentes da </w:t>
      </w:r>
      <w:r>
        <w:rPr>
          <w:rFonts w:hint="default" w:cs="Arial"/>
          <w:sz w:val="22"/>
          <w:szCs w:val="22"/>
          <w:lang w:val="pt-BR"/>
        </w:rPr>
        <w:t>At</w:t>
      </w:r>
      <w:r>
        <w:rPr>
          <w:rFonts w:hint="default" w:ascii="Arial" w:hAnsi="Arial" w:cs="Arial"/>
          <w:sz w:val="22"/>
          <w:szCs w:val="22"/>
        </w:rPr>
        <w:t xml:space="preserve">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para que avaliem a conveniência e a oportunidade de diligenciarem negociação com vistas à alteração contratual, observado o disposto no art. 124 da Lei</w:t>
      </w:r>
      <w:r>
        <w:rPr>
          <w:rFonts w:hint="default" w:cs="Arial"/>
          <w:sz w:val="22"/>
          <w:szCs w:val="22"/>
          <w:lang w:val="pt-BR"/>
        </w:rPr>
        <w:t xml:space="preserve"> Federal</w:t>
      </w:r>
      <w:r>
        <w:rPr>
          <w:rFonts w:hint="default" w:ascii="Arial" w:hAnsi="Arial" w:cs="Arial"/>
          <w:sz w:val="22"/>
          <w:szCs w:val="22"/>
        </w:rPr>
        <w:t xml:space="preserve"> nº 14.133</w:t>
      </w:r>
      <w:r>
        <w:rPr>
          <w:rFonts w:hint="default" w:cs="Arial"/>
          <w:sz w:val="22"/>
          <w:szCs w:val="22"/>
          <w:lang w:val="pt-BR"/>
        </w:rPr>
        <w:t>/</w:t>
      </w:r>
      <w:r>
        <w:rPr>
          <w:rFonts w:hint="default" w:ascii="Arial" w:hAnsi="Arial" w:cs="Arial"/>
          <w:sz w:val="22"/>
          <w:szCs w:val="22"/>
        </w:rPr>
        <w:t>2021.</w:t>
      </w:r>
    </w:p>
    <w:p w14:paraId="184C0DF4">
      <w:pPr>
        <w:pStyle w:val="133"/>
        <w:numPr>
          <w:ilvl w:val="0"/>
          <w:numId w:val="0"/>
        </w:numPr>
        <w:spacing w:line="360" w:lineRule="auto"/>
        <w:ind w:leftChars="0"/>
        <w:jc w:val="both"/>
        <w:rPr>
          <w:rFonts w:hint="default" w:ascii="Arial" w:hAnsi="Arial" w:cs="Arial"/>
          <w:sz w:val="22"/>
          <w:szCs w:val="22"/>
        </w:rPr>
      </w:pPr>
      <w:r>
        <w:rPr>
          <w:rFonts w:hint="default" w:cs="Arial"/>
          <w:b/>
          <w:bCs/>
          <w:sz w:val="22"/>
          <w:szCs w:val="22"/>
          <w:lang w:val="pt-BR"/>
        </w:rPr>
        <w:t xml:space="preserve">7.2. </w:t>
      </w:r>
      <w:r>
        <w:rPr>
          <w:rFonts w:hint="default" w:ascii="Arial" w:hAnsi="Arial" w:cs="Arial"/>
          <w:sz w:val="22"/>
          <w:szCs w:val="22"/>
        </w:rPr>
        <w:t xml:space="preserve">Na hipótese de o preço de mercado tornar-se superior ao preço registrado e o fornecedor não poder cumprir as obrigações estabelecidas na ata, será facultado ao fornecedor requerer ao </w:t>
      </w:r>
      <w:r>
        <w:rPr>
          <w:rFonts w:hint="default" w:cs="Arial"/>
          <w:sz w:val="22"/>
          <w:szCs w:val="22"/>
          <w:lang w:val="pt-BR"/>
        </w:rPr>
        <w:t>Órgão Gerenciador</w:t>
      </w:r>
      <w:r>
        <w:rPr>
          <w:rFonts w:hint="default" w:ascii="Arial" w:hAnsi="Arial" w:cs="Arial"/>
          <w:sz w:val="22"/>
          <w:szCs w:val="22"/>
        </w:rPr>
        <w:t xml:space="preserve"> a alteração do preço registrado</w:t>
      </w:r>
      <w:r>
        <w:rPr>
          <w:rFonts w:hint="default" w:cs="Arial"/>
          <w:sz w:val="22"/>
          <w:szCs w:val="22"/>
          <w:lang w:val="pt-BR"/>
        </w:rPr>
        <w:t xml:space="preserve"> antes do pedido de fornecimento,</w:t>
      </w:r>
      <w:r>
        <w:rPr>
          <w:rFonts w:hint="default" w:ascii="Arial" w:hAnsi="Arial" w:cs="Arial"/>
          <w:sz w:val="22"/>
          <w:szCs w:val="22"/>
        </w:rPr>
        <w:t xml:space="preserve"> mediante comprovação de fato superveniente que supostamente o impossibilite de cumprir o compromisso.</w:t>
      </w:r>
    </w:p>
    <w:p w14:paraId="018EA42B">
      <w:pPr>
        <w:autoSpaceDE w:val="0"/>
        <w:autoSpaceDN w:val="0"/>
        <w:adjustRightInd w:val="0"/>
        <w:spacing w:line="360" w:lineRule="auto"/>
        <w:jc w:val="both"/>
        <w:rPr>
          <w:rFonts w:hint="default" w:ascii="Arial" w:hAnsi="Arial" w:cs="Arial"/>
          <w:sz w:val="22"/>
          <w:szCs w:val="22"/>
        </w:rPr>
      </w:pPr>
      <w:r>
        <w:rPr>
          <w:rFonts w:hint="default" w:ascii="Arial" w:hAnsi="Arial" w:cs="Arial"/>
          <w:b/>
          <w:bCs/>
          <w:sz w:val="22"/>
          <w:szCs w:val="22"/>
          <w:lang w:val="pt-BR"/>
        </w:rPr>
        <w:t>7.2.1.</w:t>
      </w:r>
      <w:r>
        <w:rPr>
          <w:rFonts w:hint="default" w:ascii="Arial" w:hAnsi="Arial" w:cs="Arial"/>
          <w:sz w:val="22"/>
          <w:szCs w:val="22"/>
          <w:lang w:val="pt-BR"/>
        </w:rPr>
        <w:t xml:space="preserve"> </w:t>
      </w:r>
      <w:r>
        <w:rPr>
          <w:rFonts w:hint="default" w:ascii="Arial" w:hAnsi="Arial" w:cs="Arial"/>
          <w:sz w:val="22"/>
          <w:szCs w:val="22"/>
        </w:rPr>
        <w:t>Neste caso, o fornecedor encaminhará, juntamente com o pedido de alteração, a documentação comprobatória ou a planilha de custos que demonstre a inviabilidade do preço registrado em relação às condições inicialmente pactuadas</w:t>
      </w:r>
      <w:r>
        <w:rPr>
          <w:rFonts w:hint="default" w:ascii="Arial" w:hAnsi="Arial" w:cs="Arial"/>
          <w:sz w:val="22"/>
          <w:szCs w:val="22"/>
          <w:lang w:val="pt-BR"/>
        </w:rPr>
        <w:t>, que passará</w:t>
      </w:r>
      <w:r>
        <w:rPr>
          <w:rFonts w:hint="default" w:ascii="Arial" w:hAnsi="Arial" w:cs="Arial"/>
          <w:sz w:val="22"/>
          <w:szCs w:val="22"/>
        </w:rPr>
        <w:t xml:space="preserve"> por análise contábil e jurídica do Órgão </w:t>
      </w:r>
      <w:r>
        <w:rPr>
          <w:rFonts w:hint="default" w:ascii="Arial" w:hAnsi="Arial" w:cs="Arial"/>
          <w:sz w:val="22"/>
          <w:szCs w:val="22"/>
          <w:lang w:val="pt-BR"/>
        </w:rPr>
        <w:t>G</w:t>
      </w:r>
      <w:r>
        <w:rPr>
          <w:rFonts w:hint="default" w:ascii="Arial" w:hAnsi="Arial" w:cs="Arial"/>
          <w:sz w:val="22"/>
          <w:szCs w:val="22"/>
        </w:rPr>
        <w:t xml:space="preserve">erenciador, cabendo à </w:t>
      </w:r>
      <w:r>
        <w:rPr>
          <w:rFonts w:hint="default" w:ascii="Arial" w:hAnsi="Arial" w:cs="Arial"/>
          <w:sz w:val="22"/>
          <w:szCs w:val="22"/>
          <w:lang w:val="pt-BR"/>
        </w:rPr>
        <w:t>A</w:t>
      </w:r>
      <w:r>
        <w:rPr>
          <w:rFonts w:hint="default" w:ascii="Arial" w:hAnsi="Arial" w:cs="Arial"/>
          <w:sz w:val="22"/>
          <w:szCs w:val="22"/>
        </w:rPr>
        <w:t xml:space="preserve">utoridade </w:t>
      </w:r>
      <w:r>
        <w:rPr>
          <w:rFonts w:hint="default" w:ascii="Arial" w:hAnsi="Arial" w:cs="Arial"/>
          <w:sz w:val="22"/>
          <w:szCs w:val="22"/>
          <w:lang w:val="pt-BR"/>
        </w:rPr>
        <w:t>C</w:t>
      </w:r>
      <w:r>
        <w:rPr>
          <w:rFonts w:hint="default" w:ascii="Arial" w:hAnsi="Arial" w:cs="Arial"/>
          <w:sz w:val="22"/>
          <w:szCs w:val="22"/>
        </w:rPr>
        <w:t>ompetente para a homologação da licitação para registro de preços a decisão sobre o pedido.</w:t>
      </w:r>
    </w:p>
    <w:p w14:paraId="6B4B1276">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7.2.2.</w:t>
      </w:r>
      <w:r>
        <w:rPr>
          <w:rFonts w:hint="default" w:cs="Arial"/>
          <w:sz w:val="22"/>
          <w:szCs w:val="22"/>
          <w:lang w:val="pt-BR"/>
        </w:rPr>
        <w:t xml:space="preserve"> </w:t>
      </w:r>
      <w:r>
        <w:rPr>
          <w:rFonts w:hint="default" w:ascii="Arial" w:hAnsi="Arial" w:cs="Arial"/>
          <w:sz w:val="22"/>
          <w:szCs w:val="22"/>
        </w:rPr>
        <w:t xml:space="preserve">Não hipótese de não comprovação da existência de fato superveniente que inviabilize o preço registrado, o pedido será indeferido pelo </w:t>
      </w:r>
      <w:r>
        <w:rPr>
          <w:rFonts w:hint="default" w:cs="Arial"/>
          <w:sz w:val="22"/>
          <w:szCs w:val="22"/>
          <w:lang w:val="pt-BR"/>
        </w:rPr>
        <w:t xml:space="preserve">Órgão Gerenciador </w:t>
      </w:r>
      <w:r>
        <w:rPr>
          <w:rFonts w:hint="default" w:ascii="Arial" w:hAnsi="Arial" w:cs="Arial"/>
          <w:sz w:val="22"/>
          <w:szCs w:val="22"/>
        </w:rPr>
        <w:t xml:space="preserve">e o fornecedor deverá cumprir as obrigações estabelecidas na </w:t>
      </w:r>
      <w:r>
        <w:rPr>
          <w:rFonts w:hint="default" w:cs="Arial"/>
          <w:sz w:val="22"/>
          <w:szCs w:val="22"/>
          <w:lang w:val="pt-BR"/>
        </w:rPr>
        <w:t>A</w:t>
      </w:r>
      <w:r>
        <w:rPr>
          <w:rFonts w:hint="default" w:ascii="Arial" w:hAnsi="Arial" w:cs="Arial"/>
          <w:sz w:val="22"/>
          <w:szCs w:val="22"/>
        </w:rPr>
        <w:t xml:space="preserve">ta, sob pena de cancelamento do seu registro, nos termos do item </w:t>
      </w:r>
      <w:r>
        <w:rPr>
          <w:rFonts w:hint="default" w:ascii="Arial" w:hAnsi="Arial" w:cs="Arial"/>
          <w:sz w:val="22"/>
          <w:szCs w:val="22"/>
        </w:rPr>
        <w:fldChar w:fldCharType="begin"/>
      </w:r>
      <w:r>
        <w:rPr>
          <w:rFonts w:hint="default" w:ascii="Arial" w:hAnsi="Arial" w:cs="Arial"/>
          <w:sz w:val="22"/>
          <w:szCs w:val="22"/>
        </w:rPr>
        <w:instrText xml:space="preserve"> REF cancelamento_do_fornecedor \r \h  \* MERGEFORMAT </w:instrText>
      </w:r>
      <w:r>
        <w:rPr>
          <w:rFonts w:hint="default" w:ascii="Arial" w:hAnsi="Arial" w:cs="Arial"/>
          <w:sz w:val="22"/>
          <w:szCs w:val="22"/>
        </w:rPr>
        <w:fldChar w:fldCharType="separate"/>
      </w:r>
      <w:r>
        <w:rPr>
          <w:rFonts w:hint="default" w:ascii="Arial" w:hAnsi="Arial" w:cs="Arial"/>
          <w:sz w:val="22"/>
          <w:szCs w:val="22"/>
        </w:rPr>
        <w:t>9.1</w:t>
      </w:r>
      <w:r>
        <w:rPr>
          <w:rFonts w:hint="default" w:ascii="Arial" w:hAnsi="Arial" w:cs="Arial"/>
          <w:sz w:val="22"/>
          <w:szCs w:val="22"/>
        </w:rPr>
        <w:fldChar w:fldCharType="end"/>
      </w:r>
      <w:r>
        <w:rPr>
          <w:rFonts w:hint="default" w:ascii="Arial" w:hAnsi="Arial" w:cs="Arial"/>
          <w:sz w:val="22"/>
          <w:szCs w:val="22"/>
        </w:rPr>
        <w:t>, sem prejuízo das sanções previstas na Lei</w:t>
      </w:r>
      <w:r>
        <w:rPr>
          <w:rFonts w:hint="default" w:cs="Arial"/>
          <w:sz w:val="22"/>
          <w:szCs w:val="22"/>
          <w:lang w:val="pt-BR"/>
        </w:rPr>
        <w:t xml:space="preserve"> Federal</w:t>
      </w:r>
      <w:r>
        <w:rPr>
          <w:rFonts w:hint="default" w:ascii="Arial" w:hAnsi="Arial" w:cs="Arial"/>
          <w:sz w:val="22"/>
          <w:szCs w:val="22"/>
        </w:rPr>
        <w:t xml:space="preserve"> nº 14.133</w:t>
      </w:r>
      <w:r>
        <w:rPr>
          <w:rFonts w:hint="default" w:cs="Arial"/>
          <w:sz w:val="22"/>
          <w:szCs w:val="22"/>
          <w:lang w:val="pt-BR"/>
        </w:rPr>
        <w:t>/</w:t>
      </w:r>
      <w:r>
        <w:rPr>
          <w:rFonts w:hint="default" w:ascii="Arial" w:hAnsi="Arial" w:cs="Arial"/>
          <w:sz w:val="22"/>
          <w:szCs w:val="22"/>
        </w:rPr>
        <w:t>2021, e na legislação aplicável.</w:t>
      </w:r>
    </w:p>
    <w:p w14:paraId="79C74287">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7.2.3.</w:t>
      </w:r>
      <w:r>
        <w:rPr>
          <w:rFonts w:hint="default" w:cs="Arial"/>
          <w:sz w:val="22"/>
          <w:szCs w:val="22"/>
          <w:lang w:val="pt-BR"/>
        </w:rPr>
        <w:t xml:space="preserve"> </w:t>
      </w:r>
      <w:r>
        <w:rPr>
          <w:rFonts w:hint="default" w:ascii="Arial" w:hAnsi="Arial" w:cs="Arial"/>
          <w:sz w:val="22"/>
          <w:szCs w:val="22"/>
        </w:rPr>
        <w:t xml:space="preserve">Na hipótese de cancelamento do registro do fornecedor, nos termos do item anterior, o </w:t>
      </w:r>
      <w:r>
        <w:rPr>
          <w:rFonts w:hint="default" w:cs="Arial"/>
          <w:sz w:val="22"/>
          <w:szCs w:val="22"/>
          <w:lang w:val="pt-BR"/>
        </w:rPr>
        <w:t>Órgão Gerenciador</w:t>
      </w:r>
      <w:r>
        <w:rPr>
          <w:rFonts w:hint="default" w:ascii="Arial" w:hAnsi="Arial" w:cs="Arial"/>
          <w:sz w:val="22"/>
          <w:szCs w:val="22"/>
        </w:rPr>
        <w:t xml:space="preserve"> convocará os fornecedores do cadastro de reserva, na ordem de classificação, para verificar se aceitam manter seus preços registrados, observado o disposto no item 5.7.</w:t>
      </w:r>
    </w:p>
    <w:p w14:paraId="08D2B8EF">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 xml:space="preserve">7.2.4. </w:t>
      </w:r>
      <w:r>
        <w:rPr>
          <w:rFonts w:hint="default" w:ascii="Arial" w:hAnsi="Arial" w:cs="Arial"/>
          <w:sz w:val="22"/>
          <w:szCs w:val="22"/>
        </w:rPr>
        <w:t xml:space="preserve">Se não obtiver êxito nas negociações, o </w:t>
      </w:r>
      <w:r>
        <w:rPr>
          <w:rFonts w:hint="default" w:cs="Arial"/>
          <w:sz w:val="22"/>
          <w:szCs w:val="22"/>
          <w:lang w:val="pt-BR"/>
        </w:rPr>
        <w:t>Órgão Gerenciador</w:t>
      </w:r>
      <w:r>
        <w:rPr>
          <w:rFonts w:hint="default" w:ascii="Arial" w:hAnsi="Arial" w:cs="Arial"/>
          <w:sz w:val="22"/>
          <w:szCs w:val="22"/>
        </w:rPr>
        <w:t xml:space="preserve"> procederá ao cancelamento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 xml:space="preserve">reços, nos termos do item </w:t>
      </w:r>
      <w:r>
        <w:rPr>
          <w:rFonts w:hint="default" w:ascii="Arial" w:hAnsi="Arial" w:cs="Arial"/>
          <w:sz w:val="22"/>
          <w:szCs w:val="22"/>
        </w:rPr>
        <w:fldChar w:fldCharType="begin"/>
      </w:r>
      <w:r>
        <w:rPr>
          <w:rFonts w:hint="default" w:ascii="Arial" w:hAnsi="Arial" w:cs="Arial"/>
          <w:sz w:val="22"/>
          <w:szCs w:val="22"/>
        </w:rPr>
        <w:instrText xml:space="preserve"> REF cancelamento_da_ata \r \h  \* MERGEFORMAT </w:instrText>
      </w:r>
      <w:r>
        <w:rPr>
          <w:rFonts w:hint="default" w:ascii="Arial" w:hAnsi="Arial" w:cs="Arial"/>
          <w:sz w:val="22"/>
          <w:szCs w:val="22"/>
        </w:rPr>
        <w:fldChar w:fldCharType="separate"/>
      </w:r>
      <w:r>
        <w:rPr>
          <w:rFonts w:hint="default" w:ascii="Arial" w:hAnsi="Arial" w:cs="Arial"/>
          <w:sz w:val="22"/>
          <w:szCs w:val="22"/>
        </w:rPr>
        <w:t>9.4</w:t>
      </w:r>
      <w:r>
        <w:rPr>
          <w:rFonts w:hint="default" w:ascii="Arial" w:hAnsi="Arial" w:cs="Arial"/>
          <w:sz w:val="22"/>
          <w:szCs w:val="22"/>
        </w:rPr>
        <w:fldChar w:fldCharType="end"/>
      </w:r>
      <w:r>
        <w:rPr>
          <w:rFonts w:hint="default" w:ascii="Arial" w:hAnsi="Arial" w:cs="Arial"/>
          <w:sz w:val="22"/>
          <w:szCs w:val="22"/>
        </w:rPr>
        <w:t>, e adotará as medidas cabíveis para a obtenção da contratação mais vantajosa.</w:t>
      </w:r>
    </w:p>
    <w:p w14:paraId="7CDCF8DD">
      <w:pPr>
        <w:pStyle w:val="145"/>
        <w:numPr>
          <w:ilvl w:val="0"/>
          <w:numId w:val="0"/>
        </w:numPr>
        <w:spacing w:line="360" w:lineRule="auto"/>
        <w:ind w:left="0" w:leftChars="0" w:firstLine="480" w:firstLineChars="218"/>
        <w:jc w:val="both"/>
        <w:rPr>
          <w:rFonts w:hint="default" w:ascii="Arial" w:hAnsi="Arial" w:cs="Arial"/>
          <w:sz w:val="22"/>
          <w:szCs w:val="22"/>
          <w:lang w:val="pt-BR"/>
        </w:rPr>
      </w:pPr>
      <w:r>
        <w:rPr>
          <w:rFonts w:hint="default" w:cs="Arial"/>
          <w:b/>
          <w:bCs/>
          <w:sz w:val="22"/>
          <w:szCs w:val="22"/>
          <w:lang w:val="pt-BR"/>
        </w:rPr>
        <w:t xml:space="preserve">7.2.5. </w:t>
      </w:r>
      <w:r>
        <w:rPr>
          <w:rFonts w:hint="default" w:ascii="Arial" w:hAnsi="Arial" w:cs="Arial"/>
          <w:sz w:val="22"/>
          <w:szCs w:val="22"/>
        </w:rPr>
        <w:t xml:space="preserve">Na hipótese de comprovação da majoração do preço de mercado que inviabilize o preço registrado, conforme previsto no item </w:t>
      </w:r>
      <w:r>
        <w:rPr>
          <w:rFonts w:hint="default" w:ascii="Arial" w:hAnsi="Arial" w:cs="Arial"/>
          <w:sz w:val="22"/>
          <w:szCs w:val="22"/>
        </w:rPr>
        <w:fldChar w:fldCharType="begin"/>
      </w:r>
      <w:r>
        <w:rPr>
          <w:rFonts w:hint="default" w:ascii="Arial" w:hAnsi="Arial" w:cs="Arial"/>
          <w:sz w:val="22"/>
          <w:szCs w:val="22"/>
        </w:rPr>
        <w:instrText xml:space="preserve"> REF hipotese_preco_mercado_maior \r \h  \* MERGEFORMAT </w:instrText>
      </w:r>
      <w:r>
        <w:rPr>
          <w:rFonts w:hint="default" w:ascii="Arial" w:hAnsi="Arial" w:cs="Arial"/>
          <w:sz w:val="22"/>
          <w:szCs w:val="22"/>
        </w:rPr>
        <w:fldChar w:fldCharType="separate"/>
      </w:r>
      <w:r>
        <w:rPr>
          <w:rFonts w:hint="default" w:ascii="Arial" w:hAnsi="Arial" w:cs="Arial"/>
          <w:sz w:val="22"/>
          <w:szCs w:val="22"/>
        </w:rPr>
        <w:t>7.2</w:t>
      </w:r>
      <w:r>
        <w:rPr>
          <w:rFonts w:hint="default" w:ascii="Arial" w:hAnsi="Arial" w:cs="Arial"/>
          <w:sz w:val="22"/>
          <w:szCs w:val="22"/>
        </w:rPr>
        <w:fldChar w:fldCharType="end"/>
      </w:r>
      <w:r>
        <w:rPr>
          <w:rFonts w:hint="default" w:cs="Arial"/>
          <w:sz w:val="22"/>
          <w:szCs w:val="22"/>
          <w:lang w:val="pt-BR"/>
        </w:rPr>
        <w:t>.</w:t>
      </w:r>
      <w:r>
        <w:rPr>
          <w:rFonts w:hint="default" w:ascii="Arial" w:hAnsi="Arial" w:cs="Arial"/>
          <w:sz w:val="22"/>
          <w:szCs w:val="22"/>
        </w:rPr>
        <w:t xml:space="preserve"> e no item </w:t>
      </w:r>
      <w:r>
        <w:rPr>
          <w:rFonts w:hint="default" w:ascii="Arial" w:hAnsi="Arial" w:cs="Arial"/>
          <w:sz w:val="22"/>
          <w:szCs w:val="22"/>
        </w:rPr>
        <w:fldChar w:fldCharType="begin"/>
      </w:r>
      <w:r>
        <w:rPr>
          <w:rFonts w:hint="default" w:ascii="Arial" w:hAnsi="Arial" w:cs="Arial"/>
          <w:sz w:val="22"/>
          <w:szCs w:val="22"/>
        </w:rPr>
        <w:instrText xml:space="preserve"> REF prova_preco_mercado_maior \r \h  \* MERGEFORMAT </w:instrText>
      </w:r>
      <w:r>
        <w:rPr>
          <w:rFonts w:hint="default" w:ascii="Arial" w:hAnsi="Arial" w:cs="Arial"/>
          <w:sz w:val="22"/>
          <w:szCs w:val="22"/>
        </w:rPr>
        <w:fldChar w:fldCharType="separate"/>
      </w:r>
      <w:r>
        <w:rPr>
          <w:rFonts w:hint="default" w:ascii="Arial" w:hAnsi="Arial" w:cs="Arial"/>
          <w:sz w:val="22"/>
          <w:szCs w:val="22"/>
        </w:rPr>
        <w:t>7.2.1</w:t>
      </w:r>
      <w:r>
        <w:rPr>
          <w:rFonts w:hint="default" w:ascii="Arial" w:hAnsi="Arial" w:cs="Arial"/>
          <w:sz w:val="22"/>
          <w:szCs w:val="22"/>
        </w:rPr>
        <w:fldChar w:fldCharType="end"/>
      </w:r>
      <w:r>
        <w:rPr>
          <w:rFonts w:hint="default" w:cs="Arial"/>
          <w:sz w:val="22"/>
          <w:szCs w:val="22"/>
          <w:lang w:val="pt-BR"/>
        </w:rPr>
        <w:t>.</w:t>
      </w:r>
      <w:r>
        <w:rPr>
          <w:rFonts w:hint="default" w:ascii="Arial" w:hAnsi="Arial" w:cs="Arial"/>
          <w:sz w:val="22"/>
          <w:szCs w:val="22"/>
        </w:rPr>
        <w:t xml:space="preserve">, o </w:t>
      </w:r>
      <w:r>
        <w:rPr>
          <w:rFonts w:hint="default" w:cs="Arial"/>
          <w:sz w:val="22"/>
          <w:szCs w:val="22"/>
          <w:lang w:val="pt-BR"/>
        </w:rPr>
        <w:t>Órgão Gerenciador</w:t>
      </w:r>
      <w:r>
        <w:rPr>
          <w:rFonts w:hint="default" w:ascii="Arial" w:hAnsi="Arial" w:cs="Arial"/>
          <w:sz w:val="22"/>
          <w:szCs w:val="22"/>
        </w:rPr>
        <w:t xml:space="preserve"> atualizará o preço registrado, de acordo com a realidade dos valores praticados pelo mercado</w:t>
      </w:r>
      <w:r>
        <w:rPr>
          <w:rFonts w:hint="default" w:cs="Arial"/>
          <w:sz w:val="22"/>
          <w:szCs w:val="22"/>
          <w:lang w:val="pt-BR"/>
        </w:rPr>
        <w:t xml:space="preserve"> e</w:t>
      </w:r>
      <w:r>
        <w:rPr>
          <w:rFonts w:hint="default" w:ascii="Arial" w:hAnsi="Arial" w:cs="Arial"/>
          <w:sz w:val="22"/>
          <w:szCs w:val="22"/>
          <w:lang w:val="pt-BR"/>
        </w:rPr>
        <w:t xml:space="preserve"> </w:t>
      </w:r>
      <w:r>
        <w:rPr>
          <w:rFonts w:hint="default" w:ascii="Arial" w:hAnsi="Arial" w:cs="Arial"/>
          <w:sz w:val="22"/>
          <w:szCs w:val="22"/>
        </w:rPr>
        <w:t>será registrado por aditamento à Ata de Registro de Preços</w:t>
      </w:r>
      <w:r>
        <w:rPr>
          <w:rFonts w:hint="default" w:ascii="Arial" w:hAnsi="Arial" w:cs="Arial"/>
          <w:sz w:val="22"/>
          <w:szCs w:val="22"/>
          <w:lang w:val="pt-BR"/>
        </w:rPr>
        <w:t>.</w:t>
      </w:r>
    </w:p>
    <w:p w14:paraId="229FEF57">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 xml:space="preserve">7.2.6. </w:t>
      </w:r>
      <w:r>
        <w:rPr>
          <w:rFonts w:hint="default" w:ascii="Arial" w:hAnsi="Arial" w:cs="Arial"/>
          <w:sz w:val="22"/>
          <w:szCs w:val="22"/>
        </w:rPr>
        <w:t xml:space="preserve">O </w:t>
      </w:r>
      <w:r>
        <w:rPr>
          <w:rFonts w:hint="default" w:cs="Arial"/>
          <w:sz w:val="22"/>
          <w:szCs w:val="22"/>
          <w:lang w:val="pt-BR"/>
        </w:rPr>
        <w:t>Órgão Gerenciador</w:t>
      </w:r>
      <w:r>
        <w:rPr>
          <w:rFonts w:hint="default" w:ascii="Arial" w:hAnsi="Arial" w:cs="Arial"/>
          <w:sz w:val="22"/>
          <w:szCs w:val="22"/>
        </w:rPr>
        <w:t xml:space="preserve"> comunicará aos órgãos e às en</w:t>
      </w:r>
      <w:r>
        <w:rPr>
          <w:rFonts w:hint="default" w:ascii="Arial" w:hAnsi="Arial" w:eastAsia="Calibri" w:cs="Arial"/>
          <w:sz w:val="22"/>
          <w:szCs w:val="22"/>
        </w:rPr>
        <w:t>ti</w:t>
      </w:r>
      <w:r>
        <w:rPr>
          <w:rFonts w:hint="default" w:ascii="Arial" w:hAnsi="Arial" w:cs="Arial"/>
          <w:sz w:val="22"/>
          <w:szCs w:val="22"/>
        </w:rPr>
        <w:t xml:space="preserve">dades que </w:t>
      </w:r>
      <w:r>
        <w:rPr>
          <w:rFonts w:hint="default" w:ascii="Arial" w:hAnsi="Arial" w:eastAsia="Calibri" w:cs="Arial"/>
          <w:sz w:val="22"/>
          <w:szCs w:val="22"/>
        </w:rPr>
        <w:t>ti</w:t>
      </w:r>
      <w:r>
        <w:rPr>
          <w:rFonts w:hint="default" w:ascii="Arial" w:hAnsi="Arial" w:cs="Arial"/>
          <w:sz w:val="22"/>
          <w:szCs w:val="22"/>
        </w:rPr>
        <w:t xml:space="preserve">verem firmado </w:t>
      </w:r>
      <w:r>
        <w:rPr>
          <w:rFonts w:hint="default" w:cs="Arial"/>
          <w:sz w:val="22"/>
          <w:szCs w:val="22"/>
          <w:lang w:val="pt-BR"/>
        </w:rPr>
        <w:t>C</w:t>
      </w:r>
      <w:r>
        <w:rPr>
          <w:rFonts w:hint="default" w:ascii="Arial" w:hAnsi="Arial" w:cs="Arial"/>
          <w:sz w:val="22"/>
          <w:szCs w:val="22"/>
        </w:rPr>
        <w:t xml:space="preserve">ontratos decorrentes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sobre a efe</w:t>
      </w:r>
      <w:r>
        <w:rPr>
          <w:rFonts w:hint="default" w:ascii="Arial" w:hAnsi="Arial" w:eastAsia="Calibri" w:cs="Arial"/>
          <w:sz w:val="22"/>
          <w:szCs w:val="22"/>
        </w:rPr>
        <w:t>ti</w:t>
      </w:r>
      <w:r>
        <w:rPr>
          <w:rFonts w:hint="default" w:ascii="Arial" w:hAnsi="Arial" w:cs="Arial"/>
          <w:sz w:val="22"/>
          <w:szCs w:val="22"/>
        </w:rPr>
        <w:t xml:space="preserve">va alteração do preço registrado, para que avaliem a necessidade de alteração contratual, observado o disposto no art. 124 da Lei </w:t>
      </w:r>
      <w:r>
        <w:rPr>
          <w:rFonts w:hint="default" w:cs="Arial"/>
          <w:sz w:val="22"/>
          <w:szCs w:val="22"/>
          <w:lang w:val="pt-BR"/>
        </w:rPr>
        <w:t xml:space="preserve">Federal </w:t>
      </w:r>
      <w:r>
        <w:rPr>
          <w:rFonts w:hint="default" w:ascii="Arial" w:hAnsi="Arial" w:cs="Arial"/>
          <w:sz w:val="22"/>
          <w:szCs w:val="22"/>
        </w:rPr>
        <w:t>nº 14.133</w:t>
      </w:r>
      <w:r>
        <w:rPr>
          <w:rFonts w:hint="default" w:cs="Arial"/>
          <w:sz w:val="22"/>
          <w:szCs w:val="22"/>
          <w:lang w:val="pt-BR"/>
        </w:rPr>
        <w:t>/</w:t>
      </w:r>
      <w:r>
        <w:rPr>
          <w:rFonts w:hint="default" w:ascii="Arial" w:hAnsi="Arial" w:cs="Arial"/>
          <w:sz w:val="22"/>
          <w:szCs w:val="22"/>
        </w:rPr>
        <w:t>2021.</w:t>
      </w:r>
    </w:p>
    <w:p w14:paraId="63B8C089">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Oitava</w:t>
      </w:r>
    </w:p>
    <w:p w14:paraId="200D0E8D">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O REMANEJAMENTO DAS QUANTIDADES REGISTRADAS NA ATA DE REGISTRO DE PREÇOS</w:t>
      </w:r>
    </w:p>
    <w:p w14:paraId="78A47379">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8.1.</w:t>
      </w:r>
      <w:r>
        <w:rPr>
          <w:rFonts w:hint="default" w:cs="Arial"/>
          <w:color w:val="auto"/>
          <w:sz w:val="22"/>
          <w:szCs w:val="22"/>
          <w:lang w:val="pt-BR"/>
        </w:rPr>
        <w:t xml:space="preserve"> </w:t>
      </w:r>
      <w:r>
        <w:rPr>
          <w:rFonts w:hint="default" w:ascii="Arial" w:hAnsi="Arial" w:cs="Arial"/>
          <w:color w:val="auto"/>
          <w:sz w:val="22"/>
          <w:szCs w:val="22"/>
        </w:rPr>
        <w:t>As quan</w:t>
      </w:r>
      <w:r>
        <w:rPr>
          <w:rFonts w:hint="default" w:ascii="Arial" w:hAnsi="Arial" w:eastAsia="Arial" w:cs="Arial"/>
          <w:color w:val="auto"/>
          <w:sz w:val="22"/>
          <w:szCs w:val="22"/>
        </w:rPr>
        <w:t>ti</w:t>
      </w:r>
      <w:r>
        <w:rPr>
          <w:rFonts w:hint="default" w:ascii="Arial" w:hAnsi="Arial" w:cs="Arial"/>
          <w:color w:val="auto"/>
          <w:sz w:val="22"/>
          <w:szCs w:val="22"/>
        </w:rPr>
        <w:t xml:space="preserve">dades previstas para os itens com preços registrados nas </w:t>
      </w:r>
      <w:r>
        <w:rPr>
          <w:rFonts w:hint="default" w:cs="Arial"/>
          <w:color w:val="auto"/>
          <w:sz w:val="22"/>
          <w:szCs w:val="22"/>
          <w:lang w:val="pt-BR"/>
        </w:rPr>
        <w:t>A</w:t>
      </w:r>
      <w:r>
        <w:rPr>
          <w:rFonts w:hint="default" w:ascii="Arial" w:hAnsi="Arial" w:cs="Arial"/>
          <w:color w:val="auto"/>
          <w:sz w:val="22"/>
          <w:szCs w:val="22"/>
        </w:rPr>
        <w:t xml:space="preserve">tas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 xml:space="preserve">reços poderão ser remanejadas pelo </w:t>
      </w:r>
      <w:r>
        <w:rPr>
          <w:rFonts w:hint="default" w:cs="Arial"/>
          <w:color w:val="auto"/>
          <w:sz w:val="22"/>
          <w:szCs w:val="22"/>
          <w:lang w:val="pt-BR"/>
        </w:rPr>
        <w:t>Órgão Gerenciador</w:t>
      </w:r>
      <w:r>
        <w:rPr>
          <w:rFonts w:hint="default" w:ascii="Arial" w:hAnsi="Arial" w:cs="Arial"/>
          <w:color w:val="auto"/>
          <w:sz w:val="22"/>
          <w:szCs w:val="22"/>
        </w:rPr>
        <w:t xml:space="preserve"> entre os órgãos ou as en</w:t>
      </w:r>
      <w:r>
        <w:rPr>
          <w:rFonts w:hint="default" w:ascii="Arial" w:hAnsi="Arial" w:eastAsia="Arial" w:cs="Arial"/>
          <w:color w:val="auto"/>
          <w:sz w:val="22"/>
          <w:szCs w:val="22"/>
        </w:rPr>
        <w:t>ti</w:t>
      </w:r>
      <w:r>
        <w:rPr>
          <w:rFonts w:hint="default" w:ascii="Arial" w:hAnsi="Arial" w:cs="Arial"/>
          <w:color w:val="auto"/>
          <w:sz w:val="22"/>
          <w:szCs w:val="22"/>
        </w:rPr>
        <w:t>dades par</w:t>
      </w:r>
      <w:r>
        <w:rPr>
          <w:rFonts w:hint="default" w:ascii="Arial" w:hAnsi="Arial" w:eastAsia="Arial" w:cs="Arial"/>
          <w:color w:val="auto"/>
          <w:sz w:val="22"/>
          <w:szCs w:val="22"/>
        </w:rPr>
        <w:t>ti</w:t>
      </w:r>
      <w:r>
        <w:rPr>
          <w:rFonts w:hint="default" w:ascii="Arial" w:hAnsi="Arial" w:cs="Arial"/>
          <w:color w:val="auto"/>
          <w:sz w:val="22"/>
          <w:szCs w:val="22"/>
        </w:rPr>
        <w:t>cipantes e não par</w:t>
      </w:r>
      <w:r>
        <w:rPr>
          <w:rFonts w:hint="default" w:ascii="Arial" w:hAnsi="Arial" w:eastAsia="Arial" w:cs="Arial"/>
          <w:color w:val="auto"/>
          <w:sz w:val="22"/>
          <w:szCs w:val="22"/>
        </w:rPr>
        <w:t>ti</w:t>
      </w:r>
      <w:r>
        <w:rPr>
          <w:rFonts w:hint="default" w:ascii="Arial" w:hAnsi="Arial" w:cs="Arial"/>
          <w:color w:val="auto"/>
          <w:sz w:val="22"/>
          <w:szCs w:val="22"/>
        </w:rPr>
        <w:t>cipantes do registro de preços.</w:t>
      </w:r>
    </w:p>
    <w:p w14:paraId="17EFF1D0">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8.2. </w:t>
      </w:r>
      <w:r>
        <w:rPr>
          <w:rFonts w:hint="default" w:ascii="Arial" w:hAnsi="Arial" w:cs="Arial"/>
          <w:color w:val="auto"/>
          <w:sz w:val="22"/>
          <w:szCs w:val="22"/>
        </w:rPr>
        <w:t>O remanejamento somente poderá ser feito:</w:t>
      </w:r>
    </w:p>
    <w:p w14:paraId="13750A7E">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8.2.1.</w:t>
      </w:r>
      <w:r>
        <w:rPr>
          <w:rFonts w:hint="default" w:cs="Arial"/>
          <w:color w:val="auto"/>
          <w:sz w:val="22"/>
          <w:szCs w:val="22"/>
          <w:lang w:val="pt-BR"/>
        </w:rPr>
        <w:t xml:space="preserve"> </w:t>
      </w:r>
      <w:r>
        <w:rPr>
          <w:rFonts w:hint="default" w:ascii="Arial" w:hAnsi="Arial" w:cs="Arial"/>
          <w:color w:val="auto"/>
          <w:sz w:val="22"/>
          <w:szCs w:val="22"/>
        </w:rPr>
        <w:t>De órgão ou en</w:t>
      </w:r>
      <w:r>
        <w:rPr>
          <w:rFonts w:hint="default" w:ascii="Arial" w:hAnsi="Arial" w:eastAsia="Arial" w:cs="Arial"/>
          <w:color w:val="auto"/>
          <w:sz w:val="22"/>
          <w:szCs w:val="22"/>
        </w:rPr>
        <w:t>ti</w:t>
      </w:r>
      <w:r>
        <w:rPr>
          <w:rFonts w:hint="default" w:ascii="Arial" w:hAnsi="Arial" w:cs="Arial"/>
          <w:color w:val="auto"/>
          <w:sz w:val="22"/>
          <w:szCs w:val="22"/>
        </w:rPr>
        <w:t>dade par</w:t>
      </w:r>
      <w:r>
        <w:rPr>
          <w:rFonts w:hint="default" w:ascii="Arial" w:hAnsi="Arial" w:eastAsia="Arial" w:cs="Arial"/>
          <w:color w:val="auto"/>
          <w:sz w:val="22"/>
          <w:szCs w:val="22"/>
        </w:rPr>
        <w:t>ti</w:t>
      </w:r>
      <w:r>
        <w:rPr>
          <w:rFonts w:hint="default" w:ascii="Arial" w:hAnsi="Arial" w:cs="Arial"/>
          <w:color w:val="auto"/>
          <w:sz w:val="22"/>
          <w:szCs w:val="22"/>
        </w:rPr>
        <w:t>cipante para órgão ou en</w:t>
      </w:r>
      <w:r>
        <w:rPr>
          <w:rFonts w:hint="default" w:ascii="Arial" w:hAnsi="Arial" w:eastAsia="Arial" w:cs="Arial"/>
          <w:color w:val="auto"/>
          <w:sz w:val="22"/>
          <w:szCs w:val="22"/>
        </w:rPr>
        <w:t>ti</w:t>
      </w:r>
      <w:r>
        <w:rPr>
          <w:rFonts w:hint="default" w:ascii="Arial" w:hAnsi="Arial" w:cs="Arial"/>
          <w:color w:val="auto"/>
          <w:sz w:val="22"/>
          <w:szCs w:val="22"/>
        </w:rPr>
        <w:t>dade par</w:t>
      </w:r>
      <w:r>
        <w:rPr>
          <w:rFonts w:hint="default" w:ascii="Arial" w:hAnsi="Arial" w:eastAsia="Arial" w:cs="Arial"/>
          <w:color w:val="auto"/>
          <w:sz w:val="22"/>
          <w:szCs w:val="22"/>
        </w:rPr>
        <w:t>ti</w:t>
      </w:r>
      <w:r>
        <w:rPr>
          <w:rFonts w:hint="default" w:ascii="Arial" w:hAnsi="Arial" w:cs="Arial"/>
          <w:color w:val="auto"/>
          <w:sz w:val="22"/>
          <w:szCs w:val="22"/>
        </w:rPr>
        <w:t>cipante; ou</w:t>
      </w:r>
    </w:p>
    <w:p w14:paraId="0A448656">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8.2.2.</w:t>
      </w:r>
      <w:r>
        <w:rPr>
          <w:rFonts w:hint="default" w:cs="Arial"/>
          <w:color w:val="auto"/>
          <w:sz w:val="22"/>
          <w:szCs w:val="22"/>
          <w:lang w:val="pt-BR"/>
        </w:rPr>
        <w:t xml:space="preserve"> </w:t>
      </w:r>
      <w:r>
        <w:rPr>
          <w:rFonts w:hint="default" w:ascii="Arial" w:hAnsi="Arial" w:cs="Arial"/>
          <w:color w:val="auto"/>
          <w:sz w:val="22"/>
          <w:szCs w:val="22"/>
        </w:rPr>
        <w:t>De órgão ou en</w:t>
      </w:r>
      <w:r>
        <w:rPr>
          <w:rFonts w:hint="default" w:ascii="Arial" w:hAnsi="Arial" w:eastAsia="Arial" w:cs="Arial"/>
          <w:color w:val="auto"/>
          <w:sz w:val="22"/>
          <w:szCs w:val="22"/>
        </w:rPr>
        <w:t>ti</w:t>
      </w:r>
      <w:r>
        <w:rPr>
          <w:rFonts w:hint="default" w:ascii="Arial" w:hAnsi="Arial" w:cs="Arial"/>
          <w:color w:val="auto"/>
          <w:sz w:val="22"/>
          <w:szCs w:val="22"/>
        </w:rPr>
        <w:t>dade par</w:t>
      </w:r>
      <w:r>
        <w:rPr>
          <w:rFonts w:hint="default" w:ascii="Arial" w:hAnsi="Arial" w:eastAsia="Arial" w:cs="Arial"/>
          <w:color w:val="auto"/>
          <w:sz w:val="22"/>
          <w:szCs w:val="22"/>
        </w:rPr>
        <w:t>ti</w:t>
      </w:r>
      <w:r>
        <w:rPr>
          <w:rFonts w:hint="default" w:ascii="Arial" w:hAnsi="Arial" w:cs="Arial"/>
          <w:color w:val="auto"/>
          <w:sz w:val="22"/>
          <w:szCs w:val="22"/>
        </w:rPr>
        <w:t>cipante para órgão ou entidade não participante.</w:t>
      </w:r>
    </w:p>
    <w:p w14:paraId="16CF80AC">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8.3. </w:t>
      </w:r>
      <w:r>
        <w:rPr>
          <w:rFonts w:hint="default" w:ascii="Arial" w:hAnsi="Arial" w:cs="Arial"/>
          <w:color w:val="auto"/>
          <w:sz w:val="22"/>
          <w:szCs w:val="22"/>
        </w:rPr>
        <w:t xml:space="preserve">O </w:t>
      </w:r>
      <w:r>
        <w:rPr>
          <w:rFonts w:hint="default" w:cs="Arial"/>
          <w:color w:val="auto"/>
          <w:sz w:val="22"/>
          <w:szCs w:val="22"/>
          <w:lang w:val="pt-BR"/>
        </w:rPr>
        <w:t>Órgão Gerenciador</w:t>
      </w:r>
      <w:r>
        <w:rPr>
          <w:rFonts w:hint="default" w:ascii="Arial" w:hAnsi="Arial" w:cs="Arial"/>
          <w:color w:val="auto"/>
          <w:sz w:val="22"/>
          <w:szCs w:val="22"/>
        </w:rPr>
        <w:t xml:space="preserve"> que tiver es</w:t>
      </w:r>
      <w:r>
        <w:rPr>
          <w:rFonts w:hint="default" w:ascii="Arial" w:hAnsi="Arial" w:eastAsia="Arial" w:cs="Arial"/>
          <w:color w:val="auto"/>
          <w:sz w:val="22"/>
          <w:szCs w:val="22"/>
        </w:rPr>
        <w:t>ti</w:t>
      </w:r>
      <w:r>
        <w:rPr>
          <w:rFonts w:hint="default" w:ascii="Arial" w:hAnsi="Arial" w:cs="Arial"/>
          <w:color w:val="auto"/>
          <w:sz w:val="22"/>
          <w:szCs w:val="22"/>
        </w:rPr>
        <w:t>mado as quan</w:t>
      </w:r>
      <w:r>
        <w:rPr>
          <w:rFonts w:hint="default" w:ascii="Arial" w:hAnsi="Arial" w:eastAsia="Arial" w:cs="Arial"/>
          <w:color w:val="auto"/>
          <w:sz w:val="22"/>
          <w:szCs w:val="22"/>
        </w:rPr>
        <w:t>ti</w:t>
      </w:r>
      <w:r>
        <w:rPr>
          <w:rFonts w:hint="default" w:ascii="Arial" w:hAnsi="Arial" w:cs="Arial"/>
          <w:color w:val="auto"/>
          <w:sz w:val="22"/>
          <w:szCs w:val="22"/>
        </w:rPr>
        <w:t>dades que pretende contratar será considerado participante para efeito do remanejamento.</w:t>
      </w:r>
      <w:bookmarkStart w:id="67" w:name="gerenciador_estimador_é_partic_em_remane"/>
      <w:bookmarkEnd w:id="67"/>
    </w:p>
    <w:p w14:paraId="39C52795">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8.4.</w:t>
      </w:r>
      <w:r>
        <w:rPr>
          <w:rFonts w:hint="default" w:cs="Arial"/>
          <w:color w:val="auto"/>
          <w:sz w:val="22"/>
          <w:szCs w:val="22"/>
          <w:lang w:val="pt-BR"/>
        </w:rPr>
        <w:t xml:space="preserve"> </w:t>
      </w:r>
      <w:r>
        <w:rPr>
          <w:rFonts w:hint="default" w:ascii="Arial" w:hAnsi="Arial" w:cs="Arial"/>
          <w:color w:val="auto"/>
          <w:sz w:val="22"/>
          <w:szCs w:val="22"/>
        </w:rPr>
        <w:t>Na hipótese de remanejamento de órgão ou entidade par</w:t>
      </w:r>
      <w:r>
        <w:rPr>
          <w:rFonts w:hint="default" w:ascii="Arial" w:hAnsi="Arial" w:eastAsia="Arial" w:cs="Arial"/>
          <w:color w:val="auto"/>
          <w:sz w:val="22"/>
          <w:szCs w:val="22"/>
        </w:rPr>
        <w:t>ti</w:t>
      </w:r>
      <w:r>
        <w:rPr>
          <w:rFonts w:hint="default" w:ascii="Arial" w:hAnsi="Arial" w:cs="Arial"/>
          <w:color w:val="auto"/>
          <w:sz w:val="22"/>
          <w:szCs w:val="22"/>
        </w:rPr>
        <w:t>cipante para órgão ou entidade não participante, serão observados os limites previstos no</w:t>
      </w:r>
      <w:r>
        <w:rPr>
          <w:rFonts w:hint="default" w:cs="Arial"/>
          <w:color w:val="auto"/>
          <w:sz w:val="22"/>
          <w:szCs w:val="22"/>
          <w:lang w:val="pt-BR"/>
        </w:rPr>
        <w:t>s itens 4.6. e 4.7. desta Ata de Registro de Preços</w:t>
      </w:r>
      <w:r>
        <w:rPr>
          <w:rFonts w:hint="default" w:ascii="Arial" w:hAnsi="Arial" w:cs="Arial"/>
          <w:color w:val="auto"/>
          <w:sz w:val="22"/>
          <w:szCs w:val="22"/>
        </w:rPr>
        <w:t>.</w:t>
      </w:r>
    </w:p>
    <w:p w14:paraId="64CC5496">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8.5. </w:t>
      </w:r>
      <w:r>
        <w:rPr>
          <w:rFonts w:hint="default" w:ascii="Arial" w:hAnsi="Arial" w:cs="Arial"/>
          <w:color w:val="auto"/>
          <w:sz w:val="22"/>
          <w:szCs w:val="22"/>
        </w:rPr>
        <w:t xml:space="preserve">Competirá ao </w:t>
      </w:r>
      <w:r>
        <w:rPr>
          <w:rFonts w:hint="default" w:cs="Arial"/>
          <w:color w:val="auto"/>
          <w:sz w:val="22"/>
          <w:szCs w:val="22"/>
          <w:lang w:val="pt-BR"/>
        </w:rPr>
        <w:t>Órgão Gerenciador</w:t>
      </w:r>
      <w:r>
        <w:rPr>
          <w:rFonts w:hint="default" w:ascii="Arial" w:hAnsi="Arial" w:cs="Arial"/>
          <w:color w:val="auto"/>
          <w:sz w:val="22"/>
          <w:szCs w:val="22"/>
        </w:rPr>
        <w:t xml:space="preserve"> autorizar o remanejamento solicitado, com a redução do quan</w:t>
      </w:r>
      <w:r>
        <w:rPr>
          <w:rFonts w:hint="default" w:ascii="Arial" w:hAnsi="Arial" w:eastAsia="Arial" w:cs="Arial"/>
          <w:color w:val="auto"/>
          <w:sz w:val="22"/>
          <w:szCs w:val="22"/>
        </w:rPr>
        <w:t>ti</w:t>
      </w:r>
      <w:r>
        <w:rPr>
          <w:rFonts w:hint="default" w:ascii="Arial" w:hAnsi="Arial" w:cs="Arial"/>
          <w:color w:val="auto"/>
          <w:sz w:val="22"/>
          <w:szCs w:val="22"/>
        </w:rPr>
        <w:t>ta</w:t>
      </w:r>
      <w:r>
        <w:rPr>
          <w:rFonts w:hint="default" w:ascii="Arial" w:hAnsi="Arial" w:eastAsia="Arial" w:cs="Arial"/>
          <w:color w:val="auto"/>
          <w:sz w:val="22"/>
          <w:szCs w:val="22"/>
        </w:rPr>
        <w:t>ti</w:t>
      </w:r>
      <w:r>
        <w:rPr>
          <w:rFonts w:hint="default" w:ascii="Arial" w:hAnsi="Arial" w:cs="Arial"/>
          <w:color w:val="auto"/>
          <w:sz w:val="22"/>
          <w:szCs w:val="22"/>
        </w:rPr>
        <w:t>vo inicialmente informado pelo órgão ou pela en</w:t>
      </w:r>
      <w:r>
        <w:rPr>
          <w:rFonts w:hint="default" w:ascii="Arial" w:hAnsi="Arial" w:eastAsia="Arial" w:cs="Arial"/>
          <w:color w:val="auto"/>
          <w:sz w:val="22"/>
          <w:szCs w:val="22"/>
        </w:rPr>
        <w:t>ti</w:t>
      </w:r>
      <w:r>
        <w:rPr>
          <w:rFonts w:hint="default" w:ascii="Arial" w:hAnsi="Arial" w:cs="Arial"/>
          <w:color w:val="auto"/>
          <w:sz w:val="22"/>
          <w:szCs w:val="22"/>
        </w:rPr>
        <w:t>dade par</w:t>
      </w:r>
      <w:r>
        <w:rPr>
          <w:rFonts w:hint="default" w:ascii="Arial" w:hAnsi="Arial" w:eastAsia="Arial" w:cs="Arial"/>
          <w:color w:val="auto"/>
          <w:sz w:val="22"/>
          <w:szCs w:val="22"/>
        </w:rPr>
        <w:t>ti</w:t>
      </w:r>
      <w:r>
        <w:rPr>
          <w:rFonts w:hint="default" w:ascii="Arial" w:hAnsi="Arial" w:cs="Arial"/>
          <w:color w:val="auto"/>
          <w:sz w:val="22"/>
          <w:szCs w:val="22"/>
        </w:rPr>
        <w:t>cipante, desde que haja prévia anuência do órgão ou da en</w:t>
      </w:r>
      <w:r>
        <w:rPr>
          <w:rFonts w:hint="default" w:ascii="Arial" w:hAnsi="Arial" w:eastAsia="Arial" w:cs="Arial"/>
          <w:color w:val="auto"/>
          <w:sz w:val="22"/>
          <w:szCs w:val="22"/>
        </w:rPr>
        <w:t>ti</w:t>
      </w:r>
      <w:r>
        <w:rPr>
          <w:rFonts w:hint="default" w:ascii="Arial" w:hAnsi="Arial" w:cs="Arial"/>
          <w:color w:val="auto"/>
          <w:sz w:val="22"/>
          <w:szCs w:val="22"/>
        </w:rPr>
        <w:t>dade que sofrer redução dos quantitativos informados.</w:t>
      </w:r>
    </w:p>
    <w:p w14:paraId="633F76A8">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8.6.</w:t>
      </w:r>
      <w:r>
        <w:rPr>
          <w:rFonts w:hint="default" w:cs="Arial"/>
          <w:color w:val="auto"/>
          <w:sz w:val="22"/>
          <w:szCs w:val="22"/>
          <w:lang w:val="pt-BR"/>
        </w:rPr>
        <w:t xml:space="preserve"> C</w:t>
      </w:r>
      <w:r>
        <w:rPr>
          <w:rFonts w:hint="default" w:ascii="Arial" w:hAnsi="Arial" w:cs="Arial"/>
          <w:color w:val="auto"/>
          <w:sz w:val="22"/>
          <w:szCs w:val="22"/>
        </w:rPr>
        <w:t xml:space="preserve">aberá ao fornecedor beneficiário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 observadas as condições nela estabelecidas, optar pela aceitação ou não do fornecimento decorrente do remanejamento dos itens.</w:t>
      </w:r>
    </w:p>
    <w:p w14:paraId="1F8B3A16">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8.7. </w:t>
      </w:r>
      <w:r>
        <w:rPr>
          <w:rFonts w:hint="default" w:ascii="Arial" w:hAnsi="Arial" w:cs="Arial"/>
          <w:color w:val="auto"/>
          <w:sz w:val="22"/>
          <w:szCs w:val="22"/>
        </w:rPr>
        <w:t xml:space="preserve">Na hipótese da compra centralizada, não havendo indicação pelo </w:t>
      </w:r>
      <w:r>
        <w:rPr>
          <w:rFonts w:hint="default" w:cs="Arial"/>
          <w:color w:val="auto"/>
          <w:sz w:val="22"/>
          <w:szCs w:val="22"/>
          <w:lang w:val="pt-BR"/>
        </w:rPr>
        <w:t>Órgão Gerenciador</w:t>
      </w:r>
      <w:r>
        <w:rPr>
          <w:rFonts w:hint="default" w:ascii="Arial" w:hAnsi="Arial" w:cs="Arial"/>
          <w:color w:val="auto"/>
          <w:sz w:val="22"/>
          <w:szCs w:val="22"/>
        </w:rPr>
        <w:t>, dos quan</w:t>
      </w:r>
      <w:r>
        <w:rPr>
          <w:rFonts w:hint="default" w:ascii="Arial" w:hAnsi="Arial" w:eastAsia="Arial" w:cs="Arial"/>
          <w:color w:val="auto"/>
          <w:sz w:val="22"/>
          <w:szCs w:val="22"/>
        </w:rPr>
        <w:t>ti</w:t>
      </w:r>
      <w:r>
        <w:rPr>
          <w:rFonts w:hint="default" w:ascii="Arial" w:hAnsi="Arial" w:cs="Arial"/>
          <w:color w:val="auto"/>
          <w:sz w:val="22"/>
          <w:szCs w:val="22"/>
        </w:rPr>
        <w:t>ta</w:t>
      </w:r>
      <w:r>
        <w:rPr>
          <w:rFonts w:hint="default" w:ascii="Arial" w:hAnsi="Arial" w:eastAsia="Arial" w:cs="Arial"/>
          <w:color w:val="auto"/>
          <w:sz w:val="22"/>
          <w:szCs w:val="22"/>
        </w:rPr>
        <w:t>ti</w:t>
      </w:r>
      <w:r>
        <w:rPr>
          <w:rFonts w:hint="default" w:ascii="Arial" w:hAnsi="Arial" w:cs="Arial"/>
          <w:color w:val="auto"/>
          <w:sz w:val="22"/>
          <w:szCs w:val="22"/>
        </w:rPr>
        <w:t>vos dos par</w:t>
      </w:r>
      <w:r>
        <w:rPr>
          <w:rFonts w:hint="default" w:ascii="Arial" w:hAnsi="Arial" w:eastAsia="Arial" w:cs="Arial"/>
          <w:color w:val="auto"/>
          <w:sz w:val="22"/>
          <w:szCs w:val="22"/>
        </w:rPr>
        <w:t>ti</w:t>
      </w:r>
      <w:r>
        <w:rPr>
          <w:rFonts w:hint="default" w:ascii="Arial" w:hAnsi="Arial" w:cs="Arial"/>
          <w:color w:val="auto"/>
          <w:sz w:val="22"/>
          <w:szCs w:val="22"/>
        </w:rPr>
        <w:t xml:space="preserve">cipantes da compra centralizada, nos termos do item </w:t>
      </w:r>
      <w:r>
        <w:rPr>
          <w:rFonts w:hint="default" w:ascii="Arial" w:hAnsi="Arial" w:cs="Arial"/>
          <w:color w:val="auto"/>
          <w:sz w:val="22"/>
          <w:szCs w:val="22"/>
        </w:rPr>
        <w:fldChar w:fldCharType="begin"/>
      </w:r>
      <w:r>
        <w:rPr>
          <w:rFonts w:hint="default" w:ascii="Arial" w:hAnsi="Arial" w:cs="Arial"/>
          <w:color w:val="auto"/>
          <w:sz w:val="22"/>
          <w:szCs w:val="22"/>
        </w:rPr>
        <w:instrText xml:space="preserve"> REF gerenciador_estimador_é_partic_em_remane \r \h  \* MERGEFORMAT </w:instrText>
      </w:r>
      <w:r>
        <w:rPr>
          <w:rFonts w:hint="default" w:ascii="Arial" w:hAnsi="Arial" w:cs="Arial"/>
          <w:color w:val="auto"/>
          <w:sz w:val="22"/>
          <w:szCs w:val="22"/>
        </w:rPr>
        <w:fldChar w:fldCharType="separate"/>
      </w:r>
      <w:r>
        <w:rPr>
          <w:rFonts w:hint="default" w:ascii="Arial" w:hAnsi="Arial" w:cs="Arial"/>
          <w:color w:val="auto"/>
          <w:sz w:val="22"/>
          <w:szCs w:val="22"/>
        </w:rPr>
        <w:t>8.3</w:t>
      </w:r>
      <w:r>
        <w:rPr>
          <w:rFonts w:hint="default" w:ascii="Arial" w:hAnsi="Arial" w:cs="Arial"/>
          <w:color w:val="auto"/>
          <w:sz w:val="22"/>
          <w:szCs w:val="22"/>
        </w:rPr>
        <w:fldChar w:fldCharType="end"/>
      </w:r>
      <w:r>
        <w:rPr>
          <w:rFonts w:hint="default" w:ascii="Arial" w:hAnsi="Arial" w:cs="Arial"/>
          <w:color w:val="auto"/>
          <w:sz w:val="22"/>
          <w:szCs w:val="22"/>
        </w:rPr>
        <w:t>, a distribuição das quantidades para a execução descentralizada será por meio do remanejamento.</w:t>
      </w:r>
    </w:p>
    <w:p w14:paraId="5A994CE5">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Nona</w:t>
      </w:r>
    </w:p>
    <w:p w14:paraId="16E88808">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O CANCELAMENTO DO REGISTRO DO LICITANTE VENCEDOR E DOS PREÇOS REGISTRADOS</w:t>
      </w:r>
    </w:p>
    <w:p w14:paraId="5D84F20D">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9.1. </w:t>
      </w:r>
      <w:r>
        <w:rPr>
          <w:rFonts w:hint="default" w:ascii="Arial" w:hAnsi="Arial" w:cs="Arial"/>
          <w:color w:val="auto"/>
          <w:sz w:val="22"/>
          <w:szCs w:val="22"/>
        </w:rPr>
        <w:t xml:space="preserve">O registro do fornecedor será cancelado pelo </w:t>
      </w:r>
      <w:r>
        <w:rPr>
          <w:rFonts w:hint="default" w:cs="Arial"/>
          <w:color w:val="auto"/>
          <w:sz w:val="22"/>
          <w:szCs w:val="22"/>
          <w:lang w:val="pt-BR"/>
        </w:rPr>
        <w:t>Órgão Gerenciador</w:t>
      </w:r>
      <w:r>
        <w:rPr>
          <w:rFonts w:hint="default" w:ascii="Arial" w:hAnsi="Arial" w:cs="Arial"/>
          <w:color w:val="auto"/>
          <w:sz w:val="22"/>
          <w:szCs w:val="22"/>
        </w:rPr>
        <w:t>, quando o fornecedor:</w:t>
      </w:r>
      <w:bookmarkStart w:id="68" w:name="cancelamento_do_fornecedor"/>
      <w:bookmarkEnd w:id="68"/>
    </w:p>
    <w:p w14:paraId="62DD5E73">
      <w:pPr>
        <w:pStyle w:val="145"/>
        <w:numPr>
          <w:ilvl w:val="0"/>
          <w:numId w:val="0"/>
        </w:numPr>
        <w:spacing w:line="360" w:lineRule="auto"/>
        <w:ind w:left="0" w:leftChars="0" w:firstLine="480" w:firstLineChars="218"/>
        <w:rPr>
          <w:rFonts w:hint="default" w:cs="Arial"/>
          <w:b w:val="0"/>
          <w:bCs w:val="0"/>
          <w:color w:val="auto"/>
          <w:sz w:val="22"/>
          <w:szCs w:val="22"/>
          <w:lang w:val="pt-BR"/>
        </w:rPr>
      </w:pPr>
      <w:r>
        <w:rPr>
          <w:rFonts w:hint="default" w:cs="Arial"/>
          <w:b/>
          <w:bCs/>
          <w:color w:val="auto"/>
          <w:sz w:val="22"/>
          <w:szCs w:val="22"/>
          <w:lang w:val="pt-BR"/>
        </w:rPr>
        <w:t xml:space="preserve">9.1.1. </w:t>
      </w:r>
      <w:r>
        <w:rPr>
          <w:rFonts w:hint="default" w:cs="Arial"/>
          <w:b w:val="0"/>
          <w:bCs w:val="0"/>
          <w:color w:val="auto"/>
          <w:sz w:val="22"/>
          <w:szCs w:val="22"/>
          <w:lang w:val="pt-BR"/>
        </w:rPr>
        <w:t>For liberado;</w:t>
      </w:r>
    </w:p>
    <w:p w14:paraId="10B2E8B1">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9.1.2.</w:t>
      </w:r>
      <w:r>
        <w:rPr>
          <w:rFonts w:hint="default" w:cs="Arial"/>
          <w:color w:val="auto"/>
          <w:sz w:val="22"/>
          <w:szCs w:val="22"/>
          <w:lang w:val="pt-BR"/>
        </w:rPr>
        <w:t xml:space="preserve"> </w:t>
      </w:r>
      <w:r>
        <w:rPr>
          <w:rFonts w:hint="default" w:ascii="Arial" w:hAnsi="Arial" w:cs="Arial"/>
          <w:color w:val="auto"/>
          <w:sz w:val="22"/>
          <w:szCs w:val="22"/>
        </w:rPr>
        <w:t xml:space="preserve">Descumprir as condições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 xml:space="preserve">reços, sem </w:t>
      </w:r>
      <w:r>
        <w:rPr>
          <w:rFonts w:hint="default" w:cs="Arial"/>
          <w:color w:val="auto"/>
          <w:sz w:val="22"/>
          <w:szCs w:val="22"/>
          <w:lang w:val="pt-BR"/>
        </w:rPr>
        <w:t>justificativa aceitável</w:t>
      </w:r>
      <w:r>
        <w:rPr>
          <w:rFonts w:hint="default" w:ascii="Arial" w:hAnsi="Arial" w:cs="Arial"/>
          <w:color w:val="auto"/>
          <w:sz w:val="22"/>
          <w:szCs w:val="22"/>
        </w:rPr>
        <w:t>;</w:t>
      </w:r>
    </w:p>
    <w:p w14:paraId="6F9F48A3">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9.1.2.</w:t>
      </w:r>
      <w:r>
        <w:rPr>
          <w:rFonts w:hint="default" w:cs="Arial"/>
          <w:color w:val="auto"/>
          <w:sz w:val="22"/>
          <w:szCs w:val="22"/>
          <w:lang w:val="pt-BR"/>
        </w:rPr>
        <w:t xml:space="preserve"> </w:t>
      </w:r>
      <w:r>
        <w:rPr>
          <w:rFonts w:hint="default" w:ascii="Arial" w:hAnsi="Arial" w:cs="Arial"/>
          <w:color w:val="auto"/>
          <w:sz w:val="22"/>
          <w:szCs w:val="22"/>
        </w:rPr>
        <w:t>Não re</w:t>
      </w:r>
      <w:r>
        <w:rPr>
          <w:rFonts w:hint="default" w:ascii="Arial" w:hAnsi="Arial" w:eastAsia="Arial" w:cs="Arial"/>
          <w:color w:val="auto"/>
          <w:sz w:val="22"/>
          <w:szCs w:val="22"/>
        </w:rPr>
        <w:t>ti</w:t>
      </w:r>
      <w:r>
        <w:rPr>
          <w:rFonts w:hint="default" w:ascii="Arial" w:hAnsi="Arial" w:cs="Arial"/>
          <w:color w:val="auto"/>
          <w:sz w:val="22"/>
          <w:szCs w:val="22"/>
        </w:rPr>
        <w:t>rar a nota de empenho, ou instrumento equivalente, no prazo estabelecido pela Administração sem justificativa razoável;</w:t>
      </w:r>
    </w:p>
    <w:p w14:paraId="4EC7611D">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9.1.3.</w:t>
      </w:r>
      <w:r>
        <w:rPr>
          <w:rFonts w:hint="default" w:cs="Arial"/>
          <w:color w:val="auto"/>
          <w:sz w:val="22"/>
          <w:szCs w:val="22"/>
          <w:lang w:val="pt-BR"/>
        </w:rPr>
        <w:t xml:space="preserve"> </w:t>
      </w:r>
      <w:r>
        <w:rPr>
          <w:rFonts w:hint="default" w:ascii="Arial" w:hAnsi="Arial" w:cs="Arial"/>
          <w:color w:val="auto"/>
          <w:sz w:val="22"/>
          <w:szCs w:val="22"/>
        </w:rPr>
        <w:t xml:space="preserve">Não aceitar manter seu preço registrado, na hipótese </w:t>
      </w:r>
      <w:r>
        <w:rPr>
          <w:rFonts w:ascii="Arial" w:hAnsi="Arial" w:eastAsia="SimSun" w:cs="Arial"/>
          <w:sz w:val="22"/>
          <w:szCs w:val="22"/>
        </w:rPr>
        <w:t>de não comprovação da existência de fato superveniente que inviabilize o preço registrado</w:t>
      </w:r>
      <w:r>
        <w:rPr>
          <w:rFonts w:hint="default" w:ascii="Arial" w:hAnsi="Arial" w:cs="Arial"/>
          <w:color w:val="auto"/>
          <w:sz w:val="22"/>
          <w:szCs w:val="22"/>
        </w:rPr>
        <w:t xml:space="preserve">; </w:t>
      </w:r>
    </w:p>
    <w:p w14:paraId="6A8AC429">
      <w:pPr>
        <w:pStyle w:val="145"/>
        <w:numPr>
          <w:ilvl w:val="0"/>
          <w:numId w:val="0"/>
        </w:numPr>
        <w:spacing w:line="360" w:lineRule="auto"/>
        <w:ind w:left="0" w:leftChars="0" w:firstLine="480" w:firstLineChars="218"/>
        <w:rPr>
          <w:rFonts w:hint="default" w:cs="Arial"/>
          <w:color w:val="auto"/>
          <w:sz w:val="22"/>
          <w:szCs w:val="22"/>
          <w:lang w:val="pt-BR"/>
        </w:rPr>
      </w:pPr>
      <w:r>
        <w:rPr>
          <w:rFonts w:hint="default" w:cs="Arial"/>
          <w:b/>
          <w:bCs/>
          <w:color w:val="auto"/>
          <w:sz w:val="22"/>
          <w:szCs w:val="22"/>
          <w:lang w:val="pt-BR"/>
        </w:rPr>
        <w:t xml:space="preserve">9.1.4. </w:t>
      </w:r>
      <w:r>
        <w:rPr>
          <w:rFonts w:hint="default" w:cs="Arial"/>
          <w:color w:val="auto"/>
          <w:sz w:val="22"/>
          <w:szCs w:val="22"/>
          <w:lang w:val="pt-BR"/>
        </w:rPr>
        <w:t>Não aceitar reduzir o seu preço registrado, na hipótese deste se tornar superior àqueles praticados no mercado;</w:t>
      </w:r>
    </w:p>
    <w:p w14:paraId="1AE11580">
      <w:pPr>
        <w:pStyle w:val="145"/>
        <w:numPr>
          <w:ilvl w:val="0"/>
          <w:numId w:val="0"/>
        </w:numPr>
        <w:spacing w:line="360" w:lineRule="auto"/>
        <w:ind w:left="0" w:leftChars="0" w:firstLine="480" w:firstLineChars="218"/>
        <w:rPr>
          <w:rFonts w:hint="default" w:cs="Arial"/>
          <w:color w:val="auto"/>
          <w:sz w:val="22"/>
          <w:szCs w:val="22"/>
          <w:lang w:val="pt-BR"/>
        </w:rPr>
      </w:pPr>
      <w:r>
        <w:rPr>
          <w:rFonts w:hint="default" w:cs="Arial"/>
          <w:b/>
          <w:bCs/>
          <w:color w:val="auto"/>
          <w:sz w:val="22"/>
          <w:szCs w:val="22"/>
          <w:lang w:val="pt-BR"/>
        </w:rPr>
        <w:t xml:space="preserve">9.1.5. </w:t>
      </w:r>
      <w:r>
        <w:rPr>
          <w:rFonts w:hint="default" w:cs="Arial"/>
          <w:color w:val="auto"/>
          <w:sz w:val="22"/>
          <w:szCs w:val="22"/>
          <w:lang w:val="pt-BR"/>
        </w:rPr>
        <w:t>Não aceitar o preço revisado pela Administração Pública Municipal.</w:t>
      </w:r>
    </w:p>
    <w:p w14:paraId="703DD321">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 xml:space="preserve">9.1.6. </w:t>
      </w:r>
      <w:r>
        <w:rPr>
          <w:rFonts w:hint="default" w:ascii="Arial" w:hAnsi="Arial" w:cs="Arial"/>
          <w:color w:val="auto"/>
          <w:sz w:val="22"/>
          <w:szCs w:val="22"/>
        </w:rPr>
        <w:t xml:space="preserve"> Sofrer sanção prevista nos incisos III ou IV do caput do art. 156 da Lei </w:t>
      </w:r>
      <w:r>
        <w:rPr>
          <w:rFonts w:hint="default" w:cs="Arial"/>
          <w:color w:val="auto"/>
          <w:sz w:val="22"/>
          <w:szCs w:val="22"/>
          <w:lang w:val="pt-BR"/>
        </w:rPr>
        <w:t xml:space="preserve">Federal </w:t>
      </w:r>
      <w:r>
        <w:rPr>
          <w:rFonts w:hint="default" w:ascii="Arial" w:hAnsi="Arial" w:cs="Arial"/>
          <w:color w:val="auto"/>
          <w:sz w:val="22"/>
          <w:szCs w:val="22"/>
        </w:rPr>
        <w:t>nº 14.133</w:t>
      </w:r>
      <w:r>
        <w:rPr>
          <w:rFonts w:hint="default" w:cs="Arial"/>
          <w:color w:val="auto"/>
          <w:sz w:val="22"/>
          <w:szCs w:val="22"/>
          <w:lang w:val="pt-BR"/>
        </w:rPr>
        <w:t>/</w:t>
      </w:r>
      <w:r>
        <w:rPr>
          <w:rFonts w:hint="default" w:ascii="Arial" w:hAnsi="Arial" w:cs="Arial"/>
          <w:color w:val="auto"/>
          <w:sz w:val="22"/>
          <w:szCs w:val="22"/>
        </w:rPr>
        <w:t>2021.</w:t>
      </w:r>
    </w:p>
    <w:p w14:paraId="02553C7B">
      <w:pPr>
        <w:pStyle w:val="146"/>
        <w:numPr>
          <w:ilvl w:val="0"/>
          <w:numId w:val="0"/>
        </w:numPr>
        <w:spacing w:line="360" w:lineRule="auto"/>
        <w:ind w:left="0" w:leftChars="0" w:firstLine="720" w:firstLineChars="327"/>
        <w:rPr>
          <w:rFonts w:hint="default" w:ascii="Arial" w:hAnsi="Arial" w:cs="Arial"/>
          <w:color w:val="auto"/>
          <w:sz w:val="22"/>
          <w:szCs w:val="22"/>
        </w:rPr>
      </w:pPr>
      <w:r>
        <w:rPr>
          <w:rFonts w:hint="default" w:cs="Arial"/>
          <w:b/>
          <w:bCs/>
          <w:color w:val="auto"/>
          <w:sz w:val="22"/>
          <w:szCs w:val="22"/>
          <w:lang w:val="pt-BR"/>
        </w:rPr>
        <w:t xml:space="preserve">9.1.6.1. </w:t>
      </w:r>
      <w:r>
        <w:rPr>
          <w:rFonts w:hint="default" w:ascii="Arial" w:hAnsi="Arial" w:cs="Arial"/>
          <w:color w:val="auto"/>
          <w:sz w:val="22"/>
          <w:szCs w:val="22"/>
        </w:rPr>
        <w:t xml:space="preserve">Na hipótese de aplicação de sanção prevista nos incisos III ou IV do caput do art. 156 da Lei </w:t>
      </w:r>
      <w:r>
        <w:rPr>
          <w:rFonts w:hint="default" w:cs="Arial"/>
          <w:color w:val="auto"/>
          <w:sz w:val="22"/>
          <w:szCs w:val="22"/>
          <w:lang w:val="pt-BR"/>
        </w:rPr>
        <w:t xml:space="preserve">Federal </w:t>
      </w:r>
      <w:r>
        <w:rPr>
          <w:rFonts w:hint="default" w:ascii="Arial" w:hAnsi="Arial" w:cs="Arial"/>
          <w:color w:val="auto"/>
          <w:sz w:val="22"/>
          <w:szCs w:val="22"/>
        </w:rPr>
        <w:t>nº 14.133</w:t>
      </w:r>
      <w:r>
        <w:rPr>
          <w:rFonts w:hint="default" w:cs="Arial"/>
          <w:color w:val="auto"/>
          <w:sz w:val="22"/>
          <w:szCs w:val="22"/>
          <w:lang w:val="pt-BR"/>
        </w:rPr>
        <w:t>/2</w:t>
      </w:r>
      <w:r>
        <w:rPr>
          <w:rFonts w:hint="default" w:ascii="Arial" w:hAnsi="Arial" w:cs="Arial"/>
          <w:color w:val="auto"/>
          <w:sz w:val="22"/>
          <w:szCs w:val="22"/>
        </w:rPr>
        <w:t xml:space="preserve">021, caso a penalidade aplicada ao fornecedor não ultrapasse o prazo de vigência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 xml:space="preserve">reços, poderá o </w:t>
      </w:r>
      <w:r>
        <w:rPr>
          <w:rFonts w:hint="default" w:cs="Arial"/>
          <w:color w:val="auto"/>
          <w:sz w:val="22"/>
          <w:szCs w:val="22"/>
          <w:lang w:val="pt-BR"/>
        </w:rPr>
        <w:t>Órgão Gerenciador</w:t>
      </w:r>
      <w:r>
        <w:rPr>
          <w:rFonts w:hint="default" w:ascii="Arial" w:hAnsi="Arial" w:cs="Arial"/>
          <w:color w:val="auto"/>
          <w:sz w:val="22"/>
          <w:szCs w:val="22"/>
        </w:rPr>
        <w:t>, mediante decisão fundamentada, decidir pela manutenção do registro de preços, vedadas contratações derivadas da ata enquanto perdurarem os efeitos da sanção.</w:t>
      </w:r>
    </w:p>
    <w:p w14:paraId="534971DC">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9.2.</w:t>
      </w:r>
      <w:r>
        <w:rPr>
          <w:rFonts w:hint="default" w:ascii="Arial" w:hAnsi="Arial" w:cs="Arial"/>
          <w:color w:val="auto"/>
          <w:sz w:val="22"/>
          <w:szCs w:val="22"/>
        </w:rPr>
        <w:t xml:space="preserve"> O cancelamento de registros nas hipóteses previstas no item </w:t>
      </w:r>
      <w:r>
        <w:rPr>
          <w:rFonts w:hint="default" w:ascii="Arial" w:hAnsi="Arial" w:cs="Arial"/>
          <w:color w:val="auto"/>
          <w:sz w:val="22"/>
          <w:szCs w:val="22"/>
        </w:rPr>
        <w:fldChar w:fldCharType="begin"/>
      </w:r>
      <w:r>
        <w:rPr>
          <w:rFonts w:hint="default" w:ascii="Arial" w:hAnsi="Arial" w:cs="Arial"/>
          <w:color w:val="auto"/>
          <w:sz w:val="22"/>
          <w:szCs w:val="22"/>
        </w:rPr>
        <w:instrText xml:space="preserve"> REF cancelamento_do_fornecedor \r \h  \* MERGEFORMAT </w:instrText>
      </w:r>
      <w:r>
        <w:rPr>
          <w:rFonts w:hint="default" w:ascii="Arial" w:hAnsi="Arial" w:cs="Arial"/>
          <w:color w:val="auto"/>
          <w:sz w:val="22"/>
          <w:szCs w:val="22"/>
        </w:rPr>
        <w:fldChar w:fldCharType="separate"/>
      </w:r>
      <w:r>
        <w:rPr>
          <w:rFonts w:hint="default" w:ascii="Arial" w:hAnsi="Arial" w:cs="Arial"/>
          <w:color w:val="auto"/>
          <w:sz w:val="22"/>
          <w:szCs w:val="22"/>
        </w:rPr>
        <w:t>9.1</w:t>
      </w:r>
      <w:r>
        <w:rPr>
          <w:rFonts w:hint="default" w:ascii="Arial" w:hAnsi="Arial" w:cs="Arial"/>
          <w:color w:val="auto"/>
          <w:sz w:val="22"/>
          <w:szCs w:val="22"/>
        </w:rPr>
        <w:fldChar w:fldCharType="end"/>
      </w:r>
      <w:r>
        <w:rPr>
          <w:rFonts w:hint="default" w:cs="Arial"/>
          <w:color w:val="auto"/>
          <w:sz w:val="22"/>
          <w:szCs w:val="22"/>
          <w:lang w:val="pt-BR"/>
        </w:rPr>
        <w:t>.</w:t>
      </w:r>
      <w:r>
        <w:rPr>
          <w:rFonts w:hint="default" w:ascii="Arial" w:hAnsi="Arial" w:cs="Arial"/>
          <w:color w:val="auto"/>
          <w:sz w:val="22"/>
          <w:szCs w:val="22"/>
        </w:rPr>
        <w:t xml:space="preserve"> será formalizado por despacho do </w:t>
      </w:r>
      <w:r>
        <w:rPr>
          <w:rFonts w:hint="default" w:cs="Arial"/>
          <w:color w:val="auto"/>
          <w:sz w:val="22"/>
          <w:szCs w:val="22"/>
          <w:lang w:val="pt-BR"/>
        </w:rPr>
        <w:t>Órgão Gerenciador</w:t>
      </w:r>
      <w:r>
        <w:rPr>
          <w:rFonts w:hint="default" w:ascii="Arial" w:hAnsi="Arial" w:cs="Arial"/>
          <w:color w:val="auto"/>
          <w:sz w:val="22"/>
          <w:szCs w:val="22"/>
        </w:rPr>
        <w:t>, garantidos os princípios do contraditório e da ampla defesa.</w:t>
      </w:r>
    </w:p>
    <w:p w14:paraId="7F0FFA76">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9.3. </w:t>
      </w:r>
      <w:r>
        <w:rPr>
          <w:rFonts w:hint="default" w:ascii="Arial" w:hAnsi="Arial" w:cs="Arial"/>
          <w:color w:val="auto"/>
          <w:sz w:val="22"/>
          <w:szCs w:val="22"/>
        </w:rPr>
        <w:t xml:space="preserve">Na hipótese de cancelamento do registro do fornecedor, o </w:t>
      </w:r>
      <w:r>
        <w:rPr>
          <w:rFonts w:hint="default" w:cs="Arial"/>
          <w:color w:val="auto"/>
          <w:sz w:val="22"/>
          <w:szCs w:val="22"/>
          <w:lang w:val="pt-BR"/>
        </w:rPr>
        <w:t>Órgão Gerenciador</w:t>
      </w:r>
      <w:r>
        <w:rPr>
          <w:rFonts w:hint="default" w:ascii="Arial" w:hAnsi="Arial" w:cs="Arial"/>
          <w:color w:val="auto"/>
          <w:sz w:val="22"/>
          <w:szCs w:val="22"/>
        </w:rPr>
        <w:t xml:space="preserve"> poderá convocar os licitantes que compõem o cadastro de reserva, observada a ordem de classificação.</w:t>
      </w:r>
    </w:p>
    <w:p w14:paraId="51982917">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9.4.</w:t>
      </w:r>
      <w:r>
        <w:rPr>
          <w:rFonts w:hint="default" w:cs="Arial"/>
          <w:color w:val="auto"/>
          <w:sz w:val="22"/>
          <w:szCs w:val="22"/>
          <w:lang w:val="pt-BR"/>
        </w:rPr>
        <w:t xml:space="preserve"> </w:t>
      </w:r>
      <w:r>
        <w:rPr>
          <w:rFonts w:hint="default" w:ascii="Arial" w:hAnsi="Arial" w:cs="Arial"/>
          <w:color w:val="auto"/>
          <w:sz w:val="22"/>
          <w:szCs w:val="22"/>
        </w:rPr>
        <w:t xml:space="preserve">O cancelamento dos preços registrados poderá ser realizado pelo </w:t>
      </w:r>
      <w:r>
        <w:rPr>
          <w:rFonts w:hint="default" w:cs="Arial"/>
          <w:color w:val="auto"/>
          <w:sz w:val="22"/>
          <w:szCs w:val="22"/>
          <w:lang w:val="pt-BR"/>
        </w:rPr>
        <w:t>Órgão Gerenciador</w:t>
      </w:r>
      <w:r>
        <w:rPr>
          <w:rFonts w:hint="default" w:ascii="Arial" w:hAnsi="Arial" w:cs="Arial"/>
          <w:color w:val="auto"/>
          <w:sz w:val="22"/>
          <w:szCs w:val="22"/>
        </w:rPr>
        <w:t xml:space="preserve">, em determinada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 total ou parcialmente, nas seguintes hipóteses, desde que devidamente comprovadas e justificadas:</w:t>
      </w:r>
      <w:bookmarkStart w:id="69" w:name="cancelamento_da_ata"/>
      <w:bookmarkEnd w:id="69"/>
      <w:r>
        <w:rPr>
          <w:rFonts w:hint="default" w:ascii="Arial" w:hAnsi="Arial" w:cs="Arial"/>
          <w:color w:val="auto"/>
          <w:sz w:val="22"/>
          <w:szCs w:val="22"/>
        </w:rPr>
        <w:t xml:space="preserve"> </w:t>
      </w:r>
    </w:p>
    <w:p w14:paraId="2F7F59CC">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 xml:space="preserve">9.4.1. </w:t>
      </w:r>
      <w:r>
        <w:rPr>
          <w:rFonts w:hint="default" w:ascii="Arial" w:hAnsi="Arial" w:cs="Arial"/>
          <w:color w:val="auto"/>
          <w:sz w:val="22"/>
          <w:szCs w:val="22"/>
        </w:rPr>
        <w:t>Por razão de interesse público;</w:t>
      </w:r>
    </w:p>
    <w:p w14:paraId="11B29409">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9.4.2.</w:t>
      </w:r>
      <w:r>
        <w:rPr>
          <w:rFonts w:hint="default" w:cs="Arial"/>
          <w:color w:val="auto"/>
          <w:sz w:val="22"/>
          <w:szCs w:val="22"/>
          <w:lang w:val="pt-BR"/>
        </w:rPr>
        <w:t xml:space="preserve"> </w:t>
      </w:r>
      <w:r>
        <w:rPr>
          <w:rFonts w:hint="default" w:ascii="Arial" w:hAnsi="Arial" w:cs="Arial"/>
          <w:color w:val="auto"/>
          <w:sz w:val="22"/>
          <w:szCs w:val="22"/>
        </w:rPr>
        <w:t>A pedido do fornecedor, decorrente de caso fortuito ou força maior; ou</w:t>
      </w:r>
    </w:p>
    <w:p w14:paraId="77621C6A">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9.4.3.</w:t>
      </w:r>
      <w:r>
        <w:rPr>
          <w:rFonts w:hint="default" w:cs="Arial"/>
          <w:color w:val="auto"/>
          <w:sz w:val="22"/>
          <w:szCs w:val="22"/>
          <w:lang w:val="pt-BR"/>
        </w:rPr>
        <w:t xml:space="preserve"> </w:t>
      </w:r>
      <w:r>
        <w:rPr>
          <w:rFonts w:hint="default" w:ascii="Arial" w:hAnsi="Arial" w:cs="Arial"/>
          <w:color w:val="auto"/>
          <w:sz w:val="22"/>
          <w:szCs w:val="22"/>
        </w:rPr>
        <w:t xml:space="preserve">Se não houver êxito nas negociações, nas hipóteses em que o preço de mercado tornar-se superior ou inferior ao preço registrado. </w:t>
      </w:r>
    </w:p>
    <w:p w14:paraId="5BE6453D">
      <w:pPr>
        <w:pStyle w:val="16"/>
        <w:keepNext w:val="0"/>
        <w:keepLines w:val="0"/>
        <w:pageBreakBefore w:val="0"/>
        <w:widowControl/>
        <w:kinsoku/>
        <w:wordWrap/>
        <w:overflowPunct/>
        <w:topLinePunct w:val="0"/>
        <w:autoSpaceDE/>
        <w:autoSpaceDN/>
        <w:bidi w:val="0"/>
        <w:adjustRightInd/>
        <w:snapToGrid/>
        <w:spacing w:line="360" w:lineRule="auto"/>
        <w:ind w:right="0"/>
        <w:jc w:val="both"/>
        <w:textAlignment w:val="auto"/>
        <w:rPr>
          <w:rFonts w:hint="default" w:ascii="Arial" w:hAnsi="Arial" w:cs="Arial"/>
          <w:sz w:val="22"/>
          <w:szCs w:val="22"/>
        </w:rPr>
      </w:pPr>
      <w:r>
        <w:rPr>
          <w:rFonts w:hint="default" w:ascii="Arial" w:hAnsi="Arial" w:cs="Arial"/>
          <w:b/>
          <w:bCs/>
          <w:sz w:val="22"/>
          <w:szCs w:val="22"/>
          <w:lang w:val="pt-BR"/>
        </w:rPr>
        <w:t xml:space="preserve">9.5. </w:t>
      </w:r>
      <w:r>
        <w:rPr>
          <w:rFonts w:hint="default" w:ascii="Arial" w:hAnsi="Arial" w:cs="Arial"/>
          <w:sz w:val="22"/>
          <w:szCs w:val="22"/>
          <w:lang w:val="pt-BR"/>
        </w:rPr>
        <w:t>De acordo com o ar</w:t>
      </w:r>
      <w:r>
        <w:rPr>
          <w:rFonts w:hint="default" w:ascii="Arial" w:hAnsi="Arial" w:cs="Arial"/>
          <w:sz w:val="22"/>
          <w:szCs w:val="22"/>
        </w:rPr>
        <w:t>t.</w:t>
      </w:r>
      <w:r>
        <w:rPr>
          <w:rFonts w:hint="default" w:ascii="Arial" w:hAnsi="Arial" w:cs="Arial"/>
          <w:spacing w:val="22"/>
          <w:sz w:val="22"/>
          <w:szCs w:val="22"/>
        </w:rPr>
        <w:t xml:space="preserve"> </w:t>
      </w:r>
      <w:r>
        <w:rPr>
          <w:rFonts w:hint="default" w:ascii="Arial" w:hAnsi="Arial" w:cs="Arial"/>
          <w:sz w:val="22"/>
          <w:szCs w:val="22"/>
        </w:rPr>
        <w:t>492</w:t>
      </w:r>
      <w:r>
        <w:rPr>
          <w:rFonts w:hint="default" w:ascii="Arial" w:hAnsi="Arial" w:cs="Arial"/>
          <w:sz w:val="22"/>
          <w:szCs w:val="22"/>
          <w:lang w:val="pt-BR"/>
        </w:rPr>
        <w:t xml:space="preserve"> do Decreto Municipal 359/2023, a</w:t>
      </w:r>
      <w:r>
        <w:rPr>
          <w:rFonts w:hint="default" w:ascii="Arial" w:hAnsi="Arial" w:cs="Arial"/>
          <w:spacing w:val="23"/>
          <w:sz w:val="22"/>
          <w:szCs w:val="22"/>
        </w:rPr>
        <w:t xml:space="preserve"> </w:t>
      </w:r>
      <w:r>
        <w:rPr>
          <w:rFonts w:hint="default" w:ascii="Arial" w:hAnsi="Arial" w:cs="Arial"/>
          <w:sz w:val="22"/>
          <w:szCs w:val="22"/>
        </w:rPr>
        <w:t>Ata</w:t>
      </w:r>
      <w:r>
        <w:rPr>
          <w:rFonts w:hint="default" w:ascii="Arial" w:hAnsi="Arial" w:cs="Arial"/>
          <w:spacing w:val="26"/>
          <w:sz w:val="22"/>
          <w:szCs w:val="22"/>
        </w:rPr>
        <w:t xml:space="preserve"> </w:t>
      </w:r>
      <w:r>
        <w:rPr>
          <w:rFonts w:hint="default" w:ascii="Arial" w:hAnsi="Arial" w:cs="Arial"/>
          <w:sz w:val="22"/>
          <w:szCs w:val="22"/>
        </w:rPr>
        <w:t>de</w:t>
      </w:r>
      <w:r>
        <w:rPr>
          <w:rFonts w:hint="default" w:ascii="Arial" w:hAnsi="Arial" w:cs="Arial"/>
          <w:spacing w:val="25"/>
          <w:sz w:val="22"/>
          <w:szCs w:val="22"/>
        </w:rPr>
        <w:t xml:space="preserve"> </w:t>
      </w:r>
      <w:r>
        <w:rPr>
          <w:rFonts w:hint="default" w:ascii="Arial" w:hAnsi="Arial" w:cs="Arial"/>
          <w:sz w:val="22"/>
          <w:szCs w:val="22"/>
        </w:rPr>
        <w:t>Registro</w:t>
      </w:r>
      <w:r>
        <w:rPr>
          <w:rFonts w:hint="default" w:ascii="Arial" w:hAnsi="Arial" w:cs="Arial"/>
          <w:spacing w:val="25"/>
          <w:sz w:val="22"/>
          <w:szCs w:val="22"/>
        </w:rPr>
        <w:t xml:space="preserve"> </w:t>
      </w:r>
      <w:r>
        <w:rPr>
          <w:rFonts w:hint="default" w:ascii="Arial" w:hAnsi="Arial" w:cs="Arial"/>
          <w:sz w:val="22"/>
          <w:szCs w:val="22"/>
        </w:rPr>
        <w:t>de</w:t>
      </w:r>
      <w:r>
        <w:rPr>
          <w:rFonts w:hint="default" w:ascii="Arial" w:hAnsi="Arial" w:cs="Arial"/>
          <w:spacing w:val="25"/>
          <w:sz w:val="22"/>
          <w:szCs w:val="22"/>
        </w:rPr>
        <w:t xml:space="preserve"> </w:t>
      </w:r>
      <w:r>
        <w:rPr>
          <w:rFonts w:hint="default" w:ascii="Arial" w:hAnsi="Arial" w:cs="Arial"/>
          <w:sz w:val="22"/>
          <w:szCs w:val="22"/>
        </w:rPr>
        <w:t>Preços</w:t>
      </w:r>
      <w:r>
        <w:rPr>
          <w:rFonts w:hint="default" w:ascii="Arial" w:hAnsi="Arial" w:cs="Arial"/>
          <w:spacing w:val="25"/>
          <w:sz w:val="22"/>
          <w:szCs w:val="22"/>
        </w:rPr>
        <w:t xml:space="preserve"> </w:t>
      </w:r>
      <w:r>
        <w:rPr>
          <w:rFonts w:hint="default" w:ascii="Arial" w:hAnsi="Arial" w:cs="Arial"/>
          <w:sz w:val="22"/>
          <w:szCs w:val="22"/>
        </w:rPr>
        <w:t>será</w:t>
      </w:r>
      <w:r>
        <w:rPr>
          <w:rFonts w:hint="default" w:ascii="Arial" w:hAnsi="Arial" w:cs="Arial"/>
          <w:spacing w:val="25"/>
          <w:sz w:val="22"/>
          <w:szCs w:val="22"/>
        </w:rPr>
        <w:t xml:space="preserve"> </w:t>
      </w:r>
      <w:r>
        <w:rPr>
          <w:rFonts w:hint="default" w:ascii="Arial" w:hAnsi="Arial" w:cs="Arial"/>
          <w:sz w:val="22"/>
          <w:szCs w:val="22"/>
        </w:rPr>
        <w:t>cancelada,</w:t>
      </w:r>
      <w:r>
        <w:rPr>
          <w:rFonts w:hint="default" w:ascii="Arial" w:hAnsi="Arial" w:cs="Arial"/>
          <w:spacing w:val="27"/>
          <w:sz w:val="22"/>
          <w:szCs w:val="22"/>
        </w:rPr>
        <w:t xml:space="preserve"> </w:t>
      </w:r>
      <w:r>
        <w:rPr>
          <w:rFonts w:hint="default" w:ascii="Arial" w:hAnsi="Arial" w:cs="Arial"/>
          <w:sz w:val="22"/>
          <w:szCs w:val="22"/>
        </w:rPr>
        <w:t>total</w:t>
      </w:r>
      <w:r>
        <w:rPr>
          <w:rFonts w:hint="default" w:ascii="Arial" w:hAnsi="Arial" w:cs="Arial"/>
          <w:spacing w:val="23"/>
          <w:sz w:val="22"/>
          <w:szCs w:val="22"/>
        </w:rPr>
        <w:t xml:space="preserve"> </w:t>
      </w:r>
      <w:r>
        <w:rPr>
          <w:rFonts w:hint="default" w:ascii="Arial" w:hAnsi="Arial" w:cs="Arial"/>
          <w:spacing w:val="-5"/>
          <w:sz w:val="22"/>
          <w:szCs w:val="22"/>
        </w:rPr>
        <w:t>ou</w:t>
      </w:r>
      <w:r>
        <w:rPr>
          <w:rFonts w:hint="default" w:ascii="Arial" w:hAnsi="Arial" w:cs="Arial"/>
          <w:spacing w:val="-5"/>
          <w:sz w:val="22"/>
          <w:szCs w:val="22"/>
          <w:lang w:val="pt-BR"/>
        </w:rPr>
        <w:t xml:space="preserve"> </w:t>
      </w:r>
      <w:r>
        <w:rPr>
          <w:rFonts w:hint="default" w:ascii="Arial" w:hAnsi="Arial" w:cs="Arial"/>
          <w:sz w:val="22"/>
          <w:szCs w:val="22"/>
        </w:rPr>
        <w:t>parcialmente,</w:t>
      </w:r>
      <w:r>
        <w:rPr>
          <w:rFonts w:hint="default" w:ascii="Arial" w:hAnsi="Arial" w:cs="Arial"/>
          <w:spacing w:val="-2"/>
          <w:sz w:val="22"/>
          <w:szCs w:val="22"/>
        </w:rPr>
        <w:t xml:space="preserve"> </w:t>
      </w:r>
      <w:r>
        <w:rPr>
          <w:rFonts w:hint="default" w:ascii="Arial" w:hAnsi="Arial" w:cs="Arial"/>
          <w:sz w:val="22"/>
          <w:szCs w:val="22"/>
        </w:rPr>
        <w:t>pelo</w:t>
      </w:r>
      <w:r>
        <w:rPr>
          <w:rFonts w:hint="default" w:ascii="Arial" w:hAnsi="Arial" w:cs="Arial"/>
          <w:spacing w:val="-2"/>
          <w:sz w:val="22"/>
          <w:szCs w:val="22"/>
        </w:rPr>
        <w:t xml:space="preserve"> </w:t>
      </w:r>
      <w:r>
        <w:rPr>
          <w:rFonts w:hint="default" w:ascii="Arial" w:hAnsi="Arial" w:cs="Arial"/>
          <w:sz w:val="22"/>
          <w:szCs w:val="22"/>
          <w:lang w:val="pt-BR"/>
        </w:rPr>
        <w:t>Ó</w:t>
      </w:r>
      <w:r>
        <w:rPr>
          <w:rFonts w:hint="default" w:ascii="Arial" w:hAnsi="Arial" w:cs="Arial"/>
          <w:sz w:val="22"/>
          <w:szCs w:val="22"/>
        </w:rPr>
        <w:t>rgão</w:t>
      </w:r>
      <w:r>
        <w:rPr>
          <w:rFonts w:hint="default" w:ascii="Arial" w:hAnsi="Arial" w:cs="Arial"/>
          <w:spacing w:val="-1"/>
          <w:sz w:val="22"/>
          <w:szCs w:val="22"/>
        </w:rPr>
        <w:t xml:space="preserve"> </w:t>
      </w:r>
      <w:r>
        <w:rPr>
          <w:rFonts w:hint="default" w:ascii="Arial" w:hAnsi="Arial" w:cs="Arial"/>
          <w:spacing w:val="-1"/>
          <w:sz w:val="22"/>
          <w:szCs w:val="22"/>
          <w:lang w:val="pt-BR"/>
        </w:rPr>
        <w:t>G</w:t>
      </w:r>
      <w:r>
        <w:rPr>
          <w:rFonts w:hint="default" w:ascii="Arial" w:hAnsi="Arial" w:cs="Arial"/>
          <w:spacing w:val="-2"/>
          <w:sz w:val="22"/>
          <w:szCs w:val="22"/>
        </w:rPr>
        <w:t>erenciador:</w:t>
      </w:r>
    </w:p>
    <w:p w14:paraId="755F98B7">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0" w:firstLineChars="0"/>
        <w:jc w:val="both"/>
        <w:textAlignment w:val="auto"/>
        <w:rPr>
          <w:rFonts w:hint="default" w:ascii="Arial" w:hAnsi="Arial" w:cs="Arial"/>
          <w:sz w:val="22"/>
          <w:szCs w:val="22"/>
        </w:rPr>
      </w:pPr>
    </w:p>
    <w:p w14:paraId="53761640">
      <w:pPr>
        <w:pStyle w:val="127"/>
        <w:keepNext w:val="0"/>
        <w:keepLines w:val="0"/>
        <w:pageBreakBefore w:val="0"/>
        <w:widowControl/>
        <w:numPr>
          <w:ilvl w:val="0"/>
          <w:numId w:val="0"/>
        </w:numPr>
        <w:tabs>
          <w:tab w:val="left" w:pos="400"/>
        </w:tabs>
        <w:kinsoku/>
        <w:wordWrap/>
        <w:overflowPunct/>
        <w:topLinePunct w:val="0"/>
        <w:autoSpaceDE/>
        <w:autoSpaceDN/>
        <w:bidi w:val="0"/>
        <w:adjustRightInd/>
        <w:snapToGrid/>
        <w:spacing w:after="0" w:line="360" w:lineRule="auto"/>
        <w:ind w:left="0" w:leftChars="0" w:right="0" w:righ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 xml:space="preserve">9.5.1. </w:t>
      </w:r>
      <w:r>
        <w:rPr>
          <w:rFonts w:hint="default" w:ascii="Arial" w:hAnsi="Arial" w:cs="Arial"/>
          <w:sz w:val="22"/>
          <w:szCs w:val="22"/>
        </w:rPr>
        <w:t>Pelo decurso</w:t>
      </w:r>
      <w:r>
        <w:rPr>
          <w:rFonts w:hint="default" w:ascii="Arial" w:hAnsi="Arial" w:cs="Arial"/>
          <w:spacing w:val="-1"/>
          <w:sz w:val="22"/>
          <w:szCs w:val="22"/>
        </w:rPr>
        <w:t xml:space="preserve"> </w:t>
      </w:r>
      <w:r>
        <w:rPr>
          <w:rFonts w:hint="default" w:ascii="Arial" w:hAnsi="Arial" w:cs="Arial"/>
          <w:sz w:val="22"/>
          <w:szCs w:val="22"/>
        </w:rPr>
        <w:t>do prazo</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pacing w:val="-2"/>
          <w:sz w:val="22"/>
          <w:szCs w:val="22"/>
        </w:rPr>
        <w:t>vigência;</w:t>
      </w:r>
    </w:p>
    <w:p w14:paraId="78D85DA1">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479" w:firstLineChars="218"/>
        <w:jc w:val="both"/>
        <w:textAlignment w:val="auto"/>
        <w:rPr>
          <w:rFonts w:hint="default" w:ascii="Arial" w:hAnsi="Arial" w:cs="Arial"/>
          <w:sz w:val="22"/>
          <w:szCs w:val="22"/>
        </w:rPr>
      </w:pPr>
    </w:p>
    <w:p w14:paraId="153E8350">
      <w:pPr>
        <w:pStyle w:val="127"/>
        <w:keepNext w:val="0"/>
        <w:keepLines w:val="0"/>
        <w:pageBreakBefore w:val="0"/>
        <w:widowControl/>
        <w:numPr>
          <w:ilvl w:val="0"/>
          <w:numId w:val="0"/>
        </w:numPr>
        <w:tabs>
          <w:tab w:val="left" w:pos="480"/>
        </w:tabs>
        <w:kinsoku/>
        <w:wordWrap/>
        <w:overflowPunct/>
        <w:topLinePunct w:val="0"/>
        <w:autoSpaceDE/>
        <w:autoSpaceDN/>
        <w:bidi w:val="0"/>
        <w:adjustRightInd/>
        <w:snapToGrid/>
        <w:spacing w:after="0" w:line="360" w:lineRule="auto"/>
        <w:ind w:left="0" w:leftChars="0" w:right="0" w:righ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9.5.2.</w:t>
      </w:r>
      <w:r>
        <w:rPr>
          <w:rFonts w:hint="default" w:ascii="Arial" w:hAnsi="Arial" w:cs="Arial"/>
          <w:sz w:val="22"/>
          <w:szCs w:val="22"/>
          <w:lang w:val="pt-BR"/>
        </w:rPr>
        <w:t xml:space="preserve"> </w:t>
      </w:r>
      <w:r>
        <w:rPr>
          <w:rFonts w:hint="default" w:ascii="Arial" w:hAnsi="Arial" w:cs="Arial"/>
          <w:sz w:val="22"/>
          <w:szCs w:val="22"/>
        </w:rPr>
        <w:t>Pelo</w:t>
      </w:r>
      <w:r>
        <w:rPr>
          <w:rFonts w:hint="default" w:ascii="Arial" w:hAnsi="Arial" w:cs="Arial"/>
          <w:spacing w:val="-1"/>
          <w:sz w:val="22"/>
          <w:szCs w:val="22"/>
        </w:rPr>
        <w:t xml:space="preserve"> </w:t>
      </w:r>
      <w:r>
        <w:rPr>
          <w:rFonts w:hint="default" w:ascii="Arial" w:hAnsi="Arial" w:cs="Arial"/>
          <w:sz w:val="22"/>
          <w:szCs w:val="22"/>
        </w:rPr>
        <w:t>cancelamento</w:t>
      </w:r>
      <w:r>
        <w:rPr>
          <w:rFonts w:hint="default" w:ascii="Arial" w:hAnsi="Arial" w:cs="Arial"/>
          <w:spacing w:val="-1"/>
          <w:sz w:val="22"/>
          <w:szCs w:val="22"/>
        </w:rPr>
        <w:t xml:space="preserve"> </w:t>
      </w:r>
      <w:r>
        <w:rPr>
          <w:rFonts w:hint="default" w:ascii="Arial" w:hAnsi="Arial" w:cs="Arial"/>
          <w:sz w:val="22"/>
          <w:szCs w:val="22"/>
        </w:rPr>
        <w:t>de todos</w:t>
      </w:r>
      <w:r>
        <w:rPr>
          <w:rFonts w:hint="default" w:ascii="Arial" w:hAnsi="Arial" w:cs="Arial"/>
          <w:spacing w:val="-4"/>
          <w:sz w:val="22"/>
          <w:szCs w:val="22"/>
        </w:rPr>
        <w:t xml:space="preserve"> </w:t>
      </w:r>
      <w:r>
        <w:rPr>
          <w:rFonts w:hint="default" w:ascii="Arial" w:hAnsi="Arial" w:cs="Arial"/>
          <w:sz w:val="22"/>
          <w:szCs w:val="22"/>
        </w:rPr>
        <w:t>os</w:t>
      </w:r>
      <w:r>
        <w:rPr>
          <w:rFonts w:hint="default" w:ascii="Arial" w:hAnsi="Arial" w:cs="Arial"/>
          <w:spacing w:val="-1"/>
          <w:sz w:val="22"/>
          <w:szCs w:val="22"/>
        </w:rPr>
        <w:t xml:space="preserve"> </w:t>
      </w:r>
      <w:r>
        <w:rPr>
          <w:rFonts w:hint="default" w:ascii="Arial" w:hAnsi="Arial" w:cs="Arial"/>
          <w:sz w:val="22"/>
          <w:szCs w:val="22"/>
        </w:rPr>
        <w:t xml:space="preserve">preços </w:t>
      </w:r>
      <w:r>
        <w:rPr>
          <w:rFonts w:hint="default" w:ascii="Arial" w:hAnsi="Arial" w:cs="Arial"/>
          <w:spacing w:val="-2"/>
          <w:sz w:val="22"/>
          <w:szCs w:val="22"/>
        </w:rPr>
        <w:t>registrados;</w:t>
      </w:r>
    </w:p>
    <w:p w14:paraId="3A9DDED3">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479" w:firstLineChars="218"/>
        <w:jc w:val="both"/>
        <w:textAlignment w:val="auto"/>
        <w:rPr>
          <w:rFonts w:hint="default" w:ascii="Arial" w:hAnsi="Arial" w:cs="Arial"/>
          <w:sz w:val="22"/>
          <w:szCs w:val="22"/>
        </w:rPr>
      </w:pPr>
    </w:p>
    <w:p w14:paraId="0FEE3E81">
      <w:pPr>
        <w:pStyle w:val="127"/>
        <w:keepNext w:val="0"/>
        <w:keepLines w:val="0"/>
        <w:pageBreakBefore w:val="0"/>
        <w:widowControl/>
        <w:numPr>
          <w:ilvl w:val="0"/>
          <w:numId w:val="0"/>
        </w:numPr>
        <w:tabs>
          <w:tab w:val="left" w:pos="480"/>
        </w:tabs>
        <w:kinsoku/>
        <w:wordWrap/>
        <w:overflowPunct/>
        <w:topLinePunct w:val="0"/>
        <w:autoSpaceDE/>
        <w:autoSpaceDN/>
        <w:bidi w:val="0"/>
        <w:adjustRightInd/>
        <w:snapToGrid/>
        <w:spacing w:after="0" w:line="360" w:lineRule="auto"/>
        <w:ind w:left="0" w:leftChars="0" w:right="0" w:righ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9.5.3.</w:t>
      </w:r>
      <w:r>
        <w:rPr>
          <w:rFonts w:hint="default" w:ascii="Arial" w:hAnsi="Arial" w:cs="Arial"/>
          <w:sz w:val="22"/>
          <w:szCs w:val="22"/>
          <w:lang w:val="pt-BR"/>
        </w:rPr>
        <w:t xml:space="preserve"> </w:t>
      </w:r>
      <w:r>
        <w:rPr>
          <w:rFonts w:hint="default" w:ascii="Arial" w:hAnsi="Arial" w:cs="Arial"/>
          <w:sz w:val="22"/>
          <w:szCs w:val="22"/>
        </w:rPr>
        <w:t>Por</w:t>
      </w:r>
      <w:r>
        <w:rPr>
          <w:rFonts w:hint="default" w:ascii="Arial" w:hAnsi="Arial" w:cs="Arial"/>
          <w:spacing w:val="-3"/>
          <w:sz w:val="22"/>
          <w:szCs w:val="22"/>
        </w:rPr>
        <w:t xml:space="preserve"> </w:t>
      </w:r>
      <w:r>
        <w:rPr>
          <w:rFonts w:hint="default" w:ascii="Arial" w:hAnsi="Arial" w:cs="Arial"/>
          <w:sz w:val="22"/>
          <w:szCs w:val="22"/>
        </w:rPr>
        <w:t>fato superveniente,</w:t>
      </w:r>
      <w:r>
        <w:rPr>
          <w:rFonts w:hint="default" w:ascii="Arial" w:hAnsi="Arial" w:cs="Arial"/>
          <w:spacing w:val="1"/>
          <w:sz w:val="22"/>
          <w:szCs w:val="22"/>
        </w:rPr>
        <w:t xml:space="preserve"> </w:t>
      </w:r>
      <w:r>
        <w:rPr>
          <w:rFonts w:hint="default" w:ascii="Arial" w:hAnsi="Arial" w:cs="Arial"/>
          <w:sz w:val="22"/>
          <w:szCs w:val="22"/>
        </w:rPr>
        <w:t>decorrente</w:t>
      </w:r>
      <w:r>
        <w:rPr>
          <w:rFonts w:hint="default" w:ascii="Arial" w:hAnsi="Arial" w:cs="Arial"/>
          <w:spacing w:val="-1"/>
          <w:sz w:val="22"/>
          <w:szCs w:val="22"/>
        </w:rPr>
        <w:t xml:space="preserve"> </w:t>
      </w:r>
      <w:r>
        <w:rPr>
          <w:rFonts w:hint="default" w:ascii="Arial" w:hAnsi="Arial" w:cs="Arial"/>
          <w:sz w:val="22"/>
          <w:szCs w:val="22"/>
        </w:rPr>
        <w:t>dos</w:t>
      </w:r>
      <w:r>
        <w:rPr>
          <w:rFonts w:hint="default" w:ascii="Arial" w:hAnsi="Arial" w:cs="Arial"/>
          <w:spacing w:val="-2"/>
          <w:sz w:val="22"/>
          <w:szCs w:val="22"/>
        </w:rPr>
        <w:t xml:space="preserve"> </w:t>
      </w:r>
      <w:r>
        <w:rPr>
          <w:rFonts w:hint="default" w:ascii="Arial" w:hAnsi="Arial" w:cs="Arial"/>
          <w:sz w:val="22"/>
          <w:szCs w:val="22"/>
        </w:rPr>
        <w:t>casos</w:t>
      </w:r>
      <w:r>
        <w:rPr>
          <w:rFonts w:hint="default" w:ascii="Arial" w:hAnsi="Arial" w:cs="Arial"/>
          <w:spacing w:val="-1"/>
          <w:sz w:val="22"/>
          <w:szCs w:val="22"/>
        </w:rPr>
        <w:t xml:space="preserve"> </w:t>
      </w:r>
      <w:r>
        <w:rPr>
          <w:rFonts w:hint="default" w:ascii="Arial" w:hAnsi="Arial" w:cs="Arial"/>
          <w:spacing w:val="-5"/>
          <w:sz w:val="22"/>
          <w:szCs w:val="22"/>
        </w:rPr>
        <w:t>de:</w:t>
      </w:r>
    </w:p>
    <w:p w14:paraId="37F4B651">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0" w:firstLineChars="0"/>
        <w:jc w:val="both"/>
        <w:textAlignment w:val="auto"/>
        <w:rPr>
          <w:rFonts w:hint="default" w:ascii="Arial" w:hAnsi="Arial" w:cs="Arial"/>
          <w:sz w:val="22"/>
          <w:szCs w:val="22"/>
        </w:rPr>
      </w:pPr>
    </w:p>
    <w:p w14:paraId="74988DF0">
      <w:pPr>
        <w:pStyle w:val="127"/>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right="0" w:rightChars="0" w:firstLine="722" w:firstLineChars="327"/>
        <w:jc w:val="both"/>
        <w:textAlignment w:val="auto"/>
        <w:rPr>
          <w:rFonts w:hint="default" w:ascii="Arial" w:hAnsi="Arial" w:cs="Arial"/>
          <w:sz w:val="22"/>
          <w:szCs w:val="22"/>
        </w:rPr>
      </w:pPr>
      <w:r>
        <w:rPr>
          <w:rFonts w:hint="default" w:ascii="Arial" w:hAnsi="Arial" w:cs="Arial"/>
          <w:b/>
          <w:bCs/>
          <w:sz w:val="22"/>
          <w:szCs w:val="22"/>
          <w:lang w:val="pt-BR"/>
        </w:rPr>
        <w:t xml:space="preserve">9.5.3.1. </w:t>
      </w:r>
      <w:r>
        <w:rPr>
          <w:rFonts w:hint="default" w:ascii="Arial" w:hAnsi="Arial" w:cs="Arial"/>
          <w:sz w:val="22"/>
          <w:szCs w:val="22"/>
        </w:rPr>
        <w:t>força</w:t>
      </w:r>
      <w:r>
        <w:rPr>
          <w:rFonts w:hint="default" w:ascii="Arial" w:hAnsi="Arial" w:cs="Arial"/>
          <w:spacing w:val="-2"/>
          <w:sz w:val="22"/>
          <w:szCs w:val="22"/>
        </w:rPr>
        <w:t xml:space="preserve"> maior,</w:t>
      </w:r>
    </w:p>
    <w:p w14:paraId="627BBFA7">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722" w:firstLineChars="327"/>
        <w:jc w:val="both"/>
        <w:textAlignment w:val="auto"/>
        <w:rPr>
          <w:rFonts w:hint="default" w:ascii="Arial" w:hAnsi="Arial" w:cs="Arial"/>
          <w:b/>
          <w:bCs/>
          <w:sz w:val="22"/>
          <w:szCs w:val="22"/>
        </w:rPr>
      </w:pPr>
    </w:p>
    <w:p w14:paraId="18A2B5AC">
      <w:pPr>
        <w:pStyle w:val="127"/>
        <w:keepNext w:val="0"/>
        <w:keepLines w:val="0"/>
        <w:pageBreakBefore w:val="0"/>
        <w:widowControl/>
        <w:numPr>
          <w:ilvl w:val="0"/>
          <w:numId w:val="0"/>
        </w:numPr>
        <w:tabs>
          <w:tab w:val="left" w:pos="240"/>
        </w:tabs>
        <w:kinsoku/>
        <w:wordWrap/>
        <w:overflowPunct/>
        <w:topLinePunct w:val="0"/>
        <w:autoSpaceDE/>
        <w:autoSpaceDN/>
        <w:bidi w:val="0"/>
        <w:adjustRightInd/>
        <w:snapToGrid/>
        <w:spacing w:after="0" w:line="360" w:lineRule="auto"/>
        <w:ind w:left="0" w:leftChars="0" w:right="0" w:rightChars="0" w:firstLine="722" w:firstLineChars="327"/>
        <w:jc w:val="both"/>
        <w:textAlignment w:val="auto"/>
        <w:rPr>
          <w:rFonts w:hint="default" w:ascii="Arial" w:hAnsi="Arial" w:cs="Arial"/>
          <w:sz w:val="22"/>
          <w:szCs w:val="22"/>
        </w:rPr>
      </w:pPr>
      <w:r>
        <w:rPr>
          <w:rFonts w:hint="default" w:ascii="Arial" w:hAnsi="Arial" w:cs="Arial"/>
          <w:b/>
          <w:bCs/>
          <w:sz w:val="22"/>
          <w:szCs w:val="22"/>
          <w:lang w:val="pt-BR"/>
        </w:rPr>
        <w:t xml:space="preserve">9.5.3.2. </w:t>
      </w:r>
      <w:r>
        <w:rPr>
          <w:rFonts w:hint="default" w:ascii="Arial" w:hAnsi="Arial" w:cs="Arial"/>
          <w:sz w:val="22"/>
          <w:szCs w:val="22"/>
        </w:rPr>
        <w:t>caso</w:t>
      </w:r>
      <w:r>
        <w:rPr>
          <w:rFonts w:hint="default" w:ascii="Arial" w:hAnsi="Arial" w:cs="Arial"/>
          <w:spacing w:val="-2"/>
          <w:sz w:val="22"/>
          <w:szCs w:val="22"/>
        </w:rPr>
        <w:t xml:space="preserve"> fortuito;</w:t>
      </w:r>
    </w:p>
    <w:p w14:paraId="50AA9807">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719" w:firstLineChars="327"/>
        <w:jc w:val="both"/>
        <w:textAlignment w:val="auto"/>
        <w:rPr>
          <w:rFonts w:hint="default" w:ascii="Arial" w:hAnsi="Arial" w:cs="Arial"/>
          <w:sz w:val="22"/>
          <w:szCs w:val="22"/>
        </w:rPr>
      </w:pPr>
    </w:p>
    <w:p w14:paraId="3C7FA739">
      <w:pPr>
        <w:pStyle w:val="127"/>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right="0" w:rightChars="0" w:firstLine="722" w:firstLineChars="327"/>
        <w:jc w:val="both"/>
        <w:textAlignment w:val="auto"/>
        <w:rPr>
          <w:rFonts w:hint="default" w:ascii="Arial" w:hAnsi="Arial" w:cs="Arial"/>
          <w:sz w:val="22"/>
          <w:szCs w:val="22"/>
        </w:rPr>
      </w:pPr>
      <w:r>
        <w:rPr>
          <w:rFonts w:hint="default" w:ascii="Arial" w:hAnsi="Arial" w:cs="Arial"/>
          <w:b/>
          <w:bCs/>
          <w:sz w:val="22"/>
          <w:szCs w:val="22"/>
          <w:lang w:val="pt-BR"/>
        </w:rPr>
        <w:t xml:space="preserve">9.5.3.3. </w:t>
      </w:r>
      <w:r>
        <w:rPr>
          <w:rFonts w:hint="default" w:ascii="Arial" w:hAnsi="Arial" w:cs="Arial"/>
          <w:sz w:val="22"/>
          <w:szCs w:val="22"/>
        </w:rPr>
        <w:t>fato</w:t>
      </w:r>
      <w:r>
        <w:rPr>
          <w:rFonts w:hint="default" w:ascii="Arial" w:hAnsi="Arial" w:cs="Arial"/>
          <w:spacing w:val="-1"/>
          <w:sz w:val="22"/>
          <w:szCs w:val="22"/>
        </w:rPr>
        <w:t xml:space="preserve"> </w:t>
      </w:r>
      <w:r>
        <w:rPr>
          <w:rFonts w:hint="default" w:ascii="Arial" w:hAnsi="Arial" w:cs="Arial"/>
          <w:sz w:val="22"/>
          <w:szCs w:val="22"/>
        </w:rPr>
        <w:t>do</w:t>
      </w:r>
      <w:r>
        <w:rPr>
          <w:rFonts w:hint="default" w:ascii="Arial" w:hAnsi="Arial" w:cs="Arial"/>
          <w:spacing w:val="-1"/>
          <w:sz w:val="22"/>
          <w:szCs w:val="22"/>
        </w:rPr>
        <w:t xml:space="preserve"> </w:t>
      </w:r>
      <w:r>
        <w:rPr>
          <w:rFonts w:hint="default" w:ascii="Arial" w:hAnsi="Arial" w:cs="Arial"/>
          <w:spacing w:val="-2"/>
          <w:sz w:val="22"/>
          <w:szCs w:val="22"/>
        </w:rPr>
        <w:t>príncipe;</w:t>
      </w:r>
    </w:p>
    <w:p w14:paraId="1CA5D519">
      <w:pPr>
        <w:pStyle w:val="127"/>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right="0" w:rightChars="0" w:firstLine="722" w:firstLineChars="327"/>
        <w:jc w:val="both"/>
        <w:textAlignment w:val="auto"/>
        <w:rPr>
          <w:rFonts w:hint="default" w:ascii="Arial" w:hAnsi="Arial" w:cs="Arial"/>
          <w:sz w:val="22"/>
          <w:szCs w:val="22"/>
          <w:lang w:val="pt-BR"/>
        </w:rPr>
      </w:pPr>
      <w:r>
        <w:rPr>
          <w:rFonts w:hint="default" w:ascii="Arial" w:hAnsi="Arial" w:cs="Arial"/>
          <w:b/>
          <w:bCs/>
          <w:sz w:val="22"/>
          <w:szCs w:val="22"/>
          <w:lang w:val="pt-BR"/>
        </w:rPr>
        <w:t>9.5.3.4.</w:t>
      </w:r>
      <w:r>
        <w:rPr>
          <w:rFonts w:hint="default" w:ascii="Arial" w:hAnsi="Arial" w:cs="Arial"/>
          <w:sz w:val="22"/>
          <w:szCs w:val="22"/>
          <w:lang w:val="pt-BR"/>
        </w:rPr>
        <w:t xml:space="preserve"> </w:t>
      </w:r>
      <w:r>
        <w:rPr>
          <w:rFonts w:hint="default" w:ascii="Arial" w:hAnsi="Arial" w:cs="Arial"/>
          <w:sz w:val="22"/>
          <w:szCs w:val="22"/>
        </w:rPr>
        <w:t>em decorrência de fatos imprevisíveis ou previsíveis de consequências incalculáveis, que inviabilizem a execução obrigações previstas na ata, devidamente demonstrado</w:t>
      </w:r>
      <w:r>
        <w:rPr>
          <w:rFonts w:hint="default" w:ascii="Arial" w:hAnsi="Arial" w:cs="Arial"/>
          <w:sz w:val="22"/>
          <w:szCs w:val="22"/>
          <w:lang w:val="pt-BR"/>
        </w:rPr>
        <w:t>.</w:t>
      </w:r>
    </w:p>
    <w:p w14:paraId="588F50A2">
      <w:pPr>
        <w:pStyle w:val="127"/>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0" w:leftChars="0" w:right="0" w:rightChars="0" w:firstLine="719" w:firstLineChars="327"/>
        <w:jc w:val="both"/>
        <w:textAlignment w:val="auto"/>
        <w:rPr>
          <w:rFonts w:hint="default" w:ascii="Arial" w:hAnsi="Arial" w:cs="Arial"/>
          <w:sz w:val="22"/>
          <w:szCs w:val="22"/>
          <w:lang w:val="pt-BR"/>
        </w:rPr>
      </w:pPr>
    </w:p>
    <w:p w14:paraId="66174BF2">
      <w:pPr>
        <w:pStyle w:val="127"/>
        <w:keepNext w:val="0"/>
        <w:keepLines w:val="0"/>
        <w:pageBreakBefore w:val="0"/>
        <w:widowControl/>
        <w:numPr>
          <w:ilvl w:val="0"/>
          <w:numId w:val="0"/>
        </w:numPr>
        <w:tabs>
          <w:tab w:val="left" w:pos="3362"/>
        </w:tabs>
        <w:kinsoku/>
        <w:wordWrap/>
        <w:overflowPunct/>
        <w:topLinePunct w:val="0"/>
        <w:autoSpaceDE/>
        <w:autoSpaceDN/>
        <w:bidi w:val="0"/>
        <w:adjustRightInd/>
        <w:snapToGrid/>
        <w:spacing w:after="0" w:line="360" w:lineRule="auto"/>
        <w:ind w:right="0" w:rightChars="0"/>
        <w:jc w:val="both"/>
        <w:textAlignment w:val="auto"/>
        <w:rPr>
          <w:rFonts w:hint="default" w:ascii="Arial" w:hAnsi="Arial" w:cs="Arial"/>
          <w:spacing w:val="-2"/>
          <w:sz w:val="22"/>
          <w:szCs w:val="22"/>
        </w:rPr>
      </w:pPr>
      <w:r>
        <w:rPr>
          <w:rFonts w:hint="default" w:ascii="Arial" w:hAnsi="Arial" w:cs="Arial"/>
          <w:b/>
          <w:bCs/>
          <w:sz w:val="22"/>
          <w:szCs w:val="22"/>
          <w:lang w:val="pt-BR"/>
        </w:rPr>
        <w:t>9.5.4.</w:t>
      </w:r>
      <w:r>
        <w:rPr>
          <w:rFonts w:hint="default" w:ascii="Arial" w:hAnsi="Arial" w:cs="Arial"/>
          <w:sz w:val="22"/>
          <w:szCs w:val="22"/>
          <w:lang w:val="pt-BR"/>
        </w:rPr>
        <w:t xml:space="preserve"> </w:t>
      </w:r>
      <w:r>
        <w:rPr>
          <w:rFonts w:hint="default" w:ascii="Arial" w:hAnsi="Arial" w:cs="Arial"/>
          <w:sz w:val="22"/>
          <w:szCs w:val="22"/>
        </w:rPr>
        <w:t>Por</w:t>
      </w:r>
      <w:r>
        <w:rPr>
          <w:rFonts w:hint="default" w:ascii="Arial" w:hAnsi="Arial" w:cs="Arial"/>
          <w:spacing w:val="-2"/>
          <w:sz w:val="22"/>
          <w:szCs w:val="22"/>
        </w:rPr>
        <w:t xml:space="preserve"> </w:t>
      </w:r>
      <w:r>
        <w:rPr>
          <w:rFonts w:hint="default" w:ascii="Arial" w:hAnsi="Arial" w:cs="Arial"/>
          <w:sz w:val="22"/>
          <w:szCs w:val="22"/>
        </w:rPr>
        <w:t>razões</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3"/>
          <w:sz w:val="22"/>
          <w:szCs w:val="22"/>
        </w:rPr>
        <w:t xml:space="preserve"> </w:t>
      </w:r>
      <w:r>
        <w:rPr>
          <w:rFonts w:hint="default" w:ascii="Arial" w:hAnsi="Arial" w:cs="Arial"/>
          <w:sz w:val="22"/>
          <w:szCs w:val="22"/>
        </w:rPr>
        <w:t>interesse público,</w:t>
      </w:r>
      <w:r>
        <w:rPr>
          <w:rFonts w:hint="default" w:ascii="Arial" w:hAnsi="Arial" w:cs="Arial"/>
          <w:spacing w:val="-1"/>
          <w:sz w:val="22"/>
          <w:szCs w:val="22"/>
        </w:rPr>
        <w:t xml:space="preserve"> </w:t>
      </w:r>
      <w:r>
        <w:rPr>
          <w:rFonts w:hint="default" w:ascii="Arial" w:hAnsi="Arial" w:cs="Arial"/>
          <w:sz w:val="22"/>
          <w:szCs w:val="22"/>
        </w:rPr>
        <w:t xml:space="preserve">devidamente </w:t>
      </w:r>
      <w:r>
        <w:rPr>
          <w:rFonts w:hint="default" w:ascii="Arial" w:hAnsi="Arial" w:cs="Arial"/>
          <w:spacing w:val="-2"/>
          <w:sz w:val="22"/>
          <w:szCs w:val="22"/>
        </w:rPr>
        <w:t>justificado.</w:t>
      </w:r>
    </w:p>
    <w:p w14:paraId="7247E068">
      <w:pPr>
        <w:pStyle w:val="127"/>
        <w:keepNext w:val="0"/>
        <w:keepLines w:val="0"/>
        <w:pageBreakBefore w:val="0"/>
        <w:widowControl/>
        <w:numPr>
          <w:ilvl w:val="0"/>
          <w:numId w:val="0"/>
        </w:numPr>
        <w:tabs>
          <w:tab w:val="left" w:pos="3362"/>
        </w:tabs>
        <w:kinsoku/>
        <w:wordWrap/>
        <w:overflowPunct/>
        <w:topLinePunct w:val="0"/>
        <w:autoSpaceDE/>
        <w:autoSpaceDN/>
        <w:bidi w:val="0"/>
        <w:adjustRightInd/>
        <w:snapToGrid/>
        <w:spacing w:after="0" w:line="360" w:lineRule="auto"/>
        <w:ind w:right="0" w:rightChars="0"/>
        <w:jc w:val="both"/>
        <w:textAlignment w:val="auto"/>
        <w:rPr>
          <w:rFonts w:hint="default" w:ascii="Arial" w:hAnsi="Arial" w:cs="Arial"/>
          <w:spacing w:val="-2"/>
          <w:sz w:val="22"/>
          <w:szCs w:val="22"/>
        </w:rPr>
      </w:pPr>
    </w:p>
    <w:p w14:paraId="189D3889">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Décima</w:t>
      </w:r>
    </w:p>
    <w:p w14:paraId="0422FEFC">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 xml:space="preserve">AS PENALIDADES </w:t>
      </w:r>
    </w:p>
    <w:p w14:paraId="441862DF">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10.1. </w:t>
      </w:r>
      <w:r>
        <w:rPr>
          <w:rFonts w:hint="default" w:ascii="Arial" w:hAnsi="Arial" w:cs="Arial"/>
          <w:color w:val="auto"/>
          <w:sz w:val="22"/>
          <w:szCs w:val="22"/>
        </w:rPr>
        <w:t xml:space="preserve">O descumprimento da Ata de Registro de Preços ensejará aplicação das penalidades estabelecidas </w:t>
      </w:r>
      <w:r>
        <w:rPr>
          <w:rFonts w:hint="default" w:ascii="Arial" w:hAnsi="Arial" w:cs="Arial"/>
          <w:i w:val="0"/>
          <w:iCs/>
          <w:color w:val="auto"/>
          <w:sz w:val="22"/>
          <w:szCs w:val="22"/>
        </w:rPr>
        <w:t xml:space="preserve">no </w:t>
      </w:r>
      <w:r>
        <w:rPr>
          <w:rFonts w:hint="default" w:cs="Arial"/>
          <w:i w:val="0"/>
          <w:iCs/>
          <w:color w:val="auto"/>
          <w:sz w:val="22"/>
          <w:szCs w:val="22"/>
          <w:lang w:val="pt-BR"/>
        </w:rPr>
        <w:t>E</w:t>
      </w:r>
      <w:r>
        <w:rPr>
          <w:rFonts w:hint="default" w:ascii="Arial" w:hAnsi="Arial" w:cs="Arial"/>
          <w:i w:val="0"/>
          <w:iCs/>
          <w:color w:val="auto"/>
          <w:sz w:val="22"/>
          <w:szCs w:val="22"/>
        </w:rPr>
        <w:t>dital</w:t>
      </w:r>
      <w:r>
        <w:rPr>
          <w:rFonts w:hint="default" w:cs="Arial"/>
          <w:i w:val="0"/>
          <w:iCs/>
          <w:color w:val="auto"/>
          <w:sz w:val="22"/>
          <w:szCs w:val="22"/>
          <w:lang w:val="pt-BR"/>
        </w:rPr>
        <w:t xml:space="preserve"> e no </w:t>
      </w:r>
      <w:r>
        <w:rPr>
          <w:rFonts w:hint="default"/>
          <w:sz w:val="22"/>
          <w:szCs w:val="22"/>
          <w:lang w:val="pt-BR"/>
        </w:rPr>
        <w:t>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4"/>
          <w:b w:val="0"/>
          <w:bCs w:val="0"/>
          <w:color w:val="auto"/>
          <w:sz w:val="22"/>
          <w:szCs w:val="22"/>
          <w:u w:val="none"/>
        </w:rPr>
        <w:t xml:space="preserve">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w:t>
      </w:r>
      <w:r>
        <w:rPr>
          <w:rStyle w:val="14"/>
          <w:rFonts w:hint="default"/>
          <w:b w:val="0"/>
          <w:bCs w:val="0"/>
          <w:color w:val="auto"/>
          <w:sz w:val="22"/>
          <w:szCs w:val="22"/>
          <w:u w:val="none"/>
          <w:lang w:val="pt-BR"/>
        </w:rPr>
        <w:t>/2</w:t>
      </w:r>
      <w:r>
        <w:rPr>
          <w:rStyle w:val="14"/>
          <w:b w:val="0"/>
          <w:bCs w:val="0"/>
          <w:color w:val="auto"/>
          <w:sz w:val="22"/>
          <w:szCs w:val="22"/>
          <w:u w:val="none"/>
        </w:rPr>
        <w:t>021</w:t>
      </w:r>
      <w:r>
        <w:rPr>
          <w:rStyle w:val="14"/>
          <w:b w:val="0"/>
          <w:bCs w:val="0"/>
          <w:color w:val="auto"/>
          <w:sz w:val="22"/>
          <w:szCs w:val="22"/>
          <w:u w:val="none"/>
        </w:rPr>
        <w:fldChar w:fldCharType="end"/>
      </w:r>
      <w:r>
        <w:rPr>
          <w:rFonts w:hint="default" w:ascii="Arial" w:hAnsi="Arial" w:cs="Arial"/>
          <w:i w:val="0"/>
          <w:iCs/>
          <w:color w:val="auto"/>
          <w:sz w:val="22"/>
          <w:szCs w:val="22"/>
        </w:rPr>
        <w:t>.</w:t>
      </w:r>
    </w:p>
    <w:p w14:paraId="14DB086E">
      <w:pPr>
        <w:pStyle w:val="145"/>
        <w:numPr>
          <w:ilvl w:val="0"/>
          <w:numId w:val="0"/>
        </w:numPr>
        <w:tabs>
          <w:tab w:val="left" w:pos="0"/>
        </w:tabs>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10.1.1.</w:t>
      </w:r>
      <w:r>
        <w:rPr>
          <w:rFonts w:hint="default" w:cs="Arial"/>
          <w:color w:val="auto"/>
          <w:sz w:val="22"/>
          <w:szCs w:val="22"/>
          <w:lang w:val="pt-BR"/>
        </w:rPr>
        <w:t xml:space="preserve"> </w:t>
      </w:r>
      <w:r>
        <w:rPr>
          <w:rFonts w:hint="default" w:ascii="Arial" w:hAnsi="Arial" w:cs="Arial"/>
          <w:color w:val="auto"/>
          <w:sz w:val="22"/>
          <w:szCs w:val="22"/>
        </w:rPr>
        <w:t xml:space="preserve">As sanções também se aplicam aos integrantes do cadastro de reserva no registro de preços que, convocados, não honrarem o compromisso assumido injustificadamente após terem assinado a </w:t>
      </w:r>
      <w:r>
        <w:rPr>
          <w:rFonts w:hint="default" w:cs="Arial"/>
          <w:color w:val="auto"/>
          <w:sz w:val="22"/>
          <w:szCs w:val="22"/>
          <w:lang w:val="pt-BR"/>
        </w:rPr>
        <w:t>A</w:t>
      </w:r>
      <w:r>
        <w:rPr>
          <w:rFonts w:hint="default" w:ascii="Arial" w:hAnsi="Arial" w:cs="Arial"/>
          <w:color w:val="auto"/>
          <w:sz w:val="22"/>
          <w:szCs w:val="22"/>
        </w:rPr>
        <w:t xml:space="preserve">ta. </w:t>
      </w:r>
    </w:p>
    <w:p w14:paraId="0D7C1673">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10.2.</w:t>
      </w:r>
      <w:r>
        <w:rPr>
          <w:rFonts w:hint="default" w:cs="Arial"/>
          <w:color w:val="auto"/>
          <w:sz w:val="22"/>
          <w:szCs w:val="22"/>
          <w:lang w:val="pt-BR"/>
        </w:rPr>
        <w:t xml:space="preserve"> </w:t>
      </w:r>
      <w:r>
        <w:rPr>
          <w:rFonts w:hint="default" w:ascii="Arial" w:hAnsi="Arial" w:cs="Arial"/>
          <w:color w:val="auto"/>
          <w:sz w:val="22"/>
          <w:szCs w:val="22"/>
        </w:rPr>
        <w:t xml:space="preserve">É da competência do </w:t>
      </w:r>
      <w:r>
        <w:rPr>
          <w:rFonts w:hint="default" w:cs="Arial"/>
          <w:color w:val="auto"/>
          <w:sz w:val="22"/>
          <w:szCs w:val="22"/>
          <w:lang w:val="pt-BR"/>
        </w:rPr>
        <w:t>Órgão Gerenciador</w:t>
      </w:r>
      <w:r>
        <w:rPr>
          <w:rFonts w:hint="default" w:ascii="Arial" w:hAnsi="Arial" w:cs="Arial"/>
          <w:color w:val="auto"/>
          <w:sz w:val="22"/>
          <w:szCs w:val="22"/>
        </w:rPr>
        <w:t xml:space="preserve"> a aplicação das penalidades decorrentes do descumprimento do pactuado nesta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w:t>
      </w:r>
      <w:r>
        <w:rPr>
          <w:rFonts w:hint="default" w:cs="Arial"/>
          <w:color w:val="auto"/>
          <w:sz w:val="22"/>
          <w:szCs w:val="22"/>
          <w:lang w:val="pt-BR"/>
        </w:rPr>
        <w:t>s</w:t>
      </w:r>
      <w:r>
        <w:rPr>
          <w:rFonts w:hint="default" w:ascii="Arial" w:hAnsi="Arial" w:cs="Arial"/>
          <w:color w:val="auto"/>
          <w:sz w:val="22"/>
          <w:szCs w:val="22"/>
        </w:rPr>
        <w:t>, exceto nas hipóteses em que o descumprimento disser respeito às contratações dos órgãos ou entidade participante, caso no qual caberá ao respectivo órgão participante a aplicação da penalidade.</w:t>
      </w:r>
    </w:p>
    <w:p w14:paraId="25CB9559">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10.3. </w:t>
      </w:r>
      <w:r>
        <w:rPr>
          <w:rFonts w:hint="default" w:ascii="Arial" w:hAnsi="Arial" w:cs="Arial"/>
          <w:color w:val="auto"/>
          <w:sz w:val="22"/>
          <w:szCs w:val="22"/>
        </w:rPr>
        <w:t xml:space="preserve">O órgão ou entidade participante deverá comunicar ao </w:t>
      </w:r>
      <w:r>
        <w:rPr>
          <w:rFonts w:hint="default" w:cs="Arial"/>
          <w:color w:val="auto"/>
          <w:sz w:val="22"/>
          <w:szCs w:val="22"/>
          <w:lang w:val="pt-BR"/>
        </w:rPr>
        <w:t>Órgão Gerenciador</w:t>
      </w:r>
      <w:r>
        <w:rPr>
          <w:rFonts w:hint="default" w:ascii="Arial" w:hAnsi="Arial" w:cs="Arial"/>
          <w:color w:val="auto"/>
          <w:sz w:val="22"/>
          <w:szCs w:val="22"/>
        </w:rPr>
        <w:t xml:space="preserve"> qualquer das ocorrências previstas no item 9.1</w:t>
      </w:r>
      <w:r>
        <w:rPr>
          <w:rFonts w:hint="default" w:cs="Arial"/>
          <w:color w:val="auto"/>
          <w:sz w:val="22"/>
          <w:szCs w:val="22"/>
          <w:lang w:val="pt-BR"/>
        </w:rPr>
        <w:t>.</w:t>
      </w:r>
      <w:r>
        <w:rPr>
          <w:rFonts w:hint="default" w:ascii="Arial" w:hAnsi="Arial" w:cs="Arial"/>
          <w:color w:val="auto"/>
          <w:sz w:val="22"/>
          <w:szCs w:val="22"/>
        </w:rPr>
        <w:t>, dada a necessidade de instauração de procedimento para cancelamento do registro do fornecedor.</w:t>
      </w:r>
    </w:p>
    <w:p w14:paraId="4B26229F">
      <w:pPr>
        <w:pStyle w:val="133"/>
        <w:numPr>
          <w:ilvl w:val="0"/>
          <w:numId w:val="0"/>
        </w:numPr>
        <w:spacing w:line="360" w:lineRule="auto"/>
        <w:ind w:leftChars="0"/>
        <w:rPr>
          <w:sz w:val="22"/>
          <w:szCs w:val="22"/>
          <w:highlight w:val="none"/>
        </w:rPr>
      </w:pPr>
      <w:r>
        <w:rPr>
          <w:rFonts w:hint="default"/>
          <w:b/>
          <w:bCs/>
          <w:sz w:val="22"/>
          <w:szCs w:val="22"/>
          <w:lang w:val="pt-BR"/>
        </w:rPr>
        <w:t>10.4.</w:t>
      </w:r>
      <w:r>
        <w:rPr>
          <w:rFonts w:hint="default"/>
          <w:sz w:val="22"/>
          <w:szCs w:val="22"/>
          <w:lang w:val="pt-BR"/>
        </w:rPr>
        <w:t xml:space="preserve"> </w:t>
      </w:r>
      <w:r>
        <w:rPr>
          <w:sz w:val="22"/>
          <w:szCs w:val="22"/>
        </w:rPr>
        <w:t>Comete infração administrativa, nos termos d</w:t>
      </w:r>
      <w:r>
        <w:rPr>
          <w:rFonts w:hint="default"/>
          <w:sz w:val="22"/>
          <w:szCs w:val="22"/>
          <w:lang w:val="pt-BR"/>
        </w:rPr>
        <w:t>o art. 155 da L</w:t>
      </w:r>
      <w:r>
        <w:rPr>
          <w:sz w:val="22"/>
          <w:szCs w:val="22"/>
        </w:rPr>
        <w:t>ei</w:t>
      </w:r>
      <w:r>
        <w:rPr>
          <w:rFonts w:hint="default"/>
          <w:sz w:val="22"/>
          <w:szCs w:val="22"/>
          <w:lang w:val="pt-BR"/>
        </w:rPr>
        <w:t xml:space="preserve"> Federal nº 14.133/2021</w:t>
      </w:r>
      <w:r>
        <w:rPr>
          <w:sz w:val="22"/>
          <w:szCs w:val="22"/>
        </w:rPr>
        <w:t xml:space="preserve">, </w:t>
      </w:r>
      <w:r>
        <w:rPr>
          <w:sz w:val="22"/>
          <w:szCs w:val="22"/>
          <w:highlight w:val="none"/>
        </w:rPr>
        <w:t xml:space="preserve">o licitante </w:t>
      </w:r>
      <w:r>
        <w:rPr>
          <w:rFonts w:hint="default"/>
          <w:sz w:val="22"/>
          <w:szCs w:val="22"/>
          <w:highlight w:val="none"/>
          <w:lang w:val="pt-BR"/>
        </w:rPr>
        <w:t xml:space="preserve">ou o contratado </w:t>
      </w:r>
      <w:r>
        <w:rPr>
          <w:sz w:val="22"/>
          <w:szCs w:val="22"/>
          <w:highlight w:val="none"/>
        </w:rPr>
        <w:t>que, com dolo ou culpa</w:t>
      </w:r>
      <w:r>
        <w:rPr>
          <w:rFonts w:hint="default"/>
          <w:sz w:val="22"/>
          <w:szCs w:val="22"/>
          <w:highlight w:val="none"/>
          <w:lang w:val="pt-BR"/>
        </w:rPr>
        <w:t>,</w:t>
      </w:r>
      <w:r>
        <w:rPr>
          <w:sz w:val="22"/>
          <w:szCs w:val="22"/>
          <w:highlight w:val="none"/>
        </w:rPr>
        <w:t xml:space="preserve">: </w:t>
      </w:r>
    </w:p>
    <w:p w14:paraId="2E63FE1A">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lang w:val="pt-BR"/>
        </w:rPr>
        <w:t>10.4</w:t>
      </w:r>
      <w:r>
        <w:rPr>
          <w:rFonts w:hint="default" w:ascii="Arial" w:hAnsi="Arial" w:cs="Arial"/>
          <w:b/>
          <w:bCs/>
          <w:sz w:val="22"/>
          <w:szCs w:val="22"/>
          <w:highlight w:val="none"/>
          <w:lang w:val="pt-BR"/>
        </w:rPr>
        <w:t xml:space="preserve">.1. </w:t>
      </w:r>
      <w:r>
        <w:rPr>
          <w:rFonts w:hint="default" w:ascii="Arial" w:hAnsi="Arial" w:cs="Arial"/>
          <w:sz w:val="22"/>
          <w:szCs w:val="22"/>
          <w:highlight w:val="none"/>
        </w:rPr>
        <w:t xml:space="preserve"> </w:t>
      </w:r>
      <w:r>
        <w:rPr>
          <w:rFonts w:hint="default" w:ascii="Arial" w:hAnsi="Arial" w:cs="Arial"/>
          <w:sz w:val="22"/>
          <w:szCs w:val="22"/>
          <w:highlight w:val="none"/>
          <w:lang w:val="pt-BR"/>
        </w:rPr>
        <w:t>De</w:t>
      </w:r>
      <w:r>
        <w:rPr>
          <w:rFonts w:hint="default" w:ascii="Arial" w:hAnsi="Arial" w:cs="Arial"/>
          <w:sz w:val="22"/>
          <w:szCs w:val="22"/>
          <w:highlight w:val="none"/>
        </w:rPr>
        <w:t xml:space="preserve">r causa à inexecução parcial </w:t>
      </w:r>
      <w:r>
        <w:rPr>
          <w:rFonts w:hint="default" w:ascii="Arial" w:hAnsi="Arial" w:cs="Arial"/>
          <w:sz w:val="22"/>
          <w:szCs w:val="22"/>
          <w:highlight w:val="none"/>
          <w:lang w:val="pt-BR"/>
        </w:rPr>
        <w:t>da Ata de Registro de Preços</w:t>
      </w:r>
      <w:r>
        <w:rPr>
          <w:rFonts w:hint="default" w:ascii="Arial" w:hAnsi="Arial" w:cs="Arial"/>
          <w:sz w:val="22"/>
          <w:szCs w:val="22"/>
          <w:highlight w:val="none"/>
        </w:rPr>
        <w:t>;</w:t>
      </w:r>
    </w:p>
    <w:p w14:paraId="5F80635B">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lang w:val="pt-BR"/>
        </w:rPr>
        <w:t>10.4</w:t>
      </w:r>
      <w:r>
        <w:rPr>
          <w:rFonts w:hint="default" w:ascii="Arial" w:hAnsi="Arial" w:cs="Arial"/>
          <w:b/>
          <w:bCs/>
          <w:sz w:val="22"/>
          <w:szCs w:val="22"/>
          <w:highlight w:val="none"/>
          <w:lang w:val="pt-BR"/>
        </w:rPr>
        <w:t>.2.</w:t>
      </w:r>
      <w:r>
        <w:rPr>
          <w:rFonts w:hint="default" w:ascii="Arial" w:hAnsi="Arial" w:cs="Arial"/>
          <w:sz w:val="22"/>
          <w:szCs w:val="22"/>
          <w:highlight w:val="none"/>
          <w:lang w:val="pt-BR"/>
        </w:rPr>
        <w:t xml:space="preserve"> De</w:t>
      </w:r>
      <w:r>
        <w:rPr>
          <w:rFonts w:hint="default" w:ascii="Arial" w:hAnsi="Arial" w:cs="Arial"/>
          <w:sz w:val="22"/>
          <w:szCs w:val="22"/>
          <w:highlight w:val="none"/>
        </w:rPr>
        <w:t xml:space="preserve">r causa à inexecução parcial </w:t>
      </w:r>
      <w:r>
        <w:rPr>
          <w:rFonts w:hint="default" w:ascii="Arial" w:hAnsi="Arial" w:cs="Arial"/>
          <w:sz w:val="22"/>
          <w:szCs w:val="22"/>
          <w:highlight w:val="none"/>
          <w:lang w:val="pt-BR"/>
        </w:rPr>
        <w:t xml:space="preserve">da Ata de Registro de Preços </w:t>
      </w:r>
      <w:r>
        <w:rPr>
          <w:rFonts w:hint="default" w:ascii="Arial" w:hAnsi="Arial" w:cs="Arial"/>
          <w:sz w:val="22"/>
          <w:szCs w:val="22"/>
          <w:highlight w:val="none"/>
        </w:rPr>
        <w:t>que cause grave dano à Administração, ao funcionamento dos serviços públicos ou ao interesse coletivo;</w:t>
      </w:r>
    </w:p>
    <w:p w14:paraId="1D642AAE">
      <w:pPr>
        <w:pStyle w:val="20"/>
        <w:keepNext w:val="0"/>
        <w:keepLines w:val="0"/>
        <w:widowControl/>
        <w:suppressLineNumbers w:val="0"/>
        <w:spacing w:before="225" w:beforeAutospacing="0" w:after="225" w:afterAutospacing="0" w:line="360" w:lineRule="auto"/>
        <w:ind w:left="0" w:leftChars="0" w:right="0" w:firstLine="480" w:firstLineChars="0"/>
        <w:jc w:val="both"/>
        <w:rPr>
          <w:rFonts w:hint="default" w:ascii="Arial" w:hAnsi="Arial" w:cs="Arial"/>
          <w:sz w:val="22"/>
          <w:szCs w:val="22"/>
          <w:highlight w:val="none"/>
        </w:rPr>
      </w:pPr>
      <w:r>
        <w:rPr>
          <w:rFonts w:hint="default" w:ascii="Arial" w:hAnsi="Arial" w:cs="Arial"/>
          <w:b/>
          <w:bCs/>
          <w:sz w:val="22"/>
          <w:szCs w:val="22"/>
          <w:lang w:val="pt-BR"/>
        </w:rPr>
        <w:t>10.4</w:t>
      </w:r>
      <w:r>
        <w:rPr>
          <w:rFonts w:hint="default" w:ascii="Arial" w:hAnsi="Arial" w:cs="Arial"/>
          <w:b/>
          <w:bCs/>
          <w:sz w:val="22"/>
          <w:szCs w:val="22"/>
          <w:highlight w:val="none"/>
          <w:lang w:val="pt-BR"/>
        </w:rPr>
        <w:t xml:space="preserve">.3. </w:t>
      </w:r>
      <w:r>
        <w:rPr>
          <w:rFonts w:hint="default" w:ascii="Arial" w:hAnsi="Arial" w:cs="Arial"/>
          <w:b w:val="0"/>
          <w:bCs w:val="0"/>
          <w:sz w:val="22"/>
          <w:szCs w:val="22"/>
          <w:highlight w:val="none"/>
          <w:lang w:val="pt-BR"/>
        </w:rPr>
        <w:t>De</w:t>
      </w:r>
      <w:r>
        <w:rPr>
          <w:rFonts w:hint="default" w:ascii="Arial" w:hAnsi="Arial" w:cs="Arial"/>
          <w:b w:val="0"/>
          <w:bCs w:val="0"/>
          <w:sz w:val="22"/>
          <w:szCs w:val="22"/>
          <w:highlight w:val="none"/>
        </w:rPr>
        <w:t>r</w:t>
      </w:r>
      <w:r>
        <w:rPr>
          <w:rFonts w:hint="default" w:ascii="Arial" w:hAnsi="Arial" w:cs="Arial"/>
          <w:sz w:val="22"/>
          <w:szCs w:val="22"/>
          <w:highlight w:val="none"/>
        </w:rPr>
        <w:t xml:space="preserve"> causa à inexecução total </w:t>
      </w:r>
      <w:r>
        <w:rPr>
          <w:rFonts w:hint="default" w:ascii="Arial" w:hAnsi="Arial" w:cs="Arial"/>
          <w:sz w:val="22"/>
          <w:szCs w:val="22"/>
          <w:highlight w:val="none"/>
          <w:lang w:val="pt-BR"/>
        </w:rPr>
        <w:t>da Ata de Registro de Preços</w:t>
      </w:r>
      <w:r>
        <w:rPr>
          <w:rFonts w:hint="default" w:ascii="Arial" w:hAnsi="Arial" w:cs="Arial"/>
          <w:sz w:val="22"/>
          <w:szCs w:val="22"/>
          <w:highlight w:val="none"/>
        </w:rPr>
        <w:t>;</w:t>
      </w:r>
    </w:p>
    <w:p w14:paraId="2FA5A890">
      <w:pPr>
        <w:pStyle w:val="136"/>
        <w:numPr>
          <w:ilvl w:val="0"/>
          <w:numId w:val="0"/>
        </w:numPr>
        <w:spacing w:line="360" w:lineRule="auto"/>
        <w:ind w:left="0" w:leftChars="0" w:firstLine="481" w:firstLineChars="218"/>
        <w:rPr>
          <w:sz w:val="22"/>
          <w:szCs w:val="22"/>
          <w:highlight w:val="none"/>
        </w:rPr>
      </w:pPr>
      <w:r>
        <w:rPr>
          <w:rFonts w:hint="default"/>
          <w:b/>
          <w:bCs/>
          <w:sz w:val="22"/>
          <w:szCs w:val="22"/>
          <w:lang w:val="pt-BR"/>
        </w:rPr>
        <w:t>10.4</w:t>
      </w:r>
      <w:r>
        <w:rPr>
          <w:rFonts w:hint="default"/>
          <w:b/>
          <w:bCs/>
          <w:sz w:val="22"/>
          <w:szCs w:val="22"/>
          <w:highlight w:val="none"/>
          <w:lang w:val="pt-BR"/>
        </w:rPr>
        <w:t xml:space="preserve">.4. </w:t>
      </w:r>
      <w:r>
        <w:rPr>
          <w:rFonts w:hint="default"/>
          <w:sz w:val="22"/>
          <w:szCs w:val="22"/>
          <w:highlight w:val="none"/>
          <w:lang w:val="pt-BR"/>
        </w:rPr>
        <w:t>D</w:t>
      </w:r>
      <w:r>
        <w:rPr>
          <w:sz w:val="22"/>
          <w:szCs w:val="22"/>
          <w:highlight w:val="none"/>
        </w:rPr>
        <w:t>eixar de entregar a documentação exigida para o certame ou não entregar qualquer documento que tenha sido solicitado pel</w:t>
      </w:r>
      <w:r>
        <w:rPr>
          <w:rFonts w:hint="default"/>
          <w:sz w:val="22"/>
          <w:szCs w:val="22"/>
          <w:highlight w:val="none"/>
          <w:lang w:val="pt-BR"/>
        </w:rPr>
        <w:t>o</w:t>
      </w:r>
      <w:r>
        <w:rPr>
          <w:sz w:val="22"/>
          <w:szCs w:val="22"/>
          <w:highlight w:val="none"/>
        </w:rPr>
        <w:t xml:space="preserve"> </w:t>
      </w:r>
      <w:r>
        <w:rPr>
          <w:rFonts w:hint="default"/>
          <w:sz w:val="22"/>
          <w:szCs w:val="22"/>
          <w:highlight w:val="none"/>
          <w:lang w:val="pt-BR"/>
        </w:rPr>
        <w:t>P</w:t>
      </w:r>
      <w:r>
        <w:rPr>
          <w:sz w:val="22"/>
          <w:szCs w:val="22"/>
          <w:highlight w:val="none"/>
        </w:rPr>
        <w:t>regoeiro durante o certame;</w:t>
      </w:r>
    </w:p>
    <w:p w14:paraId="5E975BD7">
      <w:pPr>
        <w:pStyle w:val="136"/>
        <w:numPr>
          <w:ilvl w:val="0"/>
          <w:numId w:val="0"/>
        </w:numPr>
        <w:tabs>
          <w:tab w:val="left" w:pos="0"/>
        </w:tabs>
        <w:spacing w:line="360" w:lineRule="auto"/>
        <w:ind w:left="4" w:leftChars="0" w:firstLine="477" w:firstLineChars="216"/>
        <w:rPr>
          <w:sz w:val="22"/>
          <w:szCs w:val="22"/>
          <w:highlight w:val="none"/>
        </w:rPr>
      </w:pPr>
      <w:r>
        <w:rPr>
          <w:rFonts w:hint="default"/>
          <w:b/>
          <w:bCs/>
          <w:sz w:val="22"/>
          <w:szCs w:val="22"/>
          <w:lang w:val="pt-BR"/>
        </w:rPr>
        <w:t>10.4</w:t>
      </w:r>
      <w:r>
        <w:rPr>
          <w:rFonts w:hint="default"/>
          <w:b/>
          <w:bCs/>
          <w:sz w:val="22"/>
          <w:szCs w:val="22"/>
          <w:highlight w:val="none"/>
          <w:lang w:val="pt-BR"/>
        </w:rPr>
        <w:t xml:space="preserve">.5. </w:t>
      </w:r>
      <w:r>
        <w:rPr>
          <w:rFonts w:hint="default"/>
          <w:b w:val="0"/>
          <w:bCs w:val="0"/>
          <w:sz w:val="22"/>
          <w:szCs w:val="22"/>
          <w:highlight w:val="none"/>
          <w:lang w:val="pt-BR"/>
        </w:rPr>
        <w:t>N</w:t>
      </w:r>
      <w:r>
        <w:rPr>
          <w:sz w:val="22"/>
          <w:szCs w:val="22"/>
          <w:highlight w:val="none"/>
        </w:rPr>
        <w:t>ão mantiver a proposta</w:t>
      </w:r>
      <w:r>
        <w:rPr>
          <w:rFonts w:hint="default"/>
          <w:sz w:val="22"/>
          <w:szCs w:val="22"/>
          <w:highlight w:val="none"/>
          <w:lang w:val="pt-BR"/>
        </w:rPr>
        <w:t>, s</w:t>
      </w:r>
      <w:r>
        <w:rPr>
          <w:sz w:val="22"/>
          <w:szCs w:val="22"/>
          <w:highlight w:val="none"/>
        </w:rPr>
        <w:t>alvo em decorrência de fato superveniente devidamente justificado, em especial quando:</w:t>
      </w:r>
    </w:p>
    <w:p w14:paraId="037F2CFF">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.5.1.</w:t>
      </w:r>
      <w:r>
        <w:rPr>
          <w:rFonts w:hint="default"/>
          <w:sz w:val="22"/>
          <w:szCs w:val="22"/>
          <w:highlight w:val="none"/>
          <w:lang w:val="pt-BR"/>
        </w:rPr>
        <w:t xml:space="preserve"> N</w:t>
      </w:r>
      <w:r>
        <w:rPr>
          <w:sz w:val="22"/>
          <w:szCs w:val="22"/>
          <w:highlight w:val="none"/>
        </w:rPr>
        <w:t xml:space="preserve">ão enviar a proposta adequada ao último lance ofertado ou após a negociação; </w:t>
      </w:r>
    </w:p>
    <w:p w14:paraId="57277B88">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.5.2.</w:t>
      </w:r>
      <w:r>
        <w:rPr>
          <w:rFonts w:hint="default"/>
          <w:sz w:val="22"/>
          <w:szCs w:val="22"/>
          <w:highlight w:val="none"/>
          <w:lang w:val="pt-BR"/>
        </w:rPr>
        <w:t xml:space="preserve"> R</w:t>
      </w:r>
      <w:r>
        <w:rPr>
          <w:sz w:val="22"/>
          <w:szCs w:val="22"/>
          <w:highlight w:val="none"/>
        </w:rPr>
        <w:t xml:space="preserve">ecusar-se a enviar o detalhamento da proposta quando exigível; </w:t>
      </w:r>
    </w:p>
    <w:p w14:paraId="134CB7C0">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.5.3.</w:t>
      </w:r>
      <w:r>
        <w:rPr>
          <w:rFonts w:hint="default"/>
          <w:sz w:val="22"/>
          <w:szCs w:val="22"/>
          <w:highlight w:val="none"/>
          <w:lang w:val="pt-BR"/>
        </w:rPr>
        <w:t xml:space="preserve"> P</w:t>
      </w:r>
      <w:r>
        <w:rPr>
          <w:sz w:val="22"/>
          <w:szCs w:val="22"/>
          <w:highlight w:val="none"/>
        </w:rPr>
        <w:t xml:space="preserve">edir para ser desclassificado quando encerrada a etapa competitiva; ou </w:t>
      </w:r>
    </w:p>
    <w:p w14:paraId="5837FD68">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.5.4.</w:t>
      </w:r>
      <w:r>
        <w:rPr>
          <w:rFonts w:hint="default"/>
          <w:sz w:val="22"/>
          <w:szCs w:val="22"/>
          <w:highlight w:val="none"/>
          <w:lang w:val="pt-BR"/>
        </w:rPr>
        <w:t xml:space="preserve"> D</w:t>
      </w:r>
      <w:r>
        <w:rPr>
          <w:sz w:val="22"/>
          <w:szCs w:val="22"/>
          <w:highlight w:val="none"/>
        </w:rPr>
        <w:t>eixar de apresentar amostra;</w:t>
      </w:r>
    </w:p>
    <w:p w14:paraId="2AFC4D65">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.5.5.</w:t>
      </w:r>
      <w:r>
        <w:rPr>
          <w:rFonts w:hint="default"/>
          <w:sz w:val="22"/>
          <w:szCs w:val="22"/>
          <w:highlight w:val="none"/>
          <w:lang w:val="pt-BR"/>
        </w:rPr>
        <w:t xml:space="preserve"> A</w:t>
      </w:r>
      <w:r>
        <w:rPr>
          <w:sz w:val="22"/>
          <w:szCs w:val="22"/>
          <w:highlight w:val="none"/>
        </w:rPr>
        <w:t xml:space="preserve">presentar proposta ou amostra em desacordo com as especificações do </w:t>
      </w:r>
      <w:r>
        <w:rPr>
          <w:rFonts w:hint="default"/>
          <w:sz w:val="22"/>
          <w:szCs w:val="22"/>
          <w:highlight w:val="none"/>
          <w:lang w:val="pt-BR"/>
        </w:rPr>
        <w:t>E</w:t>
      </w:r>
      <w:r>
        <w:rPr>
          <w:sz w:val="22"/>
          <w:szCs w:val="22"/>
          <w:highlight w:val="none"/>
        </w:rPr>
        <w:t>dital</w:t>
      </w:r>
      <w:r>
        <w:rPr>
          <w:rFonts w:hint="default"/>
          <w:sz w:val="22"/>
          <w:szCs w:val="22"/>
          <w:highlight w:val="none"/>
          <w:lang w:val="pt-BR"/>
        </w:rPr>
        <w:t>.</w:t>
      </w:r>
      <w:r>
        <w:rPr>
          <w:sz w:val="22"/>
          <w:szCs w:val="22"/>
          <w:highlight w:val="none"/>
        </w:rPr>
        <w:t xml:space="preserve"> </w:t>
      </w:r>
    </w:p>
    <w:p w14:paraId="21766619">
      <w:pPr>
        <w:pStyle w:val="136"/>
        <w:numPr>
          <w:ilvl w:val="0"/>
          <w:numId w:val="0"/>
        </w:numPr>
        <w:spacing w:line="360" w:lineRule="auto"/>
        <w:ind w:left="0" w:leftChars="0" w:firstLine="481" w:firstLineChars="218"/>
        <w:rPr>
          <w:sz w:val="22"/>
          <w:szCs w:val="22"/>
          <w:highlight w:val="none"/>
        </w:rPr>
      </w:pPr>
      <w:r>
        <w:rPr>
          <w:rFonts w:hint="default"/>
          <w:b/>
          <w:bCs/>
          <w:sz w:val="22"/>
          <w:szCs w:val="22"/>
          <w:lang w:val="pt-BR"/>
        </w:rPr>
        <w:t>10.4</w:t>
      </w:r>
      <w:r>
        <w:rPr>
          <w:rFonts w:hint="default"/>
          <w:b/>
          <w:bCs/>
          <w:sz w:val="22"/>
          <w:szCs w:val="22"/>
          <w:highlight w:val="none"/>
          <w:lang w:val="pt-BR"/>
        </w:rPr>
        <w:t>.6.</w:t>
      </w:r>
      <w:r>
        <w:rPr>
          <w:rFonts w:hint="default"/>
          <w:sz w:val="22"/>
          <w:szCs w:val="22"/>
          <w:highlight w:val="none"/>
          <w:lang w:val="pt-BR"/>
        </w:rPr>
        <w:t xml:space="preserve"> N</w:t>
      </w:r>
      <w:r>
        <w:rPr>
          <w:sz w:val="22"/>
          <w:szCs w:val="22"/>
          <w:highlight w:val="none"/>
        </w:rPr>
        <w:t xml:space="preserve">ão celebrar </w:t>
      </w:r>
      <w:r>
        <w:rPr>
          <w:rFonts w:hint="default"/>
          <w:sz w:val="22"/>
          <w:szCs w:val="22"/>
          <w:highlight w:val="none"/>
          <w:lang w:val="pt-BR"/>
        </w:rPr>
        <w:t xml:space="preserve">a Ata de Registro de Preços </w:t>
      </w:r>
      <w:r>
        <w:rPr>
          <w:sz w:val="22"/>
          <w:szCs w:val="22"/>
          <w:highlight w:val="none"/>
        </w:rPr>
        <w:t>ou não entregar a documentação exigida para a contratação, quando convocado dentro do prazo de validade de sua proposta</w:t>
      </w:r>
      <w:r>
        <w:rPr>
          <w:rFonts w:hint="default"/>
          <w:sz w:val="22"/>
          <w:szCs w:val="22"/>
          <w:highlight w:val="none"/>
          <w:lang w:val="pt-BR"/>
        </w:rPr>
        <w:t>, bem como r</w:t>
      </w:r>
      <w:r>
        <w:rPr>
          <w:sz w:val="22"/>
          <w:szCs w:val="22"/>
          <w:highlight w:val="none"/>
        </w:rPr>
        <w:t xml:space="preserve">ecusar-se, sem justificativa, a assinar 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reço</w:t>
      </w:r>
      <w:r>
        <w:rPr>
          <w:rFonts w:hint="default"/>
          <w:sz w:val="22"/>
          <w:szCs w:val="22"/>
          <w:highlight w:val="none"/>
          <w:lang w:val="pt-BR"/>
        </w:rPr>
        <w:t>s</w:t>
      </w:r>
      <w:r>
        <w:rPr>
          <w:sz w:val="22"/>
          <w:szCs w:val="22"/>
          <w:highlight w:val="none"/>
        </w:rPr>
        <w:t>, ou a aceitar ou retirar o instrumento equivalente no prazo estabelecido pela Administração;</w:t>
      </w:r>
    </w:p>
    <w:p w14:paraId="6EBB6E54">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lang w:val="pt-BR"/>
        </w:rPr>
        <w:t>10.4</w:t>
      </w:r>
      <w:r>
        <w:rPr>
          <w:rFonts w:hint="default" w:ascii="Arial" w:hAnsi="Arial" w:cs="Arial"/>
          <w:b/>
          <w:bCs/>
          <w:sz w:val="22"/>
          <w:szCs w:val="22"/>
          <w:highlight w:val="none"/>
          <w:lang w:val="pt-BR"/>
        </w:rPr>
        <w:t>.7.</w:t>
      </w:r>
      <w:r>
        <w:rPr>
          <w:rFonts w:hint="default" w:ascii="Arial" w:hAnsi="Arial" w:cs="Arial"/>
          <w:sz w:val="22"/>
          <w:szCs w:val="22"/>
          <w:highlight w:val="none"/>
          <w:lang w:val="pt-BR"/>
        </w:rPr>
        <w:t xml:space="preserve"> E</w:t>
      </w:r>
      <w:r>
        <w:rPr>
          <w:rFonts w:hint="default" w:ascii="Arial" w:hAnsi="Arial" w:cs="Arial"/>
          <w:sz w:val="22"/>
          <w:szCs w:val="22"/>
          <w:highlight w:val="none"/>
        </w:rPr>
        <w:t>nsejar o retardamento da execução ou da entrega do objeto da licitação sem motivo justificado;</w:t>
      </w:r>
    </w:p>
    <w:p w14:paraId="7C4FD146">
      <w:pPr>
        <w:pStyle w:val="136"/>
        <w:numPr>
          <w:ilvl w:val="0"/>
          <w:numId w:val="0"/>
        </w:numPr>
        <w:spacing w:line="360" w:lineRule="auto"/>
        <w:ind w:left="4" w:leftChars="0" w:firstLine="477" w:firstLineChars="216"/>
        <w:rPr>
          <w:rFonts w:hint="default"/>
          <w:sz w:val="22"/>
          <w:szCs w:val="22"/>
          <w:highlight w:val="none"/>
          <w:lang w:val="pt-BR"/>
        </w:rPr>
      </w:pPr>
      <w:r>
        <w:rPr>
          <w:rFonts w:hint="default"/>
          <w:b/>
          <w:bCs/>
          <w:sz w:val="22"/>
          <w:szCs w:val="22"/>
          <w:lang w:val="pt-BR"/>
        </w:rPr>
        <w:t>10.4</w:t>
      </w:r>
      <w:r>
        <w:rPr>
          <w:rFonts w:hint="default"/>
          <w:b/>
          <w:bCs/>
          <w:sz w:val="22"/>
          <w:szCs w:val="22"/>
          <w:highlight w:val="none"/>
          <w:lang w:val="pt-BR"/>
        </w:rPr>
        <w:t>.8.</w:t>
      </w:r>
      <w:r>
        <w:rPr>
          <w:rFonts w:hint="default"/>
          <w:sz w:val="22"/>
          <w:szCs w:val="22"/>
          <w:highlight w:val="none"/>
          <w:lang w:val="pt-BR"/>
        </w:rPr>
        <w:t xml:space="preserve"> A</w:t>
      </w:r>
      <w:r>
        <w:rPr>
          <w:sz w:val="22"/>
          <w:szCs w:val="22"/>
          <w:highlight w:val="none"/>
        </w:rPr>
        <w:t>presentar declaração ou documentação falsa exigida para o certame ou prestar declaração falsa durante a licitação</w:t>
      </w:r>
      <w:r>
        <w:rPr>
          <w:rFonts w:hint="default"/>
          <w:sz w:val="22"/>
          <w:szCs w:val="22"/>
          <w:highlight w:val="none"/>
          <w:lang w:val="pt-BR"/>
        </w:rPr>
        <w:t xml:space="preserve"> ou durante a execução da Ata de Registro de Preços;</w:t>
      </w:r>
    </w:p>
    <w:p w14:paraId="518A2917">
      <w:pPr>
        <w:pStyle w:val="136"/>
        <w:numPr>
          <w:ilvl w:val="0"/>
          <w:numId w:val="0"/>
        </w:numPr>
        <w:spacing w:line="360" w:lineRule="auto"/>
        <w:ind w:left="4" w:leftChars="0" w:firstLine="477" w:firstLineChars="216"/>
        <w:rPr>
          <w:rFonts w:hint="default"/>
          <w:sz w:val="22"/>
          <w:szCs w:val="22"/>
          <w:highlight w:val="none"/>
          <w:lang w:val="pt-BR"/>
        </w:rPr>
      </w:pPr>
      <w:r>
        <w:rPr>
          <w:rFonts w:hint="default"/>
          <w:b/>
          <w:bCs/>
          <w:sz w:val="22"/>
          <w:szCs w:val="22"/>
          <w:lang w:val="pt-BR"/>
        </w:rPr>
        <w:t>10.4</w:t>
      </w:r>
      <w:r>
        <w:rPr>
          <w:rFonts w:hint="default"/>
          <w:b/>
          <w:bCs/>
          <w:sz w:val="22"/>
          <w:szCs w:val="22"/>
          <w:highlight w:val="none"/>
          <w:lang w:val="pt-BR"/>
        </w:rPr>
        <w:t>.9.</w:t>
      </w:r>
      <w:r>
        <w:rPr>
          <w:rFonts w:hint="default"/>
          <w:sz w:val="22"/>
          <w:szCs w:val="22"/>
          <w:highlight w:val="none"/>
          <w:lang w:val="pt-BR"/>
        </w:rPr>
        <w:t xml:space="preserve"> F</w:t>
      </w:r>
      <w:r>
        <w:rPr>
          <w:sz w:val="22"/>
          <w:szCs w:val="22"/>
          <w:highlight w:val="none"/>
        </w:rPr>
        <w:t>raudar a licitação</w:t>
      </w:r>
      <w:r>
        <w:rPr>
          <w:rFonts w:hint="default"/>
          <w:sz w:val="22"/>
          <w:szCs w:val="22"/>
          <w:highlight w:val="none"/>
          <w:lang w:val="pt-BR"/>
        </w:rPr>
        <w:t xml:space="preserve"> ou praticar ato fraudulento na execução da Ata de Registro de Preços;</w:t>
      </w:r>
    </w:p>
    <w:p w14:paraId="074AF0D1">
      <w:pPr>
        <w:pStyle w:val="136"/>
        <w:numPr>
          <w:ilvl w:val="0"/>
          <w:numId w:val="0"/>
        </w:numPr>
        <w:spacing w:line="360" w:lineRule="auto"/>
        <w:ind w:left="4" w:leftChars="0" w:firstLine="477" w:firstLineChars="216"/>
        <w:rPr>
          <w:sz w:val="22"/>
          <w:szCs w:val="22"/>
          <w:highlight w:val="none"/>
        </w:rPr>
      </w:pPr>
      <w:r>
        <w:rPr>
          <w:rFonts w:hint="default"/>
          <w:b/>
          <w:bCs/>
          <w:sz w:val="22"/>
          <w:szCs w:val="22"/>
          <w:lang w:val="pt-BR"/>
        </w:rPr>
        <w:t>10.4</w:t>
      </w:r>
      <w:r>
        <w:rPr>
          <w:rFonts w:hint="default"/>
          <w:b/>
          <w:bCs/>
          <w:sz w:val="22"/>
          <w:szCs w:val="22"/>
          <w:highlight w:val="none"/>
          <w:lang w:val="pt-BR"/>
        </w:rPr>
        <w:t>.10.</w:t>
      </w:r>
      <w:r>
        <w:rPr>
          <w:rFonts w:hint="default"/>
          <w:sz w:val="22"/>
          <w:szCs w:val="22"/>
          <w:highlight w:val="none"/>
          <w:lang w:val="pt-BR"/>
        </w:rPr>
        <w:t xml:space="preserve"> C</w:t>
      </w:r>
      <w:r>
        <w:rPr>
          <w:sz w:val="22"/>
          <w:szCs w:val="22"/>
          <w:highlight w:val="none"/>
        </w:rPr>
        <w:t>omportar-se de modo inidôneo ou cometer fraude de qualquer natureza, em especial quando:</w:t>
      </w:r>
    </w:p>
    <w:p w14:paraId="4649FB6B">
      <w:pPr>
        <w:pStyle w:val="141"/>
        <w:numPr>
          <w:ilvl w:val="0"/>
          <w:numId w:val="0"/>
        </w:numPr>
        <w:spacing w:line="360" w:lineRule="auto"/>
        <w:ind w:left="7" w:leftChars="0" w:firstLine="716" w:firstLineChars="324"/>
        <w:rPr>
          <w:sz w:val="22"/>
          <w:szCs w:val="22"/>
          <w:highlight w:val="none"/>
        </w:rPr>
      </w:pPr>
      <w:r>
        <w:rPr>
          <w:rFonts w:hint="default"/>
          <w:b/>
          <w:bCs/>
          <w:sz w:val="22"/>
          <w:szCs w:val="22"/>
          <w:lang w:val="pt-BR"/>
        </w:rPr>
        <w:t>10.4</w:t>
      </w:r>
      <w:r>
        <w:rPr>
          <w:rFonts w:hint="default"/>
          <w:b/>
          <w:bCs/>
          <w:sz w:val="22"/>
          <w:szCs w:val="22"/>
          <w:highlight w:val="none"/>
          <w:lang w:val="pt-BR"/>
        </w:rPr>
        <w:t xml:space="preserve">.10.1. </w:t>
      </w:r>
      <w:r>
        <w:rPr>
          <w:rFonts w:hint="default"/>
          <w:b w:val="0"/>
          <w:bCs w:val="0"/>
          <w:sz w:val="22"/>
          <w:szCs w:val="22"/>
          <w:highlight w:val="none"/>
          <w:lang w:val="pt-BR"/>
        </w:rPr>
        <w:t>A</w:t>
      </w:r>
      <w:r>
        <w:rPr>
          <w:sz w:val="22"/>
          <w:szCs w:val="22"/>
          <w:highlight w:val="none"/>
        </w:rPr>
        <w:t xml:space="preserve">gir em conluio ou em desconformidade com a lei; </w:t>
      </w:r>
    </w:p>
    <w:p w14:paraId="0E286D17">
      <w:pPr>
        <w:pStyle w:val="141"/>
        <w:numPr>
          <w:ilvl w:val="0"/>
          <w:numId w:val="0"/>
        </w:numPr>
        <w:spacing w:line="360" w:lineRule="auto"/>
        <w:ind w:left="7" w:leftChars="0" w:firstLine="716" w:firstLineChars="324"/>
        <w:rPr>
          <w:sz w:val="22"/>
          <w:szCs w:val="22"/>
          <w:highlight w:val="none"/>
        </w:rPr>
      </w:pPr>
      <w:r>
        <w:rPr>
          <w:rFonts w:hint="default"/>
          <w:b/>
          <w:bCs/>
          <w:sz w:val="22"/>
          <w:szCs w:val="22"/>
          <w:lang w:val="pt-BR"/>
        </w:rPr>
        <w:t>10.4</w:t>
      </w:r>
      <w:r>
        <w:rPr>
          <w:rFonts w:hint="default"/>
          <w:b/>
          <w:bCs/>
          <w:sz w:val="22"/>
          <w:szCs w:val="22"/>
          <w:highlight w:val="none"/>
          <w:lang w:val="pt-BR"/>
        </w:rPr>
        <w:t>.10.2.</w:t>
      </w:r>
      <w:r>
        <w:rPr>
          <w:rFonts w:hint="default"/>
          <w:sz w:val="22"/>
          <w:szCs w:val="22"/>
          <w:highlight w:val="none"/>
          <w:lang w:val="pt-BR"/>
        </w:rPr>
        <w:t xml:space="preserve"> I</w:t>
      </w:r>
      <w:r>
        <w:rPr>
          <w:sz w:val="22"/>
          <w:szCs w:val="22"/>
          <w:highlight w:val="none"/>
        </w:rPr>
        <w:t xml:space="preserve">nduzir deliberadamente a erro no julgamento; </w:t>
      </w:r>
    </w:p>
    <w:p w14:paraId="6E044357">
      <w:pPr>
        <w:pStyle w:val="141"/>
        <w:numPr>
          <w:ilvl w:val="0"/>
          <w:numId w:val="0"/>
        </w:numPr>
        <w:spacing w:line="360" w:lineRule="auto"/>
        <w:ind w:left="7" w:leftChars="0" w:firstLine="716" w:firstLineChars="324"/>
        <w:rPr>
          <w:sz w:val="22"/>
          <w:szCs w:val="22"/>
          <w:highlight w:val="none"/>
        </w:rPr>
      </w:pPr>
      <w:r>
        <w:rPr>
          <w:rFonts w:hint="default"/>
          <w:b/>
          <w:bCs/>
          <w:sz w:val="22"/>
          <w:szCs w:val="22"/>
          <w:lang w:val="pt-BR"/>
        </w:rPr>
        <w:t>10.4</w:t>
      </w:r>
      <w:r>
        <w:rPr>
          <w:rFonts w:hint="default"/>
          <w:b/>
          <w:bCs/>
          <w:sz w:val="22"/>
          <w:szCs w:val="22"/>
          <w:highlight w:val="none"/>
          <w:lang w:val="pt-BR"/>
        </w:rPr>
        <w:t>.10.3.</w:t>
      </w:r>
      <w:r>
        <w:rPr>
          <w:rFonts w:hint="default"/>
          <w:sz w:val="22"/>
          <w:szCs w:val="22"/>
          <w:highlight w:val="none"/>
          <w:lang w:val="pt-BR"/>
        </w:rPr>
        <w:t xml:space="preserve"> A</w:t>
      </w:r>
      <w:r>
        <w:rPr>
          <w:sz w:val="22"/>
          <w:szCs w:val="22"/>
          <w:highlight w:val="none"/>
        </w:rPr>
        <w:t>presentar amostra falsificada ou deteriorada</w:t>
      </w:r>
      <w:r>
        <w:rPr>
          <w:rFonts w:hint="default"/>
          <w:sz w:val="22"/>
          <w:szCs w:val="22"/>
          <w:highlight w:val="none"/>
          <w:lang w:val="pt-BR"/>
        </w:rPr>
        <w:t>.</w:t>
      </w:r>
      <w:r>
        <w:rPr>
          <w:sz w:val="22"/>
          <w:szCs w:val="22"/>
          <w:highlight w:val="none"/>
        </w:rPr>
        <w:t xml:space="preserve"> </w:t>
      </w:r>
    </w:p>
    <w:p w14:paraId="4FC1A0A7">
      <w:pPr>
        <w:pStyle w:val="136"/>
        <w:numPr>
          <w:ilvl w:val="0"/>
          <w:numId w:val="0"/>
        </w:numPr>
        <w:spacing w:line="360" w:lineRule="auto"/>
        <w:ind w:left="0" w:leftChars="0" w:firstLine="481" w:firstLineChars="218"/>
        <w:rPr>
          <w:rFonts w:hint="default"/>
          <w:sz w:val="22"/>
          <w:szCs w:val="22"/>
          <w:highlight w:val="none"/>
          <w:lang w:val="pt-BR"/>
        </w:rPr>
      </w:pPr>
      <w:r>
        <w:rPr>
          <w:rFonts w:hint="default"/>
          <w:b/>
          <w:bCs/>
          <w:sz w:val="22"/>
          <w:szCs w:val="22"/>
          <w:lang w:val="pt-BR"/>
        </w:rPr>
        <w:t>10.4</w:t>
      </w:r>
      <w:r>
        <w:rPr>
          <w:rFonts w:hint="default"/>
          <w:b/>
          <w:bCs/>
          <w:sz w:val="22"/>
          <w:szCs w:val="22"/>
          <w:highlight w:val="none"/>
          <w:lang w:val="pt-BR"/>
        </w:rPr>
        <w:t>.11.</w:t>
      </w:r>
      <w:r>
        <w:rPr>
          <w:rFonts w:hint="default"/>
          <w:sz w:val="22"/>
          <w:szCs w:val="22"/>
          <w:highlight w:val="none"/>
          <w:lang w:val="pt-BR"/>
        </w:rPr>
        <w:t xml:space="preserve"> P</w:t>
      </w:r>
      <w:r>
        <w:rPr>
          <w:sz w:val="22"/>
          <w:szCs w:val="22"/>
          <w:highlight w:val="none"/>
        </w:rPr>
        <w:t>raticar atos ilícitos com vistas a frustrar os objetivos da licitação</w:t>
      </w:r>
      <w:r>
        <w:rPr>
          <w:rFonts w:hint="default"/>
          <w:sz w:val="22"/>
          <w:szCs w:val="22"/>
          <w:highlight w:val="none"/>
          <w:lang w:val="pt-BR"/>
        </w:rPr>
        <w:t>;</w:t>
      </w:r>
    </w:p>
    <w:p w14:paraId="2F77E49E">
      <w:pPr>
        <w:pStyle w:val="136"/>
        <w:numPr>
          <w:ilvl w:val="0"/>
          <w:numId w:val="0"/>
        </w:numPr>
        <w:spacing w:line="360" w:lineRule="auto"/>
        <w:ind w:left="4" w:leftChars="0" w:firstLine="477" w:firstLineChars="216"/>
        <w:rPr>
          <w:sz w:val="22"/>
          <w:szCs w:val="22"/>
          <w:highlight w:val="none"/>
        </w:rPr>
      </w:pPr>
      <w:r>
        <w:rPr>
          <w:rFonts w:hint="default"/>
          <w:b/>
          <w:bCs/>
          <w:sz w:val="22"/>
          <w:szCs w:val="22"/>
          <w:lang w:val="pt-BR"/>
        </w:rPr>
        <w:t>10.4</w:t>
      </w:r>
      <w:r>
        <w:rPr>
          <w:rFonts w:hint="default"/>
          <w:b/>
          <w:bCs/>
          <w:sz w:val="22"/>
          <w:szCs w:val="22"/>
          <w:highlight w:val="none"/>
          <w:lang w:val="pt-BR"/>
        </w:rPr>
        <w:t xml:space="preserve">.12. </w:t>
      </w:r>
      <w:r>
        <w:rPr>
          <w:rFonts w:hint="default"/>
          <w:sz w:val="22"/>
          <w:szCs w:val="22"/>
          <w:highlight w:val="none"/>
          <w:lang w:val="pt-BR"/>
        </w:rPr>
        <w:t>P</w:t>
      </w:r>
      <w:r>
        <w:rPr>
          <w:sz w:val="22"/>
          <w:szCs w:val="22"/>
          <w:highlight w:val="none"/>
        </w:rPr>
        <w:t xml:space="preserve">raticar ato lesivo previsto no </w:t>
      </w:r>
      <w:r>
        <w:rPr>
          <w:sz w:val="22"/>
          <w:szCs w:val="22"/>
          <w:highlight w:val="none"/>
        </w:rPr>
        <w:fldChar w:fldCharType="begin"/>
      </w:r>
      <w:r>
        <w:rPr>
          <w:sz w:val="22"/>
          <w:szCs w:val="22"/>
          <w:highlight w:val="none"/>
        </w:rPr>
        <w:instrText xml:space="preserve"> HYPERLINK "https://www.planalto.gov.br/ccivil_03/_ato2011-2014/2013/lei/l12846.htm" \l "art5" </w:instrText>
      </w:r>
      <w:r>
        <w:rPr>
          <w:sz w:val="22"/>
          <w:szCs w:val="22"/>
          <w:highlight w:val="none"/>
        </w:rPr>
        <w:fldChar w:fldCharType="separate"/>
      </w:r>
      <w:r>
        <w:rPr>
          <w:rStyle w:val="14"/>
          <w:color w:val="000000"/>
          <w:sz w:val="22"/>
          <w:szCs w:val="22"/>
          <w:highlight w:val="none"/>
          <w:u w:val="none"/>
        </w:rPr>
        <w:t>art. 5º da Lei nº 12.846</w:t>
      </w:r>
      <w:r>
        <w:rPr>
          <w:rStyle w:val="14"/>
          <w:rFonts w:hint="default"/>
          <w:color w:val="000000"/>
          <w:sz w:val="22"/>
          <w:szCs w:val="22"/>
          <w:highlight w:val="none"/>
          <w:u w:val="none"/>
          <w:lang w:val="pt-BR"/>
        </w:rPr>
        <w:t>/</w:t>
      </w:r>
      <w:r>
        <w:rPr>
          <w:rStyle w:val="14"/>
          <w:color w:val="000000"/>
          <w:sz w:val="22"/>
          <w:szCs w:val="22"/>
          <w:highlight w:val="none"/>
          <w:u w:val="none"/>
        </w:rPr>
        <w:t>2013</w:t>
      </w:r>
      <w:r>
        <w:rPr>
          <w:rStyle w:val="14"/>
          <w:color w:val="000000"/>
          <w:sz w:val="22"/>
          <w:szCs w:val="22"/>
          <w:highlight w:val="none"/>
          <w:u w:val="none"/>
        </w:rPr>
        <w:fldChar w:fldCharType="end"/>
      </w:r>
      <w:r>
        <w:rPr>
          <w:sz w:val="22"/>
          <w:szCs w:val="22"/>
          <w:highlight w:val="none"/>
        </w:rPr>
        <w:t>.</w:t>
      </w:r>
    </w:p>
    <w:p w14:paraId="094AB576">
      <w:pPr>
        <w:pStyle w:val="133"/>
        <w:numPr>
          <w:ilvl w:val="0"/>
          <w:numId w:val="0"/>
        </w:numPr>
        <w:spacing w:line="360" w:lineRule="auto"/>
        <w:ind w:leftChars="0"/>
        <w:rPr>
          <w:sz w:val="22"/>
          <w:szCs w:val="22"/>
        </w:rPr>
      </w:pPr>
      <w:r>
        <w:rPr>
          <w:rFonts w:hint="default"/>
          <w:b/>
          <w:bCs/>
          <w:sz w:val="22"/>
          <w:szCs w:val="22"/>
          <w:lang w:val="pt-BR"/>
        </w:rPr>
        <w:t xml:space="preserve">10.5. </w:t>
      </w:r>
      <w:r>
        <w:rPr>
          <w:sz w:val="22"/>
          <w:szCs w:val="22"/>
        </w:rPr>
        <w:t>Com fulcro n</w:t>
      </w:r>
      <w:r>
        <w:rPr>
          <w:rFonts w:hint="default"/>
          <w:sz w:val="22"/>
          <w:szCs w:val="22"/>
          <w:lang w:val="pt-BR"/>
        </w:rPr>
        <w:t>o 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4"/>
          <w:b w:val="0"/>
          <w:bCs w:val="0"/>
          <w:color w:val="auto"/>
          <w:sz w:val="22"/>
          <w:szCs w:val="22"/>
          <w:u w:val="none"/>
        </w:rPr>
        <w:t xml:space="preserve">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w:t>
      </w:r>
      <w:r>
        <w:rPr>
          <w:rStyle w:val="14"/>
          <w:rFonts w:hint="default"/>
          <w:b w:val="0"/>
          <w:bCs w:val="0"/>
          <w:color w:val="auto"/>
          <w:sz w:val="22"/>
          <w:szCs w:val="22"/>
          <w:u w:val="none"/>
          <w:lang w:val="pt-BR"/>
        </w:rPr>
        <w:t>/2</w:t>
      </w:r>
      <w:r>
        <w:rPr>
          <w:rStyle w:val="14"/>
          <w:b w:val="0"/>
          <w:bCs w:val="0"/>
          <w:color w:val="auto"/>
          <w:sz w:val="22"/>
          <w:szCs w:val="22"/>
          <w:u w:val="none"/>
        </w:rPr>
        <w:t>021</w:t>
      </w:r>
      <w:r>
        <w:rPr>
          <w:rStyle w:val="14"/>
          <w:b w:val="0"/>
          <w:bCs w:val="0"/>
          <w:color w:val="auto"/>
          <w:sz w:val="22"/>
          <w:szCs w:val="22"/>
          <w:u w:val="none"/>
        </w:rPr>
        <w:fldChar w:fldCharType="end"/>
      </w:r>
      <w:r>
        <w:rPr>
          <w:sz w:val="22"/>
          <w:szCs w:val="22"/>
        </w:rPr>
        <w:t xml:space="preserve">, </w:t>
      </w:r>
      <w:r>
        <w:rPr>
          <w:rFonts w:hint="default"/>
          <w:sz w:val="22"/>
          <w:szCs w:val="22"/>
          <w:lang w:val="pt-BR"/>
        </w:rPr>
        <w:t>serão aplicadas ao responsável pelas infrações administrativas</w:t>
      </w:r>
      <w:r>
        <w:rPr>
          <w:sz w:val="22"/>
          <w:szCs w:val="22"/>
        </w:rPr>
        <w:t xml:space="preserve">, garantida a prévia defesa, as seguintes sanções, sem prejuízo das responsabilidades civil e criminal: </w:t>
      </w:r>
    </w:p>
    <w:p w14:paraId="7FD6C5E0">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10.5.1. </w:t>
      </w:r>
      <w:r>
        <w:rPr>
          <w:rFonts w:hint="default"/>
          <w:sz w:val="22"/>
          <w:szCs w:val="22"/>
          <w:lang w:val="pt-BR"/>
        </w:rPr>
        <w:t>A</w:t>
      </w:r>
      <w:r>
        <w:rPr>
          <w:sz w:val="22"/>
          <w:szCs w:val="22"/>
        </w:rPr>
        <w:t xml:space="preserve">dvertência; </w:t>
      </w:r>
    </w:p>
    <w:p w14:paraId="354AEB5E">
      <w:pPr>
        <w:pStyle w:val="136"/>
        <w:numPr>
          <w:ilvl w:val="0"/>
          <w:numId w:val="0"/>
        </w:numPr>
        <w:spacing w:line="360" w:lineRule="auto"/>
        <w:ind w:left="0" w:leftChars="0" w:firstLine="481" w:firstLineChars="218"/>
        <w:rPr>
          <w:sz w:val="22"/>
          <w:szCs w:val="22"/>
        </w:rPr>
      </w:pPr>
      <w:r>
        <w:rPr>
          <w:rFonts w:hint="default"/>
          <w:b/>
          <w:bCs/>
          <w:sz w:val="22"/>
          <w:szCs w:val="22"/>
          <w:lang w:val="pt-BR"/>
        </w:rPr>
        <w:t>10.5.2.</w:t>
      </w:r>
      <w:r>
        <w:rPr>
          <w:rFonts w:hint="default"/>
          <w:sz w:val="22"/>
          <w:szCs w:val="22"/>
          <w:lang w:val="pt-BR"/>
        </w:rPr>
        <w:t xml:space="preserve"> M</w:t>
      </w:r>
      <w:r>
        <w:rPr>
          <w:sz w:val="22"/>
          <w:szCs w:val="22"/>
        </w:rPr>
        <w:t>ulta</w:t>
      </w:r>
      <w:r>
        <w:rPr>
          <w:rFonts w:hint="default"/>
          <w:sz w:val="22"/>
          <w:szCs w:val="22"/>
          <w:lang w:val="pt-BR"/>
        </w:rPr>
        <w:t xml:space="preserve"> (moratória e/ou compensatória)</w:t>
      </w:r>
      <w:r>
        <w:rPr>
          <w:sz w:val="22"/>
          <w:szCs w:val="22"/>
        </w:rPr>
        <w:t>;</w:t>
      </w:r>
    </w:p>
    <w:p w14:paraId="15760267">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10.5.3. </w:t>
      </w:r>
      <w:r>
        <w:rPr>
          <w:rFonts w:hint="default"/>
          <w:sz w:val="22"/>
          <w:szCs w:val="22"/>
          <w:lang w:val="pt-BR"/>
        </w:rPr>
        <w:t>I</w:t>
      </w:r>
      <w:r>
        <w:rPr>
          <w:sz w:val="22"/>
          <w:szCs w:val="22"/>
        </w:rPr>
        <w:t>mpedimento de licitar e contratar</w:t>
      </w:r>
      <w:r>
        <w:rPr>
          <w:rFonts w:hint="default"/>
          <w:sz w:val="22"/>
          <w:szCs w:val="22"/>
          <w:lang w:val="pt-BR"/>
        </w:rPr>
        <w:t>;</w:t>
      </w:r>
      <w:r>
        <w:rPr>
          <w:sz w:val="22"/>
          <w:szCs w:val="22"/>
        </w:rPr>
        <w:t xml:space="preserve"> e</w:t>
      </w:r>
    </w:p>
    <w:p w14:paraId="254D623D">
      <w:pPr>
        <w:pStyle w:val="136"/>
        <w:numPr>
          <w:ilvl w:val="0"/>
          <w:numId w:val="0"/>
        </w:numPr>
        <w:spacing w:line="360" w:lineRule="auto"/>
        <w:ind w:left="0" w:leftChars="0" w:firstLine="481" w:firstLineChars="218"/>
        <w:rPr>
          <w:sz w:val="22"/>
          <w:szCs w:val="22"/>
        </w:rPr>
      </w:pPr>
      <w:r>
        <w:rPr>
          <w:rFonts w:hint="default"/>
          <w:b/>
          <w:bCs/>
          <w:sz w:val="22"/>
          <w:szCs w:val="22"/>
          <w:lang w:val="pt-BR"/>
        </w:rPr>
        <w:t>10.5.4.</w:t>
      </w:r>
      <w:r>
        <w:rPr>
          <w:rFonts w:hint="default"/>
          <w:sz w:val="22"/>
          <w:szCs w:val="22"/>
          <w:lang w:val="pt-BR"/>
        </w:rPr>
        <w:t xml:space="preserve"> D</w:t>
      </w:r>
      <w:r>
        <w:rPr>
          <w:sz w:val="22"/>
          <w:szCs w:val="22"/>
        </w:rPr>
        <w:t>eclaração de inidoneidade para licitar ou contratar, enquanto perdurarem os motivos determinantes da punição ou até que seja promovida sua reabilitação perante a própria autoridade que aplicou a penalidade.</w:t>
      </w:r>
    </w:p>
    <w:p w14:paraId="43AECB38">
      <w:pPr>
        <w:pStyle w:val="133"/>
        <w:numPr>
          <w:ilvl w:val="0"/>
          <w:numId w:val="0"/>
        </w:numPr>
        <w:spacing w:line="360" w:lineRule="auto"/>
        <w:ind w:leftChars="0"/>
        <w:rPr>
          <w:sz w:val="22"/>
          <w:szCs w:val="22"/>
        </w:rPr>
      </w:pPr>
      <w:r>
        <w:rPr>
          <w:rFonts w:hint="default"/>
          <w:b/>
          <w:bCs/>
          <w:sz w:val="22"/>
          <w:szCs w:val="22"/>
          <w:lang w:val="pt-BR"/>
        </w:rPr>
        <w:t>10.6.</w:t>
      </w:r>
      <w:r>
        <w:rPr>
          <w:rFonts w:hint="default"/>
          <w:sz w:val="22"/>
          <w:szCs w:val="22"/>
          <w:lang w:val="pt-BR"/>
        </w:rPr>
        <w:t xml:space="preserve"> </w:t>
      </w:r>
      <w:r>
        <w:rPr>
          <w:sz w:val="22"/>
          <w:szCs w:val="22"/>
        </w:rPr>
        <w:t>Na aplicação das sanções serão considerados:</w:t>
      </w:r>
    </w:p>
    <w:p w14:paraId="7597696E">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10.6.1. </w:t>
      </w:r>
      <w:r>
        <w:rPr>
          <w:rFonts w:hint="default"/>
          <w:sz w:val="22"/>
          <w:szCs w:val="22"/>
          <w:lang w:val="pt-BR"/>
        </w:rPr>
        <w:t>A</w:t>
      </w:r>
      <w:r>
        <w:rPr>
          <w:sz w:val="22"/>
          <w:szCs w:val="22"/>
        </w:rPr>
        <w:t xml:space="preserve"> natureza e a gravidade da infração cometida</w:t>
      </w:r>
      <w:r>
        <w:rPr>
          <w:rFonts w:hint="default"/>
          <w:sz w:val="22"/>
          <w:szCs w:val="22"/>
          <w:lang w:val="pt-BR"/>
        </w:rPr>
        <w:t>;</w:t>
      </w:r>
    </w:p>
    <w:p w14:paraId="634BE9CA">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10.6.2. </w:t>
      </w:r>
      <w:r>
        <w:rPr>
          <w:rFonts w:hint="default"/>
          <w:sz w:val="22"/>
          <w:szCs w:val="22"/>
          <w:lang w:val="pt-BR"/>
        </w:rPr>
        <w:t>A</w:t>
      </w:r>
      <w:r>
        <w:rPr>
          <w:sz w:val="22"/>
          <w:szCs w:val="22"/>
        </w:rPr>
        <w:t>s peculiaridades do caso concreto</w:t>
      </w:r>
      <w:r>
        <w:rPr>
          <w:rFonts w:hint="default"/>
          <w:sz w:val="22"/>
          <w:szCs w:val="22"/>
          <w:lang w:val="pt-BR"/>
        </w:rPr>
        <w:t>;</w:t>
      </w:r>
    </w:p>
    <w:p w14:paraId="5FC84979">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10.6.3.</w:t>
      </w:r>
      <w:r>
        <w:rPr>
          <w:rFonts w:hint="default"/>
          <w:sz w:val="22"/>
          <w:szCs w:val="22"/>
          <w:lang w:val="pt-BR"/>
        </w:rPr>
        <w:t xml:space="preserve"> A</w:t>
      </w:r>
      <w:r>
        <w:rPr>
          <w:sz w:val="22"/>
          <w:szCs w:val="22"/>
        </w:rPr>
        <w:t>s circunstâncias agravantes ou atenuantes</w:t>
      </w:r>
      <w:r>
        <w:rPr>
          <w:rFonts w:hint="default"/>
          <w:sz w:val="22"/>
          <w:szCs w:val="22"/>
          <w:lang w:val="pt-BR"/>
        </w:rPr>
        <w:t>;</w:t>
      </w:r>
    </w:p>
    <w:p w14:paraId="05B92703">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10.6.4. </w:t>
      </w:r>
      <w:r>
        <w:rPr>
          <w:rFonts w:hint="default"/>
          <w:sz w:val="22"/>
          <w:szCs w:val="22"/>
          <w:lang w:val="pt-BR"/>
        </w:rPr>
        <w:t>O</w:t>
      </w:r>
      <w:r>
        <w:rPr>
          <w:sz w:val="22"/>
          <w:szCs w:val="22"/>
        </w:rPr>
        <w:t>s danos que dela provierem para a Administração Pública</w:t>
      </w:r>
      <w:r>
        <w:rPr>
          <w:rFonts w:hint="default"/>
          <w:sz w:val="22"/>
          <w:szCs w:val="22"/>
          <w:lang w:val="pt-BR"/>
        </w:rPr>
        <w:t>;</w:t>
      </w:r>
    </w:p>
    <w:p w14:paraId="616BDCBF">
      <w:pPr>
        <w:pStyle w:val="136"/>
        <w:numPr>
          <w:ilvl w:val="0"/>
          <w:numId w:val="0"/>
        </w:numPr>
        <w:spacing w:line="360" w:lineRule="auto"/>
        <w:ind w:left="4" w:leftChars="0" w:firstLine="477" w:firstLineChars="216"/>
        <w:rPr>
          <w:sz w:val="22"/>
          <w:szCs w:val="22"/>
        </w:rPr>
      </w:pPr>
      <w:r>
        <w:rPr>
          <w:rFonts w:hint="default"/>
          <w:b/>
          <w:bCs/>
          <w:sz w:val="22"/>
          <w:szCs w:val="22"/>
          <w:lang w:val="pt-BR"/>
        </w:rPr>
        <w:t xml:space="preserve">10.6.5. </w:t>
      </w:r>
      <w:r>
        <w:rPr>
          <w:rFonts w:hint="default"/>
          <w:sz w:val="22"/>
          <w:szCs w:val="22"/>
          <w:lang w:val="pt-BR"/>
        </w:rPr>
        <w:t>A</w:t>
      </w:r>
      <w:r>
        <w:rPr>
          <w:sz w:val="22"/>
          <w:szCs w:val="22"/>
        </w:rPr>
        <w:t xml:space="preserve"> implantação ou o aperfeiçoamento de programa de integridade, conforme normas e orientações dos órgãos de controle.</w:t>
      </w:r>
    </w:p>
    <w:p w14:paraId="0A7B22C4">
      <w:pPr>
        <w:pStyle w:val="133"/>
        <w:numPr>
          <w:ilvl w:val="0"/>
          <w:numId w:val="0"/>
        </w:numPr>
        <w:spacing w:line="360" w:lineRule="auto"/>
        <w:ind w:leftChars="0"/>
        <w:rPr>
          <w:rFonts w:hint="default" w:ascii="Arial" w:hAnsi="Arial" w:cs="Arial"/>
          <w:sz w:val="22"/>
          <w:szCs w:val="22"/>
          <w:highlight w:val="none"/>
          <w:lang w:val="pt-BR"/>
        </w:rPr>
      </w:pPr>
      <w:r>
        <w:rPr>
          <w:rFonts w:hint="default"/>
          <w:b/>
          <w:bCs/>
          <w:sz w:val="22"/>
          <w:szCs w:val="22"/>
          <w:lang w:val="pt-BR"/>
        </w:rPr>
        <w:t>10.7.</w:t>
      </w:r>
      <w:r>
        <w:rPr>
          <w:rFonts w:hint="default"/>
          <w:sz w:val="22"/>
          <w:szCs w:val="22"/>
          <w:lang w:val="pt-BR"/>
        </w:rPr>
        <w:t xml:space="preserve"> </w:t>
      </w:r>
      <w:r>
        <w:rPr>
          <w:sz w:val="22"/>
          <w:szCs w:val="22"/>
        </w:rPr>
        <w:t>A multa será recolhida em percentual de 0,5% a 30% incidente sobre o valor d</w:t>
      </w:r>
      <w:r>
        <w:rPr>
          <w:rFonts w:hint="default"/>
          <w:sz w:val="22"/>
          <w:szCs w:val="22"/>
          <w:lang w:val="pt-BR"/>
        </w:rPr>
        <w:t>a Ata de Registro de Preços</w:t>
      </w:r>
      <w:r>
        <w:rPr>
          <w:sz w:val="22"/>
          <w:szCs w:val="22"/>
        </w:rPr>
        <w:t xml:space="preserve">, recolhida no </w:t>
      </w:r>
      <w:r>
        <w:rPr>
          <w:sz w:val="22"/>
          <w:szCs w:val="22"/>
          <w:highlight w:val="none"/>
        </w:rPr>
        <w:t xml:space="preserve">prazo máximo de </w:t>
      </w:r>
      <w:r>
        <w:rPr>
          <w:rFonts w:hint="default"/>
          <w:sz w:val="22"/>
          <w:szCs w:val="22"/>
          <w:highlight w:val="none"/>
          <w:lang w:val="pt-BR"/>
        </w:rPr>
        <w:t>30</w:t>
      </w:r>
      <w:r>
        <w:rPr>
          <w:b w:val="0"/>
          <w:bCs w:val="0"/>
          <w:color w:val="auto"/>
          <w:sz w:val="22"/>
          <w:szCs w:val="22"/>
          <w:highlight w:val="none"/>
        </w:rPr>
        <w:t xml:space="preserve"> </w:t>
      </w:r>
      <w:r>
        <w:rPr>
          <w:rFonts w:hint="default"/>
          <w:b w:val="0"/>
          <w:bCs w:val="0"/>
          <w:color w:val="auto"/>
          <w:sz w:val="22"/>
          <w:szCs w:val="22"/>
          <w:highlight w:val="none"/>
          <w:lang w:val="pt-BR"/>
        </w:rPr>
        <w:t>(trinta</w:t>
      </w:r>
      <w:r>
        <w:rPr>
          <w:b w:val="0"/>
          <w:bCs w:val="0"/>
          <w:color w:val="auto"/>
          <w:sz w:val="22"/>
          <w:szCs w:val="22"/>
          <w:highlight w:val="none"/>
        </w:rPr>
        <w:t>) dias</w:t>
      </w:r>
      <w:r>
        <w:rPr>
          <w:sz w:val="22"/>
          <w:szCs w:val="22"/>
          <w:highlight w:val="none"/>
        </w:rPr>
        <w:t xml:space="preserve">, a contar da comunicação oficial. </w:t>
      </w:r>
      <w:r>
        <w:rPr>
          <w:rFonts w:hint="default" w:ascii="Arial" w:hAnsi="Arial" w:cs="Arial"/>
          <w:sz w:val="22"/>
          <w:szCs w:val="22"/>
          <w:highlight w:val="none"/>
        </w:rPr>
        <w:t>O processo de aplicação das penalidades previstas acima respeitará o devido processo legal e a ampla defesa da licitante/contratada e tramitará de acordo com o</w:t>
      </w:r>
      <w:r>
        <w:rPr>
          <w:rFonts w:hint="default" w:ascii="Arial" w:hAnsi="Arial" w:cs="Arial"/>
          <w:color w:val="FF0000"/>
          <w:sz w:val="22"/>
          <w:szCs w:val="22"/>
          <w:highlight w:val="none"/>
        </w:rPr>
        <w:t xml:space="preserve"> </w:t>
      </w:r>
      <w:r>
        <w:rPr>
          <w:rFonts w:hint="default" w:ascii="Arial" w:hAnsi="Arial" w:eastAsia="Arial" w:cs="Arial"/>
          <w:color w:val="auto"/>
          <w:sz w:val="22"/>
          <w:szCs w:val="22"/>
          <w:highlight w:val="none"/>
        </w:rPr>
        <w:t>Decreto Municipal n.</w:t>
      </w:r>
      <w:r>
        <w:rPr>
          <w:rFonts w:hint="default"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Fonts w:hint="default" w:eastAsia="Arial" w:cs="Arial"/>
          <w:color w:val="auto"/>
          <w:sz w:val="22"/>
          <w:szCs w:val="22"/>
          <w:highlight w:val="none"/>
          <w:lang w:val="pt-BR"/>
        </w:rPr>
        <w:t>.</w:t>
      </w:r>
    </w:p>
    <w:p w14:paraId="3EAE7DBC">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5% (cinco por cento) do valor contratado, para os itens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.4</w:t>
      </w:r>
      <w:r>
        <w:rPr>
          <w:rFonts w:hint="default" w:ascii="Arial" w:hAnsi="Arial" w:cs="Arial"/>
          <w:sz w:val="22"/>
          <w:szCs w:val="22"/>
          <w:highlight w:val="none"/>
          <w:lang w:val="pt-BR"/>
        </w:rPr>
        <w:t>.</w:t>
      </w:r>
      <w:r>
        <w:rPr>
          <w:rFonts w:hint="default" w:ascii="Arial" w:hAnsi="Arial" w:cs="Arial"/>
          <w:sz w:val="22"/>
          <w:szCs w:val="22"/>
          <w:highlight w:val="none"/>
        </w:rPr>
        <w:t xml:space="preserve"> e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.5.</w:t>
      </w:r>
    </w:p>
    <w:p w14:paraId="1A04CFF2">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10% (dez por cento) sobre o valor contratado, em caso de: recusa do adjudicatário em efetuar o reforço de garantia contratual, quando for o caso, e no caso do item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.6.</w:t>
      </w:r>
    </w:p>
    <w:p w14:paraId="4AA391DB">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10% (dez por cento) sobre o valor da parcela do objeto não executada/inadimplente, no caso do item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.1.</w:t>
      </w:r>
    </w:p>
    <w:p w14:paraId="757BC2A8">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sz w:val="22"/>
          <w:szCs w:val="22"/>
          <w:highlight w:val="none"/>
        </w:rPr>
        <w:t xml:space="preserve"> 20% (vinte por cento) sobre o valor </w:t>
      </w:r>
      <w:r>
        <w:rPr>
          <w:rFonts w:hint="default" w:ascii="Arial" w:hAnsi="Arial" w:cs="Arial"/>
          <w:sz w:val="22"/>
          <w:szCs w:val="22"/>
          <w:highlight w:val="none"/>
          <w:lang w:val="pt-BR"/>
        </w:rPr>
        <w:t>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nos casos do item 1</w:t>
      </w:r>
      <w:r>
        <w:rPr>
          <w:rFonts w:hint="default" w:ascii="Arial" w:hAnsi="Arial" w:cs="Arial"/>
          <w:sz w:val="22"/>
          <w:szCs w:val="22"/>
          <w:highlight w:val="none"/>
          <w:lang w:val="pt-BR"/>
        </w:rPr>
        <w:t>0.4</w:t>
      </w:r>
      <w:r>
        <w:rPr>
          <w:rFonts w:hint="default" w:ascii="Arial" w:hAnsi="Arial" w:cs="Arial"/>
          <w:sz w:val="22"/>
          <w:szCs w:val="22"/>
          <w:highlight w:val="none"/>
        </w:rPr>
        <w:t>.3.</w:t>
      </w:r>
    </w:p>
    <w:p w14:paraId="1103AB8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.5</w:t>
      </w:r>
      <w:r>
        <w:rPr>
          <w:rFonts w:hint="default" w:ascii="Arial" w:hAnsi="Arial" w:cs="Arial"/>
          <w:b/>
          <w:bCs/>
          <w:sz w:val="22"/>
          <w:szCs w:val="22"/>
          <w:highlight w:val="none"/>
          <w:lang w:val="pt-BR"/>
        </w:rPr>
        <w:t>.</w:t>
      </w:r>
      <w:r>
        <w:rPr>
          <w:rFonts w:hint="default" w:ascii="Arial" w:hAnsi="Arial" w:cs="Arial"/>
          <w:sz w:val="22"/>
          <w:szCs w:val="22"/>
          <w:highlight w:val="none"/>
        </w:rPr>
        <w:t xml:space="preserve"> 30% (vinte por cento) sobre o valor contratado, nos casos previstos nos itens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.2</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.7</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.8</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.9</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.10</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.11</w:t>
      </w:r>
      <w:r>
        <w:rPr>
          <w:rFonts w:hint="default" w:ascii="Arial" w:hAnsi="Arial" w:cs="Arial"/>
          <w:sz w:val="22"/>
          <w:szCs w:val="22"/>
          <w:highlight w:val="none"/>
          <w:lang w:val="pt-BR"/>
        </w:rPr>
        <w:t>.</w:t>
      </w:r>
      <w:r>
        <w:rPr>
          <w:rFonts w:hint="default" w:ascii="Arial" w:hAnsi="Arial" w:cs="Arial"/>
          <w:sz w:val="22"/>
          <w:szCs w:val="22"/>
          <w:highlight w:val="none"/>
        </w:rPr>
        <w:t xml:space="preserve"> e 1</w:t>
      </w:r>
      <w:r>
        <w:rPr>
          <w:rFonts w:hint="default" w:ascii="Arial" w:hAnsi="Arial" w:cs="Arial"/>
          <w:sz w:val="22"/>
          <w:szCs w:val="22"/>
          <w:highlight w:val="none"/>
          <w:lang w:val="pt-BR"/>
        </w:rPr>
        <w:t>0</w:t>
      </w:r>
      <w:r>
        <w:rPr>
          <w:rFonts w:hint="default" w:ascii="Arial" w:hAnsi="Arial" w:cs="Arial"/>
          <w:sz w:val="22"/>
          <w:szCs w:val="22"/>
          <w:highlight w:val="none"/>
        </w:rPr>
        <w:t>.</w:t>
      </w:r>
      <w:r>
        <w:rPr>
          <w:rFonts w:hint="default" w:ascii="Arial" w:hAnsi="Arial" w:cs="Arial"/>
          <w:sz w:val="22"/>
          <w:szCs w:val="22"/>
          <w:highlight w:val="none"/>
          <w:lang w:val="pt-BR"/>
        </w:rPr>
        <w:t>4</w:t>
      </w:r>
      <w:r>
        <w:rPr>
          <w:rFonts w:hint="default" w:ascii="Arial" w:hAnsi="Arial" w:cs="Arial"/>
          <w:sz w:val="22"/>
          <w:szCs w:val="22"/>
          <w:highlight w:val="none"/>
        </w:rPr>
        <w:t>.12.</w:t>
      </w:r>
    </w:p>
    <w:p w14:paraId="08ADBC2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sz w:val="22"/>
          <w:szCs w:val="22"/>
          <w:highlight w:val="none"/>
        </w:rPr>
        <w:t xml:space="preserve"> A sanção de multa moratória será aplicada à licitante/contratada que entregar o objeto ou executar o serviço contratado de forma integral, tal qual solicitado, porém com atraso injustificado em relação ao prazo fixado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e será aplicada nos seguintes percentuais:</w:t>
      </w:r>
    </w:p>
    <w:p w14:paraId="59BF2722">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0,2% (dois décimos percentuais) por dia de atraso, sobre o valor da parcela executada em desconformidade com o prazo previsto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até 10 (dez) dias de atraso.</w:t>
      </w:r>
    </w:p>
    <w:p w14:paraId="2D65D05B">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0,3% (três décimos percentuais) por dia de atraso a partir do 11º (</w:t>
      </w:r>
      <w:r>
        <w:rPr>
          <w:rFonts w:hint="default" w:ascii="Arial" w:hAnsi="Arial" w:cs="Arial"/>
          <w:sz w:val="22"/>
          <w:szCs w:val="22"/>
          <w:highlight w:val="none"/>
          <w:lang w:val="pt-BR"/>
        </w:rPr>
        <w:t>décimo</w:t>
      </w:r>
      <w:r>
        <w:rPr>
          <w:rFonts w:hint="default" w:ascii="Arial" w:hAnsi="Arial" w:cs="Arial"/>
          <w:sz w:val="22"/>
          <w:szCs w:val="22"/>
          <w:highlight w:val="none"/>
        </w:rPr>
        <w:t xml:space="preserve"> primeiro dia) até o 20º (vigésimo) dia de atraso, a ser calculado sobre o valor da parcela executada em desconformidade com o prazo previsto n</w:t>
      </w:r>
      <w:r>
        <w:rPr>
          <w:rFonts w:hint="default" w:ascii="Arial" w:hAnsi="Arial" w:cs="Arial"/>
          <w:sz w:val="22"/>
          <w:szCs w:val="22"/>
          <w:highlight w:val="none"/>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w:t>
      </w:r>
    </w:p>
    <w:p w14:paraId="1B7DAB5C">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0,5% (cinco décimos percentuais) por dia de atraso a partir do 21º (vigésimo primeiro) até o 30º (trigésimo dia) dia de atraso, a ser calculado sobre o valor da parcela executada em desconformidade com o prazo previsto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w:t>
      </w:r>
    </w:p>
    <w:p w14:paraId="53D201C3">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Após o 30º (trigésimo) dia de atraso, será analisada as justificativas apresentadas pelo Fornecedor/contratado e avaliado se persiste o interesse em manter a contratação ou se é mais vantajoso rescindi-la, conforme art. 137 e seguintes da Lei Federal n.</w:t>
      </w:r>
      <w:r>
        <w:rPr>
          <w:rFonts w:hint="default" w:ascii="Arial" w:hAnsi="Arial" w:cs="Arial"/>
          <w:sz w:val="22"/>
          <w:szCs w:val="22"/>
          <w:highlight w:val="none"/>
          <w:lang w:val="pt-BR"/>
        </w:rPr>
        <w:t>º</w:t>
      </w:r>
      <w:r>
        <w:rPr>
          <w:rFonts w:hint="default" w:ascii="Arial" w:hAnsi="Arial" w:cs="Arial"/>
          <w:sz w:val="22"/>
          <w:szCs w:val="22"/>
          <w:highlight w:val="none"/>
        </w:rPr>
        <w:t xml:space="preserve"> 14.133</w:t>
      </w:r>
      <w:r>
        <w:rPr>
          <w:rFonts w:hint="default" w:ascii="Arial" w:hAnsi="Arial" w:cs="Arial"/>
          <w:sz w:val="22"/>
          <w:szCs w:val="22"/>
          <w:highlight w:val="none"/>
          <w:lang w:val="pt-BR"/>
        </w:rPr>
        <w:t>/</w:t>
      </w:r>
      <w:r>
        <w:rPr>
          <w:rFonts w:hint="default" w:ascii="Arial" w:hAnsi="Arial" w:cs="Arial"/>
          <w:sz w:val="22"/>
          <w:szCs w:val="22"/>
          <w:highlight w:val="none"/>
        </w:rPr>
        <w:t>2021.</w:t>
      </w:r>
    </w:p>
    <w:p w14:paraId="159123A0">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2"/>
          <w:rFonts w:hint="default" w:ascii="Arial" w:hAnsi="Arial" w:eastAsia="Calibri" w:cs="Arial"/>
          <w:sz w:val="22"/>
          <w:szCs w:val="22"/>
          <w:highlight w:val="none"/>
        </w:rPr>
      </w:pPr>
      <w:r>
        <w:rPr>
          <w:rStyle w:val="152"/>
          <w:rFonts w:hint="default" w:ascii="Arial" w:hAnsi="Arial" w:eastAsia="Calibri" w:cs="Arial"/>
          <w:b/>
          <w:bCs/>
          <w:sz w:val="22"/>
          <w:szCs w:val="22"/>
          <w:highlight w:val="none"/>
        </w:rPr>
        <w:t>1</w:t>
      </w:r>
      <w:r>
        <w:rPr>
          <w:rStyle w:val="152"/>
          <w:rFonts w:hint="default" w:ascii="Arial" w:hAnsi="Arial" w:eastAsia="Calibri" w:cs="Arial"/>
          <w:b/>
          <w:bCs/>
          <w:sz w:val="22"/>
          <w:szCs w:val="22"/>
          <w:highlight w:val="none"/>
          <w:lang w:val="pt-BR"/>
        </w:rPr>
        <w:t>0.9.</w:t>
      </w:r>
      <w:r>
        <w:rPr>
          <w:rStyle w:val="152"/>
          <w:rFonts w:hint="default" w:ascii="Arial" w:hAnsi="Arial" w:eastAsia="Calibri" w:cs="Arial"/>
          <w:sz w:val="22"/>
          <w:szCs w:val="22"/>
          <w:highlight w:val="none"/>
        </w:rPr>
        <w:t xml:space="preserve"> Será aplicada a sanção de impedimento de licitar e contratar com a Administração Pública Municipal, direta ou indireta, pelo prazo máximo de </w:t>
      </w:r>
      <w:r>
        <w:rPr>
          <w:rStyle w:val="152"/>
          <w:rFonts w:hint="default" w:ascii="Arial" w:hAnsi="Arial" w:eastAsia="Calibri" w:cs="Arial"/>
          <w:sz w:val="22"/>
          <w:szCs w:val="22"/>
          <w:highlight w:val="none"/>
          <w:lang w:val="pt-BR"/>
        </w:rPr>
        <w:t>3 (</w:t>
      </w:r>
      <w:r>
        <w:rPr>
          <w:rStyle w:val="152"/>
          <w:rFonts w:hint="default" w:ascii="Arial" w:hAnsi="Arial" w:eastAsia="Calibri" w:cs="Arial"/>
          <w:sz w:val="22"/>
          <w:szCs w:val="22"/>
          <w:highlight w:val="none"/>
        </w:rPr>
        <w:t>três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quando não se justificar a imposição de penalidade mais grave, </w:t>
      </w:r>
      <w:r>
        <w:rPr>
          <w:rStyle w:val="152"/>
          <w:rFonts w:hint="default" w:ascii="Arial" w:hAnsi="Arial" w:eastAsia="Calibri" w:cs="Arial"/>
          <w:color w:val="auto"/>
          <w:sz w:val="22"/>
          <w:szCs w:val="22"/>
          <w:highlight w:val="none"/>
        </w:rPr>
        <w:t xml:space="preserve">conforme </w:t>
      </w:r>
      <w:r>
        <w:rPr>
          <w:rStyle w:val="152"/>
          <w:rFonts w:hint="default" w:ascii="Arial" w:hAnsi="Arial" w:eastAsia="Calibri" w:cs="Arial"/>
          <w:color w:val="auto"/>
          <w:sz w:val="22"/>
          <w:szCs w:val="22"/>
          <w:highlight w:val="none"/>
          <w:lang w:val="pt-BR"/>
        </w:rPr>
        <w:t xml:space="preserve">art. 13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Style w:val="152"/>
          <w:rFonts w:hint="default" w:ascii="Arial" w:hAnsi="Arial" w:eastAsia="Calibri" w:cs="Arial"/>
          <w:sz w:val="22"/>
          <w:szCs w:val="22"/>
          <w:highlight w:val="none"/>
        </w:rPr>
        <w:t xml:space="preserve"> </w:t>
      </w:r>
    </w:p>
    <w:p w14:paraId="2BE30B77">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2"/>
          <w:rFonts w:hint="default" w:ascii="Arial" w:hAnsi="Arial" w:eastAsia="Calibri" w:cs="Arial"/>
          <w:sz w:val="22"/>
          <w:szCs w:val="22"/>
          <w:highlight w:val="none"/>
        </w:rPr>
      </w:pPr>
      <w:r>
        <w:rPr>
          <w:rStyle w:val="152"/>
          <w:rFonts w:hint="default" w:ascii="Arial" w:hAnsi="Arial" w:eastAsia="Calibri" w:cs="Arial"/>
          <w:b/>
          <w:bCs/>
          <w:sz w:val="22"/>
          <w:szCs w:val="22"/>
          <w:highlight w:val="none"/>
        </w:rPr>
        <w:t>1</w:t>
      </w:r>
      <w:r>
        <w:rPr>
          <w:rStyle w:val="152"/>
          <w:rFonts w:hint="default" w:ascii="Arial" w:hAnsi="Arial" w:eastAsia="Calibri" w:cs="Arial"/>
          <w:b/>
          <w:bCs/>
          <w:sz w:val="22"/>
          <w:szCs w:val="22"/>
          <w:highlight w:val="none"/>
          <w:lang w:val="pt-BR"/>
        </w:rPr>
        <w:t>0</w:t>
      </w:r>
      <w:r>
        <w:rPr>
          <w:rStyle w:val="152"/>
          <w:rFonts w:hint="default" w:ascii="Arial" w:hAnsi="Arial" w:eastAsia="Calibri" w:cs="Arial"/>
          <w:b/>
          <w:bCs/>
          <w:sz w:val="22"/>
          <w:szCs w:val="22"/>
          <w:highlight w:val="none"/>
        </w:rPr>
        <w:t>.</w:t>
      </w:r>
      <w:r>
        <w:rPr>
          <w:rStyle w:val="152"/>
          <w:rFonts w:hint="default" w:ascii="Arial" w:hAnsi="Arial" w:eastAsia="Calibri" w:cs="Arial"/>
          <w:b/>
          <w:bCs/>
          <w:sz w:val="22"/>
          <w:szCs w:val="22"/>
          <w:highlight w:val="none"/>
          <w:lang w:val="pt-BR"/>
        </w:rPr>
        <w:t>10.</w:t>
      </w:r>
      <w:r>
        <w:rPr>
          <w:rStyle w:val="152"/>
          <w:rFonts w:hint="default" w:ascii="Arial" w:hAnsi="Arial" w:eastAsia="Calibri" w:cs="Arial"/>
          <w:sz w:val="22"/>
          <w:szCs w:val="22"/>
          <w:highlight w:val="none"/>
        </w:rPr>
        <w:t xml:space="preserve"> Será aplicada a sanção de declaração de inidoneidade para licitar e contratar com a Administração Pública Municipal, direta ou indireta, quando justificar </w:t>
      </w:r>
      <w:r>
        <w:rPr>
          <w:rFonts w:hint="default" w:ascii="Arial" w:hAnsi="Arial" w:cs="Arial"/>
          <w:sz w:val="22"/>
          <w:szCs w:val="22"/>
          <w:highlight w:val="none"/>
        </w:rPr>
        <w:t xml:space="preserve">a imposição de penalidade mais grave que a sanção nele referida, </w:t>
      </w:r>
      <w:r>
        <w:rPr>
          <w:rStyle w:val="152"/>
          <w:rFonts w:hint="default" w:ascii="Arial" w:hAnsi="Arial" w:eastAsia="Calibri" w:cs="Arial"/>
          <w:sz w:val="22"/>
          <w:szCs w:val="22"/>
          <w:highlight w:val="none"/>
        </w:rPr>
        <w:t xml:space="preserve">pelo prazo mínimo de </w:t>
      </w:r>
      <w:r>
        <w:rPr>
          <w:rStyle w:val="152"/>
          <w:rFonts w:hint="default" w:ascii="Arial" w:hAnsi="Arial" w:eastAsia="Calibri" w:cs="Arial"/>
          <w:sz w:val="22"/>
          <w:szCs w:val="22"/>
          <w:highlight w:val="none"/>
          <w:lang w:val="pt-BR"/>
        </w:rPr>
        <w:t>3 (</w:t>
      </w:r>
      <w:r>
        <w:rPr>
          <w:rStyle w:val="152"/>
          <w:rFonts w:hint="default" w:ascii="Arial" w:hAnsi="Arial" w:eastAsia="Calibri" w:cs="Arial"/>
          <w:sz w:val="22"/>
          <w:szCs w:val="22"/>
          <w:highlight w:val="none"/>
        </w:rPr>
        <w:t>três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e máximo de </w:t>
      </w:r>
      <w:r>
        <w:rPr>
          <w:rStyle w:val="152"/>
          <w:rFonts w:hint="default" w:ascii="Arial" w:hAnsi="Arial" w:eastAsia="Calibri" w:cs="Arial"/>
          <w:sz w:val="22"/>
          <w:szCs w:val="22"/>
          <w:highlight w:val="none"/>
          <w:lang w:val="pt-BR"/>
        </w:rPr>
        <w:t>6 (</w:t>
      </w:r>
      <w:r>
        <w:rPr>
          <w:rStyle w:val="152"/>
          <w:rFonts w:hint="default" w:ascii="Arial" w:hAnsi="Arial" w:eastAsia="Calibri" w:cs="Arial"/>
          <w:sz w:val="22"/>
          <w:szCs w:val="22"/>
          <w:highlight w:val="none"/>
        </w:rPr>
        <w:t>seis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w:t>
      </w:r>
      <w:r>
        <w:rPr>
          <w:rStyle w:val="152"/>
          <w:rFonts w:hint="default" w:ascii="Arial" w:hAnsi="Arial" w:eastAsia="Calibri" w:cs="Arial"/>
          <w:color w:val="auto"/>
          <w:sz w:val="22"/>
          <w:szCs w:val="22"/>
          <w:highlight w:val="none"/>
        </w:rPr>
        <w:t xml:space="preserve">conforme </w:t>
      </w:r>
      <w:r>
        <w:rPr>
          <w:rStyle w:val="152"/>
          <w:rFonts w:hint="default" w:ascii="Arial" w:hAnsi="Arial" w:eastAsia="Calibri" w:cs="Arial"/>
          <w:color w:val="auto"/>
          <w:sz w:val="22"/>
          <w:szCs w:val="22"/>
          <w:highlight w:val="none"/>
          <w:lang w:val="pt-BR"/>
        </w:rPr>
        <w:t xml:space="preserve">art. 16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Style w:val="152"/>
          <w:rFonts w:hint="default" w:ascii="Arial" w:hAnsi="Arial" w:eastAsia="Calibri" w:cs="Arial"/>
          <w:sz w:val="22"/>
          <w:szCs w:val="22"/>
          <w:highlight w:val="none"/>
        </w:rPr>
        <w:t xml:space="preserve"> </w:t>
      </w:r>
    </w:p>
    <w:p w14:paraId="618ADD6D">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0.11.</w:t>
      </w:r>
      <w:r>
        <w:rPr>
          <w:rFonts w:hint="default" w:ascii="Arial" w:hAnsi="Arial" w:eastAsia="Arial" w:cs="Arial"/>
          <w:color w:val="000000"/>
          <w:sz w:val="22"/>
          <w:szCs w:val="22"/>
          <w:highlight w:val="none"/>
        </w:rPr>
        <w:t xml:space="preserve"> A apuração de responsabilidade relacionadas às sanções acima, com exceção à advertência, demandará a instauração de processo de responsabilização a ser conduzido por uma Comissão Especial, que avaliará fatos e circunstâncias conhecidos e intimará a licitante/contratada para, no prazo de 15 (quinze) dias úteis, contado da data de sua intimação, apresentar defesa escrita e especificar as provas que pretenda produzir, </w:t>
      </w:r>
      <w:r>
        <w:rPr>
          <w:rStyle w:val="152"/>
          <w:rFonts w:hint="default" w:ascii="Arial" w:hAnsi="Arial" w:eastAsia="Calibri" w:cs="Arial"/>
          <w:color w:val="auto"/>
          <w:sz w:val="22"/>
          <w:szCs w:val="22"/>
          <w:highlight w:val="none"/>
        </w:rPr>
        <w:t xml:space="preserve">conforme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Fonts w:hint="default" w:ascii="Arial" w:hAnsi="Arial" w:eastAsia="Arial" w:cs="Arial"/>
          <w:color w:val="000000"/>
          <w:sz w:val="22"/>
          <w:szCs w:val="22"/>
          <w:highlight w:val="none"/>
        </w:rPr>
        <w:t xml:space="preserve"> </w:t>
      </w:r>
    </w:p>
    <w:p w14:paraId="704EC71E">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w:t>
      </w:r>
      <w:r>
        <w:rPr>
          <w:rFonts w:hint="default" w:ascii="Arial" w:hAnsi="Arial" w:eastAsia="Arial" w:cs="Arial"/>
          <w:b/>
          <w:bCs/>
          <w:color w:val="000000"/>
          <w:sz w:val="22"/>
          <w:szCs w:val="22"/>
          <w:highlight w:val="none"/>
          <w:lang w:val="pt-BR"/>
        </w:rPr>
        <w:t>0.12.</w:t>
      </w:r>
      <w:r>
        <w:rPr>
          <w:rFonts w:hint="default" w:ascii="Arial" w:hAnsi="Arial" w:eastAsia="Arial" w:cs="Arial"/>
          <w:color w:val="000000"/>
          <w:sz w:val="22"/>
          <w:szCs w:val="22"/>
          <w:highlight w:val="none"/>
        </w:rPr>
        <w:t xml:space="preserve"> Caberá recurso no prazo de 15 (quinze) dias úteis da aplicação das sanções, contado da data da intimação, o qual será dirigido à autoridade competente que tiver proferido a decisão recorrida, que, se não a reconsiderar, encaminhará o recurso com sua motivação à Autoridade Superior, que deverá proferir sua decisão.</w:t>
      </w:r>
    </w:p>
    <w:p w14:paraId="48876E3F">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w:t>
      </w:r>
      <w:r>
        <w:rPr>
          <w:rFonts w:hint="default" w:ascii="Arial" w:hAnsi="Arial" w:eastAsia="Arial" w:cs="Arial"/>
          <w:b/>
          <w:bCs/>
          <w:color w:val="000000"/>
          <w:sz w:val="22"/>
          <w:szCs w:val="22"/>
          <w:highlight w:val="none"/>
          <w:lang w:val="pt-BR"/>
        </w:rPr>
        <w:t>0.13.</w:t>
      </w:r>
      <w:r>
        <w:rPr>
          <w:rFonts w:hint="default" w:ascii="Arial" w:hAnsi="Arial" w:eastAsia="Arial" w:cs="Arial"/>
          <w:color w:val="000000"/>
          <w:sz w:val="22"/>
          <w:szCs w:val="22"/>
          <w:highlight w:val="none"/>
        </w:rPr>
        <w:t xml:space="preserve"> A aplicação das sanções previstas n</w:t>
      </w:r>
      <w:r>
        <w:rPr>
          <w:rFonts w:hint="default" w:ascii="Arial" w:hAnsi="Arial" w:eastAsia="Arial" w:cs="Arial"/>
          <w:color w:val="000000"/>
          <w:sz w:val="22"/>
          <w:szCs w:val="22"/>
          <w:highlight w:val="none"/>
          <w:lang w:val="pt-BR"/>
        </w:rPr>
        <w:t>o</w:t>
      </w:r>
      <w:r>
        <w:rPr>
          <w:rFonts w:hint="default" w:ascii="Arial" w:hAnsi="Arial" w:eastAsia="Arial" w:cs="Arial"/>
          <w:color w:val="000000"/>
          <w:sz w:val="22"/>
          <w:szCs w:val="22"/>
          <w:highlight w:val="none"/>
        </w:rPr>
        <w:t xml:space="preserve"> Edital não exclui, em hipótese alguma, a obrigação de reparação integral dos danos causados.</w:t>
      </w:r>
    </w:p>
    <w:p w14:paraId="2003579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0.14.</w:t>
      </w:r>
      <w:r>
        <w:rPr>
          <w:rFonts w:hint="default" w:ascii="Arial" w:hAnsi="Arial" w:cs="Arial"/>
          <w:sz w:val="22"/>
          <w:szCs w:val="22"/>
          <w:highlight w:val="none"/>
        </w:rPr>
        <w:t xml:space="preserve"> A aplicação das sanções previstas no item 1</w:t>
      </w:r>
      <w:r>
        <w:rPr>
          <w:rFonts w:hint="default" w:ascii="Arial" w:hAnsi="Arial" w:cs="Arial"/>
          <w:sz w:val="22"/>
          <w:szCs w:val="22"/>
          <w:highlight w:val="none"/>
          <w:lang w:val="pt-BR"/>
        </w:rPr>
        <w:t>0</w:t>
      </w:r>
      <w:r>
        <w:rPr>
          <w:rFonts w:hint="default" w:ascii="Arial" w:hAnsi="Arial" w:cs="Arial"/>
          <w:sz w:val="22"/>
          <w:szCs w:val="22"/>
          <w:highlight w:val="none"/>
        </w:rPr>
        <w:t>.2</w:t>
      </w:r>
      <w:r>
        <w:rPr>
          <w:rFonts w:hint="default" w:ascii="Arial" w:hAnsi="Arial" w:cs="Arial"/>
          <w:sz w:val="22"/>
          <w:szCs w:val="22"/>
          <w:highlight w:val="none"/>
          <w:lang w:val="pt-BR"/>
        </w:rPr>
        <w:t>.,</w:t>
      </w:r>
      <w:r>
        <w:rPr>
          <w:rFonts w:hint="default" w:ascii="Arial" w:hAnsi="Arial" w:cs="Arial"/>
          <w:sz w:val="22"/>
          <w:szCs w:val="22"/>
          <w:highlight w:val="none"/>
        </w:rPr>
        <w:t xml:space="preserve"> alíneas “b”, “c”, “d” e “e” admitem a reabilitação da licitante/contratada perante a própria autoridade que aplicou a penalidade, exigidos e poderá ser requerida pela parte, quando couber:</w:t>
      </w:r>
    </w:p>
    <w:p w14:paraId="690FB4D0">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a)</w:t>
      </w:r>
      <w:r>
        <w:rPr>
          <w:rFonts w:hint="default" w:ascii="Arial" w:hAnsi="Arial" w:cs="Arial"/>
          <w:sz w:val="22"/>
          <w:szCs w:val="22"/>
          <w:highlight w:val="none"/>
        </w:rPr>
        <w:t xml:space="preserve"> Reparação integral do dano causado à Administração Pública;</w:t>
      </w:r>
    </w:p>
    <w:p w14:paraId="1C7ED217">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b)</w:t>
      </w:r>
      <w:r>
        <w:rPr>
          <w:rFonts w:hint="default" w:ascii="Arial" w:hAnsi="Arial" w:cs="Arial"/>
          <w:sz w:val="22"/>
          <w:szCs w:val="22"/>
          <w:highlight w:val="none"/>
        </w:rPr>
        <w:t xml:space="preserve"> Pagamento da multa;</w:t>
      </w:r>
    </w:p>
    <w:p w14:paraId="5777D74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c)</w:t>
      </w:r>
      <w:r>
        <w:rPr>
          <w:rFonts w:hint="default" w:ascii="Arial" w:hAnsi="Arial" w:cs="Arial"/>
          <w:sz w:val="22"/>
          <w:szCs w:val="22"/>
          <w:highlight w:val="none"/>
        </w:rPr>
        <w:t xml:space="preserve"> Transcurso do prazo mínimo de um ano da aplicação da penalidade, no caso de impedimento de licitar e contratar, ou de três anos da aplicação da penalidade, no caso de declaração de inidoneidade;</w:t>
      </w:r>
    </w:p>
    <w:p w14:paraId="03E4A435">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d)</w:t>
      </w:r>
      <w:r>
        <w:rPr>
          <w:rFonts w:hint="default" w:ascii="Arial" w:hAnsi="Arial" w:cs="Arial"/>
          <w:sz w:val="22"/>
          <w:szCs w:val="22"/>
          <w:highlight w:val="none"/>
        </w:rPr>
        <w:t xml:space="preserve"> Cumprimento das condições de reabilitação definidas no ato punitivo;</w:t>
      </w:r>
    </w:p>
    <w:p w14:paraId="682EFB7D">
      <w:pPr>
        <w:pStyle w:val="133"/>
        <w:numPr>
          <w:ilvl w:val="0"/>
          <w:numId w:val="0"/>
        </w:numPr>
        <w:spacing w:line="360" w:lineRule="auto"/>
        <w:ind w:left="0" w:leftChars="0" w:firstLine="481" w:firstLineChars="218"/>
        <w:rPr>
          <w:sz w:val="22"/>
          <w:szCs w:val="22"/>
        </w:rPr>
      </w:pPr>
      <w:r>
        <w:rPr>
          <w:rFonts w:hint="default" w:ascii="Arial" w:hAnsi="Arial" w:cs="Arial"/>
          <w:b/>
          <w:bCs/>
          <w:sz w:val="22"/>
          <w:szCs w:val="22"/>
          <w:highlight w:val="none"/>
        </w:rPr>
        <w:t>e)</w:t>
      </w:r>
      <w:r>
        <w:rPr>
          <w:rFonts w:hint="default" w:ascii="Arial" w:hAnsi="Arial" w:cs="Arial"/>
          <w:sz w:val="22"/>
          <w:szCs w:val="22"/>
          <w:highlight w:val="none"/>
        </w:rPr>
        <w:t xml:space="preserve"> Análise jurídica prévia, com posicionamento conclusivo quanto ao cumprimento dos requisitos definidos neste artigo. </w:t>
      </w:r>
    </w:p>
    <w:p w14:paraId="7EC5EC9C">
      <w:pPr>
        <w:pStyle w:val="133"/>
        <w:numPr>
          <w:ilvl w:val="0"/>
          <w:numId w:val="0"/>
        </w:numPr>
        <w:spacing w:line="360" w:lineRule="auto"/>
        <w:ind w:leftChars="0"/>
        <w:rPr>
          <w:sz w:val="22"/>
          <w:szCs w:val="22"/>
        </w:rPr>
      </w:pPr>
      <w:r>
        <w:rPr>
          <w:rFonts w:hint="default"/>
          <w:b/>
          <w:bCs/>
          <w:sz w:val="22"/>
          <w:szCs w:val="22"/>
          <w:lang w:val="pt-BR"/>
        </w:rPr>
        <w:t>10.15.</w:t>
      </w:r>
      <w:r>
        <w:rPr>
          <w:rFonts w:hint="default"/>
          <w:sz w:val="22"/>
          <w:szCs w:val="22"/>
          <w:lang w:val="pt-BR"/>
        </w:rPr>
        <w:t xml:space="preserve"> </w:t>
      </w:r>
      <w:r>
        <w:rPr>
          <w:sz w:val="22"/>
          <w:szCs w:val="22"/>
        </w:rPr>
        <w:t>A aplicação das sanções previstas n</w:t>
      </w:r>
      <w:r>
        <w:rPr>
          <w:rFonts w:hint="default"/>
          <w:sz w:val="22"/>
          <w:szCs w:val="22"/>
          <w:lang w:val="pt-BR"/>
        </w:rPr>
        <w:t>o</w:t>
      </w:r>
      <w:r>
        <w:rPr>
          <w:sz w:val="22"/>
          <w:szCs w:val="22"/>
        </w:rPr>
        <w:t xml:space="preserve"> </w:t>
      </w:r>
      <w:r>
        <w:rPr>
          <w:rFonts w:hint="default"/>
          <w:sz w:val="22"/>
          <w:szCs w:val="22"/>
          <w:lang w:val="pt-BR"/>
        </w:rPr>
        <w:t>E</w:t>
      </w:r>
      <w:r>
        <w:rPr>
          <w:sz w:val="22"/>
          <w:szCs w:val="22"/>
        </w:rPr>
        <w:t>dital</w:t>
      </w:r>
      <w:r>
        <w:rPr>
          <w:rFonts w:hint="default"/>
          <w:sz w:val="22"/>
          <w:szCs w:val="22"/>
          <w:lang w:val="pt-BR"/>
        </w:rPr>
        <w:t xml:space="preserve"> e na Ata de Registro de Preços</w:t>
      </w:r>
      <w:r>
        <w:rPr>
          <w:sz w:val="22"/>
          <w:szCs w:val="22"/>
        </w:rPr>
        <w:t xml:space="preserve"> não exclui, em hipótese alguma, a obrigação de reparação integral dos danos causados.</w:t>
      </w:r>
    </w:p>
    <w:p w14:paraId="273293E7">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 w:val="22"/>
          <w:szCs w:val="22"/>
          <w:lang w:val="pt-BR"/>
        </w:rPr>
      </w:pPr>
      <w:r>
        <w:rPr>
          <w:rFonts w:ascii="Arial" w:hAnsi="Arial" w:cs="Arial"/>
          <w:b/>
          <w:bCs/>
          <w:sz w:val="22"/>
          <w:szCs w:val="22"/>
        </w:rPr>
        <w:t xml:space="preserve">Cláusula </w:t>
      </w:r>
      <w:r>
        <w:rPr>
          <w:rFonts w:hint="default" w:ascii="Arial" w:hAnsi="Arial" w:cs="Arial"/>
          <w:b/>
          <w:bCs/>
          <w:sz w:val="22"/>
          <w:szCs w:val="22"/>
          <w:lang w:val="pt-BR"/>
        </w:rPr>
        <w:t>Décima Primeira</w:t>
      </w:r>
    </w:p>
    <w:p w14:paraId="59A41361">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hint="default" w:ascii="Arial" w:hAnsi="Arial" w:cs="Arial"/>
          <w:b/>
          <w:bCs/>
          <w:sz w:val="22"/>
          <w:szCs w:val="22"/>
          <w:lang w:val="pt-BR"/>
        </w:rPr>
        <w:t xml:space="preserve">DAS CONDIÇÕES </w:t>
      </w:r>
      <w:r>
        <w:rPr>
          <w:rFonts w:ascii="Arial" w:hAnsi="Arial" w:cs="Arial"/>
          <w:b/>
          <w:bCs/>
          <w:sz w:val="22"/>
          <w:szCs w:val="22"/>
        </w:rPr>
        <w:t>DO PAGAMENTO</w:t>
      </w:r>
    </w:p>
    <w:p w14:paraId="30877E88">
      <w:pPr>
        <w:spacing w:before="240" w:after="240" w:line="360" w:lineRule="auto"/>
        <w:jc w:val="both"/>
        <w:rPr>
          <w:rFonts w:hint="default" w:ascii="Arial" w:hAnsi="Arial" w:eastAsia="Arial" w:cs="Arial"/>
          <w:color w:val="auto"/>
          <w:sz w:val="22"/>
          <w:szCs w:val="22"/>
          <w:highlight w:val="none"/>
          <w:lang w:val="pt-BR"/>
        </w:rPr>
      </w:pPr>
      <w:r>
        <w:rPr>
          <w:rFonts w:hint="default" w:ascii="Arial" w:hAnsi="Arial" w:cs="Arial"/>
          <w:b/>
          <w:sz w:val="22"/>
          <w:szCs w:val="22"/>
          <w:highlight w:val="none"/>
        </w:rPr>
        <w:t>1</w:t>
      </w:r>
      <w:r>
        <w:rPr>
          <w:rFonts w:hint="default" w:ascii="Arial" w:hAnsi="Arial" w:cs="Arial"/>
          <w:b/>
          <w:sz w:val="22"/>
          <w:szCs w:val="22"/>
          <w:highlight w:val="none"/>
          <w:lang w:val="pt-BR"/>
        </w:rPr>
        <w:t>1.1</w:t>
      </w:r>
      <w:r>
        <w:rPr>
          <w:rFonts w:hint="default" w:ascii="Arial" w:hAnsi="Arial" w:cs="Arial"/>
          <w:b/>
          <w:sz w:val="22"/>
          <w:szCs w:val="22"/>
          <w:highlight w:val="none"/>
        </w:rPr>
        <w:t>.</w:t>
      </w:r>
      <w:r>
        <w:rPr>
          <w:rFonts w:hint="default" w:ascii="Arial" w:hAnsi="Arial" w:cs="Arial"/>
          <w:sz w:val="22"/>
          <w:szCs w:val="22"/>
          <w:highlight w:val="none"/>
        </w:rPr>
        <w:t xml:space="preserve"> </w:t>
      </w:r>
      <w:r>
        <w:rPr>
          <w:rFonts w:hint="default" w:ascii="Arial" w:hAnsi="Arial" w:cs="Arial"/>
          <w:sz w:val="22"/>
          <w:szCs w:val="22"/>
          <w:highlight w:val="none"/>
          <w:lang w:val="pt-BR"/>
        </w:rPr>
        <w:t xml:space="preserve">O </w:t>
      </w:r>
      <w:r>
        <w:rPr>
          <w:rFonts w:hint="default" w:ascii="Arial" w:hAnsi="Arial" w:cs="Arial"/>
          <w:sz w:val="22"/>
          <w:szCs w:val="22"/>
          <w:highlight w:val="none"/>
        </w:rPr>
        <w:t xml:space="preserve">pagamento ocorrerá dentro de </w:t>
      </w:r>
      <w:r>
        <w:rPr>
          <w:rFonts w:hint="default" w:ascii="Arial" w:hAnsi="Arial" w:cs="Arial"/>
          <w:color w:val="auto"/>
          <w:sz w:val="22"/>
          <w:szCs w:val="22"/>
          <w:highlight w:val="none"/>
        </w:rPr>
        <w:t>30 (trinta) dias</w:t>
      </w:r>
      <w:r>
        <w:rPr>
          <w:rFonts w:hint="default" w:ascii="Arial" w:hAnsi="Arial" w:cs="Arial"/>
          <w:sz w:val="22"/>
          <w:szCs w:val="22"/>
          <w:highlight w:val="none"/>
        </w:rPr>
        <w:t xml:space="preserve">, após a efetiva entrega do bem, mediante apresentação de nota fiscal e após atesto do setor competente, de acordo com a ordem cronológica de pagamento a </w:t>
      </w:r>
      <w:r>
        <w:rPr>
          <w:rFonts w:hint="default" w:ascii="Arial" w:hAnsi="Arial" w:cs="Arial"/>
          <w:sz w:val="22"/>
          <w:szCs w:val="22"/>
          <w:highlight w:val="none"/>
          <w:lang w:val="pt-BR"/>
        </w:rPr>
        <w:t>f</w:t>
      </w:r>
      <w:r>
        <w:rPr>
          <w:rFonts w:hint="default" w:ascii="Arial" w:hAnsi="Arial" w:cs="Arial"/>
          <w:sz w:val="22"/>
          <w:szCs w:val="22"/>
          <w:highlight w:val="none"/>
        </w:rPr>
        <w:t>ornecedores, nos termos da Lei Federal n</w:t>
      </w:r>
      <w:r>
        <w:rPr>
          <w:rFonts w:hint="default" w:ascii="Arial" w:hAnsi="Arial" w:cs="Arial"/>
          <w:sz w:val="22"/>
          <w:szCs w:val="22"/>
          <w:highlight w:val="none"/>
          <w:lang w:val="pt-BR"/>
        </w:rPr>
        <w:t>.</w:t>
      </w:r>
      <w:r>
        <w:rPr>
          <w:rFonts w:hint="default" w:ascii="Arial" w:hAnsi="Arial" w:cs="Arial"/>
          <w:sz w:val="22"/>
          <w:szCs w:val="22"/>
          <w:highlight w:val="none"/>
        </w:rPr>
        <w:t>º 14.133/2021</w:t>
      </w:r>
      <w:r>
        <w:rPr>
          <w:rFonts w:hint="default" w:ascii="Arial" w:hAnsi="Arial" w:cs="Arial"/>
          <w:sz w:val="22"/>
          <w:szCs w:val="22"/>
          <w:highlight w:val="none"/>
          <w:lang w:val="pt-BR"/>
        </w:rPr>
        <w:t>, d</w:t>
      </w:r>
      <w:r>
        <w:rPr>
          <w:rFonts w:hint="default" w:ascii="Arial" w:hAnsi="Arial" w:cs="Arial"/>
          <w:color w:val="auto"/>
          <w:sz w:val="22"/>
          <w:szCs w:val="22"/>
          <w:highlight w:val="none"/>
          <w:lang w:val="pt-BR"/>
        </w:rPr>
        <w:t>o</w:t>
      </w:r>
      <w:r>
        <w:rPr>
          <w:rFonts w:hint="default" w:ascii="Arial" w:hAnsi="Arial" w:cs="Arial"/>
          <w:color w:val="auto"/>
          <w:sz w:val="22"/>
          <w:szCs w:val="22"/>
          <w:highlight w:val="none"/>
        </w:rPr>
        <w:t xml:space="preserv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358</w:t>
      </w:r>
      <w:r>
        <w:rPr>
          <w:rFonts w:hint="default" w:ascii="Arial" w:hAnsi="Arial" w:eastAsia="Arial" w:cs="Arial"/>
          <w:color w:val="auto"/>
          <w:sz w:val="22"/>
          <w:szCs w:val="22"/>
          <w:highlight w:val="none"/>
        </w:rPr>
        <w:t>/2023</w:t>
      </w:r>
      <w:r>
        <w:rPr>
          <w:rFonts w:hint="default" w:ascii="Arial" w:hAnsi="Arial" w:eastAsia="Arial" w:cs="Arial"/>
          <w:color w:val="auto"/>
          <w:sz w:val="22"/>
          <w:szCs w:val="22"/>
          <w:highlight w:val="none"/>
          <w:lang w:val="pt-BR"/>
        </w:rPr>
        <w:t xml:space="preserve"> e do Decreto Municipal n.º 129/2024.</w:t>
      </w:r>
    </w:p>
    <w:p w14:paraId="36D15A9A">
      <w:pPr>
        <w:pStyle w:val="174"/>
        <w:numPr>
          <w:ilvl w:val="1"/>
          <w:numId w:val="0"/>
        </w:numPr>
        <w:spacing w:line="360" w:lineRule="auto"/>
        <w:ind w:left="0" w:leftChars="0" w:firstLine="528" w:firstLineChars="240"/>
        <w:rPr>
          <w:sz w:val="22"/>
          <w:szCs w:val="22"/>
        </w:rPr>
      </w:pPr>
      <w:r>
        <w:rPr>
          <w:rFonts w:hint="default"/>
          <w:b/>
          <w:bCs/>
          <w:sz w:val="22"/>
          <w:szCs w:val="22"/>
          <w:lang w:val="pt-BR"/>
        </w:rPr>
        <w:t xml:space="preserve">11.1.1. </w:t>
      </w:r>
      <w:r>
        <w:rPr>
          <w:sz w:val="22"/>
          <w:szCs w:val="22"/>
        </w:rPr>
        <w:t>No caso de atraso pel</w:t>
      </w:r>
      <w:r>
        <w:rPr>
          <w:rFonts w:hint="default"/>
          <w:sz w:val="22"/>
          <w:szCs w:val="22"/>
          <w:lang w:val="pt-BR"/>
        </w:rPr>
        <w:t>a</w:t>
      </w:r>
      <w:r>
        <w:rPr>
          <w:sz w:val="22"/>
          <w:szCs w:val="22"/>
        </w:rPr>
        <w:t xml:space="preserve"> Contratante, os valores devidos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serão atualizados monetariamente entre o termo final do prazo de pagamento até a data de sua efetiva realização, mediante aplicação do índice</w:t>
      </w:r>
      <w:r>
        <w:rPr>
          <w:rFonts w:hint="default"/>
          <w:sz w:val="22"/>
          <w:szCs w:val="22"/>
          <w:lang w:val="pt-BR"/>
        </w:rPr>
        <w:t xml:space="preserve"> IPCA</w:t>
      </w:r>
      <w:r>
        <w:rPr>
          <w:color w:val="FF0000"/>
          <w:sz w:val="22"/>
          <w:szCs w:val="22"/>
        </w:rPr>
        <w:t xml:space="preserve"> </w:t>
      </w:r>
      <w:r>
        <w:rPr>
          <w:sz w:val="22"/>
          <w:szCs w:val="22"/>
        </w:rPr>
        <w:t>de correção monetária.</w:t>
      </w:r>
    </w:p>
    <w:p w14:paraId="68C34269">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11.2. </w:t>
      </w:r>
      <w:r>
        <w:rPr>
          <w:rFonts w:hint="default" w:ascii="Arial" w:hAnsi="Arial" w:cs="Arial"/>
          <w:sz w:val="22"/>
          <w:szCs w:val="22"/>
          <w:lang w:eastAsia="en-US"/>
        </w:rPr>
        <w:t>Será considerada data do pagamento o dia em que constar como emitida a ordem bancária para pagamento.</w:t>
      </w:r>
    </w:p>
    <w:p w14:paraId="0A891B46">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1.3.</w:t>
      </w:r>
      <w:r>
        <w:rPr>
          <w:rFonts w:hint="default" w:ascii="Arial" w:hAnsi="Arial" w:cs="Arial"/>
          <w:sz w:val="22"/>
          <w:szCs w:val="22"/>
        </w:rPr>
        <w:t xml:space="preserve"> A contagem do prazo para pagamento terá início e encerramento em dias de expediente na Administração Pública Municipal.</w:t>
      </w:r>
    </w:p>
    <w:p w14:paraId="6C9B6EFC">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11.4.</w:t>
      </w:r>
      <w:r>
        <w:rPr>
          <w:rFonts w:hint="default" w:ascii="Arial" w:hAnsi="Arial" w:cs="Arial"/>
          <w:sz w:val="22"/>
          <w:szCs w:val="22"/>
          <w:highlight w:val="none"/>
        </w:rPr>
        <w:t xml:space="preserve"> A Nota Fiscal/</w:t>
      </w:r>
      <w:r>
        <w:rPr>
          <w:rFonts w:hint="default" w:ascii="Arial" w:hAnsi="Arial" w:cs="Arial"/>
          <w:sz w:val="22"/>
          <w:szCs w:val="22"/>
          <w:highlight w:val="none"/>
          <w:lang w:val="pt-BR"/>
        </w:rPr>
        <w:t>F</w:t>
      </w:r>
      <w:r>
        <w:rPr>
          <w:rFonts w:hint="default" w:ascii="Arial" w:hAnsi="Arial" w:cs="Arial"/>
          <w:sz w:val="22"/>
          <w:szCs w:val="22"/>
          <w:highlight w:val="none"/>
        </w:rPr>
        <w:t>atura deverá ser apresentada já com as deduções tributárias legais</w:t>
      </w:r>
      <w:r>
        <w:rPr>
          <w:rFonts w:hint="default" w:ascii="Arial" w:hAnsi="Arial" w:cs="Arial"/>
          <w:sz w:val="22"/>
          <w:szCs w:val="22"/>
          <w:highlight w:val="none"/>
          <w:lang w:val="pt-BR"/>
        </w:rPr>
        <w:t xml:space="preserve"> </w:t>
      </w:r>
      <w:r>
        <w:rPr>
          <w:rFonts w:hint="default" w:ascii="Arial" w:hAnsi="Arial" w:cs="Arial"/>
          <w:sz w:val="22"/>
          <w:szCs w:val="22"/>
          <w:highlight w:val="none"/>
        </w:rPr>
        <w:t>incidentes.</w:t>
      </w:r>
    </w:p>
    <w:p w14:paraId="5FFE8DA6">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1.5.</w:t>
      </w:r>
      <w:r>
        <w:rPr>
          <w:rFonts w:hint="default" w:ascii="Arial" w:hAnsi="Arial" w:cs="Arial"/>
          <w:sz w:val="22"/>
          <w:szCs w:val="22"/>
        </w:rPr>
        <w:t xml:space="preserve"> Não aplicar-se-á o previsto no item 1</w:t>
      </w:r>
      <w:r>
        <w:rPr>
          <w:rFonts w:hint="default" w:ascii="Arial" w:hAnsi="Arial" w:cs="Arial"/>
          <w:sz w:val="22"/>
          <w:szCs w:val="22"/>
          <w:lang w:val="pt-BR"/>
        </w:rPr>
        <w:t>1</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caso os recursos sejam provenientes de</w:t>
      </w:r>
      <w:r>
        <w:rPr>
          <w:rFonts w:hint="default" w:ascii="Arial" w:hAnsi="Arial" w:cs="Arial"/>
          <w:sz w:val="22"/>
          <w:szCs w:val="22"/>
          <w:lang w:val="pt-BR"/>
        </w:rPr>
        <w:t xml:space="preserve"> </w:t>
      </w:r>
      <w:r>
        <w:rPr>
          <w:rFonts w:hint="default" w:ascii="Arial" w:hAnsi="Arial" w:cs="Arial"/>
          <w:sz w:val="22"/>
          <w:szCs w:val="22"/>
        </w:rPr>
        <w:t>transferências de outros órgãos e os mesmos não tenham sido arrecadados aos cofres públicos</w:t>
      </w:r>
      <w:r>
        <w:rPr>
          <w:rFonts w:hint="default" w:ascii="Arial" w:hAnsi="Arial" w:cs="Arial"/>
          <w:sz w:val="22"/>
          <w:szCs w:val="22"/>
          <w:lang w:val="pt-BR"/>
        </w:rPr>
        <w:t xml:space="preserve"> </w:t>
      </w:r>
      <w:r>
        <w:rPr>
          <w:rFonts w:hint="default" w:ascii="Arial" w:hAnsi="Arial" w:cs="Arial"/>
          <w:sz w:val="22"/>
          <w:szCs w:val="22"/>
        </w:rPr>
        <w:t>municipais.</w:t>
      </w:r>
    </w:p>
    <w:p w14:paraId="2916544B">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1.6.</w:t>
      </w:r>
      <w:r>
        <w:rPr>
          <w:rFonts w:hint="default" w:ascii="Arial" w:hAnsi="Arial" w:cs="Arial"/>
          <w:sz w:val="22"/>
          <w:szCs w:val="22"/>
        </w:rPr>
        <w:t xml:space="preserve"> </w:t>
      </w:r>
      <w:r>
        <w:rPr>
          <w:rFonts w:hint="default" w:ascii="Arial" w:hAnsi="Arial" w:cs="Arial"/>
          <w:sz w:val="22"/>
          <w:szCs w:val="22"/>
          <w:lang w:eastAsia="en-US"/>
        </w:rPr>
        <w:t>A nota fiscal ou instrumento de cobrança equivalente deverá ser obrigatoriamente acompanhado da comprovação da regularidade fiscal,</w:t>
      </w:r>
      <w:r>
        <w:rPr>
          <w:rFonts w:hint="default" w:cs="Arial"/>
          <w:sz w:val="22"/>
          <w:szCs w:val="22"/>
          <w:lang w:val="pt-BR" w:eastAsia="en-US"/>
        </w:rPr>
        <w:t xml:space="preserve"> </w:t>
      </w:r>
      <w:r>
        <w:rPr>
          <w:rFonts w:hint="default" w:ascii="Arial" w:hAnsi="Arial" w:cs="Arial"/>
          <w:sz w:val="22"/>
          <w:szCs w:val="22"/>
          <w:lang w:eastAsia="en-US"/>
        </w:rPr>
        <w:t>mediante consulta aos sítios eletrônicos oficiais ou à documentação mencionada n</w:t>
      </w:r>
      <w:r>
        <w:rPr>
          <w:rFonts w:hint="default" w:ascii="Arial" w:hAnsi="Arial" w:cs="Arial"/>
          <w:color w:val="auto"/>
          <w:sz w:val="22"/>
          <w:szCs w:val="22"/>
          <w:u w:val="none"/>
          <w:lang w:eastAsia="en-US"/>
        </w:rPr>
        <w:t xml:space="preserve">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"art68" \h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lang w:eastAsia="en-US"/>
        </w:rPr>
        <w:t xml:space="preserve">art. 68 da Lei </w:t>
      </w:r>
      <w:r>
        <w:rPr>
          <w:rStyle w:val="14"/>
          <w:rFonts w:hint="default" w:ascii="Arial" w:hAnsi="Arial" w:cs="Arial"/>
          <w:color w:val="auto"/>
          <w:sz w:val="22"/>
          <w:szCs w:val="22"/>
          <w:u w:val="none"/>
          <w:lang w:val="pt-BR" w:eastAsia="en-US"/>
        </w:rPr>
        <w:t xml:space="preserve">Federal </w:t>
      </w:r>
      <w:r>
        <w:rPr>
          <w:rStyle w:val="14"/>
          <w:rFonts w:hint="default" w:ascii="Arial" w:hAnsi="Arial" w:cs="Arial"/>
          <w:color w:val="auto"/>
          <w:sz w:val="22"/>
          <w:szCs w:val="22"/>
          <w:u w:val="none"/>
          <w:lang w:eastAsia="en-US"/>
        </w:rPr>
        <w:t>n</w:t>
      </w:r>
      <w:r>
        <w:rPr>
          <w:rStyle w:val="14"/>
          <w:rFonts w:hint="default" w:ascii="Arial" w:hAnsi="Arial" w:cs="Arial"/>
          <w:color w:val="auto"/>
          <w:sz w:val="22"/>
          <w:szCs w:val="22"/>
          <w:u w:val="none"/>
          <w:lang w:val="pt-BR" w:eastAsia="en-US"/>
        </w:rPr>
        <w:t>.</w:t>
      </w:r>
      <w:r>
        <w:rPr>
          <w:rStyle w:val="14"/>
          <w:rFonts w:hint="default" w:ascii="Arial" w:hAnsi="Arial" w:cs="Arial"/>
          <w:color w:val="auto"/>
          <w:sz w:val="22"/>
          <w:szCs w:val="22"/>
          <w:u w:val="none"/>
          <w:lang w:eastAsia="en-US"/>
        </w:rPr>
        <w:t>º 14.133</w:t>
      </w:r>
      <w:r>
        <w:rPr>
          <w:rStyle w:val="14"/>
          <w:rFonts w:hint="default" w:ascii="Arial" w:hAnsi="Arial" w:cs="Arial"/>
          <w:color w:val="auto"/>
          <w:sz w:val="22"/>
          <w:szCs w:val="22"/>
          <w:u w:val="none"/>
          <w:lang w:val="pt-BR" w:eastAsia="en-US"/>
        </w:rPr>
        <w:t>/</w:t>
      </w:r>
      <w:r>
        <w:rPr>
          <w:rStyle w:val="14"/>
          <w:rFonts w:hint="default" w:ascii="Arial" w:hAnsi="Arial" w:cs="Arial"/>
          <w:color w:val="auto"/>
          <w:sz w:val="22"/>
          <w:szCs w:val="22"/>
          <w:u w:val="none"/>
          <w:lang w:eastAsia="en-US"/>
        </w:rPr>
        <w:t xml:space="preserve">2021.  </w:t>
      </w:r>
      <w:r>
        <w:rPr>
          <w:rStyle w:val="14"/>
          <w:rFonts w:hint="default" w:ascii="Arial" w:hAnsi="Arial" w:cs="Arial"/>
          <w:color w:val="auto"/>
          <w:sz w:val="22"/>
          <w:szCs w:val="22"/>
          <w:u w:val="none"/>
          <w:lang w:eastAsia="en-US"/>
        </w:rPr>
        <w:fldChar w:fldCharType="end"/>
      </w:r>
      <w:r>
        <w:rPr>
          <w:rFonts w:hint="default" w:ascii="Arial" w:hAnsi="Arial" w:cs="Arial"/>
          <w:color w:val="auto"/>
          <w:sz w:val="22"/>
          <w:szCs w:val="22"/>
          <w:u w:val="none"/>
          <w:lang w:eastAsia="en-US"/>
        </w:rPr>
        <w:t xml:space="preserve"> </w:t>
      </w:r>
    </w:p>
    <w:p w14:paraId="4D4F132A">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1.7.</w:t>
      </w:r>
      <w:r>
        <w:rPr>
          <w:rFonts w:hint="default" w:ascii="Arial" w:hAnsi="Arial" w:cs="Arial"/>
          <w:sz w:val="22"/>
          <w:szCs w:val="22"/>
        </w:rPr>
        <w:t xml:space="preserve"> Junto ao corpo da Nota Fiscal/Fatura é recomendado fazer constar, para fins de</w:t>
      </w:r>
      <w:r>
        <w:rPr>
          <w:rFonts w:hint="default" w:ascii="Arial" w:hAnsi="Arial" w:cs="Arial"/>
          <w:sz w:val="22"/>
          <w:szCs w:val="22"/>
          <w:lang w:val="pt-BR"/>
        </w:rPr>
        <w:t xml:space="preserve"> </w:t>
      </w:r>
      <w:r>
        <w:rPr>
          <w:rFonts w:hint="default" w:ascii="Arial" w:hAnsi="Arial" w:cs="Arial"/>
          <w:sz w:val="22"/>
          <w:szCs w:val="22"/>
        </w:rPr>
        <w:t>pagamento, informações relativas ao nome e número do banco, da agência e da C/C da</w:t>
      </w:r>
      <w:r>
        <w:rPr>
          <w:rFonts w:hint="default" w:ascii="Arial" w:hAnsi="Arial" w:cs="Arial"/>
          <w:sz w:val="22"/>
          <w:szCs w:val="22"/>
          <w:lang w:val="pt-BR"/>
        </w:rPr>
        <w:t xml:space="preserve"> </w:t>
      </w:r>
      <w:r>
        <w:rPr>
          <w:rFonts w:hint="default" w:ascii="Arial" w:hAnsi="Arial" w:cs="Arial"/>
          <w:sz w:val="22"/>
          <w:szCs w:val="22"/>
        </w:rPr>
        <w:t>contratada, bem como, se a empresa é optante do SIMPLES.</w:t>
      </w:r>
    </w:p>
    <w:p w14:paraId="77AA1D53">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1.8.</w:t>
      </w:r>
      <w:r>
        <w:rPr>
          <w:rFonts w:hint="default" w:ascii="Arial" w:hAnsi="Arial" w:cs="Arial"/>
          <w:sz w:val="22"/>
          <w:szCs w:val="22"/>
        </w:rPr>
        <w:t xml:space="preserve"> Em sendo optante do SIMPLES</w:t>
      </w:r>
      <w:r>
        <w:rPr>
          <w:rFonts w:hint="default" w:ascii="Arial" w:hAnsi="Arial" w:cs="Arial"/>
          <w:sz w:val="22"/>
          <w:szCs w:val="22"/>
          <w:lang w:val="pt-BR"/>
        </w:rPr>
        <w:t>,</w:t>
      </w:r>
      <w:r>
        <w:rPr>
          <w:rFonts w:hint="default" w:ascii="Arial" w:hAnsi="Arial" w:cs="Arial"/>
          <w:sz w:val="22"/>
          <w:szCs w:val="22"/>
        </w:rPr>
        <w:t xml:space="preserve"> o </w:t>
      </w:r>
      <w:r>
        <w:rPr>
          <w:rFonts w:hint="default" w:ascii="Arial" w:hAnsi="Arial" w:cs="Arial"/>
          <w:sz w:val="22"/>
          <w:szCs w:val="22"/>
          <w:lang w:val="pt-BR"/>
        </w:rPr>
        <w:t>f</w:t>
      </w:r>
      <w:r>
        <w:rPr>
          <w:rFonts w:hint="default" w:ascii="Arial" w:hAnsi="Arial" w:cs="Arial"/>
          <w:sz w:val="22"/>
          <w:szCs w:val="22"/>
        </w:rPr>
        <w:t>ornecedor deverá apresentar documento expedido</w:t>
      </w:r>
      <w:r>
        <w:rPr>
          <w:rFonts w:hint="default" w:ascii="Arial" w:hAnsi="Arial" w:cs="Arial"/>
          <w:sz w:val="22"/>
          <w:szCs w:val="22"/>
          <w:lang w:val="pt-BR"/>
        </w:rPr>
        <w:t xml:space="preserve"> </w:t>
      </w:r>
      <w:r>
        <w:rPr>
          <w:rFonts w:hint="default" w:ascii="Arial" w:hAnsi="Arial" w:cs="Arial"/>
          <w:sz w:val="22"/>
          <w:szCs w:val="22"/>
        </w:rPr>
        <w:t>pela Receita Federal demonstrando essa condição.</w:t>
      </w:r>
    </w:p>
    <w:p w14:paraId="45AE7DEC">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1.9.</w:t>
      </w:r>
      <w:r>
        <w:rPr>
          <w:rFonts w:hint="default" w:ascii="Arial" w:hAnsi="Arial" w:cs="Arial"/>
          <w:sz w:val="22"/>
          <w:szCs w:val="22"/>
        </w:rPr>
        <w:t xml:space="preserve"> No preço a ser pago deverão estar inclusas todas as despesas inerentes a salários,</w:t>
      </w:r>
      <w:r>
        <w:rPr>
          <w:rFonts w:hint="default" w:ascii="Arial" w:hAnsi="Arial" w:cs="Arial"/>
          <w:sz w:val="22"/>
          <w:szCs w:val="22"/>
          <w:lang w:val="pt-BR"/>
        </w:rPr>
        <w:t xml:space="preserve"> </w:t>
      </w:r>
      <w:r>
        <w:rPr>
          <w:rFonts w:hint="default" w:ascii="Arial" w:hAnsi="Arial" w:cs="Arial"/>
          <w:sz w:val="22"/>
          <w:szCs w:val="22"/>
        </w:rPr>
        <w:t>encargos sociais, tributários, trabalhistas e comerciais, materiais, fretes, enfim todas as</w:t>
      </w:r>
      <w:r>
        <w:rPr>
          <w:rFonts w:hint="default" w:ascii="Arial" w:hAnsi="Arial" w:cs="Arial"/>
          <w:sz w:val="22"/>
          <w:szCs w:val="22"/>
          <w:lang w:val="pt-BR"/>
        </w:rPr>
        <w:t xml:space="preserve"> </w:t>
      </w:r>
      <w:r>
        <w:rPr>
          <w:rFonts w:hint="default" w:ascii="Arial" w:hAnsi="Arial" w:cs="Arial"/>
          <w:sz w:val="22"/>
          <w:szCs w:val="22"/>
        </w:rPr>
        <w:t>despesas necessárias ao fornecimento do objeto deste certame.</w:t>
      </w:r>
    </w:p>
    <w:p w14:paraId="3525ED70">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eastAsia="Calibri" w:cs="Arial"/>
          <w:sz w:val="22"/>
          <w:szCs w:val="22"/>
          <w:lang w:eastAsia="en-US"/>
        </w:rPr>
      </w:pPr>
      <w:r>
        <w:rPr>
          <w:rFonts w:hint="default" w:ascii="Arial" w:hAnsi="Arial" w:eastAsia="Calibri" w:cs="Arial"/>
          <w:b/>
          <w:bCs/>
          <w:sz w:val="22"/>
          <w:szCs w:val="22"/>
          <w:lang w:eastAsia="en-US"/>
        </w:rPr>
        <w:t>1</w:t>
      </w:r>
      <w:r>
        <w:rPr>
          <w:rFonts w:hint="default" w:ascii="Arial" w:hAnsi="Arial" w:eastAsia="Calibri" w:cs="Arial"/>
          <w:b/>
          <w:bCs/>
          <w:sz w:val="22"/>
          <w:szCs w:val="22"/>
          <w:lang w:val="pt-BR" w:eastAsia="en-US"/>
        </w:rPr>
        <w:t>1.10.</w:t>
      </w:r>
      <w:r>
        <w:rPr>
          <w:rFonts w:hint="default" w:ascii="Arial" w:hAnsi="Arial" w:eastAsia="Calibri" w:cs="Arial"/>
          <w:sz w:val="22"/>
          <w:szCs w:val="22"/>
          <w:lang w:eastAsia="en-US"/>
        </w:rPr>
        <w:t xml:space="preserve"> Para fins de imposto de renda retido na fonte de que trata o art. 158, inciso I, da Constituição </w:t>
      </w:r>
      <w:r>
        <w:rPr>
          <w:rFonts w:hint="default" w:ascii="Arial" w:hAnsi="Arial" w:eastAsia="Calibri" w:cs="Arial"/>
          <w:sz w:val="22"/>
          <w:szCs w:val="22"/>
          <w:lang w:val="pt-BR" w:eastAsia="en-US"/>
        </w:rPr>
        <w:t>Federal</w:t>
      </w:r>
      <w:r>
        <w:rPr>
          <w:rFonts w:hint="default" w:ascii="Arial" w:hAnsi="Arial" w:eastAsia="Calibri" w:cs="Arial"/>
          <w:sz w:val="22"/>
          <w:szCs w:val="22"/>
          <w:lang w:eastAsia="en-US"/>
        </w:rPr>
        <w:t>, o Município em todas as suas contratações com pessoas jurídicas</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 observará o disposto no art. 64, da Lei Federal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9.430/1996, no art. 15 da Lei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9.249/1995, a Instrução Normativa da Receita Federal do Brasil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1.234/2012, e, também Instrução Normativa RFB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º 1663</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2016, e por fim Instrução Normativa RFB n</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º 2145</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2023, com a consequente retenção na fonte do imposto sobre a renda incidente sobre os pagamentos que efetuarem a pessoas jurídicas pelo fornecimento de bens ou prestação de serviços em geral, inclusive obras de construção civil. </w:t>
      </w:r>
    </w:p>
    <w:p w14:paraId="445FD1E5">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1.11.</w:t>
      </w:r>
      <w:r>
        <w:rPr>
          <w:rFonts w:hint="default" w:ascii="Arial" w:hAnsi="Arial" w:cs="Arial"/>
          <w:sz w:val="22"/>
          <w:szCs w:val="22"/>
        </w:rPr>
        <w:t xml:space="preserve"> Não será admitido o pagamento de título descontado ou por meio de cobrança em</w:t>
      </w:r>
      <w:r>
        <w:rPr>
          <w:rFonts w:hint="default" w:ascii="Arial" w:hAnsi="Arial" w:cs="Arial"/>
          <w:sz w:val="22"/>
          <w:szCs w:val="22"/>
          <w:lang w:val="pt-BR"/>
        </w:rPr>
        <w:t xml:space="preserve"> </w:t>
      </w:r>
      <w:r>
        <w:rPr>
          <w:rFonts w:hint="default" w:ascii="Arial" w:hAnsi="Arial" w:cs="Arial"/>
          <w:sz w:val="22"/>
          <w:szCs w:val="22"/>
        </w:rPr>
        <w:t>banco, bem como os que forem negociados com terceiros por intermédio da operação de</w:t>
      </w:r>
      <w:r>
        <w:rPr>
          <w:rFonts w:hint="default" w:ascii="Arial" w:hAnsi="Arial" w:cs="Arial"/>
          <w:sz w:val="22"/>
          <w:szCs w:val="22"/>
          <w:lang w:val="pt-BR"/>
        </w:rPr>
        <w:t xml:space="preserve"> </w:t>
      </w:r>
      <w:r>
        <w:rPr>
          <w:rFonts w:hint="default" w:ascii="Arial" w:hAnsi="Arial" w:cs="Arial"/>
          <w:sz w:val="22"/>
          <w:szCs w:val="22"/>
        </w:rPr>
        <w:t>“factoring”.</w:t>
      </w:r>
    </w:p>
    <w:p w14:paraId="45AEC26A">
      <w:pPr>
        <w:keepNext w:val="0"/>
        <w:keepLines w:val="0"/>
        <w:pageBreakBefore w:val="0"/>
        <w:widowControl/>
        <w:kinsoku/>
        <w:wordWrap/>
        <w:overflowPunct/>
        <w:topLinePunct w:val="0"/>
        <w:autoSpaceDE w:val="0"/>
        <w:autoSpaceDN w:val="0"/>
        <w:bidi w:val="0"/>
        <w:adjustRightInd w:val="0"/>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1.12.</w:t>
      </w:r>
      <w:r>
        <w:rPr>
          <w:rFonts w:hint="default" w:ascii="Arial" w:hAnsi="Arial" w:cs="Arial"/>
          <w:sz w:val="22"/>
          <w:szCs w:val="22"/>
        </w:rPr>
        <w:t xml:space="preserve"> As despesas bancárias decorrentes de transferências de valores para outras praças serão</w:t>
      </w:r>
      <w:r>
        <w:rPr>
          <w:rFonts w:hint="default" w:ascii="Arial" w:hAnsi="Arial" w:cs="Arial"/>
          <w:sz w:val="22"/>
          <w:szCs w:val="22"/>
          <w:lang w:val="pt-BR"/>
        </w:rPr>
        <w:t xml:space="preserve"> </w:t>
      </w:r>
      <w:r>
        <w:rPr>
          <w:rFonts w:hint="default" w:ascii="Arial" w:hAnsi="Arial" w:cs="Arial"/>
          <w:sz w:val="22"/>
          <w:szCs w:val="22"/>
        </w:rPr>
        <w:t>de responsabilidade do</w:t>
      </w:r>
      <w:r>
        <w:rPr>
          <w:rFonts w:hint="default" w:ascii="Arial" w:hAnsi="Arial" w:cs="Arial"/>
          <w:sz w:val="22"/>
          <w:szCs w:val="22"/>
          <w:lang w:val="pt-BR"/>
        </w:rPr>
        <w:t xml:space="preserve"> f</w:t>
      </w:r>
      <w:r>
        <w:rPr>
          <w:rFonts w:hint="default" w:ascii="Arial" w:hAnsi="Arial" w:cs="Arial"/>
          <w:sz w:val="22"/>
          <w:szCs w:val="22"/>
        </w:rPr>
        <w:t>ornecedor.</w:t>
      </w:r>
    </w:p>
    <w:p w14:paraId="022DDA52">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1.13.</w:t>
      </w:r>
      <w:r>
        <w:rPr>
          <w:rFonts w:hint="default" w:ascii="Arial" w:hAnsi="Arial" w:cs="Arial"/>
          <w:sz w:val="22"/>
          <w:szCs w:val="22"/>
        </w:rPr>
        <w:t xml:space="preserve"> Havendo erro na apresentação da Nota Fiscal ou dos documentos pertinentes à contratação, ou</w:t>
      </w:r>
      <w:r>
        <w:rPr>
          <w:rFonts w:hint="default" w:ascii="Arial" w:hAnsi="Arial" w:cs="Arial"/>
          <w:sz w:val="22"/>
          <w:szCs w:val="22"/>
          <w:lang w:val="pt-BR"/>
        </w:rPr>
        <w:t xml:space="preserve"> </w:t>
      </w:r>
      <w:r>
        <w:rPr>
          <w:rFonts w:hint="default" w:ascii="Arial" w:hAnsi="Arial" w:cs="Arial"/>
          <w:sz w:val="22"/>
          <w:szCs w:val="22"/>
        </w:rPr>
        <w:t>ainda, circunstância que impeça a liquidação da despesa, como</w:t>
      </w:r>
      <w:r>
        <w:rPr>
          <w:rFonts w:hint="default" w:ascii="Arial" w:hAnsi="Arial" w:cs="Arial"/>
          <w:sz w:val="22"/>
          <w:szCs w:val="22"/>
          <w:lang w:val="pt-BR"/>
        </w:rPr>
        <w:t>,</w:t>
      </w:r>
      <w:r>
        <w:rPr>
          <w:rFonts w:hint="default" w:ascii="Arial" w:hAnsi="Arial" w:cs="Arial"/>
          <w:sz w:val="22"/>
          <w:szCs w:val="22"/>
        </w:rPr>
        <w:t xml:space="preserve"> por exemplo, obrigação financeira pendente, decorrente de penalidade imposta ou inadimplência, o pagamento ficará sobrestado até que o </w:t>
      </w:r>
      <w:r>
        <w:rPr>
          <w:rFonts w:hint="default" w:ascii="Arial" w:hAnsi="Arial" w:cs="Arial"/>
          <w:sz w:val="22"/>
          <w:szCs w:val="22"/>
          <w:lang w:val="pt-BR"/>
        </w:rPr>
        <w:t>f</w:t>
      </w:r>
      <w:r>
        <w:rPr>
          <w:rFonts w:hint="default" w:ascii="Arial" w:hAnsi="Arial" w:cs="Arial"/>
          <w:sz w:val="22"/>
          <w:szCs w:val="22"/>
        </w:rPr>
        <w:t xml:space="preserve">ornecedor providencie as medidas saneadoras. Nesta hipótese, o prazo para pagamento iniciar-se-á após a comprovação da regularização da situação, não acarretando qualquer ônus para a Contratante. </w:t>
      </w:r>
    </w:p>
    <w:p w14:paraId="214A357E">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1.14.</w:t>
      </w:r>
      <w:r>
        <w:rPr>
          <w:rFonts w:hint="default" w:ascii="Arial" w:hAnsi="Arial" w:cs="Arial"/>
          <w:sz w:val="22"/>
          <w:szCs w:val="22"/>
        </w:rPr>
        <w:t xml:space="preserve"> Constatando-se a situação de irregularidade do </w:t>
      </w:r>
      <w:r>
        <w:rPr>
          <w:rFonts w:hint="default" w:ascii="Arial" w:hAnsi="Arial" w:cs="Arial"/>
          <w:sz w:val="22"/>
          <w:szCs w:val="22"/>
          <w:lang w:val="pt-BR"/>
        </w:rPr>
        <w:t>f</w:t>
      </w:r>
      <w:r>
        <w:rPr>
          <w:rFonts w:hint="default" w:ascii="Arial" w:hAnsi="Arial" w:cs="Arial"/>
          <w:sz w:val="22"/>
          <w:szCs w:val="22"/>
        </w:rPr>
        <w:t xml:space="preserve">ornecedor, será providenciada sua notificação, por escrito, para que, no prazo de 5 (cinco) dias úteis, regularize sua situação ou, no mesmo prazo, apresente sua defesa.  </w:t>
      </w:r>
    </w:p>
    <w:p w14:paraId="13742084">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1.15.</w:t>
      </w:r>
      <w:r>
        <w:rPr>
          <w:rFonts w:hint="default" w:ascii="Arial" w:hAnsi="Arial" w:cs="Arial"/>
          <w:sz w:val="22"/>
          <w:szCs w:val="22"/>
        </w:rPr>
        <w:t xml:space="preserve"> Não havendo regularização ou sendo a defesa considerada improcedente, a contratante deverá comunicar aos órgãos responsáveis pela fiscalização da regularidade fiscal quanto à inadimplência do </w:t>
      </w:r>
      <w:r>
        <w:rPr>
          <w:rFonts w:hint="default" w:ascii="Arial" w:hAnsi="Arial" w:cs="Arial"/>
          <w:sz w:val="22"/>
          <w:szCs w:val="22"/>
          <w:lang w:val="pt-BR"/>
        </w:rPr>
        <w:t>f</w:t>
      </w:r>
      <w:r>
        <w:rPr>
          <w:rFonts w:hint="default" w:ascii="Arial" w:hAnsi="Arial" w:cs="Arial"/>
          <w:sz w:val="22"/>
          <w:szCs w:val="22"/>
        </w:rPr>
        <w:t xml:space="preserve">ornecedor, bem como quanto à existência de pagamento a ser efetuado, para que sejam acionados os meios pertinentes e necessários para garantir o recebimento de seus créditos. </w:t>
      </w:r>
    </w:p>
    <w:p w14:paraId="4C201C92">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1.16.</w:t>
      </w:r>
      <w:r>
        <w:rPr>
          <w:rFonts w:hint="default" w:ascii="Arial" w:hAnsi="Arial" w:cs="Arial"/>
          <w:sz w:val="22"/>
          <w:szCs w:val="22"/>
        </w:rPr>
        <w:t xml:space="preserve"> Qualquer irregularidade ou falta de apresentação de certidões o prazo do item 1</w:t>
      </w:r>
      <w:r>
        <w:rPr>
          <w:rFonts w:hint="default" w:ascii="Arial" w:hAnsi="Arial" w:cs="Arial"/>
          <w:sz w:val="22"/>
          <w:szCs w:val="22"/>
          <w:lang w:val="pt-BR"/>
        </w:rPr>
        <w:t>1</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somente se iniciará com a devida regularização das pendências. </w:t>
      </w:r>
    </w:p>
    <w:p w14:paraId="013CCC9A">
      <w:pPr>
        <w:pStyle w:val="133"/>
        <w:numPr>
          <w:ilvl w:val="0"/>
          <w:numId w:val="0"/>
        </w:numPr>
        <w:spacing w:line="360" w:lineRule="auto"/>
        <w:ind w:leftChars="0"/>
        <w:jc w:val="both"/>
        <w:rPr>
          <w:rFonts w:hint="default" w:ascii="Arial" w:hAnsi="Arial" w:cs="Arial"/>
          <w:sz w:val="22"/>
          <w:szCs w:val="22"/>
          <w:highlight w:val="none"/>
          <w:lang w:eastAsia="en-US"/>
        </w:rPr>
      </w:pPr>
      <w:r>
        <w:rPr>
          <w:rFonts w:hint="default" w:ascii="Arial" w:hAnsi="Arial" w:cs="Arial"/>
          <w:b/>
          <w:bCs/>
          <w:sz w:val="22"/>
          <w:szCs w:val="22"/>
          <w:highlight w:val="none"/>
          <w:lang w:val="pt-BR" w:eastAsia="en-US"/>
        </w:rPr>
        <w:t>1</w:t>
      </w:r>
      <w:r>
        <w:rPr>
          <w:rFonts w:hint="default" w:cs="Arial"/>
          <w:b/>
          <w:bCs/>
          <w:sz w:val="22"/>
          <w:szCs w:val="22"/>
          <w:highlight w:val="none"/>
          <w:lang w:val="pt-BR" w:eastAsia="en-US"/>
        </w:rPr>
        <w:t>1</w:t>
      </w:r>
      <w:r>
        <w:rPr>
          <w:rFonts w:hint="default" w:ascii="Arial" w:hAnsi="Arial" w:cs="Arial"/>
          <w:b/>
          <w:bCs/>
          <w:sz w:val="22"/>
          <w:szCs w:val="22"/>
          <w:highlight w:val="none"/>
          <w:lang w:val="pt-BR" w:eastAsia="en-US"/>
        </w:rPr>
        <w:t>.</w:t>
      </w:r>
      <w:r>
        <w:rPr>
          <w:rFonts w:hint="default" w:cs="Arial"/>
          <w:b/>
          <w:bCs/>
          <w:sz w:val="22"/>
          <w:szCs w:val="22"/>
          <w:highlight w:val="none"/>
          <w:lang w:val="pt-BR" w:eastAsia="en-US"/>
        </w:rPr>
        <w:t>17</w:t>
      </w:r>
      <w:r>
        <w:rPr>
          <w:rFonts w:hint="default" w:ascii="Arial" w:hAnsi="Arial" w:cs="Arial"/>
          <w:b/>
          <w:bCs/>
          <w:sz w:val="22"/>
          <w:szCs w:val="22"/>
          <w:highlight w:val="none"/>
          <w:lang w:val="pt-BR" w:eastAsia="en-US"/>
        </w:rPr>
        <w:t>.</w:t>
      </w:r>
      <w:r>
        <w:rPr>
          <w:rFonts w:hint="default" w:ascii="Arial" w:hAnsi="Arial" w:cs="Arial"/>
          <w:sz w:val="22"/>
          <w:szCs w:val="22"/>
          <w:highlight w:val="none"/>
          <w:lang w:val="pt-BR" w:eastAsia="en-US"/>
        </w:rPr>
        <w:t xml:space="preserve"> </w:t>
      </w:r>
      <w:r>
        <w:rPr>
          <w:rFonts w:hint="default" w:ascii="Arial" w:hAnsi="Arial" w:cs="Arial"/>
          <w:sz w:val="22"/>
          <w:szCs w:val="22"/>
          <w:highlight w:val="none"/>
        </w:rPr>
        <w:t xml:space="preserve">Em caso de atraso superior </w:t>
      </w:r>
      <w:r>
        <w:rPr>
          <w:rFonts w:hint="default" w:cs="Arial"/>
          <w:sz w:val="22"/>
          <w:szCs w:val="22"/>
          <w:highlight w:val="none"/>
          <w:lang w:val="pt-BR"/>
        </w:rPr>
        <w:t>a</w:t>
      </w:r>
      <w:r>
        <w:rPr>
          <w:rFonts w:hint="default" w:ascii="Arial" w:hAnsi="Arial" w:cs="Arial"/>
          <w:sz w:val="22"/>
          <w:szCs w:val="22"/>
          <w:highlight w:val="none"/>
        </w:rPr>
        <w:t xml:space="preserve"> 30 dias no pagamento das faturas, para fins de</w:t>
      </w:r>
      <w:r>
        <w:rPr>
          <w:rFonts w:hint="default" w:cs="Arial"/>
          <w:sz w:val="22"/>
          <w:szCs w:val="22"/>
          <w:highlight w:val="none"/>
          <w:lang w:val="pt-BR"/>
        </w:rPr>
        <w:t xml:space="preserve"> </w:t>
      </w:r>
      <w:r>
        <w:rPr>
          <w:rFonts w:hint="default" w:ascii="Arial" w:hAnsi="Arial" w:cs="Arial"/>
          <w:sz w:val="22"/>
          <w:szCs w:val="22"/>
          <w:highlight w:val="none"/>
        </w:rPr>
        <w:t>atualização monetária, remuneração do capital e compensação da mora, haverá a incidência do INPC, referente ao mês de inadimplemento.</w:t>
      </w:r>
    </w:p>
    <w:p w14:paraId="1F6B9843">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11.18.</w:t>
      </w:r>
      <w:r>
        <w:rPr>
          <w:rFonts w:hint="default" w:cs="Arial"/>
          <w:sz w:val="22"/>
          <w:szCs w:val="22"/>
          <w:lang w:val="pt-BR" w:eastAsia="en-US"/>
        </w:rPr>
        <w:t xml:space="preserve"> </w:t>
      </w:r>
      <w:r>
        <w:rPr>
          <w:rFonts w:hint="default" w:ascii="Arial" w:hAnsi="Arial" w:cs="Arial"/>
          <w:sz w:val="22"/>
          <w:szCs w:val="22"/>
          <w:lang w:eastAsia="en-US"/>
        </w:rPr>
        <w:t>Quando do pagamento, será efetuada a retenção tributária prevista na legislação aplicável.</w:t>
      </w:r>
    </w:p>
    <w:p w14:paraId="75FF8034">
      <w:pPr>
        <w:pStyle w:val="136"/>
        <w:numPr>
          <w:ilvl w:val="0"/>
          <w:numId w:val="0"/>
        </w:numPr>
        <w:spacing w:line="360" w:lineRule="auto"/>
        <w:rPr>
          <w:rFonts w:hint="default" w:ascii="Arial" w:hAnsi="Arial" w:cs="Arial"/>
          <w:sz w:val="22"/>
          <w:szCs w:val="22"/>
          <w:lang w:eastAsia="en-US"/>
        </w:rPr>
      </w:pPr>
      <w:r>
        <w:rPr>
          <w:rFonts w:hint="default" w:cs="Arial"/>
          <w:b/>
          <w:bCs/>
          <w:sz w:val="22"/>
          <w:szCs w:val="22"/>
          <w:lang w:val="pt-BR" w:eastAsia="en-US"/>
        </w:rPr>
        <w:t>11.19.</w:t>
      </w:r>
      <w:r>
        <w:rPr>
          <w:rFonts w:hint="default" w:cs="Arial"/>
          <w:sz w:val="22"/>
          <w:szCs w:val="22"/>
          <w:lang w:val="pt-BR" w:eastAsia="en-US"/>
        </w:rPr>
        <w:t xml:space="preserve"> </w:t>
      </w:r>
      <w:r>
        <w:rPr>
          <w:rFonts w:hint="default" w:ascii="Arial" w:hAnsi="Arial" w:cs="Arial"/>
          <w:sz w:val="22"/>
          <w:szCs w:val="22"/>
          <w:lang w:eastAsia="en-US"/>
        </w:rPr>
        <w:t>Independentemente do percentual de tributo inserido na planilha, quando houver, serão retidos na fonte, quando da realização do pagamento, os percentuais estabelecidos na legislação vigente.</w:t>
      </w:r>
    </w:p>
    <w:p w14:paraId="3C9CA154">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11.20. </w:t>
      </w:r>
      <w:r>
        <w:rPr>
          <w:rFonts w:hint="default" w:ascii="Arial" w:hAnsi="Arial" w:cs="Arial"/>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5DEA6DED">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11.20.1. </w:t>
      </w:r>
      <w:r>
        <w:rPr>
          <w:rFonts w:hint="default" w:cs="Arial"/>
          <w:sz w:val="22"/>
          <w:szCs w:val="22"/>
          <w:lang w:val="pt-BR" w:eastAsia="en-US"/>
        </w:rPr>
        <w:t>O</w:t>
      </w:r>
      <w:r>
        <w:rPr>
          <w:rFonts w:hint="default" w:ascii="Arial" w:hAnsi="Arial" w:cs="Arial"/>
          <w:sz w:val="22"/>
          <w:szCs w:val="22"/>
          <w:lang w:eastAsia="en-US"/>
        </w:rPr>
        <w:t xml:space="preserve"> prazo de validade;</w:t>
      </w:r>
    </w:p>
    <w:p w14:paraId="4214E1ED">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11.20.2. </w:t>
      </w:r>
      <w:r>
        <w:rPr>
          <w:rFonts w:hint="default" w:cs="Arial"/>
          <w:sz w:val="22"/>
          <w:szCs w:val="22"/>
          <w:lang w:val="pt-BR" w:eastAsia="en-US"/>
        </w:rPr>
        <w:t>A</w:t>
      </w:r>
      <w:r>
        <w:rPr>
          <w:rFonts w:hint="default" w:ascii="Arial" w:hAnsi="Arial" w:cs="Arial"/>
          <w:sz w:val="22"/>
          <w:szCs w:val="22"/>
          <w:lang w:eastAsia="en-US"/>
        </w:rPr>
        <w:t xml:space="preserve"> data da emissão; </w:t>
      </w:r>
    </w:p>
    <w:p w14:paraId="76180080">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13.20.3.</w:t>
      </w:r>
      <w:r>
        <w:rPr>
          <w:rFonts w:hint="default" w:cs="Arial"/>
          <w:sz w:val="22"/>
          <w:szCs w:val="22"/>
          <w:lang w:val="pt-BR" w:eastAsia="en-US"/>
        </w:rPr>
        <w:t xml:space="preserve"> O</w:t>
      </w:r>
      <w:r>
        <w:rPr>
          <w:rFonts w:hint="default" w:ascii="Arial" w:hAnsi="Arial" w:cs="Arial"/>
          <w:sz w:val="22"/>
          <w:szCs w:val="22"/>
          <w:lang w:eastAsia="en-US"/>
        </w:rPr>
        <w:t>s dados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e do órgão contratante; </w:t>
      </w:r>
    </w:p>
    <w:p w14:paraId="04C70D4B">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11.20.4.</w:t>
      </w:r>
      <w:r>
        <w:rPr>
          <w:rFonts w:hint="default" w:cs="Arial"/>
          <w:sz w:val="22"/>
          <w:szCs w:val="22"/>
          <w:lang w:val="pt-BR" w:eastAsia="en-US"/>
        </w:rPr>
        <w:t xml:space="preserve"> O</w:t>
      </w:r>
      <w:r>
        <w:rPr>
          <w:rFonts w:hint="default" w:ascii="Arial" w:hAnsi="Arial" w:cs="Arial"/>
          <w:sz w:val="22"/>
          <w:szCs w:val="22"/>
          <w:lang w:eastAsia="en-US"/>
        </w:rPr>
        <w:t xml:space="preserve"> período respectivo de execução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w:t>
      </w:r>
    </w:p>
    <w:p w14:paraId="58875CE9">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11.20.5.</w:t>
      </w:r>
      <w:r>
        <w:rPr>
          <w:rFonts w:hint="default" w:cs="Arial"/>
          <w:sz w:val="22"/>
          <w:szCs w:val="22"/>
          <w:lang w:val="pt-BR" w:eastAsia="en-US"/>
        </w:rPr>
        <w:t xml:space="preserve"> O</w:t>
      </w:r>
      <w:r>
        <w:rPr>
          <w:rFonts w:hint="default" w:ascii="Arial" w:hAnsi="Arial" w:cs="Arial"/>
          <w:sz w:val="22"/>
          <w:szCs w:val="22"/>
          <w:lang w:eastAsia="en-US"/>
        </w:rPr>
        <w:t xml:space="preserve"> valor a pagar; e </w:t>
      </w:r>
    </w:p>
    <w:p w14:paraId="4830E6D3">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11.20.6. </w:t>
      </w:r>
      <w:r>
        <w:rPr>
          <w:rFonts w:hint="default" w:cs="Arial"/>
          <w:sz w:val="22"/>
          <w:szCs w:val="22"/>
          <w:lang w:val="pt-BR" w:eastAsia="en-US"/>
        </w:rPr>
        <w:t>E</w:t>
      </w:r>
      <w:r>
        <w:rPr>
          <w:rFonts w:hint="default" w:ascii="Arial" w:hAnsi="Arial" w:cs="Arial"/>
          <w:sz w:val="22"/>
          <w:szCs w:val="22"/>
          <w:lang w:eastAsia="en-US"/>
        </w:rPr>
        <w:t>ventual destaque do valor de retenções tributárias cabíveis.</w:t>
      </w:r>
    </w:p>
    <w:p w14:paraId="7A43755F">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11.21.</w:t>
      </w:r>
      <w:r>
        <w:rPr>
          <w:rFonts w:hint="default" w:cs="Arial"/>
          <w:sz w:val="22"/>
          <w:szCs w:val="22"/>
          <w:lang w:val="pt-BR" w:eastAsia="en-US"/>
        </w:rPr>
        <w:t xml:space="preserve"> </w:t>
      </w:r>
      <w:r>
        <w:rPr>
          <w:rFonts w:hint="default" w:ascii="Arial" w:hAnsi="Arial" w:cs="Arial"/>
          <w:sz w:val="22"/>
          <w:szCs w:val="22"/>
          <w:lang w:eastAsia="en-US"/>
        </w:rPr>
        <w:t>Constatando-se a situação de irregularidade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será providenciada sua notificação, por escrito, para que, no prazo de 5 (cinco) dias úteis, regularize sua situação ou, no mesmo prazo, apresente sua defesa. O prazo poderá ser prorrogado uma vez, por igual período, a critério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w:t>
      </w:r>
    </w:p>
    <w:p w14:paraId="12B00E48">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11.22. </w:t>
      </w:r>
      <w:r>
        <w:rPr>
          <w:rFonts w:hint="default" w:ascii="Arial" w:hAnsi="Arial" w:cs="Arial"/>
          <w:sz w:val="22"/>
          <w:szCs w:val="22"/>
          <w:lang w:eastAsia="en-US"/>
        </w:rPr>
        <w:t xml:space="preserve">Não havendo regularização ou sendo a defesa considerada improcedente,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 deverá comunicar aos órgãos responsáveis pela fiscalização da regularidade fiscal quanto à inadimplência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bem como quanto à existência de pagamento a ser efetuado, para que sejam acionados os meios pertinentes e necessários para garantir o recebimento de seus créditos.  </w:t>
      </w:r>
    </w:p>
    <w:p w14:paraId="36FEFA11">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11.23. </w:t>
      </w:r>
      <w:r>
        <w:rPr>
          <w:rFonts w:hint="default" w:ascii="Arial" w:hAnsi="Arial" w:cs="Arial"/>
          <w:sz w:val="22"/>
          <w:szCs w:val="22"/>
          <w:lang w:eastAsia="en-US"/>
        </w:rPr>
        <w:t xml:space="preserve">Persistindo a irregularidade,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 xml:space="preserve">ontratante deverá adotar as medidas necessárias à rescisão contratual nos autos do processo administrativo correspondente, assegurada </w:t>
      </w:r>
      <w:r>
        <w:rPr>
          <w:rFonts w:hint="default" w:cs="Arial"/>
          <w:sz w:val="22"/>
          <w:szCs w:val="22"/>
          <w:lang w:val="pt-BR" w:eastAsia="en-US"/>
        </w:rPr>
        <w:t>à</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a ampla defesa. </w:t>
      </w:r>
    </w:p>
    <w:p w14:paraId="6939CE8D">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11.24.</w:t>
      </w:r>
      <w:r>
        <w:rPr>
          <w:rFonts w:hint="default" w:cs="Arial"/>
          <w:sz w:val="22"/>
          <w:szCs w:val="22"/>
          <w:lang w:val="pt-BR" w:eastAsia="en-US"/>
        </w:rPr>
        <w:t xml:space="preserve"> </w:t>
      </w:r>
      <w:r>
        <w:rPr>
          <w:rFonts w:hint="default" w:ascii="Arial" w:hAnsi="Arial" w:cs="Arial"/>
          <w:sz w:val="22"/>
          <w:szCs w:val="22"/>
          <w:lang w:eastAsia="en-US"/>
        </w:rPr>
        <w:t>Havendo a efetiva execução do objeto, os pagamentos serão realizados normalmente, até que se decida pela rescisão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caso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não regularize sua situação.  </w:t>
      </w:r>
    </w:p>
    <w:p w14:paraId="5E2BB4E3">
      <w:pPr>
        <w:spacing w:before="240" w:after="240" w:line="360" w:lineRule="auto"/>
        <w:jc w:val="both"/>
        <w:rPr>
          <w:rFonts w:ascii="Arial" w:hAnsi="Arial" w:cs="Arial"/>
          <w:sz w:val="22"/>
          <w:szCs w:val="22"/>
        </w:rPr>
      </w:pPr>
      <w:r>
        <w:rPr>
          <w:rFonts w:hint="default" w:ascii="Arial" w:hAnsi="Arial" w:cs="Arial"/>
          <w:b/>
          <w:sz w:val="22"/>
          <w:szCs w:val="22"/>
          <w:lang w:val="pt-BR"/>
        </w:rPr>
        <w:t>11.25</w:t>
      </w:r>
      <w:r>
        <w:rPr>
          <w:rFonts w:ascii="Arial" w:hAnsi="Arial" w:cs="Arial"/>
          <w:b/>
          <w:sz w:val="22"/>
          <w:szCs w:val="22"/>
        </w:rPr>
        <w:t>.</w:t>
      </w:r>
      <w:r>
        <w:rPr>
          <w:rFonts w:ascii="Arial" w:hAnsi="Arial" w:cs="Arial"/>
          <w:sz w:val="22"/>
          <w:szCs w:val="22"/>
        </w:rPr>
        <w:t xml:space="preserve"> A nota fiscal somente será liberada quando o cumprimento do empenho estiver em total conformidade com as especificações exigidas pelo </w:t>
      </w:r>
      <w:r>
        <w:rPr>
          <w:rFonts w:hint="default" w:ascii="Arial" w:hAnsi="Arial" w:cs="Arial"/>
          <w:sz w:val="22"/>
          <w:szCs w:val="22"/>
          <w:lang w:val="pt-BR"/>
        </w:rPr>
        <w:t>M</w:t>
      </w:r>
      <w:r>
        <w:rPr>
          <w:rFonts w:ascii="Arial" w:hAnsi="Arial" w:cs="Arial"/>
          <w:sz w:val="22"/>
          <w:szCs w:val="22"/>
        </w:rPr>
        <w:t>unicípio.</w:t>
      </w:r>
    </w:p>
    <w:p w14:paraId="555DF52E">
      <w:pPr>
        <w:pStyle w:val="118"/>
        <w:suppressLineNumbers w:val="0"/>
        <w:spacing w:before="240" w:after="240" w:line="360" w:lineRule="auto"/>
      </w:pPr>
      <w:r>
        <w:rPr>
          <w:rFonts w:hint="default"/>
          <w:b/>
          <w:lang w:val="pt-BR"/>
        </w:rPr>
        <w:t>11.26</w:t>
      </w:r>
      <w:r>
        <w:rPr>
          <w:b/>
        </w:rPr>
        <w:t>.</w:t>
      </w:r>
      <w:r>
        <w:t xml:space="preserve"> Na eventualidade de aplicação de multas, estas deverão ser liquidadas simultaneamente com parcela vinculada ao evento cujo descumprimento der origem à aplicação da penalidade.</w:t>
      </w:r>
    </w:p>
    <w:p w14:paraId="6DB52DDA">
      <w:pPr>
        <w:spacing w:before="240" w:after="240" w:line="360" w:lineRule="auto"/>
        <w:jc w:val="both"/>
        <w:rPr>
          <w:rFonts w:ascii="Arial" w:hAnsi="Arial" w:cs="Arial"/>
          <w:sz w:val="22"/>
          <w:szCs w:val="22"/>
        </w:rPr>
      </w:pPr>
      <w:r>
        <w:rPr>
          <w:rFonts w:hint="default" w:ascii="Arial" w:hAnsi="Arial" w:cs="Arial"/>
          <w:b/>
          <w:sz w:val="22"/>
          <w:szCs w:val="22"/>
          <w:lang w:val="pt-BR"/>
        </w:rPr>
        <w:t>11.27</w:t>
      </w:r>
      <w:r>
        <w:rPr>
          <w:rFonts w:ascii="Arial" w:hAnsi="Arial" w:cs="Arial"/>
          <w:b/>
          <w:sz w:val="22"/>
          <w:szCs w:val="22"/>
        </w:rPr>
        <w:t>.</w:t>
      </w:r>
      <w:r>
        <w:rPr>
          <w:rFonts w:ascii="Arial" w:hAnsi="Arial" w:cs="Arial"/>
          <w:sz w:val="22"/>
          <w:szCs w:val="22"/>
        </w:rPr>
        <w:t xml:space="preserve"> O CNPJ da Contratada constante da nota fiscal e fatura deverá ser o mesmo da documentação apresentada no procedimento licitatório.</w:t>
      </w:r>
    </w:p>
    <w:p w14:paraId="4F647BA7">
      <w:pPr>
        <w:spacing w:before="240" w:after="240" w:line="360" w:lineRule="auto"/>
        <w:jc w:val="both"/>
        <w:rPr>
          <w:rFonts w:ascii="Arial" w:hAnsi="Arial" w:cs="Arial"/>
          <w:sz w:val="22"/>
          <w:szCs w:val="22"/>
        </w:rPr>
      </w:pPr>
      <w:r>
        <w:rPr>
          <w:rFonts w:hint="default" w:ascii="Arial" w:hAnsi="Arial" w:cs="Arial"/>
          <w:b/>
          <w:sz w:val="22"/>
          <w:szCs w:val="22"/>
          <w:lang w:val="pt-BR"/>
        </w:rPr>
        <w:t>11.28</w:t>
      </w:r>
      <w:r>
        <w:rPr>
          <w:rFonts w:ascii="Arial" w:hAnsi="Arial" w:cs="Arial"/>
          <w:b/>
          <w:sz w:val="22"/>
          <w:szCs w:val="22"/>
        </w:rPr>
        <w:t>.</w:t>
      </w:r>
      <w:r>
        <w:rPr>
          <w:rFonts w:ascii="Arial" w:hAnsi="Arial" w:cs="Arial"/>
          <w:sz w:val="22"/>
          <w:szCs w:val="22"/>
        </w:rPr>
        <w:t xml:space="preserve"> Nenhum pagamento será efetuado </w:t>
      </w:r>
      <w:r>
        <w:rPr>
          <w:rFonts w:hint="default" w:ascii="Arial" w:hAnsi="Arial" w:cs="Arial"/>
          <w:sz w:val="22"/>
          <w:szCs w:val="22"/>
          <w:lang w:val="pt-BR"/>
        </w:rPr>
        <w:t>à Contratada</w:t>
      </w:r>
      <w:r>
        <w:rPr>
          <w:rFonts w:ascii="Arial" w:hAnsi="Arial" w:cs="Arial"/>
          <w:sz w:val="22"/>
          <w:szCs w:val="22"/>
        </w:rPr>
        <w:t xml:space="preserve"> enquanto pendente de liquidação quaisquer obrigações financeiras que lhe foram impostas, em virtude de penalidade ou inadimplência, sem que isso gere direito ao pleito de reajustamento de preços ou correção monetária.</w:t>
      </w:r>
    </w:p>
    <w:p w14:paraId="42EF8265">
      <w:pPr>
        <w:pStyle w:val="16"/>
        <w:widowControl w:val="0"/>
        <w:adjustRightInd w:val="0"/>
        <w:spacing w:before="240" w:after="240" w:line="360" w:lineRule="auto"/>
        <w:textAlignment w:val="baseline"/>
        <w:rPr>
          <w:rFonts w:ascii="Arial" w:hAnsi="Arial" w:cs="Arial"/>
          <w:sz w:val="22"/>
          <w:szCs w:val="22"/>
        </w:rPr>
      </w:pPr>
      <w:r>
        <w:rPr>
          <w:rFonts w:hint="default" w:ascii="Arial" w:hAnsi="Arial" w:cs="Arial"/>
          <w:b/>
          <w:sz w:val="22"/>
          <w:szCs w:val="22"/>
          <w:lang w:val="pt-BR"/>
        </w:rPr>
        <w:t>11.29</w:t>
      </w:r>
      <w:r>
        <w:rPr>
          <w:rFonts w:ascii="Arial" w:hAnsi="Arial" w:cs="Arial"/>
          <w:b/>
          <w:sz w:val="22"/>
          <w:szCs w:val="22"/>
        </w:rPr>
        <w:t>.</w:t>
      </w:r>
      <w:r>
        <w:rPr>
          <w:rFonts w:ascii="Arial" w:hAnsi="Arial" w:cs="Arial"/>
          <w:sz w:val="22"/>
          <w:szCs w:val="22"/>
        </w:rPr>
        <w:t xml:space="preserve"> As despesas decorrentes da contratação do objeto da presente licitação, correrão a cargo </w:t>
      </w:r>
      <w:r>
        <w:rPr>
          <w:rFonts w:hint="default" w:ascii="Arial" w:hAnsi="Arial" w:cs="Arial"/>
          <w:sz w:val="22"/>
          <w:szCs w:val="22"/>
          <w:lang w:val="pt-BR"/>
        </w:rPr>
        <w:t>dos participantes da licitação</w:t>
      </w:r>
      <w:r>
        <w:rPr>
          <w:rFonts w:ascii="Arial" w:hAnsi="Arial" w:cs="Arial"/>
          <w:sz w:val="22"/>
          <w:szCs w:val="22"/>
        </w:rPr>
        <w:t xml:space="preserve">, através das dotações orçamentárias abaixo relacionadas, cujos programas de trabalho e elementos de despesas constarão nas respectivas notas de empenho, </w:t>
      </w:r>
      <w:r>
        <w:rPr>
          <w:rFonts w:hint="default" w:ascii="Arial" w:hAnsi="Arial" w:cs="Arial"/>
          <w:sz w:val="22"/>
          <w:szCs w:val="22"/>
          <w:lang w:val="pt-BR"/>
        </w:rPr>
        <w:t>C</w:t>
      </w:r>
      <w:r>
        <w:rPr>
          <w:rFonts w:ascii="Arial" w:hAnsi="Arial" w:cs="Arial"/>
          <w:sz w:val="22"/>
          <w:szCs w:val="22"/>
        </w:rPr>
        <w:t>ontrato ou documento equivalente, observada as condições estabelecidas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tbl>
      <w:tblPr>
        <w:tblStyle w:val="10"/>
        <w:tblW w:w="9540" w:type="dxa"/>
        <w:tblInd w:w="1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740"/>
        <w:gridCol w:w="4800"/>
      </w:tblGrid>
      <w:tr w14:paraId="21638D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7" w:hRule="atLeast"/>
        </w:trPr>
        <w:tc>
          <w:tcPr>
            <w:tcW w:w="4740" w:type="dxa"/>
            <w:vAlign w:val="center"/>
          </w:tcPr>
          <w:p w14:paraId="73E110DA">
            <w:pPr>
              <w:keepNext w:val="0"/>
              <w:pageBreakBefore w:val="0"/>
              <w:kinsoku/>
              <w:wordWrap/>
              <w:overflowPunct/>
              <w:topLinePunct w:val="0"/>
              <w:bidi w:val="0"/>
              <w:spacing w:beforeAutospacing="0" w:afterAutospacing="0" w:line="360" w:lineRule="auto"/>
              <w:contextualSpacing/>
              <w:jc w:val="center"/>
              <w:rPr>
                <w:rFonts w:hint="default" w:ascii="Arial" w:hAnsi="Arial" w:cs="Arial"/>
                <w:b/>
                <w:bCs/>
                <w:color w:val="000000" w:themeColor="text1"/>
                <w:sz w:val="20"/>
                <w:szCs w:val="20"/>
                <w14:textFill>
                  <w14:solidFill>
                    <w14:schemeClr w14:val="tx1"/>
                  </w14:solidFill>
                </w14:textFill>
              </w:rPr>
            </w:pPr>
            <w:r>
              <w:rPr>
                <w:rFonts w:hint="default" w:ascii="Arial" w:hAnsi="Arial" w:cs="Arial"/>
                <w:b/>
                <w:bCs/>
                <w:color w:val="000000" w:themeColor="text1"/>
                <w:sz w:val="20"/>
                <w:szCs w:val="20"/>
                <w14:textFill>
                  <w14:solidFill>
                    <w14:schemeClr w14:val="tx1"/>
                  </w14:solidFill>
                </w14:textFill>
              </w:rPr>
              <w:t>DOTAÇÃO</w:t>
            </w:r>
          </w:p>
        </w:tc>
        <w:tc>
          <w:tcPr>
            <w:tcW w:w="4800" w:type="dxa"/>
            <w:vAlign w:val="center"/>
          </w:tcPr>
          <w:p w14:paraId="10B512A0">
            <w:pPr>
              <w:keepNext w:val="0"/>
              <w:pageBreakBefore w:val="0"/>
              <w:kinsoku/>
              <w:wordWrap/>
              <w:overflowPunct/>
              <w:topLinePunct w:val="0"/>
              <w:bidi w:val="0"/>
              <w:spacing w:beforeAutospacing="0" w:afterAutospacing="0" w:line="360" w:lineRule="auto"/>
              <w:contextualSpacing/>
              <w:jc w:val="center"/>
              <w:rPr>
                <w:rFonts w:hint="default" w:ascii="Arial" w:hAnsi="Arial" w:cs="Arial"/>
                <w:b/>
                <w:bCs/>
                <w:color w:val="000000" w:themeColor="text1"/>
                <w:sz w:val="20"/>
                <w:szCs w:val="20"/>
                <w14:textFill>
                  <w14:solidFill>
                    <w14:schemeClr w14:val="tx1"/>
                  </w14:solidFill>
                </w14:textFill>
              </w:rPr>
            </w:pPr>
            <w:r>
              <w:rPr>
                <w:rFonts w:hint="default" w:ascii="Arial" w:hAnsi="Arial" w:cs="Arial"/>
                <w:b/>
                <w:bCs/>
                <w:color w:val="000000" w:themeColor="text1"/>
                <w:sz w:val="20"/>
                <w:szCs w:val="20"/>
                <w14:textFill>
                  <w14:solidFill>
                    <w14:schemeClr w14:val="tx1"/>
                  </w14:solidFill>
                </w14:textFill>
              </w:rPr>
              <w:t>RECURSO</w:t>
            </w:r>
          </w:p>
        </w:tc>
      </w:tr>
      <w:tr w14:paraId="2B0CBA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9540" w:type="dxa"/>
            <w:gridSpan w:val="2"/>
            <w:vAlign w:val="center"/>
          </w:tcPr>
          <w:p w14:paraId="12928A56">
            <w:pPr>
              <w:keepNext w:val="0"/>
              <w:pageBreakBefore w:val="0"/>
              <w:kinsoku/>
              <w:wordWrap/>
              <w:overflowPunct/>
              <w:topLinePunct w:val="0"/>
              <w:bidi w:val="0"/>
              <w:spacing w:beforeAutospacing="0" w:afterAutospacing="0" w:line="360" w:lineRule="auto"/>
              <w:contextualSpacing/>
              <w:jc w:val="center"/>
              <w:rPr>
                <w:rFonts w:hint="default" w:ascii="Arial" w:hAnsi="Arial" w:cs="Arial"/>
                <w:color w:val="000000" w:themeColor="text1"/>
                <w:sz w:val="20"/>
                <w:szCs w:val="20"/>
                <w:lang w:val="pt-BR"/>
                <w14:textFill>
                  <w14:solidFill>
                    <w14:schemeClr w14:val="tx1"/>
                  </w14:solidFill>
                </w14:textFill>
              </w:rPr>
            </w:pPr>
            <w:r>
              <w:rPr>
                <w:rFonts w:hint="default" w:ascii="Arial" w:hAnsi="Arial" w:cs="Arial"/>
                <w:b/>
                <w:bCs/>
                <w:color w:val="000000" w:themeColor="text1"/>
                <w:sz w:val="20"/>
                <w:szCs w:val="20"/>
                <w:lang w:val="pt-BR"/>
                <w14:textFill>
                  <w14:solidFill>
                    <w14:schemeClr w14:val="tx1"/>
                  </w14:solidFill>
                </w14:textFill>
              </w:rPr>
              <w:t>GABINETE DO CHEFE DO EXECUTIVO</w:t>
            </w:r>
          </w:p>
        </w:tc>
      </w:tr>
      <w:tr w14:paraId="3F2EBB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740" w:type="dxa"/>
            <w:vAlign w:val="top"/>
          </w:tcPr>
          <w:p w14:paraId="6039A59C">
            <w:pPr>
              <w:keepNext w:val="0"/>
              <w:pageBreakBefore w:val="0"/>
              <w:kinsoku/>
              <w:wordWrap/>
              <w:overflowPunct/>
              <w:topLinePunct w:val="0"/>
              <w:bidi w:val="0"/>
              <w:spacing w:beforeAutospacing="0" w:afterAutospacing="0" w:line="360" w:lineRule="auto"/>
              <w:jc w:val="center"/>
              <w:rPr>
                <w:rFonts w:hint="default" w:ascii="Arial" w:hAnsi="Arial" w:cs="Arial" w:eastAsiaTheme="minorEastAsia"/>
                <w:bCs/>
                <w:color w:val="000000" w:themeColor="text1"/>
                <w:sz w:val="20"/>
                <w:szCs w:val="20"/>
                <w:lang w:val="en-US" w:eastAsia="zh-CN" w:bidi="ar-SA"/>
                <w14:textFill>
                  <w14:solidFill>
                    <w14:schemeClr w14:val="tx1"/>
                  </w14:solidFill>
                </w14:textFill>
              </w:rPr>
            </w:pPr>
            <w:r>
              <w:rPr>
                <w:rFonts w:hint="default" w:ascii="Arial" w:hAnsi="Arial" w:cs="Arial"/>
                <w:bCs/>
                <w:color w:val="000000" w:themeColor="text1"/>
                <w:sz w:val="20"/>
                <w:szCs w:val="20"/>
                <w14:textFill>
                  <w14:solidFill>
                    <w14:schemeClr w14:val="tx1"/>
                  </w14:solidFill>
                </w14:textFill>
              </w:rPr>
              <w:t>2</w:t>
            </w:r>
            <w:r>
              <w:rPr>
                <w:rFonts w:hint="default" w:ascii="Arial" w:hAnsi="Arial" w:cs="Arial"/>
                <w:bCs/>
                <w:color w:val="000000" w:themeColor="text1"/>
                <w:sz w:val="20"/>
                <w:szCs w:val="20"/>
                <w:lang w:val="pt-BR"/>
                <w14:textFill>
                  <w14:solidFill>
                    <w14:schemeClr w14:val="tx1"/>
                  </w14:solidFill>
                </w14:textFill>
              </w:rPr>
              <w:t>01733</w:t>
            </w:r>
            <w:r>
              <w:rPr>
                <w:rFonts w:hint="default" w:ascii="Arial" w:hAnsi="Arial" w:cs="Arial"/>
                <w:bCs/>
                <w:color w:val="000000" w:themeColor="text1"/>
                <w:sz w:val="20"/>
                <w:szCs w:val="20"/>
                <w14:textFill>
                  <w14:solidFill>
                    <w14:schemeClr w14:val="tx1"/>
                  </w14:solidFill>
                </w14:textFill>
              </w:rPr>
              <w:t>90</w:t>
            </w:r>
            <w:r>
              <w:rPr>
                <w:rFonts w:hint="default" w:ascii="Arial" w:hAnsi="Arial" w:cs="Arial"/>
                <w:bCs/>
                <w:color w:val="000000" w:themeColor="text1"/>
                <w:sz w:val="20"/>
                <w:szCs w:val="20"/>
                <w:lang w:val="pt-BR"/>
                <w14:textFill>
                  <w14:solidFill>
                    <w14:schemeClr w14:val="tx1"/>
                  </w14:solidFill>
                </w14:textFill>
              </w:rPr>
              <w:t>30</w:t>
            </w:r>
            <w:r>
              <w:rPr>
                <w:rFonts w:hint="default" w:ascii="Arial" w:hAnsi="Arial" w:cs="Arial"/>
                <w:bCs/>
                <w:color w:val="000000" w:themeColor="text1"/>
                <w:sz w:val="20"/>
                <w:szCs w:val="20"/>
                <w14:textFill>
                  <w14:solidFill>
                    <w14:schemeClr w14:val="tx1"/>
                  </w14:solidFill>
                </w14:textFill>
              </w:rPr>
              <w:t>000015000000000</w:t>
            </w:r>
          </w:p>
        </w:tc>
        <w:tc>
          <w:tcPr>
            <w:tcW w:w="4800" w:type="dxa"/>
            <w:vAlign w:val="top"/>
          </w:tcPr>
          <w:p w14:paraId="59823C4B">
            <w:pPr>
              <w:keepNext w:val="0"/>
              <w:pageBreakBefore w:val="0"/>
              <w:kinsoku/>
              <w:wordWrap/>
              <w:overflowPunct/>
              <w:topLinePunct w:val="0"/>
              <w:bidi w:val="0"/>
              <w:spacing w:beforeAutospacing="0" w:afterAutospacing="0" w:line="360" w:lineRule="auto"/>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w:t>
            </w:r>
            <w:r>
              <w:rPr>
                <w:rFonts w:hint="default" w:ascii="Arial" w:hAnsi="Arial" w:cs="Arial"/>
                <w:color w:val="000000" w:themeColor="text1"/>
                <w:sz w:val="20"/>
                <w:szCs w:val="20"/>
                <w:lang w:val="pt-BR"/>
                <w14:textFill>
                  <w14:solidFill>
                    <w14:schemeClr w14:val="tx1"/>
                  </w14:solidFill>
                </w14:textFill>
              </w:rPr>
              <w:t xml:space="preserve"> </w:t>
            </w:r>
            <w:r>
              <w:rPr>
                <w:rFonts w:hint="default" w:ascii="Arial" w:hAnsi="Arial" w:cs="Arial"/>
                <w:color w:val="000000" w:themeColor="text1"/>
                <w:sz w:val="20"/>
                <w:szCs w:val="20"/>
                <w14:textFill>
                  <w14:solidFill>
                    <w14:schemeClr w14:val="tx1"/>
                  </w14:solidFill>
                </w14:textFill>
              </w:rPr>
              <w:t>- Municipal</w:t>
            </w:r>
          </w:p>
        </w:tc>
      </w:tr>
      <w:tr w14:paraId="60EA7E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740" w:type="dxa"/>
            <w:shd w:val="clear" w:color="auto" w:fill="auto"/>
            <w:vAlign w:val="top"/>
          </w:tcPr>
          <w:p w14:paraId="040695FF">
            <w:pPr>
              <w:keepNext w:val="0"/>
              <w:pageBreakBefore w:val="0"/>
              <w:kinsoku/>
              <w:wordWrap/>
              <w:overflowPunct/>
              <w:topLinePunct w:val="0"/>
              <w:bidi w:val="0"/>
              <w:spacing w:beforeAutospacing="0" w:afterAutospacing="0" w:line="360" w:lineRule="auto"/>
              <w:jc w:val="center"/>
              <w:rPr>
                <w:rFonts w:hint="default" w:ascii="Arial" w:hAnsi="Arial" w:cs="Arial" w:eastAsiaTheme="minorEastAsia"/>
                <w:bCs/>
                <w:color w:val="000000" w:themeColor="text1"/>
                <w:sz w:val="20"/>
                <w:szCs w:val="20"/>
                <w:lang w:val="en-US" w:eastAsia="zh-CN" w:bidi="ar-SA"/>
                <w14:textFill>
                  <w14:solidFill>
                    <w14:schemeClr w14:val="tx1"/>
                  </w14:solidFill>
                </w14:textFill>
              </w:rPr>
            </w:pPr>
            <w:r>
              <w:rPr>
                <w:rFonts w:hint="default" w:ascii="Arial" w:hAnsi="Arial" w:cs="Arial"/>
                <w:bCs/>
                <w:color w:val="000000" w:themeColor="text1"/>
                <w:sz w:val="20"/>
                <w:szCs w:val="20"/>
                <w14:textFill>
                  <w14:solidFill>
                    <w14:schemeClr w14:val="tx1"/>
                  </w14:solidFill>
                </w14:textFill>
              </w:rPr>
              <w:t>2</w:t>
            </w:r>
            <w:r>
              <w:rPr>
                <w:rFonts w:hint="default" w:ascii="Arial" w:hAnsi="Arial" w:cs="Arial"/>
                <w:bCs/>
                <w:color w:val="000000" w:themeColor="text1"/>
                <w:sz w:val="20"/>
                <w:szCs w:val="20"/>
                <w:lang w:val="pt-BR"/>
                <w14:textFill>
                  <w14:solidFill>
                    <w14:schemeClr w14:val="tx1"/>
                  </w14:solidFill>
                </w14:textFill>
              </w:rPr>
              <w:t>01733</w:t>
            </w:r>
            <w:r>
              <w:rPr>
                <w:rFonts w:hint="default" w:ascii="Arial" w:hAnsi="Arial" w:cs="Arial"/>
                <w:bCs/>
                <w:color w:val="000000" w:themeColor="text1"/>
                <w:sz w:val="20"/>
                <w:szCs w:val="20"/>
                <w14:textFill>
                  <w14:solidFill>
                    <w14:schemeClr w14:val="tx1"/>
                  </w14:solidFill>
                </w14:textFill>
              </w:rPr>
              <w:t>90</w:t>
            </w:r>
            <w:r>
              <w:rPr>
                <w:rFonts w:hint="default" w:ascii="Arial" w:hAnsi="Arial" w:cs="Arial"/>
                <w:bCs/>
                <w:color w:val="000000" w:themeColor="text1"/>
                <w:sz w:val="20"/>
                <w:szCs w:val="20"/>
                <w:lang w:val="pt-BR"/>
                <w14:textFill>
                  <w14:solidFill>
                    <w14:schemeClr w14:val="tx1"/>
                  </w14:solidFill>
                </w14:textFill>
              </w:rPr>
              <w:t>39</w:t>
            </w:r>
            <w:r>
              <w:rPr>
                <w:rFonts w:hint="default" w:ascii="Arial" w:hAnsi="Arial" w:cs="Arial"/>
                <w:bCs/>
                <w:color w:val="000000" w:themeColor="text1"/>
                <w:sz w:val="20"/>
                <w:szCs w:val="20"/>
                <w14:textFill>
                  <w14:solidFill>
                    <w14:schemeClr w14:val="tx1"/>
                  </w14:solidFill>
                </w14:textFill>
              </w:rPr>
              <w:t>000015000000000</w:t>
            </w:r>
          </w:p>
        </w:tc>
        <w:tc>
          <w:tcPr>
            <w:tcW w:w="4800" w:type="dxa"/>
            <w:shd w:val="clear" w:color="auto" w:fill="auto"/>
            <w:vAlign w:val="top"/>
          </w:tcPr>
          <w:p w14:paraId="06783EB7">
            <w:pPr>
              <w:keepNext w:val="0"/>
              <w:pageBreakBefore w:val="0"/>
              <w:kinsoku/>
              <w:wordWrap/>
              <w:overflowPunct/>
              <w:topLinePunct w:val="0"/>
              <w:bidi w:val="0"/>
              <w:spacing w:beforeAutospacing="0" w:afterAutospacing="0" w:line="360" w:lineRule="auto"/>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w:t>
            </w:r>
            <w:r>
              <w:rPr>
                <w:rFonts w:hint="default" w:ascii="Arial" w:hAnsi="Arial" w:cs="Arial"/>
                <w:color w:val="000000" w:themeColor="text1"/>
                <w:sz w:val="20"/>
                <w:szCs w:val="20"/>
                <w:lang w:val="pt-BR"/>
                <w14:textFill>
                  <w14:solidFill>
                    <w14:schemeClr w14:val="tx1"/>
                  </w14:solidFill>
                </w14:textFill>
              </w:rPr>
              <w:t xml:space="preserve"> </w:t>
            </w:r>
            <w:r>
              <w:rPr>
                <w:rFonts w:hint="default" w:ascii="Arial" w:hAnsi="Arial" w:cs="Arial"/>
                <w:color w:val="000000" w:themeColor="text1"/>
                <w:sz w:val="20"/>
                <w:szCs w:val="20"/>
                <w14:textFill>
                  <w14:solidFill>
                    <w14:schemeClr w14:val="tx1"/>
                  </w14:solidFill>
                </w14:textFill>
              </w:rPr>
              <w:t>- Municipal</w:t>
            </w:r>
          </w:p>
        </w:tc>
      </w:tr>
      <w:tr w14:paraId="16A0E5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740" w:type="dxa"/>
            <w:shd w:val="clear" w:color="auto" w:fill="auto"/>
            <w:vAlign w:val="top"/>
          </w:tcPr>
          <w:p w14:paraId="015FE2F5">
            <w:pPr>
              <w:keepNext w:val="0"/>
              <w:pageBreakBefore w:val="0"/>
              <w:kinsoku/>
              <w:wordWrap/>
              <w:overflowPunct/>
              <w:topLinePunct w:val="0"/>
              <w:bidi w:val="0"/>
              <w:spacing w:beforeAutospacing="0" w:afterAutospacing="0" w:line="360" w:lineRule="auto"/>
              <w:jc w:val="center"/>
              <w:rPr>
                <w:rFonts w:hint="default" w:ascii="Arial" w:hAnsi="Arial" w:cs="Arial" w:eastAsiaTheme="minorEastAsia"/>
                <w:bCs/>
                <w:color w:val="000000" w:themeColor="text1"/>
                <w:sz w:val="20"/>
                <w:szCs w:val="20"/>
                <w:lang w:val="en-US" w:eastAsia="zh-CN" w:bidi="ar-SA"/>
                <w14:textFill>
                  <w14:solidFill>
                    <w14:schemeClr w14:val="tx1"/>
                  </w14:solidFill>
                </w14:textFill>
              </w:rPr>
            </w:pPr>
            <w:r>
              <w:rPr>
                <w:rFonts w:hint="default" w:ascii="Arial" w:hAnsi="Arial" w:cs="Arial"/>
                <w:bCs/>
                <w:color w:val="000000" w:themeColor="text1"/>
                <w:sz w:val="20"/>
                <w:szCs w:val="20"/>
                <w14:textFill>
                  <w14:solidFill>
                    <w14:schemeClr w14:val="tx1"/>
                  </w14:solidFill>
                </w14:textFill>
              </w:rPr>
              <w:t>2</w:t>
            </w:r>
            <w:r>
              <w:rPr>
                <w:rFonts w:hint="default" w:ascii="Arial" w:hAnsi="Arial" w:cs="Arial"/>
                <w:bCs/>
                <w:color w:val="000000" w:themeColor="text1"/>
                <w:sz w:val="20"/>
                <w:szCs w:val="20"/>
                <w:lang w:val="pt-BR"/>
                <w14:textFill>
                  <w14:solidFill>
                    <w14:schemeClr w14:val="tx1"/>
                  </w14:solidFill>
                </w14:textFill>
              </w:rPr>
              <w:t>01933</w:t>
            </w:r>
            <w:r>
              <w:rPr>
                <w:rFonts w:hint="default" w:ascii="Arial" w:hAnsi="Arial" w:cs="Arial"/>
                <w:bCs/>
                <w:color w:val="000000" w:themeColor="text1"/>
                <w:sz w:val="20"/>
                <w:szCs w:val="20"/>
                <w14:textFill>
                  <w14:solidFill>
                    <w14:schemeClr w14:val="tx1"/>
                  </w14:solidFill>
                </w14:textFill>
              </w:rPr>
              <w:t>90</w:t>
            </w:r>
            <w:r>
              <w:rPr>
                <w:rFonts w:hint="default" w:ascii="Arial" w:hAnsi="Arial" w:cs="Arial"/>
                <w:bCs/>
                <w:color w:val="000000" w:themeColor="text1"/>
                <w:sz w:val="20"/>
                <w:szCs w:val="20"/>
                <w:lang w:val="pt-BR"/>
                <w14:textFill>
                  <w14:solidFill>
                    <w14:schemeClr w14:val="tx1"/>
                  </w14:solidFill>
                </w14:textFill>
              </w:rPr>
              <w:t>30</w:t>
            </w:r>
            <w:r>
              <w:rPr>
                <w:rFonts w:hint="default" w:ascii="Arial" w:hAnsi="Arial" w:cs="Arial"/>
                <w:bCs/>
                <w:color w:val="000000" w:themeColor="text1"/>
                <w:sz w:val="20"/>
                <w:szCs w:val="20"/>
                <w14:textFill>
                  <w14:solidFill>
                    <w14:schemeClr w14:val="tx1"/>
                  </w14:solidFill>
                </w14:textFill>
              </w:rPr>
              <w:t>000015000000000</w:t>
            </w:r>
          </w:p>
        </w:tc>
        <w:tc>
          <w:tcPr>
            <w:tcW w:w="4800" w:type="dxa"/>
            <w:shd w:val="clear" w:color="auto" w:fill="auto"/>
            <w:vAlign w:val="top"/>
          </w:tcPr>
          <w:p w14:paraId="6B6D3B3A">
            <w:pPr>
              <w:keepNext w:val="0"/>
              <w:pageBreakBefore w:val="0"/>
              <w:kinsoku/>
              <w:wordWrap/>
              <w:overflowPunct/>
              <w:topLinePunct w:val="0"/>
              <w:bidi w:val="0"/>
              <w:spacing w:beforeAutospacing="0" w:afterAutospacing="0" w:line="360" w:lineRule="auto"/>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w:t>
            </w:r>
            <w:r>
              <w:rPr>
                <w:rFonts w:hint="default" w:ascii="Arial" w:hAnsi="Arial" w:cs="Arial"/>
                <w:color w:val="000000" w:themeColor="text1"/>
                <w:sz w:val="20"/>
                <w:szCs w:val="20"/>
                <w:lang w:val="pt-BR"/>
                <w14:textFill>
                  <w14:solidFill>
                    <w14:schemeClr w14:val="tx1"/>
                  </w14:solidFill>
                </w14:textFill>
              </w:rPr>
              <w:t xml:space="preserve"> </w:t>
            </w:r>
            <w:r>
              <w:rPr>
                <w:rFonts w:hint="default" w:ascii="Arial" w:hAnsi="Arial" w:cs="Arial"/>
                <w:color w:val="000000" w:themeColor="text1"/>
                <w:sz w:val="20"/>
                <w:szCs w:val="20"/>
                <w14:textFill>
                  <w14:solidFill>
                    <w14:schemeClr w14:val="tx1"/>
                  </w14:solidFill>
                </w14:textFill>
              </w:rPr>
              <w:t>- Municipal</w:t>
            </w:r>
          </w:p>
        </w:tc>
      </w:tr>
      <w:tr w14:paraId="2CC2F6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740" w:type="dxa"/>
            <w:shd w:val="clear" w:color="auto" w:fill="auto"/>
            <w:vAlign w:val="top"/>
          </w:tcPr>
          <w:p w14:paraId="2F49F40D">
            <w:pPr>
              <w:keepNext w:val="0"/>
              <w:pageBreakBefore w:val="0"/>
              <w:kinsoku/>
              <w:wordWrap/>
              <w:overflowPunct/>
              <w:topLinePunct w:val="0"/>
              <w:bidi w:val="0"/>
              <w:spacing w:beforeAutospacing="0" w:afterAutospacing="0" w:line="360" w:lineRule="auto"/>
              <w:jc w:val="center"/>
              <w:rPr>
                <w:rFonts w:hint="default" w:ascii="Arial" w:hAnsi="Arial" w:cs="Arial" w:eastAsiaTheme="minorEastAsia"/>
                <w:bCs/>
                <w:color w:val="000000" w:themeColor="text1"/>
                <w:sz w:val="20"/>
                <w:szCs w:val="20"/>
                <w:lang w:val="en-US" w:eastAsia="zh-CN" w:bidi="ar-SA"/>
                <w14:textFill>
                  <w14:solidFill>
                    <w14:schemeClr w14:val="tx1"/>
                  </w14:solidFill>
                </w14:textFill>
              </w:rPr>
            </w:pPr>
            <w:r>
              <w:rPr>
                <w:rFonts w:hint="default" w:ascii="Arial" w:hAnsi="Arial" w:cs="Arial"/>
                <w:bCs/>
                <w:color w:val="000000" w:themeColor="text1"/>
                <w:sz w:val="20"/>
                <w:szCs w:val="20"/>
                <w14:textFill>
                  <w14:solidFill>
                    <w14:schemeClr w14:val="tx1"/>
                  </w14:solidFill>
                </w14:textFill>
              </w:rPr>
              <w:t>2</w:t>
            </w:r>
            <w:r>
              <w:rPr>
                <w:rFonts w:hint="default" w:ascii="Arial" w:hAnsi="Arial" w:cs="Arial"/>
                <w:bCs/>
                <w:color w:val="000000" w:themeColor="text1"/>
                <w:sz w:val="20"/>
                <w:szCs w:val="20"/>
                <w:lang w:val="pt-BR"/>
                <w14:textFill>
                  <w14:solidFill>
                    <w14:schemeClr w14:val="tx1"/>
                  </w14:solidFill>
                </w14:textFill>
              </w:rPr>
              <w:t>01933</w:t>
            </w:r>
            <w:r>
              <w:rPr>
                <w:rFonts w:hint="default" w:ascii="Arial" w:hAnsi="Arial" w:cs="Arial"/>
                <w:bCs/>
                <w:color w:val="000000" w:themeColor="text1"/>
                <w:sz w:val="20"/>
                <w:szCs w:val="20"/>
                <w14:textFill>
                  <w14:solidFill>
                    <w14:schemeClr w14:val="tx1"/>
                  </w14:solidFill>
                </w14:textFill>
              </w:rPr>
              <w:t>90</w:t>
            </w:r>
            <w:r>
              <w:rPr>
                <w:rFonts w:hint="default" w:ascii="Arial" w:hAnsi="Arial" w:cs="Arial"/>
                <w:bCs/>
                <w:color w:val="000000" w:themeColor="text1"/>
                <w:sz w:val="20"/>
                <w:szCs w:val="20"/>
                <w:lang w:val="pt-BR"/>
                <w14:textFill>
                  <w14:solidFill>
                    <w14:schemeClr w14:val="tx1"/>
                  </w14:solidFill>
                </w14:textFill>
              </w:rPr>
              <w:t>39</w:t>
            </w:r>
            <w:r>
              <w:rPr>
                <w:rFonts w:hint="default" w:ascii="Arial" w:hAnsi="Arial" w:cs="Arial"/>
                <w:bCs/>
                <w:color w:val="000000" w:themeColor="text1"/>
                <w:sz w:val="20"/>
                <w:szCs w:val="20"/>
                <w14:textFill>
                  <w14:solidFill>
                    <w14:schemeClr w14:val="tx1"/>
                  </w14:solidFill>
                </w14:textFill>
              </w:rPr>
              <w:t>000015000000000</w:t>
            </w:r>
          </w:p>
        </w:tc>
        <w:tc>
          <w:tcPr>
            <w:tcW w:w="4800" w:type="dxa"/>
            <w:shd w:val="clear" w:color="auto" w:fill="auto"/>
            <w:vAlign w:val="top"/>
          </w:tcPr>
          <w:p w14:paraId="2AF3F013">
            <w:pPr>
              <w:keepNext w:val="0"/>
              <w:pageBreakBefore w:val="0"/>
              <w:kinsoku/>
              <w:wordWrap/>
              <w:overflowPunct/>
              <w:topLinePunct w:val="0"/>
              <w:bidi w:val="0"/>
              <w:spacing w:beforeAutospacing="0" w:afterAutospacing="0" w:line="360" w:lineRule="auto"/>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w:t>
            </w:r>
            <w:r>
              <w:rPr>
                <w:rFonts w:hint="default" w:ascii="Arial" w:hAnsi="Arial" w:cs="Arial"/>
                <w:color w:val="000000" w:themeColor="text1"/>
                <w:sz w:val="20"/>
                <w:szCs w:val="20"/>
                <w:lang w:val="pt-BR"/>
                <w14:textFill>
                  <w14:solidFill>
                    <w14:schemeClr w14:val="tx1"/>
                  </w14:solidFill>
                </w14:textFill>
              </w:rPr>
              <w:t xml:space="preserve"> </w:t>
            </w:r>
            <w:r>
              <w:rPr>
                <w:rFonts w:hint="default" w:ascii="Arial" w:hAnsi="Arial" w:cs="Arial"/>
                <w:color w:val="000000" w:themeColor="text1"/>
                <w:sz w:val="20"/>
                <w:szCs w:val="20"/>
                <w14:textFill>
                  <w14:solidFill>
                    <w14:schemeClr w14:val="tx1"/>
                  </w14:solidFill>
                </w14:textFill>
              </w:rPr>
              <w:t>- Municipal</w:t>
            </w:r>
          </w:p>
        </w:tc>
      </w:tr>
      <w:tr w14:paraId="2CFCC6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740" w:type="dxa"/>
            <w:shd w:val="clear" w:color="auto" w:fill="auto"/>
            <w:vAlign w:val="top"/>
          </w:tcPr>
          <w:p w14:paraId="34F2DA86">
            <w:pPr>
              <w:keepNext w:val="0"/>
              <w:pageBreakBefore w:val="0"/>
              <w:kinsoku/>
              <w:wordWrap/>
              <w:overflowPunct/>
              <w:topLinePunct w:val="0"/>
              <w:bidi w:val="0"/>
              <w:spacing w:beforeAutospacing="0" w:afterAutospacing="0" w:line="360" w:lineRule="auto"/>
              <w:jc w:val="center"/>
              <w:rPr>
                <w:rFonts w:hint="default" w:ascii="Arial" w:hAnsi="Arial" w:cs="Arial" w:eastAsiaTheme="minorEastAsia"/>
                <w:bCs/>
                <w:color w:val="000000" w:themeColor="text1"/>
                <w:sz w:val="20"/>
                <w:szCs w:val="20"/>
                <w:lang w:val="en-US" w:eastAsia="zh-CN" w:bidi="ar-SA"/>
                <w14:textFill>
                  <w14:solidFill>
                    <w14:schemeClr w14:val="tx1"/>
                  </w14:solidFill>
                </w14:textFill>
              </w:rPr>
            </w:pPr>
            <w:r>
              <w:rPr>
                <w:rFonts w:hint="default" w:ascii="Arial" w:hAnsi="Arial" w:cs="Arial"/>
                <w:bCs/>
                <w:color w:val="000000" w:themeColor="text1"/>
                <w:sz w:val="20"/>
                <w:szCs w:val="20"/>
                <w14:textFill>
                  <w14:solidFill>
                    <w14:schemeClr w14:val="tx1"/>
                  </w14:solidFill>
                </w14:textFill>
              </w:rPr>
              <w:t>2</w:t>
            </w:r>
            <w:r>
              <w:rPr>
                <w:rFonts w:hint="default" w:ascii="Arial" w:hAnsi="Arial" w:cs="Arial"/>
                <w:bCs/>
                <w:color w:val="000000" w:themeColor="text1"/>
                <w:sz w:val="20"/>
                <w:szCs w:val="20"/>
                <w:lang w:val="pt-BR"/>
                <w14:textFill>
                  <w14:solidFill>
                    <w14:schemeClr w14:val="tx1"/>
                  </w14:solidFill>
                </w14:textFill>
              </w:rPr>
              <w:t>01833</w:t>
            </w:r>
            <w:r>
              <w:rPr>
                <w:rFonts w:hint="default" w:ascii="Arial" w:hAnsi="Arial" w:cs="Arial"/>
                <w:bCs/>
                <w:color w:val="000000" w:themeColor="text1"/>
                <w:sz w:val="20"/>
                <w:szCs w:val="20"/>
                <w14:textFill>
                  <w14:solidFill>
                    <w14:schemeClr w14:val="tx1"/>
                  </w14:solidFill>
                </w14:textFill>
              </w:rPr>
              <w:t>90</w:t>
            </w:r>
            <w:r>
              <w:rPr>
                <w:rFonts w:hint="default" w:ascii="Arial" w:hAnsi="Arial" w:cs="Arial"/>
                <w:bCs/>
                <w:color w:val="000000" w:themeColor="text1"/>
                <w:sz w:val="20"/>
                <w:szCs w:val="20"/>
                <w:lang w:val="pt-BR"/>
                <w14:textFill>
                  <w14:solidFill>
                    <w14:schemeClr w14:val="tx1"/>
                  </w14:solidFill>
                </w14:textFill>
              </w:rPr>
              <w:t>30</w:t>
            </w:r>
            <w:r>
              <w:rPr>
                <w:rFonts w:hint="default" w:ascii="Arial" w:hAnsi="Arial" w:cs="Arial"/>
                <w:bCs/>
                <w:color w:val="000000" w:themeColor="text1"/>
                <w:sz w:val="20"/>
                <w:szCs w:val="20"/>
                <w14:textFill>
                  <w14:solidFill>
                    <w14:schemeClr w14:val="tx1"/>
                  </w14:solidFill>
                </w14:textFill>
              </w:rPr>
              <w:t>000015000000000</w:t>
            </w:r>
          </w:p>
        </w:tc>
        <w:tc>
          <w:tcPr>
            <w:tcW w:w="4800" w:type="dxa"/>
            <w:shd w:val="clear" w:color="auto" w:fill="auto"/>
            <w:vAlign w:val="top"/>
          </w:tcPr>
          <w:p w14:paraId="3DF9AFC0">
            <w:pPr>
              <w:keepNext w:val="0"/>
              <w:pageBreakBefore w:val="0"/>
              <w:kinsoku/>
              <w:wordWrap/>
              <w:overflowPunct/>
              <w:topLinePunct w:val="0"/>
              <w:bidi w:val="0"/>
              <w:spacing w:beforeAutospacing="0" w:afterAutospacing="0" w:line="360" w:lineRule="auto"/>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w:t>
            </w:r>
            <w:r>
              <w:rPr>
                <w:rFonts w:hint="default" w:ascii="Arial" w:hAnsi="Arial" w:cs="Arial"/>
                <w:color w:val="000000" w:themeColor="text1"/>
                <w:sz w:val="20"/>
                <w:szCs w:val="20"/>
                <w:lang w:val="pt-BR"/>
                <w14:textFill>
                  <w14:solidFill>
                    <w14:schemeClr w14:val="tx1"/>
                  </w14:solidFill>
                </w14:textFill>
              </w:rPr>
              <w:t xml:space="preserve"> </w:t>
            </w:r>
            <w:r>
              <w:rPr>
                <w:rFonts w:hint="default" w:ascii="Arial" w:hAnsi="Arial" w:cs="Arial"/>
                <w:color w:val="000000" w:themeColor="text1"/>
                <w:sz w:val="20"/>
                <w:szCs w:val="20"/>
                <w14:textFill>
                  <w14:solidFill>
                    <w14:schemeClr w14:val="tx1"/>
                  </w14:solidFill>
                </w14:textFill>
              </w:rPr>
              <w:t>- Municipal</w:t>
            </w:r>
          </w:p>
        </w:tc>
      </w:tr>
      <w:tr w14:paraId="6673F5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740" w:type="dxa"/>
            <w:shd w:val="clear" w:color="auto" w:fill="auto"/>
            <w:vAlign w:val="top"/>
          </w:tcPr>
          <w:p w14:paraId="1ECF0BD1">
            <w:pPr>
              <w:keepNext w:val="0"/>
              <w:pageBreakBefore w:val="0"/>
              <w:kinsoku/>
              <w:wordWrap/>
              <w:overflowPunct/>
              <w:topLinePunct w:val="0"/>
              <w:bidi w:val="0"/>
              <w:spacing w:beforeAutospacing="0" w:afterAutospacing="0" w:line="360" w:lineRule="auto"/>
              <w:jc w:val="center"/>
              <w:rPr>
                <w:rFonts w:hint="default" w:ascii="Arial" w:hAnsi="Arial" w:cs="Arial" w:eastAsiaTheme="minorEastAsia"/>
                <w:bCs/>
                <w:color w:val="000000" w:themeColor="text1"/>
                <w:sz w:val="20"/>
                <w:szCs w:val="20"/>
                <w:lang w:val="en-US" w:eastAsia="zh-CN" w:bidi="ar-SA"/>
                <w14:textFill>
                  <w14:solidFill>
                    <w14:schemeClr w14:val="tx1"/>
                  </w14:solidFill>
                </w14:textFill>
              </w:rPr>
            </w:pPr>
            <w:r>
              <w:rPr>
                <w:rFonts w:hint="default" w:ascii="Arial" w:hAnsi="Arial" w:cs="Arial"/>
                <w:bCs/>
                <w:color w:val="000000" w:themeColor="text1"/>
                <w:sz w:val="20"/>
                <w:szCs w:val="20"/>
                <w14:textFill>
                  <w14:solidFill>
                    <w14:schemeClr w14:val="tx1"/>
                  </w14:solidFill>
                </w14:textFill>
              </w:rPr>
              <w:t>2</w:t>
            </w:r>
            <w:r>
              <w:rPr>
                <w:rFonts w:hint="default" w:ascii="Arial" w:hAnsi="Arial" w:cs="Arial"/>
                <w:bCs/>
                <w:color w:val="000000" w:themeColor="text1"/>
                <w:sz w:val="20"/>
                <w:szCs w:val="20"/>
                <w:lang w:val="pt-BR"/>
                <w14:textFill>
                  <w14:solidFill>
                    <w14:schemeClr w14:val="tx1"/>
                  </w14:solidFill>
                </w14:textFill>
              </w:rPr>
              <w:t>01833</w:t>
            </w:r>
            <w:r>
              <w:rPr>
                <w:rFonts w:hint="default" w:ascii="Arial" w:hAnsi="Arial" w:cs="Arial"/>
                <w:bCs/>
                <w:color w:val="000000" w:themeColor="text1"/>
                <w:sz w:val="20"/>
                <w:szCs w:val="20"/>
                <w14:textFill>
                  <w14:solidFill>
                    <w14:schemeClr w14:val="tx1"/>
                  </w14:solidFill>
                </w14:textFill>
              </w:rPr>
              <w:t>90</w:t>
            </w:r>
            <w:r>
              <w:rPr>
                <w:rFonts w:hint="default" w:ascii="Arial" w:hAnsi="Arial" w:cs="Arial"/>
                <w:bCs/>
                <w:color w:val="000000" w:themeColor="text1"/>
                <w:sz w:val="20"/>
                <w:szCs w:val="20"/>
                <w:lang w:val="pt-BR"/>
                <w14:textFill>
                  <w14:solidFill>
                    <w14:schemeClr w14:val="tx1"/>
                  </w14:solidFill>
                </w14:textFill>
              </w:rPr>
              <w:t>39</w:t>
            </w:r>
            <w:r>
              <w:rPr>
                <w:rFonts w:hint="default" w:ascii="Arial" w:hAnsi="Arial" w:cs="Arial"/>
                <w:bCs/>
                <w:color w:val="000000" w:themeColor="text1"/>
                <w:sz w:val="20"/>
                <w:szCs w:val="20"/>
                <w14:textFill>
                  <w14:solidFill>
                    <w14:schemeClr w14:val="tx1"/>
                  </w14:solidFill>
                </w14:textFill>
              </w:rPr>
              <w:t>000015000000000</w:t>
            </w:r>
          </w:p>
        </w:tc>
        <w:tc>
          <w:tcPr>
            <w:tcW w:w="4800" w:type="dxa"/>
            <w:shd w:val="clear" w:color="auto" w:fill="auto"/>
            <w:vAlign w:val="top"/>
          </w:tcPr>
          <w:p w14:paraId="5C21379C">
            <w:pPr>
              <w:keepNext w:val="0"/>
              <w:pageBreakBefore w:val="0"/>
              <w:kinsoku/>
              <w:wordWrap/>
              <w:overflowPunct/>
              <w:topLinePunct w:val="0"/>
              <w:bidi w:val="0"/>
              <w:spacing w:beforeAutospacing="0" w:afterAutospacing="0" w:line="360" w:lineRule="auto"/>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w:t>
            </w:r>
            <w:r>
              <w:rPr>
                <w:rFonts w:hint="default" w:ascii="Arial" w:hAnsi="Arial" w:cs="Arial"/>
                <w:color w:val="000000" w:themeColor="text1"/>
                <w:sz w:val="20"/>
                <w:szCs w:val="20"/>
                <w:lang w:val="pt-BR"/>
                <w14:textFill>
                  <w14:solidFill>
                    <w14:schemeClr w14:val="tx1"/>
                  </w14:solidFill>
                </w14:textFill>
              </w:rPr>
              <w:t xml:space="preserve"> </w:t>
            </w:r>
            <w:r>
              <w:rPr>
                <w:rFonts w:hint="default" w:ascii="Arial" w:hAnsi="Arial" w:cs="Arial"/>
                <w:color w:val="000000" w:themeColor="text1"/>
                <w:sz w:val="20"/>
                <w:szCs w:val="20"/>
                <w14:textFill>
                  <w14:solidFill>
                    <w14:schemeClr w14:val="tx1"/>
                  </w14:solidFill>
                </w14:textFill>
              </w:rPr>
              <w:t>- Municipal</w:t>
            </w:r>
          </w:p>
        </w:tc>
      </w:tr>
      <w:tr w14:paraId="52CDC9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740" w:type="dxa"/>
            <w:shd w:val="clear" w:color="auto" w:fill="auto"/>
            <w:vAlign w:val="top"/>
          </w:tcPr>
          <w:p w14:paraId="7BBCC658">
            <w:pPr>
              <w:keepNext w:val="0"/>
              <w:pageBreakBefore w:val="0"/>
              <w:kinsoku/>
              <w:wordWrap/>
              <w:overflowPunct/>
              <w:topLinePunct w:val="0"/>
              <w:bidi w:val="0"/>
              <w:spacing w:beforeAutospacing="0" w:afterAutospacing="0" w:line="360" w:lineRule="auto"/>
              <w:jc w:val="center"/>
              <w:rPr>
                <w:rFonts w:hint="default" w:ascii="Arial" w:hAnsi="Arial" w:cs="Arial" w:eastAsiaTheme="minorEastAsia"/>
                <w:bCs/>
                <w:color w:val="000000" w:themeColor="text1"/>
                <w:sz w:val="20"/>
                <w:szCs w:val="20"/>
                <w:lang w:val="en-US" w:eastAsia="zh-CN" w:bidi="ar-SA"/>
                <w14:textFill>
                  <w14:solidFill>
                    <w14:schemeClr w14:val="tx1"/>
                  </w14:solidFill>
                </w14:textFill>
              </w:rPr>
            </w:pPr>
            <w:r>
              <w:rPr>
                <w:rFonts w:hint="default" w:ascii="Arial" w:hAnsi="Arial" w:cs="Arial"/>
                <w:bCs/>
                <w:color w:val="000000" w:themeColor="text1"/>
                <w:sz w:val="20"/>
                <w:szCs w:val="20"/>
                <w14:textFill>
                  <w14:solidFill>
                    <w14:schemeClr w14:val="tx1"/>
                  </w14:solidFill>
                </w14:textFill>
              </w:rPr>
              <w:t>2</w:t>
            </w:r>
            <w:r>
              <w:rPr>
                <w:rFonts w:hint="default" w:ascii="Arial" w:hAnsi="Arial" w:cs="Arial"/>
                <w:bCs/>
                <w:color w:val="000000" w:themeColor="text1"/>
                <w:sz w:val="20"/>
                <w:szCs w:val="20"/>
                <w:lang w:val="pt-BR"/>
                <w14:textFill>
                  <w14:solidFill>
                    <w14:schemeClr w14:val="tx1"/>
                  </w14:solidFill>
                </w14:textFill>
              </w:rPr>
              <w:t>01633</w:t>
            </w:r>
            <w:r>
              <w:rPr>
                <w:rFonts w:hint="default" w:ascii="Arial" w:hAnsi="Arial" w:cs="Arial"/>
                <w:bCs/>
                <w:color w:val="000000" w:themeColor="text1"/>
                <w:sz w:val="20"/>
                <w:szCs w:val="20"/>
                <w14:textFill>
                  <w14:solidFill>
                    <w14:schemeClr w14:val="tx1"/>
                  </w14:solidFill>
                </w14:textFill>
              </w:rPr>
              <w:t>90</w:t>
            </w:r>
            <w:r>
              <w:rPr>
                <w:rFonts w:hint="default" w:ascii="Arial" w:hAnsi="Arial" w:cs="Arial"/>
                <w:bCs/>
                <w:color w:val="000000" w:themeColor="text1"/>
                <w:sz w:val="20"/>
                <w:szCs w:val="20"/>
                <w:lang w:val="pt-BR"/>
                <w14:textFill>
                  <w14:solidFill>
                    <w14:schemeClr w14:val="tx1"/>
                  </w14:solidFill>
                </w14:textFill>
              </w:rPr>
              <w:t>30</w:t>
            </w:r>
            <w:r>
              <w:rPr>
                <w:rFonts w:hint="default" w:ascii="Arial" w:hAnsi="Arial" w:cs="Arial"/>
                <w:bCs/>
                <w:color w:val="000000" w:themeColor="text1"/>
                <w:sz w:val="20"/>
                <w:szCs w:val="20"/>
                <w14:textFill>
                  <w14:solidFill>
                    <w14:schemeClr w14:val="tx1"/>
                  </w14:solidFill>
                </w14:textFill>
              </w:rPr>
              <w:t>000015000000000</w:t>
            </w:r>
          </w:p>
        </w:tc>
        <w:tc>
          <w:tcPr>
            <w:tcW w:w="4800" w:type="dxa"/>
            <w:shd w:val="clear" w:color="auto" w:fill="auto"/>
            <w:vAlign w:val="top"/>
          </w:tcPr>
          <w:p w14:paraId="4F80BA68">
            <w:pPr>
              <w:keepNext w:val="0"/>
              <w:pageBreakBefore w:val="0"/>
              <w:kinsoku/>
              <w:wordWrap/>
              <w:overflowPunct/>
              <w:topLinePunct w:val="0"/>
              <w:bidi w:val="0"/>
              <w:spacing w:beforeAutospacing="0" w:afterAutospacing="0" w:line="360" w:lineRule="auto"/>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w:t>
            </w:r>
            <w:r>
              <w:rPr>
                <w:rFonts w:hint="default" w:ascii="Arial" w:hAnsi="Arial" w:cs="Arial"/>
                <w:color w:val="000000" w:themeColor="text1"/>
                <w:sz w:val="20"/>
                <w:szCs w:val="20"/>
                <w:lang w:val="pt-BR"/>
                <w14:textFill>
                  <w14:solidFill>
                    <w14:schemeClr w14:val="tx1"/>
                  </w14:solidFill>
                </w14:textFill>
              </w:rPr>
              <w:t xml:space="preserve"> </w:t>
            </w:r>
            <w:r>
              <w:rPr>
                <w:rFonts w:hint="default" w:ascii="Arial" w:hAnsi="Arial" w:cs="Arial"/>
                <w:color w:val="000000" w:themeColor="text1"/>
                <w:sz w:val="20"/>
                <w:szCs w:val="20"/>
                <w14:textFill>
                  <w14:solidFill>
                    <w14:schemeClr w14:val="tx1"/>
                  </w14:solidFill>
                </w14:textFill>
              </w:rPr>
              <w:t>- Municipal</w:t>
            </w:r>
          </w:p>
        </w:tc>
      </w:tr>
      <w:tr w14:paraId="6E59DB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740" w:type="dxa"/>
            <w:shd w:val="clear" w:color="auto" w:fill="auto"/>
            <w:vAlign w:val="top"/>
          </w:tcPr>
          <w:p w14:paraId="6C93E850">
            <w:pPr>
              <w:keepNext w:val="0"/>
              <w:pageBreakBefore w:val="0"/>
              <w:kinsoku/>
              <w:wordWrap/>
              <w:overflowPunct/>
              <w:topLinePunct w:val="0"/>
              <w:bidi w:val="0"/>
              <w:spacing w:beforeAutospacing="0" w:afterAutospacing="0" w:line="360" w:lineRule="auto"/>
              <w:jc w:val="center"/>
              <w:rPr>
                <w:rFonts w:hint="default" w:ascii="Arial" w:hAnsi="Arial" w:cs="Arial" w:eastAsiaTheme="minorEastAsia"/>
                <w:bCs/>
                <w:color w:val="000000" w:themeColor="text1"/>
                <w:sz w:val="20"/>
                <w:szCs w:val="20"/>
                <w:lang w:val="en-US" w:eastAsia="zh-CN" w:bidi="ar-SA"/>
                <w14:textFill>
                  <w14:solidFill>
                    <w14:schemeClr w14:val="tx1"/>
                  </w14:solidFill>
                </w14:textFill>
              </w:rPr>
            </w:pPr>
            <w:r>
              <w:rPr>
                <w:rFonts w:hint="default" w:ascii="Arial" w:hAnsi="Arial" w:cs="Arial"/>
                <w:bCs/>
                <w:color w:val="000000" w:themeColor="text1"/>
                <w:sz w:val="20"/>
                <w:szCs w:val="20"/>
                <w14:textFill>
                  <w14:solidFill>
                    <w14:schemeClr w14:val="tx1"/>
                  </w14:solidFill>
                </w14:textFill>
              </w:rPr>
              <w:t>2</w:t>
            </w:r>
            <w:r>
              <w:rPr>
                <w:rFonts w:hint="default" w:ascii="Arial" w:hAnsi="Arial" w:cs="Arial"/>
                <w:bCs/>
                <w:color w:val="000000" w:themeColor="text1"/>
                <w:sz w:val="20"/>
                <w:szCs w:val="20"/>
                <w:lang w:val="pt-BR"/>
                <w14:textFill>
                  <w14:solidFill>
                    <w14:schemeClr w14:val="tx1"/>
                  </w14:solidFill>
                </w14:textFill>
              </w:rPr>
              <w:t>01633</w:t>
            </w:r>
            <w:r>
              <w:rPr>
                <w:rFonts w:hint="default" w:ascii="Arial" w:hAnsi="Arial" w:cs="Arial"/>
                <w:bCs/>
                <w:color w:val="000000" w:themeColor="text1"/>
                <w:sz w:val="20"/>
                <w:szCs w:val="20"/>
                <w14:textFill>
                  <w14:solidFill>
                    <w14:schemeClr w14:val="tx1"/>
                  </w14:solidFill>
                </w14:textFill>
              </w:rPr>
              <w:t>90</w:t>
            </w:r>
            <w:r>
              <w:rPr>
                <w:rFonts w:hint="default" w:ascii="Arial" w:hAnsi="Arial" w:cs="Arial"/>
                <w:bCs/>
                <w:color w:val="000000" w:themeColor="text1"/>
                <w:sz w:val="20"/>
                <w:szCs w:val="20"/>
                <w:lang w:val="pt-BR"/>
                <w14:textFill>
                  <w14:solidFill>
                    <w14:schemeClr w14:val="tx1"/>
                  </w14:solidFill>
                </w14:textFill>
              </w:rPr>
              <w:t>39</w:t>
            </w:r>
            <w:r>
              <w:rPr>
                <w:rFonts w:hint="default" w:ascii="Arial" w:hAnsi="Arial" w:cs="Arial"/>
                <w:bCs/>
                <w:color w:val="000000" w:themeColor="text1"/>
                <w:sz w:val="20"/>
                <w:szCs w:val="20"/>
                <w14:textFill>
                  <w14:solidFill>
                    <w14:schemeClr w14:val="tx1"/>
                  </w14:solidFill>
                </w14:textFill>
              </w:rPr>
              <w:t>000015000000000</w:t>
            </w:r>
          </w:p>
        </w:tc>
        <w:tc>
          <w:tcPr>
            <w:tcW w:w="4800" w:type="dxa"/>
            <w:shd w:val="clear" w:color="auto" w:fill="auto"/>
            <w:vAlign w:val="top"/>
          </w:tcPr>
          <w:p w14:paraId="0FC0C240">
            <w:pPr>
              <w:keepNext w:val="0"/>
              <w:pageBreakBefore w:val="0"/>
              <w:kinsoku/>
              <w:wordWrap/>
              <w:overflowPunct/>
              <w:topLinePunct w:val="0"/>
              <w:bidi w:val="0"/>
              <w:spacing w:beforeAutospacing="0" w:afterAutospacing="0" w:line="360" w:lineRule="auto"/>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w:t>
            </w:r>
            <w:r>
              <w:rPr>
                <w:rFonts w:hint="default" w:ascii="Arial" w:hAnsi="Arial" w:cs="Arial"/>
                <w:color w:val="000000" w:themeColor="text1"/>
                <w:sz w:val="20"/>
                <w:szCs w:val="20"/>
                <w:lang w:val="pt-BR"/>
                <w14:textFill>
                  <w14:solidFill>
                    <w14:schemeClr w14:val="tx1"/>
                  </w14:solidFill>
                </w14:textFill>
              </w:rPr>
              <w:t xml:space="preserve"> </w:t>
            </w:r>
            <w:r>
              <w:rPr>
                <w:rFonts w:hint="default" w:ascii="Arial" w:hAnsi="Arial" w:cs="Arial"/>
                <w:color w:val="000000" w:themeColor="text1"/>
                <w:sz w:val="20"/>
                <w:szCs w:val="20"/>
                <w14:textFill>
                  <w14:solidFill>
                    <w14:schemeClr w14:val="tx1"/>
                  </w14:solidFill>
                </w14:textFill>
              </w:rPr>
              <w:t>- Municipal</w:t>
            </w:r>
          </w:p>
        </w:tc>
      </w:tr>
      <w:tr w14:paraId="55767D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740" w:type="dxa"/>
            <w:vAlign w:val="top"/>
          </w:tcPr>
          <w:p w14:paraId="0C943275">
            <w:pPr>
              <w:keepNext w:val="0"/>
              <w:pageBreakBefore w:val="0"/>
              <w:kinsoku/>
              <w:wordWrap/>
              <w:overflowPunct/>
              <w:topLinePunct w:val="0"/>
              <w:bidi w:val="0"/>
              <w:spacing w:beforeAutospacing="0" w:afterAutospacing="0" w:line="360" w:lineRule="auto"/>
              <w:jc w:val="center"/>
              <w:rPr>
                <w:rFonts w:hint="default" w:ascii="Arial" w:hAnsi="Arial" w:cs="Arial"/>
                <w:bCs/>
                <w:color w:val="FF0000"/>
                <w:sz w:val="20"/>
                <w:szCs w:val="20"/>
              </w:rPr>
            </w:pPr>
          </w:p>
        </w:tc>
        <w:tc>
          <w:tcPr>
            <w:tcW w:w="4800" w:type="dxa"/>
            <w:vAlign w:val="top"/>
          </w:tcPr>
          <w:p w14:paraId="6DF9E509">
            <w:pPr>
              <w:keepNext w:val="0"/>
              <w:pageBreakBefore w:val="0"/>
              <w:kinsoku/>
              <w:wordWrap/>
              <w:overflowPunct/>
              <w:topLinePunct w:val="0"/>
              <w:bidi w:val="0"/>
              <w:spacing w:beforeAutospacing="0" w:afterAutospacing="0" w:line="360" w:lineRule="auto"/>
              <w:jc w:val="center"/>
              <w:rPr>
                <w:rFonts w:hint="default" w:ascii="Arial" w:hAnsi="Arial" w:cs="Arial"/>
                <w:color w:val="FF0000"/>
                <w:sz w:val="20"/>
                <w:szCs w:val="20"/>
              </w:rPr>
            </w:pPr>
          </w:p>
        </w:tc>
      </w:tr>
      <w:tr w14:paraId="7B6E68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9540" w:type="dxa"/>
            <w:gridSpan w:val="2"/>
            <w:vAlign w:val="top"/>
          </w:tcPr>
          <w:p w14:paraId="7384F4A7">
            <w:pPr>
              <w:keepNext w:val="0"/>
              <w:pageBreakBefore w:val="0"/>
              <w:kinsoku/>
              <w:wordWrap/>
              <w:overflowPunct/>
              <w:topLinePunct w:val="0"/>
              <w:bidi w:val="0"/>
              <w:spacing w:beforeAutospacing="0" w:afterAutospacing="0" w:line="360" w:lineRule="auto"/>
              <w:jc w:val="center"/>
              <w:rPr>
                <w:rFonts w:hint="default" w:ascii="Arial" w:hAnsi="Arial" w:cs="Arial"/>
                <w:color w:val="000000" w:themeColor="text1"/>
                <w:sz w:val="20"/>
                <w:szCs w:val="20"/>
                <w:lang w:val="pt-BR"/>
                <w14:textFill>
                  <w14:solidFill>
                    <w14:schemeClr w14:val="tx1"/>
                  </w14:solidFill>
                </w14:textFill>
              </w:rPr>
            </w:pPr>
            <w:r>
              <w:rPr>
                <w:rFonts w:hint="default" w:ascii="Arial" w:hAnsi="Arial" w:cs="Arial"/>
                <w:b/>
                <w:bCs/>
                <w:color w:val="000000" w:themeColor="text1"/>
                <w:sz w:val="20"/>
                <w:szCs w:val="20"/>
                <w:lang w:val="pt-BR"/>
                <w14:textFill>
                  <w14:solidFill>
                    <w14:schemeClr w14:val="tx1"/>
                  </w14:solidFill>
                </w14:textFill>
              </w:rPr>
              <w:t>SECRETARIA MUNICIPAL DE ADMINISTRAÇÃO E MODERNIZAÇÃO</w:t>
            </w:r>
          </w:p>
        </w:tc>
      </w:tr>
      <w:tr w14:paraId="1B62A5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740" w:type="dxa"/>
            <w:shd w:val="clear" w:color="auto" w:fill="auto"/>
            <w:vAlign w:val="top"/>
          </w:tcPr>
          <w:p w14:paraId="4DA23CAC">
            <w:pPr>
              <w:keepNext w:val="0"/>
              <w:pageBreakBefore w:val="0"/>
              <w:kinsoku/>
              <w:wordWrap/>
              <w:overflowPunct/>
              <w:topLinePunct w:val="0"/>
              <w:bidi w:val="0"/>
              <w:spacing w:beforeAutospacing="0" w:afterAutospacing="0" w:line="360" w:lineRule="auto"/>
              <w:jc w:val="center"/>
              <w:rPr>
                <w:rFonts w:hint="default" w:ascii="Arial" w:hAnsi="Arial" w:cs="Arial" w:eastAsiaTheme="minorEastAsia"/>
                <w:bCs/>
                <w:color w:val="000000" w:themeColor="text1"/>
                <w:sz w:val="20"/>
                <w:szCs w:val="20"/>
                <w:lang w:val="en-US" w:eastAsia="zh-CN" w:bidi="ar-SA"/>
                <w14:textFill>
                  <w14:solidFill>
                    <w14:schemeClr w14:val="tx1"/>
                  </w14:solidFill>
                </w14:textFill>
              </w:rPr>
            </w:pPr>
            <w:r>
              <w:rPr>
                <w:rFonts w:hint="default" w:ascii="Arial" w:hAnsi="Arial" w:cs="Arial"/>
                <w:bCs/>
                <w:color w:val="000000" w:themeColor="text1"/>
                <w:sz w:val="20"/>
                <w:szCs w:val="20"/>
                <w14:textFill>
                  <w14:solidFill>
                    <w14:schemeClr w14:val="tx1"/>
                  </w14:solidFill>
                </w14:textFill>
              </w:rPr>
              <w:t>2</w:t>
            </w:r>
            <w:r>
              <w:rPr>
                <w:rFonts w:hint="default" w:ascii="Arial" w:hAnsi="Arial" w:cs="Arial"/>
                <w:bCs/>
                <w:color w:val="000000" w:themeColor="text1"/>
                <w:sz w:val="20"/>
                <w:szCs w:val="20"/>
                <w:lang w:val="pt-BR"/>
                <w14:textFill>
                  <w14:solidFill>
                    <w14:schemeClr w14:val="tx1"/>
                  </w14:solidFill>
                </w14:textFill>
              </w:rPr>
              <w:t>02433</w:t>
            </w:r>
            <w:r>
              <w:rPr>
                <w:rFonts w:hint="default" w:ascii="Arial" w:hAnsi="Arial" w:cs="Arial"/>
                <w:bCs/>
                <w:color w:val="000000" w:themeColor="text1"/>
                <w:sz w:val="20"/>
                <w:szCs w:val="20"/>
                <w14:textFill>
                  <w14:solidFill>
                    <w14:schemeClr w14:val="tx1"/>
                  </w14:solidFill>
                </w14:textFill>
              </w:rPr>
              <w:t>90</w:t>
            </w:r>
            <w:r>
              <w:rPr>
                <w:rFonts w:hint="default" w:ascii="Arial" w:hAnsi="Arial" w:cs="Arial"/>
                <w:bCs/>
                <w:color w:val="000000" w:themeColor="text1"/>
                <w:sz w:val="20"/>
                <w:szCs w:val="20"/>
                <w:lang w:val="pt-BR"/>
                <w14:textFill>
                  <w14:solidFill>
                    <w14:schemeClr w14:val="tx1"/>
                  </w14:solidFill>
                </w14:textFill>
              </w:rPr>
              <w:t>30</w:t>
            </w:r>
            <w:r>
              <w:rPr>
                <w:rFonts w:hint="default" w:ascii="Arial" w:hAnsi="Arial" w:cs="Arial"/>
                <w:bCs/>
                <w:color w:val="000000" w:themeColor="text1"/>
                <w:sz w:val="20"/>
                <w:szCs w:val="20"/>
                <w14:textFill>
                  <w14:solidFill>
                    <w14:schemeClr w14:val="tx1"/>
                  </w14:solidFill>
                </w14:textFill>
              </w:rPr>
              <w:t>000015000000000</w:t>
            </w:r>
          </w:p>
        </w:tc>
        <w:tc>
          <w:tcPr>
            <w:tcW w:w="4800" w:type="dxa"/>
            <w:shd w:val="clear" w:color="auto" w:fill="auto"/>
            <w:vAlign w:val="top"/>
          </w:tcPr>
          <w:p w14:paraId="05EE9283">
            <w:pPr>
              <w:keepNext w:val="0"/>
              <w:pageBreakBefore w:val="0"/>
              <w:kinsoku/>
              <w:wordWrap/>
              <w:overflowPunct/>
              <w:topLinePunct w:val="0"/>
              <w:bidi w:val="0"/>
              <w:spacing w:beforeAutospacing="0" w:afterAutospacing="0" w:line="360" w:lineRule="auto"/>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w:t>
            </w:r>
            <w:r>
              <w:rPr>
                <w:rFonts w:hint="default" w:ascii="Arial" w:hAnsi="Arial" w:cs="Arial"/>
                <w:color w:val="000000" w:themeColor="text1"/>
                <w:sz w:val="20"/>
                <w:szCs w:val="20"/>
                <w:lang w:val="pt-BR"/>
                <w14:textFill>
                  <w14:solidFill>
                    <w14:schemeClr w14:val="tx1"/>
                  </w14:solidFill>
                </w14:textFill>
              </w:rPr>
              <w:t xml:space="preserve"> </w:t>
            </w:r>
            <w:r>
              <w:rPr>
                <w:rFonts w:hint="default" w:ascii="Arial" w:hAnsi="Arial" w:cs="Arial"/>
                <w:color w:val="000000" w:themeColor="text1"/>
                <w:sz w:val="20"/>
                <w:szCs w:val="20"/>
                <w14:textFill>
                  <w14:solidFill>
                    <w14:schemeClr w14:val="tx1"/>
                  </w14:solidFill>
                </w14:textFill>
              </w:rPr>
              <w:t>- Municipal</w:t>
            </w:r>
          </w:p>
        </w:tc>
      </w:tr>
      <w:tr w14:paraId="0D17DB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740" w:type="dxa"/>
            <w:shd w:val="clear" w:color="auto" w:fill="auto"/>
            <w:vAlign w:val="top"/>
          </w:tcPr>
          <w:p w14:paraId="58439650">
            <w:pPr>
              <w:keepNext w:val="0"/>
              <w:pageBreakBefore w:val="0"/>
              <w:kinsoku/>
              <w:wordWrap/>
              <w:overflowPunct/>
              <w:topLinePunct w:val="0"/>
              <w:bidi w:val="0"/>
              <w:spacing w:beforeAutospacing="0" w:afterAutospacing="0" w:line="360" w:lineRule="auto"/>
              <w:jc w:val="center"/>
              <w:rPr>
                <w:rFonts w:hint="default" w:ascii="Arial" w:hAnsi="Arial" w:cs="Arial"/>
                <w:bCs/>
                <w:color w:val="000000" w:themeColor="text1"/>
                <w:sz w:val="20"/>
                <w:szCs w:val="20"/>
                <w14:textFill>
                  <w14:solidFill>
                    <w14:schemeClr w14:val="tx1"/>
                  </w14:solidFill>
                </w14:textFill>
              </w:rPr>
            </w:pPr>
            <w:r>
              <w:rPr>
                <w:rFonts w:hint="default" w:ascii="Arial" w:hAnsi="Arial" w:cs="Arial"/>
                <w:bCs/>
                <w:color w:val="000000" w:themeColor="text1"/>
                <w:sz w:val="20"/>
                <w:szCs w:val="20"/>
                <w14:textFill>
                  <w14:solidFill>
                    <w14:schemeClr w14:val="tx1"/>
                  </w14:solidFill>
                </w14:textFill>
              </w:rPr>
              <w:t>2</w:t>
            </w:r>
            <w:r>
              <w:rPr>
                <w:rFonts w:hint="default" w:ascii="Arial" w:hAnsi="Arial" w:cs="Arial"/>
                <w:bCs/>
                <w:color w:val="000000" w:themeColor="text1"/>
                <w:sz w:val="20"/>
                <w:szCs w:val="20"/>
                <w:lang w:val="pt-BR"/>
                <w14:textFill>
                  <w14:solidFill>
                    <w14:schemeClr w14:val="tx1"/>
                  </w14:solidFill>
                </w14:textFill>
              </w:rPr>
              <w:t>02733</w:t>
            </w:r>
            <w:r>
              <w:rPr>
                <w:rFonts w:hint="default" w:ascii="Arial" w:hAnsi="Arial" w:cs="Arial"/>
                <w:bCs/>
                <w:color w:val="000000" w:themeColor="text1"/>
                <w:sz w:val="20"/>
                <w:szCs w:val="20"/>
                <w14:textFill>
                  <w14:solidFill>
                    <w14:schemeClr w14:val="tx1"/>
                  </w14:solidFill>
                </w14:textFill>
              </w:rPr>
              <w:t>90</w:t>
            </w:r>
            <w:r>
              <w:rPr>
                <w:rFonts w:hint="default" w:ascii="Arial" w:hAnsi="Arial" w:cs="Arial"/>
                <w:bCs/>
                <w:color w:val="000000" w:themeColor="text1"/>
                <w:sz w:val="20"/>
                <w:szCs w:val="20"/>
                <w:lang w:val="pt-BR"/>
                <w14:textFill>
                  <w14:solidFill>
                    <w14:schemeClr w14:val="tx1"/>
                  </w14:solidFill>
                </w14:textFill>
              </w:rPr>
              <w:t>30</w:t>
            </w:r>
            <w:r>
              <w:rPr>
                <w:rFonts w:hint="default" w:ascii="Arial" w:hAnsi="Arial" w:cs="Arial"/>
                <w:bCs/>
                <w:color w:val="000000" w:themeColor="text1"/>
                <w:sz w:val="20"/>
                <w:szCs w:val="20"/>
                <w14:textFill>
                  <w14:solidFill>
                    <w14:schemeClr w14:val="tx1"/>
                  </w14:solidFill>
                </w14:textFill>
              </w:rPr>
              <w:t>000015000000000</w:t>
            </w:r>
          </w:p>
        </w:tc>
        <w:tc>
          <w:tcPr>
            <w:tcW w:w="4800" w:type="dxa"/>
            <w:shd w:val="clear" w:color="auto" w:fill="auto"/>
            <w:vAlign w:val="top"/>
          </w:tcPr>
          <w:p w14:paraId="2813ABA4">
            <w:pPr>
              <w:keepNext w:val="0"/>
              <w:pageBreakBefore w:val="0"/>
              <w:kinsoku/>
              <w:wordWrap/>
              <w:overflowPunct/>
              <w:topLinePunct w:val="0"/>
              <w:bidi w:val="0"/>
              <w:spacing w:beforeAutospacing="0" w:afterAutospacing="0" w:line="360" w:lineRule="auto"/>
              <w:jc w:val="center"/>
              <w:rPr>
                <w:rFonts w:hint="default" w:ascii="Arial" w:hAnsi="Arial" w:cs="Arial"/>
                <w:color w:val="000000" w:themeColor="text1"/>
                <w:sz w:val="20"/>
                <w:szCs w:val="20"/>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w:t>
            </w:r>
            <w:r>
              <w:rPr>
                <w:rFonts w:hint="default" w:ascii="Arial" w:hAnsi="Arial" w:cs="Arial"/>
                <w:color w:val="000000" w:themeColor="text1"/>
                <w:sz w:val="20"/>
                <w:szCs w:val="20"/>
                <w:lang w:val="pt-BR"/>
                <w14:textFill>
                  <w14:solidFill>
                    <w14:schemeClr w14:val="tx1"/>
                  </w14:solidFill>
                </w14:textFill>
              </w:rPr>
              <w:t xml:space="preserve"> </w:t>
            </w:r>
            <w:r>
              <w:rPr>
                <w:rFonts w:hint="default" w:ascii="Arial" w:hAnsi="Arial" w:cs="Arial"/>
                <w:color w:val="000000" w:themeColor="text1"/>
                <w:sz w:val="20"/>
                <w:szCs w:val="20"/>
                <w14:textFill>
                  <w14:solidFill>
                    <w14:schemeClr w14:val="tx1"/>
                  </w14:solidFill>
                </w14:textFill>
              </w:rPr>
              <w:t>- Municipal</w:t>
            </w:r>
          </w:p>
        </w:tc>
      </w:tr>
      <w:tr w14:paraId="046A22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740" w:type="dxa"/>
            <w:shd w:val="clear" w:color="auto" w:fill="auto"/>
            <w:vAlign w:val="top"/>
          </w:tcPr>
          <w:p w14:paraId="67833B5B">
            <w:pPr>
              <w:keepNext w:val="0"/>
              <w:pageBreakBefore w:val="0"/>
              <w:kinsoku/>
              <w:wordWrap/>
              <w:overflowPunct/>
              <w:topLinePunct w:val="0"/>
              <w:bidi w:val="0"/>
              <w:spacing w:beforeAutospacing="0" w:afterAutospacing="0" w:line="360" w:lineRule="auto"/>
              <w:jc w:val="center"/>
              <w:rPr>
                <w:rFonts w:hint="default" w:ascii="Arial" w:hAnsi="Arial" w:cs="Arial"/>
                <w:bCs/>
                <w:color w:val="000000" w:themeColor="text1"/>
                <w:sz w:val="20"/>
                <w:szCs w:val="20"/>
                <w14:textFill>
                  <w14:solidFill>
                    <w14:schemeClr w14:val="tx1"/>
                  </w14:solidFill>
                </w14:textFill>
              </w:rPr>
            </w:pPr>
            <w:r>
              <w:rPr>
                <w:rFonts w:hint="default" w:ascii="Arial" w:hAnsi="Arial" w:cs="Arial"/>
                <w:bCs/>
                <w:color w:val="000000" w:themeColor="text1"/>
                <w:sz w:val="20"/>
                <w:szCs w:val="20"/>
                <w14:textFill>
                  <w14:solidFill>
                    <w14:schemeClr w14:val="tx1"/>
                  </w14:solidFill>
                </w14:textFill>
              </w:rPr>
              <w:t>2</w:t>
            </w:r>
            <w:r>
              <w:rPr>
                <w:rFonts w:hint="default" w:ascii="Arial" w:hAnsi="Arial" w:cs="Arial"/>
                <w:bCs/>
                <w:color w:val="000000" w:themeColor="text1"/>
                <w:sz w:val="20"/>
                <w:szCs w:val="20"/>
                <w:lang w:val="pt-BR"/>
                <w14:textFill>
                  <w14:solidFill>
                    <w14:schemeClr w14:val="tx1"/>
                  </w14:solidFill>
                </w14:textFill>
              </w:rPr>
              <w:t>02733</w:t>
            </w:r>
            <w:r>
              <w:rPr>
                <w:rFonts w:hint="default" w:ascii="Arial" w:hAnsi="Arial" w:cs="Arial"/>
                <w:bCs/>
                <w:color w:val="000000" w:themeColor="text1"/>
                <w:sz w:val="20"/>
                <w:szCs w:val="20"/>
                <w14:textFill>
                  <w14:solidFill>
                    <w14:schemeClr w14:val="tx1"/>
                  </w14:solidFill>
                </w14:textFill>
              </w:rPr>
              <w:t>90</w:t>
            </w:r>
            <w:r>
              <w:rPr>
                <w:rFonts w:hint="default" w:ascii="Arial" w:hAnsi="Arial" w:cs="Arial"/>
                <w:bCs/>
                <w:color w:val="000000" w:themeColor="text1"/>
                <w:sz w:val="20"/>
                <w:szCs w:val="20"/>
                <w:lang w:val="pt-BR"/>
                <w14:textFill>
                  <w14:solidFill>
                    <w14:schemeClr w14:val="tx1"/>
                  </w14:solidFill>
                </w14:textFill>
              </w:rPr>
              <w:t>39</w:t>
            </w:r>
            <w:r>
              <w:rPr>
                <w:rFonts w:hint="default" w:ascii="Arial" w:hAnsi="Arial" w:cs="Arial"/>
                <w:bCs/>
                <w:color w:val="000000" w:themeColor="text1"/>
                <w:sz w:val="20"/>
                <w:szCs w:val="20"/>
                <w14:textFill>
                  <w14:solidFill>
                    <w14:schemeClr w14:val="tx1"/>
                  </w14:solidFill>
                </w14:textFill>
              </w:rPr>
              <w:t>000015000000000</w:t>
            </w:r>
          </w:p>
        </w:tc>
        <w:tc>
          <w:tcPr>
            <w:tcW w:w="4800" w:type="dxa"/>
            <w:shd w:val="clear" w:color="auto" w:fill="auto"/>
            <w:vAlign w:val="top"/>
          </w:tcPr>
          <w:p w14:paraId="56A4CFA7">
            <w:pPr>
              <w:keepNext w:val="0"/>
              <w:pageBreakBefore w:val="0"/>
              <w:kinsoku/>
              <w:wordWrap/>
              <w:overflowPunct/>
              <w:topLinePunct w:val="0"/>
              <w:bidi w:val="0"/>
              <w:spacing w:beforeAutospacing="0" w:afterAutospacing="0" w:line="360" w:lineRule="auto"/>
              <w:jc w:val="center"/>
              <w:rPr>
                <w:rFonts w:hint="default" w:ascii="Arial" w:hAnsi="Arial" w:cs="Arial"/>
                <w:color w:val="000000" w:themeColor="text1"/>
                <w:sz w:val="20"/>
                <w:szCs w:val="20"/>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w:t>
            </w:r>
            <w:r>
              <w:rPr>
                <w:rFonts w:hint="default" w:ascii="Arial" w:hAnsi="Arial" w:cs="Arial"/>
                <w:color w:val="000000" w:themeColor="text1"/>
                <w:sz w:val="20"/>
                <w:szCs w:val="20"/>
                <w:lang w:val="pt-BR"/>
                <w14:textFill>
                  <w14:solidFill>
                    <w14:schemeClr w14:val="tx1"/>
                  </w14:solidFill>
                </w14:textFill>
              </w:rPr>
              <w:t xml:space="preserve"> </w:t>
            </w:r>
            <w:r>
              <w:rPr>
                <w:rFonts w:hint="default" w:ascii="Arial" w:hAnsi="Arial" w:cs="Arial"/>
                <w:color w:val="000000" w:themeColor="text1"/>
                <w:sz w:val="20"/>
                <w:szCs w:val="20"/>
                <w14:textFill>
                  <w14:solidFill>
                    <w14:schemeClr w14:val="tx1"/>
                  </w14:solidFill>
                </w14:textFill>
              </w:rPr>
              <w:t>- Municipal</w:t>
            </w:r>
          </w:p>
        </w:tc>
      </w:tr>
      <w:tr w14:paraId="4177ED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740" w:type="dxa"/>
            <w:shd w:val="clear" w:color="auto" w:fill="auto"/>
            <w:vAlign w:val="top"/>
          </w:tcPr>
          <w:p w14:paraId="298C6BF7">
            <w:pPr>
              <w:keepNext w:val="0"/>
              <w:pageBreakBefore w:val="0"/>
              <w:kinsoku/>
              <w:wordWrap/>
              <w:overflowPunct/>
              <w:topLinePunct w:val="0"/>
              <w:bidi w:val="0"/>
              <w:spacing w:beforeAutospacing="0" w:afterAutospacing="0" w:line="360" w:lineRule="auto"/>
              <w:jc w:val="center"/>
              <w:rPr>
                <w:rFonts w:hint="default" w:ascii="Arial" w:hAnsi="Arial" w:cs="Arial"/>
                <w:bCs/>
                <w:color w:val="FF0000"/>
                <w:sz w:val="20"/>
                <w:szCs w:val="20"/>
              </w:rPr>
            </w:pPr>
          </w:p>
        </w:tc>
        <w:tc>
          <w:tcPr>
            <w:tcW w:w="4800" w:type="dxa"/>
            <w:shd w:val="clear" w:color="auto" w:fill="auto"/>
            <w:vAlign w:val="top"/>
          </w:tcPr>
          <w:p w14:paraId="2A3D8DE1">
            <w:pPr>
              <w:keepNext w:val="0"/>
              <w:pageBreakBefore w:val="0"/>
              <w:kinsoku/>
              <w:wordWrap/>
              <w:overflowPunct/>
              <w:topLinePunct w:val="0"/>
              <w:bidi w:val="0"/>
              <w:spacing w:beforeAutospacing="0" w:afterAutospacing="0" w:line="360" w:lineRule="auto"/>
              <w:jc w:val="center"/>
              <w:rPr>
                <w:rFonts w:hint="default" w:ascii="Arial" w:hAnsi="Arial" w:cs="Arial"/>
                <w:color w:val="FF0000"/>
                <w:sz w:val="20"/>
                <w:szCs w:val="20"/>
              </w:rPr>
            </w:pPr>
          </w:p>
        </w:tc>
      </w:tr>
      <w:tr w14:paraId="046130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9540" w:type="dxa"/>
            <w:gridSpan w:val="2"/>
            <w:shd w:val="clear" w:color="auto" w:fill="auto"/>
            <w:vAlign w:val="top"/>
          </w:tcPr>
          <w:p w14:paraId="25046416">
            <w:pPr>
              <w:keepNext w:val="0"/>
              <w:pageBreakBefore w:val="0"/>
              <w:kinsoku/>
              <w:wordWrap/>
              <w:overflowPunct/>
              <w:topLinePunct w:val="0"/>
              <w:bidi w:val="0"/>
              <w:spacing w:beforeAutospacing="0" w:afterAutospacing="0" w:line="360" w:lineRule="auto"/>
              <w:jc w:val="center"/>
              <w:rPr>
                <w:rFonts w:hint="default" w:ascii="Arial" w:hAnsi="Arial" w:cs="Arial"/>
                <w:color w:val="000000" w:themeColor="text1"/>
                <w:sz w:val="20"/>
                <w:szCs w:val="20"/>
                <w:lang w:val="pt-BR"/>
                <w14:textFill>
                  <w14:solidFill>
                    <w14:schemeClr w14:val="tx1"/>
                  </w14:solidFill>
                </w14:textFill>
              </w:rPr>
            </w:pPr>
            <w:r>
              <w:rPr>
                <w:rFonts w:hint="default" w:ascii="Arial" w:hAnsi="Arial" w:cs="Arial"/>
                <w:b/>
                <w:bCs/>
                <w:color w:val="000000" w:themeColor="text1"/>
                <w:sz w:val="20"/>
                <w:szCs w:val="20"/>
                <w:lang w:val="pt-BR"/>
                <w14:textFill>
                  <w14:solidFill>
                    <w14:schemeClr w14:val="tx1"/>
                  </w14:solidFill>
                </w14:textFill>
              </w:rPr>
              <w:t>SECRETARIA MUNICIPAL DE OBRAS E SERVIÇOS URBANOS</w:t>
            </w:r>
          </w:p>
        </w:tc>
      </w:tr>
      <w:tr w14:paraId="130835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740" w:type="dxa"/>
            <w:shd w:val="clear" w:color="auto" w:fill="auto"/>
            <w:vAlign w:val="top"/>
          </w:tcPr>
          <w:p w14:paraId="29887ABD">
            <w:pPr>
              <w:keepNext w:val="0"/>
              <w:pageBreakBefore w:val="0"/>
              <w:kinsoku/>
              <w:wordWrap/>
              <w:overflowPunct/>
              <w:topLinePunct w:val="0"/>
              <w:bidi w:val="0"/>
              <w:spacing w:beforeAutospacing="0" w:afterAutospacing="0" w:line="360" w:lineRule="auto"/>
              <w:jc w:val="center"/>
              <w:rPr>
                <w:rFonts w:hint="default" w:ascii="Arial" w:hAnsi="Arial" w:cs="Arial"/>
                <w:bCs/>
                <w:color w:val="000000" w:themeColor="text1"/>
                <w:sz w:val="20"/>
                <w:szCs w:val="20"/>
                <w:lang w:val="pt-BR"/>
                <w14:textFill>
                  <w14:solidFill>
                    <w14:schemeClr w14:val="tx1"/>
                  </w14:solidFill>
                </w14:textFill>
              </w:rPr>
            </w:pPr>
            <w:r>
              <w:rPr>
                <w:rFonts w:hint="default" w:ascii="Arial" w:hAnsi="Arial" w:cs="Arial"/>
                <w:bCs/>
                <w:color w:val="000000" w:themeColor="text1"/>
                <w:sz w:val="20"/>
                <w:szCs w:val="20"/>
                <w14:textFill>
                  <w14:solidFill>
                    <w14:schemeClr w14:val="tx1"/>
                  </w14:solidFill>
                </w14:textFill>
              </w:rPr>
              <w:t>2</w:t>
            </w:r>
            <w:r>
              <w:rPr>
                <w:rFonts w:hint="default" w:ascii="Arial" w:hAnsi="Arial" w:cs="Arial"/>
                <w:bCs/>
                <w:color w:val="000000" w:themeColor="text1"/>
                <w:sz w:val="20"/>
                <w:szCs w:val="20"/>
                <w:lang w:val="pt-BR"/>
                <w14:textFill>
                  <w14:solidFill>
                    <w14:schemeClr w14:val="tx1"/>
                  </w14:solidFill>
                </w14:textFill>
              </w:rPr>
              <w:t>030339030000015000000000</w:t>
            </w:r>
          </w:p>
        </w:tc>
        <w:tc>
          <w:tcPr>
            <w:tcW w:w="4800" w:type="dxa"/>
            <w:shd w:val="clear" w:color="auto" w:fill="auto"/>
            <w:vAlign w:val="top"/>
          </w:tcPr>
          <w:p w14:paraId="746BD227">
            <w:pPr>
              <w:keepNext w:val="0"/>
              <w:pageBreakBefore w:val="0"/>
              <w:kinsoku/>
              <w:wordWrap/>
              <w:overflowPunct/>
              <w:topLinePunct w:val="0"/>
              <w:bidi w:val="0"/>
              <w:spacing w:beforeAutospacing="0" w:afterAutospacing="0" w:line="360" w:lineRule="auto"/>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w:t>
            </w:r>
            <w:r>
              <w:rPr>
                <w:rFonts w:hint="default" w:ascii="Arial" w:hAnsi="Arial" w:cs="Arial"/>
                <w:color w:val="000000" w:themeColor="text1"/>
                <w:sz w:val="20"/>
                <w:szCs w:val="20"/>
                <w:lang w:val="pt-BR"/>
                <w14:textFill>
                  <w14:solidFill>
                    <w14:schemeClr w14:val="tx1"/>
                  </w14:solidFill>
                </w14:textFill>
              </w:rPr>
              <w:t xml:space="preserve"> </w:t>
            </w:r>
            <w:r>
              <w:rPr>
                <w:rFonts w:hint="default" w:ascii="Arial" w:hAnsi="Arial" w:cs="Arial"/>
                <w:color w:val="000000" w:themeColor="text1"/>
                <w:sz w:val="20"/>
                <w:szCs w:val="20"/>
                <w14:textFill>
                  <w14:solidFill>
                    <w14:schemeClr w14:val="tx1"/>
                  </w14:solidFill>
                </w14:textFill>
              </w:rPr>
              <w:t>- Municipal</w:t>
            </w:r>
          </w:p>
        </w:tc>
      </w:tr>
      <w:tr w14:paraId="04BAB2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740" w:type="dxa"/>
            <w:shd w:val="clear" w:color="auto" w:fill="auto"/>
            <w:vAlign w:val="top"/>
          </w:tcPr>
          <w:p w14:paraId="31EB28DD">
            <w:pPr>
              <w:keepNext w:val="0"/>
              <w:pageBreakBefore w:val="0"/>
              <w:kinsoku/>
              <w:wordWrap/>
              <w:overflowPunct/>
              <w:topLinePunct w:val="0"/>
              <w:bidi w:val="0"/>
              <w:spacing w:beforeAutospacing="0" w:afterAutospacing="0" w:line="360" w:lineRule="auto"/>
              <w:jc w:val="center"/>
              <w:rPr>
                <w:rFonts w:hint="default" w:ascii="Arial" w:hAnsi="Arial" w:cs="Arial" w:eastAsiaTheme="minorEastAsia"/>
                <w:bCs/>
                <w:color w:val="000000" w:themeColor="text1"/>
                <w:sz w:val="20"/>
                <w:szCs w:val="20"/>
                <w:lang w:val="pt-BR" w:eastAsia="zh-CN" w:bidi="ar-SA"/>
                <w14:textFill>
                  <w14:solidFill>
                    <w14:schemeClr w14:val="tx1"/>
                  </w14:solidFill>
                </w14:textFill>
              </w:rPr>
            </w:pPr>
            <w:r>
              <w:rPr>
                <w:rFonts w:hint="default" w:ascii="Arial" w:hAnsi="Arial" w:cs="Arial"/>
                <w:bCs/>
                <w:color w:val="000000" w:themeColor="text1"/>
                <w:sz w:val="20"/>
                <w:szCs w:val="20"/>
                <w14:textFill>
                  <w14:solidFill>
                    <w14:schemeClr w14:val="tx1"/>
                  </w14:solidFill>
                </w14:textFill>
              </w:rPr>
              <w:t>2</w:t>
            </w:r>
            <w:r>
              <w:rPr>
                <w:rFonts w:hint="default" w:ascii="Arial" w:hAnsi="Arial" w:cs="Arial"/>
                <w:bCs/>
                <w:color w:val="000000" w:themeColor="text1"/>
                <w:sz w:val="20"/>
                <w:szCs w:val="20"/>
                <w:lang w:val="pt-BR"/>
                <w14:textFill>
                  <w14:solidFill>
                    <w14:schemeClr w14:val="tx1"/>
                  </w14:solidFill>
                </w14:textFill>
              </w:rPr>
              <w:t>037339030000015000000000</w:t>
            </w:r>
          </w:p>
        </w:tc>
        <w:tc>
          <w:tcPr>
            <w:tcW w:w="4800" w:type="dxa"/>
            <w:shd w:val="clear" w:color="auto" w:fill="auto"/>
            <w:vAlign w:val="top"/>
          </w:tcPr>
          <w:p w14:paraId="7F14402C">
            <w:pPr>
              <w:keepNext w:val="0"/>
              <w:pageBreakBefore w:val="0"/>
              <w:kinsoku/>
              <w:wordWrap/>
              <w:overflowPunct/>
              <w:topLinePunct w:val="0"/>
              <w:bidi w:val="0"/>
              <w:spacing w:beforeAutospacing="0" w:afterAutospacing="0" w:line="360" w:lineRule="auto"/>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w:t>
            </w:r>
            <w:r>
              <w:rPr>
                <w:rFonts w:hint="default" w:ascii="Arial" w:hAnsi="Arial" w:cs="Arial"/>
                <w:color w:val="000000" w:themeColor="text1"/>
                <w:sz w:val="20"/>
                <w:szCs w:val="20"/>
                <w:lang w:val="pt-BR"/>
                <w14:textFill>
                  <w14:solidFill>
                    <w14:schemeClr w14:val="tx1"/>
                  </w14:solidFill>
                </w14:textFill>
              </w:rPr>
              <w:t xml:space="preserve"> </w:t>
            </w:r>
            <w:r>
              <w:rPr>
                <w:rFonts w:hint="default" w:ascii="Arial" w:hAnsi="Arial" w:cs="Arial"/>
                <w:color w:val="000000" w:themeColor="text1"/>
                <w:sz w:val="20"/>
                <w:szCs w:val="20"/>
                <w14:textFill>
                  <w14:solidFill>
                    <w14:schemeClr w14:val="tx1"/>
                  </w14:solidFill>
                </w14:textFill>
              </w:rPr>
              <w:t>- Municipal</w:t>
            </w:r>
          </w:p>
        </w:tc>
      </w:tr>
      <w:tr w14:paraId="08A41D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740" w:type="dxa"/>
            <w:shd w:val="clear" w:color="auto" w:fill="auto"/>
            <w:vAlign w:val="top"/>
          </w:tcPr>
          <w:p w14:paraId="365EDB19">
            <w:pPr>
              <w:keepNext w:val="0"/>
              <w:pageBreakBefore w:val="0"/>
              <w:kinsoku/>
              <w:wordWrap/>
              <w:overflowPunct/>
              <w:topLinePunct w:val="0"/>
              <w:bidi w:val="0"/>
              <w:spacing w:beforeAutospacing="0" w:afterAutospacing="0" w:line="360" w:lineRule="auto"/>
              <w:jc w:val="center"/>
              <w:rPr>
                <w:rFonts w:hint="default" w:ascii="Arial" w:hAnsi="Arial" w:cs="Arial" w:eastAsiaTheme="minorEastAsia"/>
                <w:bCs/>
                <w:color w:val="000000" w:themeColor="text1"/>
                <w:sz w:val="20"/>
                <w:szCs w:val="20"/>
                <w:lang w:val="pt-BR" w:eastAsia="zh-CN" w:bidi="ar-SA"/>
                <w14:textFill>
                  <w14:solidFill>
                    <w14:schemeClr w14:val="tx1"/>
                  </w14:solidFill>
                </w14:textFill>
              </w:rPr>
            </w:pPr>
            <w:r>
              <w:rPr>
                <w:rFonts w:hint="default" w:ascii="Arial" w:hAnsi="Arial" w:cs="Arial"/>
                <w:bCs/>
                <w:color w:val="000000" w:themeColor="text1"/>
                <w:sz w:val="20"/>
                <w:szCs w:val="20"/>
                <w14:textFill>
                  <w14:solidFill>
                    <w14:schemeClr w14:val="tx1"/>
                  </w14:solidFill>
                </w14:textFill>
              </w:rPr>
              <w:t>2</w:t>
            </w:r>
            <w:r>
              <w:rPr>
                <w:rFonts w:hint="default" w:ascii="Arial" w:hAnsi="Arial" w:cs="Arial"/>
                <w:bCs/>
                <w:color w:val="000000" w:themeColor="text1"/>
                <w:sz w:val="20"/>
                <w:szCs w:val="20"/>
                <w:lang w:val="pt-BR"/>
                <w14:textFill>
                  <w14:solidFill>
                    <w14:schemeClr w14:val="tx1"/>
                  </w14:solidFill>
                </w14:textFill>
              </w:rPr>
              <w:t>030339039000015000000000</w:t>
            </w:r>
          </w:p>
        </w:tc>
        <w:tc>
          <w:tcPr>
            <w:tcW w:w="4800" w:type="dxa"/>
            <w:shd w:val="clear" w:color="auto" w:fill="auto"/>
            <w:vAlign w:val="top"/>
          </w:tcPr>
          <w:p w14:paraId="58651128">
            <w:pPr>
              <w:keepNext w:val="0"/>
              <w:pageBreakBefore w:val="0"/>
              <w:kinsoku/>
              <w:wordWrap/>
              <w:overflowPunct/>
              <w:topLinePunct w:val="0"/>
              <w:bidi w:val="0"/>
              <w:spacing w:beforeAutospacing="0" w:afterAutospacing="0" w:line="360" w:lineRule="auto"/>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w:t>
            </w:r>
            <w:r>
              <w:rPr>
                <w:rFonts w:hint="default" w:ascii="Arial" w:hAnsi="Arial" w:cs="Arial"/>
                <w:color w:val="000000" w:themeColor="text1"/>
                <w:sz w:val="20"/>
                <w:szCs w:val="20"/>
                <w:lang w:val="pt-BR"/>
                <w14:textFill>
                  <w14:solidFill>
                    <w14:schemeClr w14:val="tx1"/>
                  </w14:solidFill>
                </w14:textFill>
              </w:rPr>
              <w:t xml:space="preserve"> </w:t>
            </w:r>
            <w:r>
              <w:rPr>
                <w:rFonts w:hint="default" w:ascii="Arial" w:hAnsi="Arial" w:cs="Arial"/>
                <w:color w:val="000000" w:themeColor="text1"/>
                <w:sz w:val="20"/>
                <w:szCs w:val="20"/>
                <w14:textFill>
                  <w14:solidFill>
                    <w14:schemeClr w14:val="tx1"/>
                  </w14:solidFill>
                </w14:textFill>
              </w:rPr>
              <w:t>- Municipal</w:t>
            </w:r>
          </w:p>
        </w:tc>
      </w:tr>
      <w:tr w14:paraId="594AE4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740" w:type="dxa"/>
            <w:shd w:val="clear" w:color="auto" w:fill="auto"/>
            <w:vAlign w:val="top"/>
          </w:tcPr>
          <w:p w14:paraId="3A3B3909">
            <w:pPr>
              <w:keepNext w:val="0"/>
              <w:pageBreakBefore w:val="0"/>
              <w:kinsoku/>
              <w:wordWrap/>
              <w:overflowPunct/>
              <w:topLinePunct w:val="0"/>
              <w:bidi w:val="0"/>
              <w:spacing w:beforeAutospacing="0" w:afterAutospacing="0" w:line="360" w:lineRule="auto"/>
              <w:jc w:val="center"/>
              <w:rPr>
                <w:rFonts w:hint="default" w:ascii="Arial" w:hAnsi="Arial" w:cs="Arial" w:eastAsiaTheme="minorEastAsia"/>
                <w:bCs/>
                <w:color w:val="000000" w:themeColor="text1"/>
                <w:sz w:val="20"/>
                <w:szCs w:val="20"/>
                <w:lang w:val="pt-BR" w:eastAsia="zh-CN" w:bidi="ar-SA"/>
                <w14:textFill>
                  <w14:solidFill>
                    <w14:schemeClr w14:val="tx1"/>
                  </w14:solidFill>
                </w14:textFill>
              </w:rPr>
            </w:pPr>
            <w:r>
              <w:rPr>
                <w:rFonts w:hint="default" w:ascii="Arial" w:hAnsi="Arial" w:cs="Arial"/>
                <w:bCs/>
                <w:color w:val="000000" w:themeColor="text1"/>
                <w:sz w:val="20"/>
                <w:szCs w:val="20"/>
                <w14:textFill>
                  <w14:solidFill>
                    <w14:schemeClr w14:val="tx1"/>
                  </w14:solidFill>
                </w14:textFill>
              </w:rPr>
              <w:t>2</w:t>
            </w:r>
            <w:r>
              <w:rPr>
                <w:rFonts w:hint="default" w:ascii="Arial" w:hAnsi="Arial" w:cs="Arial"/>
                <w:bCs/>
                <w:color w:val="000000" w:themeColor="text1"/>
                <w:sz w:val="20"/>
                <w:szCs w:val="20"/>
                <w:lang w:val="pt-BR"/>
                <w14:textFill>
                  <w14:solidFill>
                    <w14:schemeClr w14:val="tx1"/>
                  </w14:solidFill>
                </w14:textFill>
              </w:rPr>
              <w:t>037339039000015000000000</w:t>
            </w:r>
          </w:p>
        </w:tc>
        <w:tc>
          <w:tcPr>
            <w:tcW w:w="4800" w:type="dxa"/>
            <w:shd w:val="clear" w:color="auto" w:fill="auto"/>
            <w:vAlign w:val="top"/>
          </w:tcPr>
          <w:p w14:paraId="50E1D395">
            <w:pPr>
              <w:keepNext w:val="0"/>
              <w:pageBreakBefore w:val="0"/>
              <w:kinsoku/>
              <w:wordWrap/>
              <w:overflowPunct/>
              <w:topLinePunct w:val="0"/>
              <w:bidi w:val="0"/>
              <w:spacing w:beforeAutospacing="0" w:afterAutospacing="0" w:line="360" w:lineRule="auto"/>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w:t>
            </w:r>
            <w:r>
              <w:rPr>
                <w:rFonts w:hint="default" w:ascii="Arial" w:hAnsi="Arial" w:cs="Arial"/>
                <w:color w:val="000000" w:themeColor="text1"/>
                <w:sz w:val="20"/>
                <w:szCs w:val="20"/>
                <w:lang w:val="pt-BR"/>
                <w14:textFill>
                  <w14:solidFill>
                    <w14:schemeClr w14:val="tx1"/>
                  </w14:solidFill>
                </w14:textFill>
              </w:rPr>
              <w:t xml:space="preserve"> </w:t>
            </w:r>
            <w:r>
              <w:rPr>
                <w:rFonts w:hint="default" w:ascii="Arial" w:hAnsi="Arial" w:cs="Arial"/>
                <w:color w:val="000000" w:themeColor="text1"/>
                <w:sz w:val="20"/>
                <w:szCs w:val="20"/>
                <w14:textFill>
                  <w14:solidFill>
                    <w14:schemeClr w14:val="tx1"/>
                  </w14:solidFill>
                </w14:textFill>
              </w:rPr>
              <w:t>- Municipal</w:t>
            </w:r>
          </w:p>
        </w:tc>
      </w:tr>
      <w:tr w14:paraId="43A203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740" w:type="dxa"/>
            <w:shd w:val="clear" w:color="auto" w:fill="auto"/>
            <w:vAlign w:val="top"/>
          </w:tcPr>
          <w:p w14:paraId="51788601">
            <w:pPr>
              <w:keepNext w:val="0"/>
              <w:pageBreakBefore w:val="0"/>
              <w:kinsoku/>
              <w:wordWrap/>
              <w:overflowPunct/>
              <w:topLinePunct w:val="0"/>
              <w:bidi w:val="0"/>
              <w:spacing w:beforeAutospacing="0" w:afterAutospacing="0" w:line="360" w:lineRule="auto"/>
              <w:jc w:val="center"/>
              <w:rPr>
                <w:rFonts w:hint="default" w:ascii="Arial" w:hAnsi="Arial" w:cs="Arial"/>
                <w:bCs/>
                <w:color w:val="FF0000"/>
                <w:sz w:val="20"/>
                <w:szCs w:val="20"/>
              </w:rPr>
            </w:pPr>
          </w:p>
        </w:tc>
        <w:tc>
          <w:tcPr>
            <w:tcW w:w="4800" w:type="dxa"/>
            <w:shd w:val="clear" w:color="auto" w:fill="auto"/>
            <w:vAlign w:val="top"/>
          </w:tcPr>
          <w:p w14:paraId="4618777B">
            <w:pPr>
              <w:keepNext w:val="0"/>
              <w:pageBreakBefore w:val="0"/>
              <w:kinsoku/>
              <w:wordWrap/>
              <w:overflowPunct/>
              <w:topLinePunct w:val="0"/>
              <w:bidi w:val="0"/>
              <w:spacing w:beforeAutospacing="0" w:afterAutospacing="0" w:line="360" w:lineRule="auto"/>
              <w:jc w:val="center"/>
              <w:rPr>
                <w:rFonts w:hint="default" w:ascii="Arial" w:hAnsi="Arial" w:cs="Arial"/>
                <w:color w:val="FF0000"/>
                <w:sz w:val="20"/>
                <w:szCs w:val="20"/>
              </w:rPr>
            </w:pPr>
          </w:p>
        </w:tc>
      </w:tr>
      <w:tr w14:paraId="636655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9540" w:type="dxa"/>
            <w:gridSpan w:val="2"/>
            <w:shd w:val="clear" w:color="auto" w:fill="auto"/>
            <w:vAlign w:val="top"/>
          </w:tcPr>
          <w:p w14:paraId="661376F5">
            <w:pPr>
              <w:keepNext w:val="0"/>
              <w:pageBreakBefore w:val="0"/>
              <w:kinsoku/>
              <w:wordWrap/>
              <w:overflowPunct/>
              <w:topLinePunct w:val="0"/>
              <w:bidi w:val="0"/>
              <w:spacing w:beforeAutospacing="0" w:afterAutospacing="0" w:line="360" w:lineRule="auto"/>
              <w:jc w:val="center"/>
              <w:rPr>
                <w:rFonts w:hint="default" w:ascii="Arial" w:hAnsi="Arial" w:cs="Arial"/>
                <w:color w:val="000000" w:themeColor="text1"/>
                <w:sz w:val="20"/>
                <w:szCs w:val="20"/>
                <w:lang w:val="pt-BR"/>
                <w14:textFill>
                  <w14:solidFill>
                    <w14:schemeClr w14:val="tx1"/>
                  </w14:solidFill>
                </w14:textFill>
              </w:rPr>
            </w:pPr>
            <w:r>
              <w:rPr>
                <w:rFonts w:hint="default" w:ascii="Arial" w:hAnsi="Arial" w:cs="Arial"/>
                <w:b/>
                <w:bCs/>
                <w:color w:val="000000" w:themeColor="text1"/>
                <w:sz w:val="20"/>
                <w:szCs w:val="20"/>
                <w:lang w:val="pt-BR"/>
                <w14:textFill>
                  <w14:solidFill>
                    <w14:schemeClr w14:val="tx1"/>
                  </w14:solidFill>
                </w14:textFill>
              </w:rPr>
              <w:t>SECRETARIA MUNICIPAL DE FINANÇAS E ORÇAMENTO</w:t>
            </w:r>
          </w:p>
        </w:tc>
      </w:tr>
      <w:tr w14:paraId="377F15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740" w:type="dxa"/>
            <w:shd w:val="clear" w:color="auto" w:fill="auto"/>
            <w:vAlign w:val="top"/>
          </w:tcPr>
          <w:p w14:paraId="4FBAD62C">
            <w:pPr>
              <w:keepNext w:val="0"/>
              <w:pageBreakBefore w:val="0"/>
              <w:kinsoku/>
              <w:wordWrap/>
              <w:overflowPunct/>
              <w:topLinePunct w:val="0"/>
              <w:bidi w:val="0"/>
              <w:spacing w:beforeAutospacing="0" w:afterAutospacing="0" w:line="360" w:lineRule="auto"/>
              <w:jc w:val="center"/>
              <w:rPr>
                <w:rFonts w:hint="default" w:ascii="Arial" w:hAnsi="Arial" w:cs="Arial" w:eastAsiaTheme="minorEastAsia"/>
                <w:bCs/>
                <w:color w:val="000000" w:themeColor="text1"/>
                <w:sz w:val="20"/>
                <w:szCs w:val="20"/>
                <w:lang w:val="pt-BR" w:eastAsia="zh-CN" w:bidi="ar-SA"/>
                <w14:textFill>
                  <w14:solidFill>
                    <w14:schemeClr w14:val="tx1"/>
                  </w14:solidFill>
                </w14:textFill>
              </w:rPr>
            </w:pPr>
            <w:r>
              <w:rPr>
                <w:rFonts w:hint="default" w:ascii="Arial" w:hAnsi="Arial" w:cs="Arial"/>
                <w:bCs/>
                <w:color w:val="000000" w:themeColor="text1"/>
                <w:sz w:val="20"/>
                <w:szCs w:val="20"/>
                <w14:textFill>
                  <w14:solidFill>
                    <w14:schemeClr w14:val="tx1"/>
                  </w14:solidFill>
                </w14:textFill>
              </w:rPr>
              <w:t>2</w:t>
            </w:r>
            <w:r>
              <w:rPr>
                <w:rFonts w:hint="default" w:ascii="Arial" w:hAnsi="Arial" w:cs="Arial"/>
                <w:bCs/>
                <w:color w:val="000000" w:themeColor="text1"/>
                <w:sz w:val="20"/>
                <w:szCs w:val="20"/>
                <w:lang w:val="pt-BR"/>
                <w14:textFill>
                  <w14:solidFill>
                    <w14:schemeClr w14:val="tx1"/>
                  </w14:solidFill>
                </w14:textFill>
              </w:rPr>
              <w:t>029339039000015000000000</w:t>
            </w:r>
          </w:p>
        </w:tc>
        <w:tc>
          <w:tcPr>
            <w:tcW w:w="4800" w:type="dxa"/>
            <w:shd w:val="clear" w:color="auto" w:fill="auto"/>
            <w:vAlign w:val="top"/>
          </w:tcPr>
          <w:p w14:paraId="0B324D8B">
            <w:pPr>
              <w:keepNext w:val="0"/>
              <w:pageBreakBefore w:val="0"/>
              <w:kinsoku/>
              <w:wordWrap/>
              <w:overflowPunct/>
              <w:topLinePunct w:val="0"/>
              <w:bidi w:val="0"/>
              <w:spacing w:beforeAutospacing="0" w:afterAutospacing="0" w:line="360" w:lineRule="auto"/>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w:t>
            </w:r>
            <w:r>
              <w:rPr>
                <w:rFonts w:hint="default" w:ascii="Arial" w:hAnsi="Arial" w:cs="Arial"/>
                <w:color w:val="000000" w:themeColor="text1"/>
                <w:sz w:val="20"/>
                <w:szCs w:val="20"/>
                <w:lang w:val="pt-BR"/>
                <w14:textFill>
                  <w14:solidFill>
                    <w14:schemeClr w14:val="tx1"/>
                  </w14:solidFill>
                </w14:textFill>
              </w:rPr>
              <w:t xml:space="preserve"> </w:t>
            </w:r>
            <w:r>
              <w:rPr>
                <w:rFonts w:hint="default" w:ascii="Arial" w:hAnsi="Arial" w:cs="Arial"/>
                <w:color w:val="000000" w:themeColor="text1"/>
                <w:sz w:val="20"/>
                <w:szCs w:val="20"/>
                <w14:textFill>
                  <w14:solidFill>
                    <w14:schemeClr w14:val="tx1"/>
                  </w14:solidFill>
                </w14:textFill>
              </w:rPr>
              <w:t>- Municipal</w:t>
            </w:r>
          </w:p>
        </w:tc>
      </w:tr>
      <w:tr w14:paraId="4929A2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740" w:type="dxa"/>
            <w:shd w:val="clear" w:color="auto" w:fill="auto"/>
            <w:vAlign w:val="top"/>
          </w:tcPr>
          <w:p w14:paraId="001165C4">
            <w:pPr>
              <w:keepNext w:val="0"/>
              <w:pageBreakBefore w:val="0"/>
              <w:kinsoku/>
              <w:wordWrap/>
              <w:overflowPunct/>
              <w:topLinePunct w:val="0"/>
              <w:bidi w:val="0"/>
              <w:spacing w:beforeAutospacing="0" w:afterAutospacing="0" w:line="360" w:lineRule="auto"/>
              <w:jc w:val="center"/>
              <w:rPr>
                <w:rFonts w:hint="default" w:ascii="Arial" w:hAnsi="Arial" w:cs="Arial" w:eastAsiaTheme="minorEastAsia"/>
                <w:bCs/>
                <w:color w:val="000000" w:themeColor="text1"/>
                <w:sz w:val="20"/>
                <w:szCs w:val="20"/>
                <w:lang w:val="pt-BR" w:eastAsia="zh-CN" w:bidi="ar-SA"/>
                <w14:textFill>
                  <w14:solidFill>
                    <w14:schemeClr w14:val="tx1"/>
                  </w14:solidFill>
                </w14:textFill>
              </w:rPr>
            </w:pPr>
            <w:r>
              <w:rPr>
                <w:rFonts w:hint="default" w:ascii="Arial" w:hAnsi="Arial" w:cs="Arial"/>
                <w:bCs/>
                <w:color w:val="000000" w:themeColor="text1"/>
                <w:sz w:val="20"/>
                <w:szCs w:val="20"/>
                <w14:textFill>
                  <w14:solidFill>
                    <w14:schemeClr w14:val="tx1"/>
                  </w14:solidFill>
                </w14:textFill>
              </w:rPr>
              <w:t>2</w:t>
            </w:r>
            <w:r>
              <w:rPr>
                <w:rFonts w:hint="default" w:ascii="Arial" w:hAnsi="Arial" w:cs="Arial"/>
                <w:bCs/>
                <w:color w:val="000000" w:themeColor="text1"/>
                <w:sz w:val="20"/>
                <w:szCs w:val="20"/>
                <w:lang w:val="pt-BR"/>
                <w14:textFill>
                  <w14:solidFill>
                    <w14:schemeClr w14:val="tx1"/>
                  </w14:solidFill>
                </w14:textFill>
              </w:rPr>
              <w:t>032339039000015000000000</w:t>
            </w:r>
          </w:p>
        </w:tc>
        <w:tc>
          <w:tcPr>
            <w:tcW w:w="4800" w:type="dxa"/>
            <w:shd w:val="clear" w:color="auto" w:fill="auto"/>
            <w:vAlign w:val="top"/>
          </w:tcPr>
          <w:p w14:paraId="70B7D647">
            <w:pPr>
              <w:keepNext w:val="0"/>
              <w:pageBreakBefore w:val="0"/>
              <w:kinsoku/>
              <w:wordWrap/>
              <w:overflowPunct/>
              <w:topLinePunct w:val="0"/>
              <w:bidi w:val="0"/>
              <w:spacing w:beforeAutospacing="0" w:afterAutospacing="0" w:line="360" w:lineRule="auto"/>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w:t>
            </w:r>
            <w:r>
              <w:rPr>
                <w:rFonts w:hint="default" w:ascii="Arial" w:hAnsi="Arial" w:cs="Arial"/>
                <w:color w:val="000000" w:themeColor="text1"/>
                <w:sz w:val="20"/>
                <w:szCs w:val="20"/>
                <w:lang w:val="pt-BR"/>
                <w14:textFill>
                  <w14:solidFill>
                    <w14:schemeClr w14:val="tx1"/>
                  </w14:solidFill>
                </w14:textFill>
              </w:rPr>
              <w:t xml:space="preserve"> </w:t>
            </w:r>
            <w:r>
              <w:rPr>
                <w:rFonts w:hint="default" w:ascii="Arial" w:hAnsi="Arial" w:cs="Arial"/>
                <w:color w:val="000000" w:themeColor="text1"/>
                <w:sz w:val="20"/>
                <w:szCs w:val="20"/>
                <w14:textFill>
                  <w14:solidFill>
                    <w14:schemeClr w14:val="tx1"/>
                  </w14:solidFill>
                </w14:textFill>
              </w:rPr>
              <w:t>- Municipal</w:t>
            </w:r>
          </w:p>
        </w:tc>
      </w:tr>
      <w:tr w14:paraId="6075EF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740" w:type="dxa"/>
            <w:shd w:val="clear" w:color="auto" w:fill="auto"/>
            <w:vAlign w:val="top"/>
          </w:tcPr>
          <w:p w14:paraId="7590DEA2">
            <w:pPr>
              <w:keepNext w:val="0"/>
              <w:pageBreakBefore w:val="0"/>
              <w:kinsoku/>
              <w:wordWrap/>
              <w:overflowPunct/>
              <w:topLinePunct w:val="0"/>
              <w:bidi w:val="0"/>
              <w:spacing w:beforeAutospacing="0" w:afterAutospacing="0" w:line="360" w:lineRule="auto"/>
              <w:jc w:val="center"/>
              <w:rPr>
                <w:rFonts w:hint="default" w:ascii="Arial" w:hAnsi="Arial" w:cs="Arial"/>
                <w:bCs/>
                <w:color w:val="000000" w:themeColor="text1"/>
                <w:sz w:val="20"/>
                <w:szCs w:val="20"/>
                <w14:textFill>
                  <w14:solidFill>
                    <w14:schemeClr w14:val="tx1"/>
                  </w14:solidFill>
                </w14:textFill>
              </w:rPr>
            </w:pPr>
          </w:p>
        </w:tc>
        <w:tc>
          <w:tcPr>
            <w:tcW w:w="4800" w:type="dxa"/>
            <w:shd w:val="clear" w:color="auto" w:fill="auto"/>
            <w:vAlign w:val="top"/>
          </w:tcPr>
          <w:p w14:paraId="4CF72C48">
            <w:pPr>
              <w:keepNext w:val="0"/>
              <w:pageBreakBefore w:val="0"/>
              <w:kinsoku/>
              <w:wordWrap/>
              <w:overflowPunct/>
              <w:topLinePunct w:val="0"/>
              <w:bidi w:val="0"/>
              <w:spacing w:beforeAutospacing="0" w:afterAutospacing="0" w:line="360" w:lineRule="auto"/>
              <w:jc w:val="center"/>
              <w:rPr>
                <w:rFonts w:hint="default" w:ascii="Arial" w:hAnsi="Arial" w:cs="Arial"/>
                <w:color w:val="000000" w:themeColor="text1"/>
                <w:sz w:val="20"/>
                <w:szCs w:val="20"/>
                <w14:textFill>
                  <w14:solidFill>
                    <w14:schemeClr w14:val="tx1"/>
                  </w14:solidFill>
                </w14:textFill>
              </w:rPr>
            </w:pPr>
          </w:p>
        </w:tc>
      </w:tr>
      <w:tr w14:paraId="61BF26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9540" w:type="dxa"/>
            <w:gridSpan w:val="2"/>
            <w:shd w:val="clear" w:color="auto" w:fill="auto"/>
            <w:vAlign w:val="top"/>
          </w:tcPr>
          <w:p w14:paraId="07BA9A9F">
            <w:pPr>
              <w:keepNext w:val="0"/>
              <w:pageBreakBefore w:val="0"/>
              <w:kinsoku/>
              <w:wordWrap/>
              <w:overflowPunct/>
              <w:topLinePunct w:val="0"/>
              <w:bidi w:val="0"/>
              <w:spacing w:beforeAutospacing="0" w:afterAutospacing="0" w:line="360" w:lineRule="auto"/>
              <w:jc w:val="center"/>
              <w:rPr>
                <w:rFonts w:hint="default" w:ascii="Arial" w:hAnsi="Arial" w:cs="Arial"/>
                <w:color w:val="000000" w:themeColor="text1"/>
                <w:sz w:val="20"/>
                <w:szCs w:val="20"/>
                <w:lang w:val="pt-BR"/>
                <w14:textFill>
                  <w14:solidFill>
                    <w14:schemeClr w14:val="tx1"/>
                  </w14:solidFill>
                </w14:textFill>
              </w:rPr>
            </w:pPr>
            <w:r>
              <w:rPr>
                <w:rFonts w:hint="default" w:ascii="Arial" w:hAnsi="Arial" w:cs="Arial"/>
                <w:b/>
                <w:bCs/>
                <w:color w:val="000000" w:themeColor="text1"/>
                <w:sz w:val="20"/>
                <w:szCs w:val="20"/>
                <w:lang w:val="pt-BR"/>
                <w14:textFill>
                  <w14:solidFill>
                    <w14:schemeClr w14:val="tx1"/>
                  </w14:solidFill>
                </w14:textFill>
              </w:rPr>
              <w:t>SECRETARIA MUNICIPAL DE SEGURANÇA E TRÂNSITO</w:t>
            </w:r>
          </w:p>
        </w:tc>
      </w:tr>
      <w:tr w14:paraId="76D44E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740" w:type="dxa"/>
            <w:shd w:val="clear" w:color="auto" w:fill="auto"/>
            <w:vAlign w:val="top"/>
          </w:tcPr>
          <w:p w14:paraId="5628480C">
            <w:pPr>
              <w:keepNext w:val="0"/>
              <w:pageBreakBefore w:val="0"/>
              <w:kinsoku/>
              <w:wordWrap/>
              <w:overflowPunct/>
              <w:topLinePunct w:val="0"/>
              <w:bidi w:val="0"/>
              <w:spacing w:beforeAutospacing="0" w:afterAutospacing="0" w:line="360" w:lineRule="auto"/>
              <w:jc w:val="center"/>
              <w:rPr>
                <w:rFonts w:hint="default" w:ascii="Arial" w:hAnsi="Arial" w:cs="Arial"/>
                <w:bCs/>
                <w:color w:val="000000" w:themeColor="text1"/>
                <w:sz w:val="20"/>
                <w:szCs w:val="20"/>
                <w:lang w:val="pt-BR"/>
                <w14:textFill>
                  <w14:solidFill>
                    <w14:schemeClr w14:val="tx1"/>
                  </w14:solidFill>
                </w14:textFill>
              </w:rPr>
            </w:pPr>
            <w:r>
              <w:rPr>
                <w:rFonts w:hint="default" w:ascii="Arial" w:hAnsi="Arial" w:cs="Arial"/>
                <w:bCs/>
                <w:color w:val="000000" w:themeColor="text1"/>
                <w:sz w:val="20"/>
                <w:szCs w:val="20"/>
                <w:lang w:val="pt-BR"/>
                <w14:textFill>
                  <w14:solidFill>
                    <w14:schemeClr w14:val="tx1"/>
                  </w14:solidFill>
                </w14:textFill>
              </w:rPr>
              <w:t>20463390300000027520000000</w:t>
            </w:r>
          </w:p>
        </w:tc>
        <w:tc>
          <w:tcPr>
            <w:tcW w:w="4800" w:type="dxa"/>
            <w:shd w:val="clear" w:color="auto" w:fill="auto"/>
            <w:vAlign w:val="top"/>
          </w:tcPr>
          <w:p w14:paraId="39789A46">
            <w:pPr>
              <w:keepNext w:val="0"/>
              <w:pageBreakBefore w:val="0"/>
              <w:kinsoku/>
              <w:wordWrap/>
              <w:overflowPunct/>
              <w:topLinePunct w:val="0"/>
              <w:bidi w:val="0"/>
              <w:spacing w:beforeAutospacing="0" w:afterAutospacing="0" w:line="360" w:lineRule="auto"/>
              <w:jc w:val="center"/>
              <w:rPr>
                <w:rFonts w:hint="default" w:ascii="Arial" w:hAnsi="Arial" w:cs="Arial"/>
                <w:color w:val="000000" w:themeColor="text1"/>
                <w:sz w:val="20"/>
                <w:szCs w:val="20"/>
                <w:lang w:val="pt-BR"/>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w:t>
            </w:r>
            <w:r>
              <w:rPr>
                <w:rFonts w:hint="default" w:ascii="Arial" w:hAnsi="Arial" w:cs="Arial"/>
                <w:color w:val="000000" w:themeColor="text1"/>
                <w:sz w:val="20"/>
                <w:szCs w:val="20"/>
                <w:lang w:val="pt-BR"/>
                <w14:textFill>
                  <w14:solidFill>
                    <w14:schemeClr w14:val="tx1"/>
                  </w14:solidFill>
                </w14:textFill>
              </w:rPr>
              <w:t xml:space="preserve"> </w:t>
            </w:r>
            <w:r>
              <w:rPr>
                <w:rFonts w:hint="default" w:ascii="Arial" w:hAnsi="Arial" w:cs="Arial"/>
                <w:color w:val="000000" w:themeColor="text1"/>
                <w:sz w:val="20"/>
                <w:szCs w:val="20"/>
                <w14:textFill>
                  <w14:solidFill>
                    <w14:schemeClr w14:val="tx1"/>
                  </w14:solidFill>
                </w14:textFill>
              </w:rPr>
              <w:t>- Municipal</w:t>
            </w:r>
          </w:p>
        </w:tc>
      </w:tr>
      <w:tr w14:paraId="52F38D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740" w:type="dxa"/>
            <w:shd w:val="clear" w:color="auto" w:fill="auto"/>
            <w:vAlign w:val="top"/>
          </w:tcPr>
          <w:p w14:paraId="385591B4">
            <w:pPr>
              <w:keepNext w:val="0"/>
              <w:pageBreakBefore w:val="0"/>
              <w:kinsoku/>
              <w:wordWrap/>
              <w:overflowPunct/>
              <w:topLinePunct w:val="0"/>
              <w:bidi w:val="0"/>
              <w:spacing w:beforeAutospacing="0" w:afterAutospacing="0" w:line="360" w:lineRule="auto"/>
              <w:jc w:val="center"/>
              <w:rPr>
                <w:rFonts w:hint="default" w:ascii="Arial" w:hAnsi="Arial" w:cs="Arial" w:eastAsiaTheme="minorEastAsia"/>
                <w:bCs/>
                <w:color w:val="000000" w:themeColor="text1"/>
                <w:sz w:val="20"/>
                <w:szCs w:val="20"/>
                <w:lang w:val="pt-BR" w:eastAsia="zh-CN" w:bidi="ar-SA"/>
                <w14:textFill>
                  <w14:solidFill>
                    <w14:schemeClr w14:val="tx1"/>
                  </w14:solidFill>
                </w14:textFill>
              </w:rPr>
            </w:pPr>
            <w:r>
              <w:rPr>
                <w:rFonts w:hint="default" w:ascii="Arial" w:hAnsi="Arial" w:cs="Arial"/>
                <w:bCs/>
                <w:color w:val="000000" w:themeColor="text1"/>
                <w:sz w:val="20"/>
                <w:szCs w:val="20"/>
                <w:lang w:val="pt-BR"/>
                <w14:textFill>
                  <w14:solidFill>
                    <w14:schemeClr w14:val="tx1"/>
                  </w14:solidFill>
                </w14:textFill>
              </w:rPr>
              <w:t>20463390390000027520000000</w:t>
            </w:r>
          </w:p>
        </w:tc>
        <w:tc>
          <w:tcPr>
            <w:tcW w:w="4800" w:type="dxa"/>
            <w:shd w:val="clear" w:color="auto" w:fill="auto"/>
            <w:vAlign w:val="top"/>
          </w:tcPr>
          <w:p w14:paraId="1119B853">
            <w:pPr>
              <w:keepNext w:val="0"/>
              <w:pageBreakBefore w:val="0"/>
              <w:kinsoku/>
              <w:wordWrap/>
              <w:overflowPunct/>
              <w:topLinePunct w:val="0"/>
              <w:bidi w:val="0"/>
              <w:spacing w:beforeAutospacing="0" w:afterAutospacing="0" w:line="360" w:lineRule="auto"/>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w:t>
            </w:r>
            <w:r>
              <w:rPr>
                <w:rFonts w:hint="default" w:ascii="Arial" w:hAnsi="Arial" w:cs="Arial"/>
                <w:color w:val="000000" w:themeColor="text1"/>
                <w:sz w:val="20"/>
                <w:szCs w:val="20"/>
                <w:lang w:val="pt-BR"/>
                <w14:textFill>
                  <w14:solidFill>
                    <w14:schemeClr w14:val="tx1"/>
                  </w14:solidFill>
                </w14:textFill>
              </w:rPr>
              <w:t xml:space="preserve"> </w:t>
            </w:r>
            <w:r>
              <w:rPr>
                <w:rFonts w:hint="default" w:ascii="Arial" w:hAnsi="Arial" w:cs="Arial"/>
                <w:color w:val="000000" w:themeColor="text1"/>
                <w:sz w:val="20"/>
                <w:szCs w:val="20"/>
                <w14:textFill>
                  <w14:solidFill>
                    <w14:schemeClr w14:val="tx1"/>
                  </w14:solidFill>
                </w14:textFill>
              </w:rPr>
              <w:t>- Municipal</w:t>
            </w:r>
          </w:p>
        </w:tc>
      </w:tr>
      <w:tr w14:paraId="46FFA2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740" w:type="dxa"/>
            <w:shd w:val="clear" w:color="auto" w:fill="auto"/>
            <w:vAlign w:val="top"/>
          </w:tcPr>
          <w:p w14:paraId="7F1C6F5A">
            <w:pPr>
              <w:keepNext w:val="0"/>
              <w:pageBreakBefore w:val="0"/>
              <w:kinsoku/>
              <w:wordWrap/>
              <w:overflowPunct/>
              <w:topLinePunct w:val="0"/>
              <w:bidi w:val="0"/>
              <w:spacing w:beforeAutospacing="0" w:afterAutospacing="0" w:line="360" w:lineRule="auto"/>
              <w:jc w:val="center"/>
              <w:rPr>
                <w:rFonts w:hint="default" w:ascii="Arial" w:hAnsi="Arial" w:cs="Arial"/>
                <w:bCs/>
                <w:color w:val="FF0000"/>
                <w:sz w:val="20"/>
                <w:szCs w:val="20"/>
              </w:rPr>
            </w:pPr>
          </w:p>
        </w:tc>
        <w:tc>
          <w:tcPr>
            <w:tcW w:w="4800" w:type="dxa"/>
            <w:shd w:val="clear" w:color="auto" w:fill="auto"/>
            <w:vAlign w:val="top"/>
          </w:tcPr>
          <w:p w14:paraId="1582C9EB">
            <w:pPr>
              <w:keepNext w:val="0"/>
              <w:pageBreakBefore w:val="0"/>
              <w:kinsoku/>
              <w:wordWrap/>
              <w:overflowPunct/>
              <w:topLinePunct w:val="0"/>
              <w:bidi w:val="0"/>
              <w:spacing w:beforeAutospacing="0" w:afterAutospacing="0" w:line="360" w:lineRule="auto"/>
              <w:jc w:val="center"/>
              <w:rPr>
                <w:rFonts w:hint="default" w:ascii="Arial" w:hAnsi="Arial" w:cs="Arial"/>
                <w:color w:val="FF0000"/>
                <w:sz w:val="20"/>
                <w:szCs w:val="20"/>
              </w:rPr>
            </w:pPr>
          </w:p>
        </w:tc>
      </w:tr>
      <w:tr w14:paraId="2E301C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9540" w:type="dxa"/>
            <w:gridSpan w:val="2"/>
            <w:shd w:val="clear" w:color="auto" w:fill="auto"/>
            <w:vAlign w:val="top"/>
          </w:tcPr>
          <w:p w14:paraId="5986BA55">
            <w:pPr>
              <w:keepNext w:val="0"/>
              <w:pageBreakBefore w:val="0"/>
              <w:kinsoku/>
              <w:wordWrap/>
              <w:overflowPunct/>
              <w:topLinePunct w:val="0"/>
              <w:bidi w:val="0"/>
              <w:spacing w:beforeAutospacing="0" w:afterAutospacing="0" w:line="360" w:lineRule="auto"/>
              <w:jc w:val="center"/>
              <w:rPr>
                <w:rFonts w:hint="default" w:ascii="Arial" w:hAnsi="Arial" w:cs="Arial"/>
                <w:color w:val="000000" w:themeColor="text1"/>
                <w:sz w:val="20"/>
                <w:szCs w:val="20"/>
                <w:lang w:val="pt-BR"/>
                <w14:textFill>
                  <w14:solidFill>
                    <w14:schemeClr w14:val="tx1"/>
                  </w14:solidFill>
                </w14:textFill>
              </w:rPr>
            </w:pPr>
            <w:r>
              <w:rPr>
                <w:rFonts w:hint="default" w:ascii="Arial" w:hAnsi="Arial" w:cs="Arial"/>
                <w:b/>
                <w:bCs/>
                <w:color w:val="000000" w:themeColor="text1"/>
                <w:sz w:val="20"/>
                <w:szCs w:val="20"/>
                <w:lang w:val="pt-BR"/>
                <w14:textFill>
                  <w14:solidFill>
                    <w14:schemeClr w14:val="tx1"/>
                  </w14:solidFill>
                </w14:textFill>
              </w:rPr>
              <w:t>SECRETARIA MUNICIPAL DE MEIO AMBIENTE E DESENVOLVIMENTO SUSTENTÁVEL</w:t>
            </w:r>
          </w:p>
        </w:tc>
      </w:tr>
      <w:tr w14:paraId="332610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740" w:type="dxa"/>
            <w:shd w:val="clear" w:color="auto" w:fill="auto"/>
            <w:vAlign w:val="top"/>
          </w:tcPr>
          <w:p w14:paraId="77AA132A">
            <w:pPr>
              <w:keepNext w:val="0"/>
              <w:pageBreakBefore w:val="0"/>
              <w:kinsoku/>
              <w:wordWrap/>
              <w:overflowPunct/>
              <w:topLinePunct w:val="0"/>
              <w:bidi w:val="0"/>
              <w:spacing w:beforeAutospacing="0" w:afterAutospacing="0" w:line="360" w:lineRule="auto"/>
              <w:jc w:val="center"/>
              <w:rPr>
                <w:rFonts w:hint="default" w:ascii="Arial" w:hAnsi="Arial" w:cs="Arial"/>
                <w:bCs/>
                <w:color w:val="000000" w:themeColor="text1"/>
                <w:sz w:val="20"/>
                <w:szCs w:val="20"/>
                <w:lang w:val="pt-BR"/>
                <w14:textFill>
                  <w14:solidFill>
                    <w14:schemeClr w14:val="tx1"/>
                  </w14:solidFill>
                </w14:textFill>
              </w:rPr>
            </w:pPr>
            <w:r>
              <w:rPr>
                <w:rFonts w:hint="default" w:ascii="Arial" w:hAnsi="Arial" w:cs="Arial"/>
                <w:bCs/>
                <w:color w:val="000000" w:themeColor="text1"/>
                <w:sz w:val="20"/>
                <w:szCs w:val="20"/>
                <w:lang w:val="pt-BR"/>
                <w14:textFill>
                  <w14:solidFill>
                    <w14:schemeClr w14:val="tx1"/>
                  </w14:solidFill>
                </w14:textFill>
              </w:rPr>
              <w:t>2049339039000015000000000</w:t>
            </w:r>
          </w:p>
        </w:tc>
        <w:tc>
          <w:tcPr>
            <w:tcW w:w="4800" w:type="dxa"/>
            <w:shd w:val="clear" w:color="auto" w:fill="auto"/>
            <w:vAlign w:val="top"/>
          </w:tcPr>
          <w:p w14:paraId="1FE860AA">
            <w:pPr>
              <w:keepNext w:val="0"/>
              <w:pageBreakBefore w:val="0"/>
              <w:kinsoku/>
              <w:wordWrap/>
              <w:overflowPunct/>
              <w:topLinePunct w:val="0"/>
              <w:bidi w:val="0"/>
              <w:spacing w:beforeAutospacing="0" w:afterAutospacing="0" w:line="360" w:lineRule="auto"/>
              <w:jc w:val="center"/>
              <w:rPr>
                <w:rFonts w:hint="default" w:ascii="Arial" w:hAnsi="Arial" w:cs="Arial"/>
                <w:color w:val="000000" w:themeColor="text1"/>
                <w:sz w:val="20"/>
                <w:szCs w:val="20"/>
                <w:lang w:val="pt-BR"/>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w:t>
            </w:r>
            <w:r>
              <w:rPr>
                <w:rFonts w:hint="default" w:ascii="Arial" w:hAnsi="Arial" w:cs="Arial"/>
                <w:color w:val="000000" w:themeColor="text1"/>
                <w:sz w:val="20"/>
                <w:szCs w:val="20"/>
                <w:lang w:val="pt-BR"/>
                <w14:textFill>
                  <w14:solidFill>
                    <w14:schemeClr w14:val="tx1"/>
                  </w14:solidFill>
                </w14:textFill>
              </w:rPr>
              <w:t xml:space="preserve"> </w:t>
            </w:r>
            <w:r>
              <w:rPr>
                <w:rFonts w:hint="default" w:ascii="Arial" w:hAnsi="Arial" w:cs="Arial"/>
                <w:color w:val="000000" w:themeColor="text1"/>
                <w:sz w:val="20"/>
                <w:szCs w:val="20"/>
                <w14:textFill>
                  <w14:solidFill>
                    <w14:schemeClr w14:val="tx1"/>
                  </w14:solidFill>
                </w14:textFill>
              </w:rPr>
              <w:t>- Municipal</w:t>
            </w:r>
          </w:p>
        </w:tc>
      </w:tr>
      <w:tr w14:paraId="744E72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740" w:type="dxa"/>
            <w:shd w:val="clear" w:color="auto" w:fill="auto"/>
            <w:vAlign w:val="top"/>
          </w:tcPr>
          <w:p w14:paraId="62B1805D">
            <w:pPr>
              <w:keepNext w:val="0"/>
              <w:pageBreakBefore w:val="0"/>
              <w:kinsoku/>
              <w:wordWrap/>
              <w:overflowPunct/>
              <w:topLinePunct w:val="0"/>
              <w:bidi w:val="0"/>
              <w:spacing w:beforeAutospacing="0" w:afterAutospacing="0" w:line="360" w:lineRule="auto"/>
              <w:jc w:val="center"/>
              <w:rPr>
                <w:rFonts w:hint="default" w:ascii="Arial" w:hAnsi="Arial" w:cs="Arial" w:eastAsiaTheme="minorEastAsia"/>
                <w:bCs/>
                <w:color w:val="000000" w:themeColor="text1"/>
                <w:sz w:val="20"/>
                <w:szCs w:val="20"/>
                <w:lang w:val="pt-BR" w:eastAsia="zh-CN" w:bidi="ar-SA"/>
                <w14:textFill>
                  <w14:solidFill>
                    <w14:schemeClr w14:val="tx1"/>
                  </w14:solidFill>
                </w14:textFill>
              </w:rPr>
            </w:pPr>
            <w:r>
              <w:rPr>
                <w:rFonts w:hint="default" w:ascii="Arial" w:hAnsi="Arial" w:cs="Arial"/>
                <w:bCs/>
                <w:color w:val="000000" w:themeColor="text1"/>
                <w:sz w:val="20"/>
                <w:szCs w:val="20"/>
                <w:lang w:val="pt-BR"/>
                <w14:textFill>
                  <w14:solidFill>
                    <w14:schemeClr w14:val="tx1"/>
                  </w14:solidFill>
                </w14:textFill>
              </w:rPr>
              <w:t>2049339030000015000000000</w:t>
            </w:r>
          </w:p>
        </w:tc>
        <w:tc>
          <w:tcPr>
            <w:tcW w:w="4800" w:type="dxa"/>
            <w:shd w:val="clear" w:color="auto" w:fill="auto"/>
            <w:vAlign w:val="top"/>
          </w:tcPr>
          <w:p w14:paraId="7362374A">
            <w:pPr>
              <w:keepNext w:val="0"/>
              <w:pageBreakBefore w:val="0"/>
              <w:kinsoku/>
              <w:wordWrap/>
              <w:overflowPunct/>
              <w:topLinePunct w:val="0"/>
              <w:bidi w:val="0"/>
              <w:spacing w:beforeAutospacing="0" w:afterAutospacing="0" w:line="360" w:lineRule="auto"/>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w:t>
            </w:r>
            <w:r>
              <w:rPr>
                <w:rFonts w:hint="default" w:ascii="Arial" w:hAnsi="Arial" w:cs="Arial"/>
                <w:color w:val="000000" w:themeColor="text1"/>
                <w:sz w:val="20"/>
                <w:szCs w:val="20"/>
                <w:lang w:val="pt-BR"/>
                <w14:textFill>
                  <w14:solidFill>
                    <w14:schemeClr w14:val="tx1"/>
                  </w14:solidFill>
                </w14:textFill>
              </w:rPr>
              <w:t xml:space="preserve"> </w:t>
            </w:r>
            <w:r>
              <w:rPr>
                <w:rFonts w:hint="default" w:ascii="Arial" w:hAnsi="Arial" w:cs="Arial"/>
                <w:color w:val="000000" w:themeColor="text1"/>
                <w:sz w:val="20"/>
                <w:szCs w:val="20"/>
                <w14:textFill>
                  <w14:solidFill>
                    <w14:schemeClr w14:val="tx1"/>
                  </w14:solidFill>
                </w14:textFill>
              </w:rPr>
              <w:t>- Municipal</w:t>
            </w:r>
          </w:p>
        </w:tc>
      </w:tr>
      <w:tr w14:paraId="08E855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740" w:type="dxa"/>
            <w:shd w:val="clear" w:color="auto" w:fill="auto"/>
            <w:vAlign w:val="top"/>
          </w:tcPr>
          <w:p w14:paraId="4F8438DC">
            <w:pPr>
              <w:keepNext w:val="0"/>
              <w:pageBreakBefore w:val="0"/>
              <w:kinsoku/>
              <w:wordWrap/>
              <w:overflowPunct/>
              <w:topLinePunct w:val="0"/>
              <w:bidi w:val="0"/>
              <w:spacing w:beforeAutospacing="0" w:afterAutospacing="0" w:line="360" w:lineRule="auto"/>
              <w:jc w:val="center"/>
              <w:rPr>
                <w:rFonts w:hint="default" w:ascii="Arial" w:hAnsi="Arial" w:cs="Arial" w:eastAsiaTheme="minorEastAsia"/>
                <w:bCs/>
                <w:color w:val="000000" w:themeColor="text1"/>
                <w:sz w:val="20"/>
                <w:szCs w:val="20"/>
                <w:lang w:val="pt-BR" w:eastAsia="zh-CN" w:bidi="ar-SA"/>
                <w14:textFill>
                  <w14:solidFill>
                    <w14:schemeClr w14:val="tx1"/>
                  </w14:solidFill>
                </w14:textFill>
              </w:rPr>
            </w:pPr>
            <w:r>
              <w:rPr>
                <w:rFonts w:hint="default" w:ascii="Arial" w:hAnsi="Arial" w:cs="Arial"/>
                <w:bCs/>
                <w:color w:val="000000" w:themeColor="text1"/>
                <w:sz w:val="20"/>
                <w:szCs w:val="20"/>
                <w:lang w:val="pt-BR"/>
                <w14:textFill>
                  <w14:solidFill>
                    <w14:schemeClr w14:val="tx1"/>
                  </w14:solidFill>
                </w14:textFill>
              </w:rPr>
              <w:t>2048339039000017590000000</w:t>
            </w:r>
          </w:p>
        </w:tc>
        <w:tc>
          <w:tcPr>
            <w:tcW w:w="4800" w:type="dxa"/>
            <w:shd w:val="clear" w:color="auto" w:fill="auto"/>
            <w:vAlign w:val="top"/>
          </w:tcPr>
          <w:p w14:paraId="0EF9A636">
            <w:pPr>
              <w:keepNext w:val="0"/>
              <w:pageBreakBefore w:val="0"/>
              <w:kinsoku/>
              <w:wordWrap/>
              <w:overflowPunct/>
              <w:topLinePunct w:val="0"/>
              <w:bidi w:val="0"/>
              <w:spacing w:beforeAutospacing="0" w:afterAutospacing="0" w:line="360" w:lineRule="auto"/>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w:t>
            </w:r>
            <w:r>
              <w:rPr>
                <w:rFonts w:hint="default" w:ascii="Arial" w:hAnsi="Arial" w:cs="Arial"/>
                <w:color w:val="000000" w:themeColor="text1"/>
                <w:sz w:val="20"/>
                <w:szCs w:val="20"/>
                <w:lang w:val="pt-BR"/>
                <w14:textFill>
                  <w14:solidFill>
                    <w14:schemeClr w14:val="tx1"/>
                  </w14:solidFill>
                </w14:textFill>
              </w:rPr>
              <w:t xml:space="preserve"> </w:t>
            </w:r>
            <w:r>
              <w:rPr>
                <w:rFonts w:hint="default" w:ascii="Arial" w:hAnsi="Arial" w:cs="Arial"/>
                <w:color w:val="000000" w:themeColor="text1"/>
                <w:sz w:val="20"/>
                <w:szCs w:val="20"/>
                <w14:textFill>
                  <w14:solidFill>
                    <w14:schemeClr w14:val="tx1"/>
                  </w14:solidFill>
                </w14:textFill>
              </w:rPr>
              <w:t>- Municipal</w:t>
            </w:r>
          </w:p>
        </w:tc>
      </w:tr>
      <w:tr w14:paraId="2D53B0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740" w:type="dxa"/>
            <w:shd w:val="clear" w:color="auto" w:fill="auto"/>
            <w:vAlign w:val="top"/>
          </w:tcPr>
          <w:p w14:paraId="6E5295E5">
            <w:pPr>
              <w:keepNext w:val="0"/>
              <w:pageBreakBefore w:val="0"/>
              <w:kinsoku/>
              <w:wordWrap/>
              <w:overflowPunct/>
              <w:topLinePunct w:val="0"/>
              <w:bidi w:val="0"/>
              <w:spacing w:beforeAutospacing="0" w:afterAutospacing="0" w:line="360" w:lineRule="auto"/>
              <w:jc w:val="center"/>
              <w:rPr>
                <w:rFonts w:hint="default" w:ascii="Arial" w:hAnsi="Arial" w:cs="Arial" w:eastAsiaTheme="minorEastAsia"/>
                <w:bCs/>
                <w:color w:val="000000" w:themeColor="text1"/>
                <w:sz w:val="20"/>
                <w:szCs w:val="20"/>
                <w:lang w:val="pt-BR" w:eastAsia="zh-CN" w:bidi="ar-SA"/>
                <w14:textFill>
                  <w14:solidFill>
                    <w14:schemeClr w14:val="tx1"/>
                  </w14:solidFill>
                </w14:textFill>
              </w:rPr>
            </w:pPr>
            <w:r>
              <w:rPr>
                <w:rFonts w:hint="default" w:ascii="Arial" w:hAnsi="Arial" w:cs="Arial"/>
                <w:bCs/>
                <w:color w:val="000000" w:themeColor="text1"/>
                <w:sz w:val="20"/>
                <w:szCs w:val="20"/>
                <w:lang w:val="pt-BR"/>
                <w14:textFill>
                  <w14:solidFill>
                    <w14:schemeClr w14:val="tx1"/>
                  </w14:solidFill>
                </w14:textFill>
              </w:rPr>
              <w:t>1028339039000015000000000</w:t>
            </w:r>
          </w:p>
        </w:tc>
        <w:tc>
          <w:tcPr>
            <w:tcW w:w="4800" w:type="dxa"/>
            <w:shd w:val="clear" w:color="auto" w:fill="auto"/>
            <w:vAlign w:val="top"/>
          </w:tcPr>
          <w:p w14:paraId="1FADE575">
            <w:pPr>
              <w:keepNext w:val="0"/>
              <w:pageBreakBefore w:val="0"/>
              <w:kinsoku/>
              <w:wordWrap/>
              <w:overflowPunct/>
              <w:topLinePunct w:val="0"/>
              <w:bidi w:val="0"/>
              <w:spacing w:beforeAutospacing="0" w:afterAutospacing="0" w:line="360" w:lineRule="auto"/>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w:t>
            </w:r>
            <w:r>
              <w:rPr>
                <w:rFonts w:hint="default" w:ascii="Arial" w:hAnsi="Arial" w:cs="Arial"/>
                <w:color w:val="000000" w:themeColor="text1"/>
                <w:sz w:val="20"/>
                <w:szCs w:val="20"/>
                <w:lang w:val="pt-BR"/>
                <w14:textFill>
                  <w14:solidFill>
                    <w14:schemeClr w14:val="tx1"/>
                  </w14:solidFill>
                </w14:textFill>
              </w:rPr>
              <w:t xml:space="preserve"> </w:t>
            </w:r>
            <w:r>
              <w:rPr>
                <w:rFonts w:hint="default" w:ascii="Arial" w:hAnsi="Arial" w:cs="Arial"/>
                <w:color w:val="000000" w:themeColor="text1"/>
                <w:sz w:val="20"/>
                <w:szCs w:val="20"/>
                <w14:textFill>
                  <w14:solidFill>
                    <w14:schemeClr w14:val="tx1"/>
                  </w14:solidFill>
                </w14:textFill>
              </w:rPr>
              <w:t>- Municipal</w:t>
            </w:r>
          </w:p>
        </w:tc>
      </w:tr>
      <w:tr w14:paraId="507772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740" w:type="dxa"/>
            <w:shd w:val="clear" w:color="auto" w:fill="auto"/>
            <w:vAlign w:val="top"/>
          </w:tcPr>
          <w:p w14:paraId="5AD8F0C3">
            <w:pPr>
              <w:keepNext w:val="0"/>
              <w:pageBreakBefore w:val="0"/>
              <w:kinsoku/>
              <w:wordWrap/>
              <w:overflowPunct/>
              <w:topLinePunct w:val="0"/>
              <w:bidi w:val="0"/>
              <w:spacing w:beforeAutospacing="0" w:afterAutospacing="0" w:line="360" w:lineRule="auto"/>
              <w:jc w:val="center"/>
              <w:rPr>
                <w:rFonts w:hint="default" w:ascii="Arial" w:hAnsi="Arial" w:cs="Arial" w:eastAsiaTheme="minorEastAsia"/>
                <w:bCs/>
                <w:color w:val="000000" w:themeColor="text1"/>
                <w:sz w:val="20"/>
                <w:szCs w:val="20"/>
                <w:lang w:val="pt-BR" w:eastAsia="zh-CN" w:bidi="ar-SA"/>
                <w14:textFill>
                  <w14:solidFill>
                    <w14:schemeClr w14:val="tx1"/>
                  </w14:solidFill>
                </w14:textFill>
              </w:rPr>
            </w:pPr>
            <w:r>
              <w:rPr>
                <w:rFonts w:hint="default" w:ascii="Arial" w:hAnsi="Arial" w:cs="Arial"/>
                <w:bCs/>
                <w:color w:val="000000" w:themeColor="text1"/>
                <w:sz w:val="20"/>
                <w:szCs w:val="20"/>
                <w:lang w:val="pt-BR"/>
                <w14:textFill>
                  <w14:solidFill>
                    <w14:schemeClr w14:val="tx1"/>
                  </w14:solidFill>
                </w14:textFill>
              </w:rPr>
              <w:t>1028339030000015000000000</w:t>
            </w:r>
          </w:p>
        </w:tc>
        <w:tc>
          <w:tcPr>
            <w:tcW w:w="4800" w:type="dxa"/>
            <w:shd w:val="clear" w:color="auto" w:fill="auto"/>
            <w:vAlign w:val="top"/>
          </w:tcPr>
          <w:p w14:paraId="744A2402">
            <w:pPr>
              <w:keepNext w:val="0"/>
              <w:pageBreakBefore w:val="0"/>
              <w:kinsoku/>
              <w:wordWrap/>
              <w:overflowPunct/>
              <w:topLinePunct w:val="0"/>
              <w:bidi w:val="0"/>
              <w:spacing w:beforeAutospacing="0" w:afterAutospacing="0" w:line="360" w:lineRule="auto"/>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w:t>
            </w:r>
            <w:r>
              <w:rPr>
                <w:rFonts w:hint="default" w:ascii="Arial" w:hAnsi="Arial" w:cs="Arial"/>
                <w:color w:val="000000" w:themeColor="text1"/>
                <w:sz w:val="20"/>
                <w:szCs w:val="20"/>
                <w:lang w:val="pt-BR"/>
                <w14:textFill>
                  <w14:solidFill>
                    <w14:schemeClr w14:val="tx1"/>
                  </w14:solidFill>
                </w14:textFill>
              </w:rPr>
              <w:t xml:space="preserve"> </w:t>
            </w:r>
            <w:r>
              <w:rPr>
                <w:rFonts w:hint="default" w:ascii="Arial" w:hAnsi="Arial" w:cs="Arial"/>
                <w:color w:val="000000" w:themeColor="text1"/>
                <w:sz w:val="20"/>
                <w:szCs w:val="20"/>
                <w14:textFill>
                  <w14:solidFill>
                    <w14:schemeClr w14:val="tx1"/>
                  </w14:solidFill>
                </w14:textFill>
              </w:rPr>
              <w:t>- Municipal</w:t>
            </w:r>
          </w:p>
        </w:tc>
      </w:tr>
      <w:tr w14:paraId="501CD8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740" w:type="dxa"/>
            <w:shd w:val="clear" w:color="auto" w:fill="auto"/>
            <w:vAlign w:val="top"/>
          </w:tcPr>
          <w:p w14:paraId="2692393A">
            <w:pPr>
              <w:keepNext w:val="0"/>
              <w:pageBreakBefore w:val="0"/>
              <w:kinsoku/>
              <w:wordWrap/>
              <w:overflowPunct/>
              <w:topLinePunct w:val="0"/>
              <w:bidi w:val="0"/>
              <w:spacing w:beforeAutospacing="0" w:afterAutospacing="0" w:line="360" w:lineRule="auto"/>
              <w:jc w:val="center"/>
              <w:rPr>
                <w:rFonts w:hint="default" w:ascii="Arial" w:hAnsi="Arial" w:cs="Arial"/>
                <w:bCs/>
                <w:color w:val="FF0000"/>
                <w:sz w:val="20"/>
                <w:szCs w:val="20"/>
              </w:rPr>
            </w:pPr>
          </w:p>
        </w:tc>
        <w:tc>
          <w:tcPr>
            <w:tcW w:w="4800" w:type="dxa"/>
            <w:shd w:val="clear" w:color="auto" w:fill="auto"/>
            <w:vAlign w:val="top"/>
          </w:tcPr>
          <w:p w14:paraId="6B4FDF36">
            <w:pPr>
              <w:keepNext w:val="0"/>
              <w:pageBreakBefore w:val="0"/>
              <w:kinsoku/>
              <w:wordWrap/>
              <w:overflowPunct/>
              <w:topLinePunct w:val="0"/>
              <w:bidi w:val="0"/>
              <w:spacing w:beforeAutospacing="0" w:afterAutospacing="0" w:line="360" w:lineRule="auto"/>
              <w:jc w:val="center"/>
              <w:rPr>
                <w:rFonts w:hint="default" w:ascii="Arial" w:hAnsi="Arial" w:cs="Arial"/>
                <w:color w:val="FF0000"/>
                <w:sz w:val="20"/>
                <w:szCs w:val="20"/>
              </w:rPr>
            </w:pPr>
          </w:p>
        </w:tc>
      </w:tr>
      <w:tr w14:paraId="380409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9540" w:type="dxa"/>
            <w:gridSpan w:val="2"/>
            <w:vAlign w:val="center"/>
          </w:tcPr>
          <w:p w14:paraId="6AD3A74C">
            <w:pPr>
              <w:keepNext w:val="0"/>
              <w:pageBreakBefore w:val="0"/>
              <w:kinsoku/>
              <w:wordWrap/>
              <w:overflowPunct/>
              <w:topLinePunct w:val="0"/>
              <w:bidi w:val="0"/>
              <w:spacing w:beforeAutospacing="0" w:afterAutospacing="0" w:line="360" w:lineRule="auto"/>
              <w:contextualSpacing/>
              <w:jc w:val="center"/>
              <w:rPr>
                <w:rFonts w:hint="default" w:ascii="Arial" w:hAnsi="Arial" w:cs="Arial"/>
                <w:color w:val="FF0000"/>
                <w:sz w:val="20"/>
                <w:szCs w:val="20"/>
              </w:rPr>
            </w:pPr>
            <w:r>
              <w:rPr>
                <w:rFonts w:hint="default" w:ascii="Arial" w:hAnsi="Arial" w:cs="Arial"/>
                <w:b/>
                <w:bCs/>
                <w:color w:val="000000" w:themeColor="text1"/>
                <w:sz w:val="20"/>
                <w:szCs w:val="20"/>
                <w14:textFill>
                  <w14:solidFill>
                    <w14:schemeClr w14:val="tx1"/>
                  </w14:solidFill>
                </w14:textFill>
              </w:rPr>
              <w:t>SECRETARIA MUNICIPAL DE EDUCAÇÃO</w:t>
            </w:r>
          </w:p>
        </w:tc>
      </w:tr>
      <w:tr w14:paraId="67B008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740" w:type="dxa"/>
            <w:vAlign w:val="center"/>
          </w:tcPr>
          <w:p w14:paraId="4A69C31C">
            <w:pPr>
              <w:keepNext w:val="0"/>
              <w:pageBreakBefore w:val="0"/>
              <w:kinsoku/>
              <w:wordWrap/>
              <w:overflowPunct/>
              <w:topLinePunct w:val="0"/>
              <w:bidi w:val="0"/>
              <w:spacing w:beforeAutospacing="0" w:afterAutospacing="0" w:line="360" w:lineRule="auto"/>
              <w:contextualSpacing/>
              <w:jc w:val="center"/>
              <w:rPr>
                <w:rFonts w:hint="default" w:ascii="Arial" w:hAnsi="Arial" w:cs="Arial"/>
                <w:color w:val="000000" w:themeColor="text1"/>
                <w:sz w:val="20"/>
                <w:szCs w:val="20"/>
                <w:lang w:val="pt-BR"/>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2050339030000015001001000</w:t>
            </w:r>
          </w:p>
        </w:tc>
        <w:tc>
          <w:tcPr>
            <w:tcW w:w="4800" w:type="dxa"/>
            <w:vAlign w:val="center"/>
          </w:tcPr>
          <w:p w14:paraId="03324D5C">
            <w:pPr>
              <w:keepNext w:val="0"/>
              <w:pageBreakBefore w:val="0"/>
              <w:kinsoku/>
              <w:wordWrap/>
              <w:overflowPunct/>
              <w:topLinePunct w:val="0"/>
              <w:bidi w:val="0"/>
              <w:spacing w:beforeAutospacing="0" w:afterAutospacing="0" w:line="360" w:lineRule="auto"/>
              <w:contextualSpacing/>
              <w:jc w:val="center"/>
              <w:rPr>
                <w:rFonts w:hint="default" w:ascii="Arial" w:hAnsi="Arial" w:cs="Arial"/>
                <w:color w:val="000000" w:themeColor="text1"/>
                <w:sz w:val="20"/>
                <w:szCs w:val="20"/>
                <w:lang w:val="pt-BR"/>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Recursos Próprios</w:t>
            </w:r>
          </w:p>
        </w:tc>
      </w:tr>
      <w:tr w14:paraId="35A06A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740" w:type="dxa"/>
            <w:shd w:val="clear" w:color="auto" w:fill="auto"/>
            <w:vAlign w:val="center"/>
          </w:tcPr>
          <w:p w14:paraId="4ED0E39D">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2053339030000015001001000</w:t>
            </w:r>
          </w:p>
        </w:tc>
        <w:tc>
          <w:tcPr>
            <w:tcW w:w="4800" w:type="dxa"/>
            <w:shd w:val="clear" w:color="auto" w:fill="auto"/>
            <w:vAlign w:val="center"/>
          </w:tcPr>
          <w:p w14:paraId="45B6FC87">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Recursos Próprios</w:t>
            </w:r>
          </w:p>
        </w:tc>
      </w:tr>
      <w:tr w14:paraId="7EBD09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740" w:type="dxa"/>
            <w:shd w:val="clear" w:color="auto" w:fill="auto"/>
            <w:vAlign w:val="center"/>
          </w:tcPr>
          <w:p w14:paraId="794EE994">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2053339030000015500000000</w:t>
            </w:r>
          </w:p>
        </w:tc>
        <w:tc>
          <w:tcPr>
            <w:tcW w:w="4800" w:type="dxa"/>
            <w:shd w:val="clear" w:color="auto" w:fill="auto"/>
            <w:vAlign w:val="center"/>
          </w:tcPr>
          <w:p w14:paraId="622C35BF">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Recurso Federal</w:t>
            </w:r>
          </w:p>
        </w:tc>
      </w:tr>
      <w:tr w14:paraId="5B7505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740" w:type="dxa"/>
            <w:shd w:val="clear" w:color="auto" w:fill="auto"/>
            <w:vAlign w:val="center"/>
          </w:tcPr>
          <w:p w14:paraId="5A763942">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2055339030000015001001000</w:t>
            </w:r>
          </w:p>
        </w:tc>
        <w:tc>
          <w:tcPr>
            <w:tcW w:w="4800" w:type="dxa"/>
            <w:shd w:val="clear" w:color="auto" w:fill="auto"/>
            <w:vAlign w:val="center"/>
          </w:tcPr>
          <w:p w14:paraId="114C6A5C">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Recursos Próprios</w:t>
            </w:r>
          </w:p>
        </w:tc>
      </w:tr>
      <w:tr w14:paraId="6AC2C4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740" w:type="dxa"/>
            <w:shd w:val="clear" w:color="auto" w:fill="auto"/>
            <w:vAlign w:val="center"/>
          </w:tcPr>
          <w:p w14:paraId="6ECCF3CE">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2055339030000015501001000</w:t>
            </w:r>
          </w:p>
        </w:tc>
        <w:tc>
          <w:tcPr>
            <w:tcW w:w="4800" w:type="dxa"/>
            <w:shd w:val="clear" w:color="auto" w:fill="auto"/>
            <w:vAlign w:val="center"/>
          </w:tcPr>
          <w:p w14:paraId="7D60679E">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Recurso Federal</w:t>
            </w:r>
          </w:p>
        </w:tc>
      </w:tr>
      <w:tr w14:paraId="209850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740" w:type="dxa"/>
            <w:shd w:val="clear" w:color="auto" w:fill="auto"/>
            <w:vAlign w:val="center"/>
          </w:tcPr>
          <w:p w14:paraId="3FA47110">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2056339030000015001001000</w:t>
            </w:r>
          </w:p>
        </w:tc>
        <w:tc>
          <w:tcPr>
            <w:tcW w:w="4800" w:type="dxa"/>
            <w:shd w:val="clear" w:color="auto" w:fill="auto"/>
            <w:vAlign w:val="center"/>
          </w:tcPr>
          <w:p w14:paraId="143B07A2">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Recursos Próprios</w:t>
            </w:r>
          </w:p>
        </w:tc>
      </w:tr>
      <w:tr w14:paraId="6F8320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740" w:type="dxa"/>
            <w:shd w:val="clear" w:color="auto" w:fill="auto"/>
            <w:vAlign w:val="center"/>
          </w:tcPr>
          <w:p w14:paraId="4BD59180">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2056339030000015501001000</w:t>
            </w:r>
          </w:p>
        </w:tc>
        <w:tc>
          <w:tcPr>
            <w:tcW w:w="4800" w:type="dxa"/>
            <w:shd w:val="clear" w:color="auto" w:fill="auto"/>
            <w:vAlign w:val="center"/>
          </w:tcPr>
          <w:p w14:paraId="12B453D7">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Recurso Federal</w:t>
            </w:r>
          </w:p>
        </w:tc>
      </w:tr>
      <w:tr w14:paraId="48B091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740" w:type="dxa"/>
            <w:shd w:val="clear" w:color="auto" w:fill="auto"/>
            <w:vAlign w:val="center"/>
          </w:tcPr>
          <w:p w14:paraId="3FC6657C">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2057339030000015001001000</w:t>
            </w:r>
          </w:p>
        </w:tc>
        <w:tc>
          <w:tcPr>
            <w:tcW w:w="4800" w:type="dxa"/>
            <w:shd w:val="clear" w:color="auto" w:fill="auto"/>
            <w:vAlign w:val="center"/>
          </w:tcPr>
          <w:p w14:paraId="5C1F4F42">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Recursos Próprios</w:t>
            </w:r>
          </w:p>
        </w:tc>
      </w:tr>
      <w:tr w14:paraId="56E866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740" w:type="dxa"/>
            <w:shd w:val="clear" w:color="auto" w:fill="auto"/>
            <w:vAlign w:val="center"/>
          </w:tcPr>
          <w:p w14:paraId="39DDED73">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2065339030000015001001000</w:t>
            </w:r>
          </w:p>
        </w:tc>
        <w:tc>
          <w:tcPr>
            <w:tcW w:w="4800" w:type="dxa"/>
            <w:shd w:val="clear" w:color="auto" w:fill="auto"/>
            <w:vAlign w:val="center"/>
          </w:tcPr>
          <w:p w14:paraId="12F39B98">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Recursos Próprios</w:t>
            </w:r>
          </w:p>
        </w:tc>
      </w:tr>
      <w:tr w14:paraId="0A8FBF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740" w:type="dxa"/>
            <w:shd w:val="clear" w:color="auto" w:fill="auto"/>
            <w:vAlign w:val="center"/>
          </w:tcPr>
          <w:p w14:paraId="58972DE4">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2066339030000015001001000</w:t>
            </w:r>
          </w:p>
        </w:tc>
        <w:tc>
          <w:tcPr>
            <w:tcW w:w="4800" w:type="dxa"/>
            <w:shd w:val="clear" w:color="auto" w:fill="auto"/>
            <w:vAlign w:val="center"/>
          </w:tcPr>
          <w:p w14:paraId="0D023D02">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Recursos Próprios</w:t>
            </w:r>
          </w:p>
        </w:tc>
      </w:tr>
      <w:tr w14:paraId="168944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740" w:type="dxa"/>
            <w:shd w:val="clear" w:color="auto" w:fill="auto"/>
            <w:vAlign w:val="center"/>
          </w:tcPr>
          <w:p w14:paraId="10D5A4C6">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2050339039000015001001000</w:t>
            </w:r>
          </w:p>
        </w:tc>
        <w:tc>
          <w:tcPr>
            <w:tcW w:w="4800" w:type="dxa"/>
            <w:shd w:val="clear" w:color="auto" w:fill="auto"/>
            <w:vAlign w:val="center"/>
          </w:tcPr>
          <w:p w14:paraId="248A4BE0">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Recursos Próprios</w:t>
            </w:r>
          </w:p>
        </w:tc>
      </w:tr>
      <w:tr w14:paraId="7C8D9A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740" w:type="dxa"/>
            <w:shd w:val="clear" w:color="auto" w:fill="auto"/>
            <w:vAlign w:val="center"/>
          </w:tcPr>
          <w:p w14:paraId="005DBE3C">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2053339039000015001001000</w:t>
            </w:r>
          </w:p>
        </w:tc>
        <w:tc>
          <w:tcPr>
            <w:tcW w:w="4800" w:type="dxa"/>
            <w:shd w:val="clear" w:color="auto" w:fill="auto"/>
            <w:vAlign w:val="center"/>
          </w:tcPr>
          <w:p w14:paraId="779FEAC1">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Recursos Próprios</w:t>
            </w:r>
          </w:p>
        </w:tc>
      </w:tr>
      <w:tr w14:paraId="1E80AF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740" w:type="dxa"/>
            <w:shd w:val="clear" w:color="auto" w:fill="auto"/>
            <w:vAlign w:val="center"/>
          </w:tcPr>
          <w:p w14:paraId="5E14B54B">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2053339039000015501001000</w:t>
            </w:r>
          </w:p>
        </w:tc>
        <w:tc>
          <w:tcPr>
            <w:tcW w:w="4800" w:type="dxa"/>
            <w:shd w:val="clear" w:color="auto" w:fill="auto"/>
            <w:vAlign w:val="center"/>
          </w:tcPr>
          <w:p w14:paraId="4F04131F">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Recurso Federal</w:t>
            </w:r>
          </w:p>
        </w:tc>
      </w:tr>
      <w:tr w14:paraId="16B40C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740" w:type="dxa"/>
            <w:shd w:val="clear" w:color="auto" w:fill="auto"/>
            <w:vAlign w:val="center"/>
          </w:tcPr>
          <w:p w14:paraId="2329C2C1">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2055339039000015001001000</w:t>
            </w:r>
          </w:p>
        </w:tc>
        <w:tc>
          <w:tcPr>
            <w:tcW w:w="4800" w:type="dxa"/>
            <w:shd w:val="clear" w:color="auto" w:fill="auto"/>
            <w:vAlign w:val="center"/>
          </w:tcPr>
          <w:p w14:paraId="730BF68F">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Recursos Próprios</w:t>
            </w:r>
          </w:p>
        </w:tc>
      </w:tr>
      <w:tr w14:paraId="13C65D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740" w:type="dxa"/>
            <w:shd w:val="clear" w:color="auto" w:fill="auto"/>
            <w:vAlign w:val="center"/>
          </w:tcPr>
          <w:p w14:paraId="07650502">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2055339039000015501001000</w:t>
            </w:r>
          </w:p>
        </w:tc>
        <w:tc>
          <w:tcPr>
            <w:tcW w:w="4800" w:type="dxa"/>
            <w:shd w:val="clear" w:color="auto" w:fill="auto"/>
            <w:vAlign w:val="center"/>
          </w:tcPr>
          <w:p w14:paraId="1A05CBCC">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Recurso Federal</w:t>
            </w:r>
          </w:p>
        </w:tc>
      </w:tr>
      <w:tr w14:paraId="3A0ADC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740" w:type="dxa"/>
            <w:shd w:val="clear" w:color="auto" w:fill="auto"/>
            <w:vAlign w:val="center"/>
          </w:tcPr>
          <w:p w14:paraId="68A1C35B">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2056339039000015001001000</w:t>
            </w:r>
          </w:p>
        </w:tc>
        <w:tc>
          <w:tcPr>
            <w:tcW w:w="4800" w:type="dxa"/>
            <w:shd w:val="clear" w:color="auto" w:fill="auto"/>
            <w:vAlign w:val="center"/>
          </w:tcPr>
          <w:p w14:paraId="063937D0">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Recursos Próprios</w:t>
            </w:r>
          </w:p>
        </w:tc>
      </w:tr>
      <w:tr w14:paraId="699E65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740" w:type="dxa"/>
            <w:shd w:val="clear" w:color="auto" w:fill="auto"/>
            <w:vAlign w:val="center"/>
          </w:tcPr>
          <w:p w14:paraId="5DA1A99B">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2056339039000015501001000</w:t>
            </w:r>
          </w:p>
        </w:tc>
        <w:tc>
          <w:tcPr>
            <w:tcW w:w="4800" w:type="dxa"/>
            <w:shd w:val="clear" w:color="auto" w:fill="auto"/>
            <w:vAlign w:val="center"/>
          </w:tcPr>
          <w:p w14:paraId="25AE3591">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Recurso Federal</w:t>
            </w:r>
          </w:p>
        </w:tc>
      </w:tr>
      <w:tr w14:paraId="2BF6AD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740" w:type="dxa"/>
            <w:shd w:val="clear" w:color="auto" w:fill="auto"/>
            <w:vAlign w:val="center"/>
          </w:tcPr>
          <w:p w14:paraId="5E20E213">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2057339039000015001001000</w:t>
            </w:r>
          </w:p>
        </w:tc>
        <w:tc>
          <w:tcPr>
            <w:tcW w:w="4800" w:type="dxa"/>
            <w:shd w:val="clear" w:color="auto" w:fill="auto"/>
            <w:vAlign w:val="center"/>
          </w:tcPr>
          <w:p w14:paraId="72A08E78">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Recursos Próprios</w:t>
            </w:r>
          </w:p>
        </w:tc>
      </w:tr>
      <w:tr w14:paraId="5FFF3C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740" w:type="dxa"/>
            <w:shd w:val="clear" w:color="auto" w:fill="auto"/>
            <w:vAlign w:val="center"/>
          </w:tcPr>
          <w:p w14:paraId="2E3EAED3">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2058339039000015001001000</w:t>
            </w:r>
          </w:p>
        </w:tc>
        <w:tc>
          <w:tcPr>
            <w:tcW w:w="4800" w:type="dxa"/>
            <w:shd w:val="clear" w:color="auto" w:fill="auto"/>
            <w:vAlign w:val="center"/>
          </w:tcPr>
          <w:p w14:paraId="24894173">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Recursos Próprios</w:t>
            </w:r>
          </w:p>
        </w:tc>
      </w:tr>
      <w:tr w14:paraId="2C4F3E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740" w:type="dxa"/>
            <w:shd w:val="clear" w:color="auto" w:fill="auto"/>
            <w:vAlign w:val="center"/>
          </w:tcPr>
          <w:p w14:paraId="7EC287C2">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2058339039000015501001000</w:t>
            </w:r>
          </w:p>
        </w:tc>
        <w:tc>
          <w:tcPr>
            <w:tcW w:w="4800" w:type="dxa"/>
            <w:shd w:val="clear" w:color="auto" w:fill="auto"/>
            <w:vAlign w:val="center"/>
          </w:tcPr>
          <w:p w14:paraId="2D619724">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Recurso Federal</w:t>
            </w:r>
          </w:p>
        </w:tc>
      </w:tr>
      <w:tr w14:paraId="09A6CE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740" w:type="dxa"/>
            <w:shd w:val="clear" w:color="auto" w:fill="auto"/>
            <w:vAlign w:val="center"/>
          </w:tcPr>
          <w:p w14:paraId="44AA6F40">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2065339039000015001001000</w:t>
            </w:r>
          </w:p>
        </w:tc>
        <w:tc>
          <w:tcPr>
            <w:tcW w:w="4800" w:type="dxa"/>
            <w:shd w:val="clear" w:color="auto" w:fill="auto"/>
            <w:vAlign w:val="center"/>
          </w:tcPr>
          <w:p w14:paraId="13AFBF2E">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Recursos Próprios</w:t>
            </w:r>
          </w:p>
        </w:tc>
      </w:tr>
      <w:tr w14:paraId="0982D9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740" w:type="dxa"/>
            <w:shd w:val="clear" w:color="auto" w:fill="auto"/>
            <w:vAlign w:val="center"/>
          </w:tcPr>
          <w:p w14:paraId="1634781F">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2066339039000015001001000</w:t>
            </w:r>
          </w:p>
        </w:tc>
        <w:tc>
          <w:tcPr>
            <w:tcW w:w="4800" w:type="dxa"/>
            <w:shd w:val="clear" w:color="auto" w:fill="auto"/>
            <w:vAlign w:val="center"/>
          </w:tcPr>
          <w:p w14:paraId="14E04A30">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Recursos Próprios</w:t>
            </w:r>
          </w:p>
        </w:tc>
      </w:tr>
      <w:tr w14:paraId="672280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740" w:type="dxa"/>
            <w:vAlign w:val="center"/>
          </w:tcPr>
          <w:p w14:paraId="3BCE3459">
            <w:pPr>
              <w:keepNext w:val="0"/>
              <w:pageBreakBefore w:val="0"/>
              <w:kinsoku/>
              <w:wordWrap/>
              <w:overflowPunct/>
              <w:topLinePunct w:val="0"/>
              <w:bidi w:val="0"/>
              <w:spacing w:beforeAutospacing="0" w:afterAutospacing="0" w:line="360" w:lineRule="auto"/>
              <w:contextualSpacing/>
              <w:jc w:val="center"/>
              <w:rPr>
                <w:rFonts w:hint="default" w:ascii="Arial" w:hAnsi="Arial" w:cs="Arial"/>
                <w:color w:val="FF0000"/>
                <w:sz w:val="20"/>
                <w:szCs w:val="20"/>
                <w:lang w:val="pt-BR"/>
              </w:rPr>
            </w:pPr>
          </w:p>
        </w:tc>
        <w:tc>
          <w:tcPr>
            <w:tcW w:w="4800" w:type="dxa"/>
            <w:vAlign w:val="center"/>
          </w:tcPr>
          <w:p w14:paraId="6A684995">
            <w:pPr>
              <w:keepNext w:val="0"/>
              <w:pageBreakBefore w:val="0"/>
              <w:kinsoku/>
              <w:wordWrap/>
              <w:overflowPunct/>
              <w:topLinePunct w:val="0"/>
              <w:bidi w:val="0"/>
              <w:spacing w:beforeAutospacing="0" w:afterAutospacing="0" w:line="360" w:lineRule="auto"/>
              <w:contextualSpacing/>
              <w:jc w:val="center"/>
              <w:rPr>
                <w:rFonts w:hint="default" w:ascii="Arial" w:hAnsi="Arial" w:cs="Arial"/>
                <w:color w:val="FF0000"/>
                <w:sz w:val="20"/>
                <w:szCs w:val="20"/>
                <w:lang w:val="pt-BR"/>
              </w:rPr>
            </w:pPr>
          </w:p>
        </w:tc>
      </w:tr>
      <w:tr w14:paraId="27AB79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40" w:type="dxa"/>
            <w:gridSpan w:val="2"/>
          </w:tcPr>
          <w:p w14:paraId="4A2525D8">
            <w:pPr>
              <w:keepNext w:val="0"/>
              <w:pageBreakBefore w:val="0"/>
              <w:kinsoku/>
              <w:wordWrap/>
              <w:overflowPunct/>
              <w:topLinePunct w:val="0"/>
              <w:bidi w:val="0"/>
              <w:spacing w:beforeAutospacing="0" w:afterAutospacing="0" w:line="360" w:lineRule="auto"/>
              <w:jc w:val="center"/>
              <w:rPr>
                <w:rFonts w:hint="default" w:ascii="Arial" w:hAnsi="Arial" w:cs="Arial"/>
                <w:color w:val="000000" w:themeColor="text1"/>
                <w:sz w:val="20"/>
                <w:szCs w:val="20"/>
                <w14:textFill>
                  <w14:solidFill>
                    <w14:schemeClr w14:val="tx1"/>
                  </w14:solidFill>
                </w14:textFill>
              </w:rPr>
            </w:pPr>
            <w:r>
              <w:rPr>
                <w:rFonts w:hint="default" w:ascii="Arial" w:hAnsi="Arial" w:cs="Arial"/>
                <w:b/>
                <w:bCs/>
                <w:color w:val="000000" w:themeColor="text1"/>
                <w:sz w:val="20"/>
                <w:szCs w:val="20"/>
                <w14:textFill>
                  <w14:solidFill>
                    <w14:schemeClr w14:val="tx1"/>
                  </w14:solidFill>
                </w14:textFill>
              </w:rPr>
              <w:t>SECRETARIA MUNICIPAL DE ASSISTÊNCIA SOCIAL</w:t>
            </w:r>
          </w:p>
        </w:tc>
      </w:tr>
      <w:tr w14:paraId="307E08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4" w:hRule="atLeast"/>
        </w:trPr>
        <w:tc>
          <w:tcPr>
            <w:tcW w:w="4740" w:type="dxa"/>
            <w:shd w:val="clear" w:color="auto" w:fill="auto"/>
            <w:vAlign w:val="center"/>
          </w:tcPr>
          <w:p w14:paraId="5A70C3C3">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207133903000001500000000</w:t>
            </w:r>
          </w:p>
        </w:tc>
        <w:tc>
          <w:tcPr>
            <w:tcW w:w="4800" w:type="dxa"/>
            <w:shd w:val="clear" w:color="auto" w:fill="auto"/>
            <w:vAlign w:val="center"/>
          </w:tcPr>
          <w:p w14:paraId="49D40FDC">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 xml:space="preserve">Recursos Próprios </w:t>
            </w:r>
            <w:r>
              <w:rPr>
                <w:rFonts w:hint="default" w:ascii="Arial" w:hAnsi="Arial" w:cs="Arial"/>
                <w:color w:val="000000" w:themeColor="text1"/>
                <w:sz w:val="20"/>
                <w:szCs w:val="20"/>
                <w14:textFill>
                  <w14:solidFill>
                    <w14:schemeClr w14:val="tx1"/>
                  </w14:solidFill>
                </w14:textFill>
              </w:rPr>
              <w:t>- Municipal</w:t>
            </w:r>
          </w:p>
        </w:tc>
      </w:tr>
      <w:tr w14:paraId="51886C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4" w:hRule="atLeast"/>
        </w:trPr>
        <w:tc>
          <w:tcPr>
            <w:tcW w:w="4740" w:type="dxa"/>
            <w:shd w:val="clear" w:color="auto" w:fill="auto"/>
            <w:vAlign w:val="center"/>
          </w:tcPr>
          <w:p w14:paraId="17CB33B1">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207333903000001500000000</w:t>
            </w:r>
          </w:p>
        </w:tc>
        <w:tc>
          <w:tcPr>
            <w:tcW w:w="4800" w:type="dxa"/>
            <w:shd w:val="clear" w:color="auto" w:fill="auto"/>
            <w:vAlign w:val="center"/>
          </w:tcPr>
          <w:p w14:paraId="23D62C2D">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 xml:space="preserve">Recursos Próprios </w:t>
            </w:r>
            <w:r>
              <w:rPr>
                <w:rFonts w:hint="default" w:ascii="Arial" w:hAnsi="Arial" w:cs="Arial"/>
                <w:color w:val="000000" w:themeColor="text1"/>
                <w:sz w:val="20"/>
                <w:szCs w:val="20"/>
                <w14:textFill>
                  <w14:solidFill>
                    <w14:schemeClr w14:val="tx1"/>
                  </w14:solidFill>
                </w14:textFill>
              </w:rPr>
              <w:t>- Municipal</w:t>
            </w:r>
          </w:p>
        </w:tc>
      </w:tr>
      <w:tr w14:paraId="1D80D3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4" w:hRule="atLeast"/>
        </w:trPr>
        <w:tc>
          <w:tcPr>
            <w:tcW w:w="4740" w:type="dxa"/>
            <w:shd w:val="clear" w:color="auto" w:fill="auto"/>
            <w:vAlign w:val="center"/>
          </w:tcPr>
          <w:p w14:paraId="7EE01E91">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207533903000001500000000</w:t>
            </w:r>
          </w:p>
        </w:tc>
        <w:tc>
          <w:tcPr>
            <w:tcW w:w="4800" w:type="dxa"/>
            <w:shd w:val="clear" w:color="auto" w:fill="auto"/>
            <w:vAlign w:val="center"/>
          </w:tcPr>
          <w:p w14:paraId="3EC673BA">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 xml:space="preserve">Recursos Próprios </w:t>
            </w:r>
            <w:r>
              <w:rPr>
                <w:rFonts w:hint="default" w:ascii="Arial" w:hAnsi="Arial" w:cs="Arial"/>
                <w:color w:val="000000" w:themeColor="text1"/>
                <w:sz w:val="20"/>
                <w:szCs w:val="20"/>
                <w14:textFill>
                  <w14:solidFill>
                    <w14:schemeClr w14:val="tx1"/>
                  </w14:solidFill>
                </w14:textFill>
              </w:rPr>
              <w:t>- Municipal</w:t>
            </w:r>
          </w:p>
        </w:tc>
      </w:tr>
      <w:tr w14:paraId="4936BD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4" w:hRule="atLeast"/>
        </w:trPr>
        <w:tc>
          <w:tcPr>
            <w:tcW w:w="4740" w:type="dxa"/>
            <w:shd w:val="clear" w:color="auto" w:fill="auto"/>
            <w:vAlign w:val="center"/>
          </w:tcPr>
          <w:p w14:paraId="647F29D1">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207733903000001500000000</w:t>
            </w:r>
          </w:p>
        </w:tc>
        <w:tc>
          <w:tcPr>
            <w:tcW w:w="4800" w:type="dxa"/>
            <w:shd w:val="clear" w:color="auto" w:fill="auto"/>
            <w:vAlign w:val="center"/>
          </w:tcPr>
          <w:p w14:paraId="53CC9606">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 xml:space="preserve">Recursos Próprios </w:t>
            </w:r>
            <w:r>
              <w:rPr>
                <w:rFonts w:hint="default" w:ascii="Arial" w:hAnsi="Arial" w:cs="Arial"/>
                <w:color w:val="000000" w:themeColor="text1"/>
                <w:sz w:val="20"/>
                <w:szCs w:val="20"/>
                <w14:textFill>
                  <w14:solidFill>
                    <w14:schemeClr w14:val="tx1"/>
                  </w14:solidFill>
                </w14:textFill>
              </w:rPr>
              <w:t>- Municipal</w:t>
            </w:r>
          </w:p>
        </w:tc>
      </w:tr>
      <w:tr w14:paraId="58E46A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4" w:hRule="atLeast"/>
        </w:trPr>
        <w:tc>
          <w:tcPr>
            <w:tcW w:w="4740" w:type="dxa"/>
            <w:shd w:val="clear" w:color="auto" w:fill="auto"/>
            <w:vAlign w:val="center"/>
          </w:tcPr>
          <w:p w14:paraId="08CFCA26">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207933903000001500000000</w:t>
            </w:r>
          </w:p>
        </w:tc>
        <w:tc>
          <w:tcPr>
            <w:tcW w:w="4800" w:type="dxa"/>
            <w:shd w:val="clear" w:color="auto" w:fill="auto"/>
            <w:vAlign w:val="center"/>
          </w:tcPr>
          <w:p w14:paraId="5B08B9F3">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 xml:space="preserve">Recursos Próprios </w:t>
            </w:r>
            <w:r>
              <w:rPr>
                <w:rFonts w:hint="default" w:ascii="Arial" w:hAnsi="Arial" w:cs="Arial"/>
                <w:color w:val="000000" w:themeColor="text1"/>
                <w:sz w:val="20"/>
                <w:szCs w:val="20"/>
                <w14:textFill>
                  <w14:solidFill>
                    <w14:schemeClr w14:val="tx1"/>
                  </w14:solidFill>
                </w14:textFill>
              </w:rPr>
              <w:t>- Municipal</w:t>
            </w:r>
          </w:p>
        </w:tc>
      </w:tr>
      <w:tr w14:paraId="46C5D1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4" w:hRule="atLeast"/>
        </w:trPr>
        <w:tc>
          <w:tcPr>
            <w:tcW w:w="4740" w:type="dxa"/>
            <w:shd w:val="clear" w:color="auto" w:fill="auto"/>
            <w:vAlign w:val="center"/>
          </w:tcPr>
          <w:p w14:paraId="033D82FD">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208033903000001500000000</w:t>
            </w:r>
          </w:p>
        </w:tc>
        <w:tc>
          <w:tcPr>
            <w:tcW w:w="4800" w:type="dxa"/>
            <w:shd w:val="clear" w:color="auto" w:fill="auto"/>
            <w:vAlign w:val="center"/>
          </w:tcPr>
          <w:p w14:paraId="22D13B63">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 xml:space="preserve">Recursos Próprios </w:t>
            </w:r>
            <w:r>
              <w:rPr>
                <w:rFonts w:hint="default" w:ascii="Arial" w:hAnsi="Arial" w:cs="Arial"/>
                <w:color w:val="000000" w:themeColor="text1"/>
                <w:sz w:val="20"/>
                <w:szCs w:val="20"/>
                <w14:textFill>
                  <w14:solidFill>
                    <w14:schemeClr w14:val="tx1"/>
                  </w14:solidFill>
                </w14:textFill>
              </w:rPr>
              <w:t>- Municipal</w:t>
            </w:r>
          </w:p>
        </w:tc>
      </w:tr>
      <w:tr w14:paraId="013AF6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4" w:hRule="atLeast"/>
        </w:trPr>
        <w:tc>
          <w:tcPr>
            <w:tcW w:w="4740" w:type="dxa"/>
            <w:shd w:val="clear" w:color="auto" w:fill="auto"/>
            <w:vAlign w:val="center"/>
          </w:tcPr>
          <w:p w14:paraId="71CDBAC2">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208633903000001500000000</w:t>
            </w:r>
          </w:p>
        </w:tc>
        <w:tc>
          <w:tcPr>
            <w:tcW w:w="4800" w:type="dxa"/>
            <w:shd w:val="clear" w:color="auto" w:fill="auto"/>
            <w:vAlign w:val="center"/>
          </w:tcPr>
          <w:p w14:paraId="06D624E8">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 xml:space="preserve">Recursos Próprios </w:t>
            </w:r>
            <w:r>
              <w:rPr>
                <w:rFonts w:hint="default" w:ascii="Arial" w:hAnsi="Arial" w:cs="Arial"/>
                <w:color w:val="000000" w:themeColor="text1"/>
                <w:sz w:val="20"/>
                <w:szCs w:val="20"/>
                <w14:textFill>
                  <w14:solidFill>
                    <w14:schemeClr w14:val="tx1"/>
                  </w14:solidFill>
                </w14:textFill>
              </w:rPr>
              <w:t>- Municipal</w:t>
            </w:r>
          </w:p>
        </w:tc>
      </w:tr>
      <w:tr w14:paraId="661D8F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4" w:hRule="atLeast"/>
        </w:trPr>
        <w:tc>
          <w:tcPr>
            <w:tcW w:w="4740" w:type="dxa"/>
            <w:shd w:val="clear" w:color="auto" w:fill="auto"/>
            <w:vAlign w:val="center"/>
          </w:tcPr>
          <w:p w14:paraId="66D9FC38">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207133903900001500000000</w:t>
            </w:r>
          </w:p>
        </w:tc>
        <w:tc>
          <w:tcPr>
            <w:tcW w:w="4800" w:type="dxa"/>
            <w:shd w:val="clear" w:color="auto" w:fill="auto"/>
            <w:vAlign w:val="center"/>
          </w:tcPr>
          <w:p w14:paraId="027EAA90">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 xml:space="preserve">Recursos Próprios </w:t>
            </w:r>
            <w:r>
              <w:rPr>
                <w:rFonts w:hint="default" w:ascii="Arial" w:hAnsi="Arial" w:cs="Arial"/>
                <w:color w:val="000000" w:themeColor="text1"/>
                <w:sz w:val="20"/>
                <w:szCs w:val="20"/>
                <w14:textFill>
                  <w14:solidFill>
                    <w14:schemeClr w14:val="tx1"/>
                  </w14:solidFill>
                </w14:textFill>
              </w:rPr>
              <w:t>- Municipal</w:t>
            </w:r>
          </w:p>
        </w:tc>
      </w:tr>
      <w:tr w14:paraId="394365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4" w:hRule="atLeast"/>
        </w:trPr>
        <w:tc>
          <w:tcPr>
            <w:tcW w:w="4740" w:type="dxa"/>
            <w:shd w:val="clear" w:color="auto" w:fill="auto"/>
            <w:vAlign w:val="center"/>
          </w:tcPr>
          <w:p w14:paraId="2B71C80D">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207333903900001500000000</w:t>
            </w:r>
          </w:p>
        </w:tc>
        <w:tc>
          <w:tcPr>
            <w:tcW w:w="4800" w:type="dxa"/>
            <w:shd w:val="clear" w:color="auto" w:fill="auto"/>
            <w:vAlign w:val="center"/>
          </w:tcPr>
          <w:p w14:paraId="299B30F3">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 xml:space="preserve">Recursos Próprios </w:t>
            </w:r>
            <w:r>
              <w:rPr>
                <w:rFonts w:hint="default" w:ascii="Arial" w:hAnsi="Arial" w:cs="Arial"/>
                <w:color w:val="000000" w:themeColor="text1"/>
                <w:sz w:val="20"/>
                <w:szCs w:val="20"/>
                <w14:textFill>
                  <w14:solidFill>
                    <w14:schemeClr w14:val="tx1"/>
                  </w14:solidFill>
                </w14:textFill>
              </w:rPr>
              <w:t>- Municipal</w:t>
            </w:r>
          </w:p>
        </w:tc>
      </w:tr>
      <w:tr w14:paraId="055861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4" w:hRule="atLeast"/>
        </w:trPr>
        <w:tc>
          <w:tcPr>
            <w:tcW w:w="4740" w:type="dxa"/>
            <w:shd w:val="clear" w:color="auto" w:fill="auto"/>
            <w:vAlign w:val="center"/>
          </w:tcPr>
          <w:p w14:paraId="0E08223D">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207533903900001500000000</w:t>
            </w:r>
          </w:p>
        </w:tc>
        <w:tc>
          <w:tcPr>
            <w:tcW w:w="4800" w:type="dxa"/>
            <w:shd w:val="clear" w:color="auto" w:fill="auto"/>
            <w:vAlign w:val="center"/>
          </w:tcPr>
          <w:p w14:paraId="41D0D898">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 xml:space="preserve">Recursos Próprios </w:t>
            </w:r>
            <w:r>
              <w:rPr>
                <w:rFonts w:hint="default" w:ascii="Arial" w:hAnsi="Arial" w:cs="Arial"/>
                <w:color w:val="000000" w:themeColor="text1"/>
                <w:sz w:val="20"/>
                <w:szCs w:val="20"/>
                <w14:textFill>
                  <w14:solidFill>
                    <w14:schemeClr w14:val="tx1"/>
                  </w14:solidFill>
                </w14:textFill>
              </w:rPr>
              <w:t>- Municipal</w:t>
            </w:r>
          </w:p>
        </w:tc>
      </w:tr>
      <w:tr w14:paraId="3C36CC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4" w:hRule="atLeast"/>
        </w:trPr>
        <w:tc>
          <w:tcPr>
            <w:tcW w:w="4740" w:type="dxa"/>
            <w:shd w:val="clear" w:color="auto" w:fill="auto"/>
            <w:vAlign w:val="center"/>
          </w:tcPr>
          <w:p w14:paraId="7844204D">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207733903900001500000000</w:t>
            </w:r>
          </w:p>
        </w:tc>
        <w:tc>
          <w:tcPr>
            <w:tcW w:w="4800" w:type="dxa"/>
            <w:shd w:val="clear" w:color="auto" w:fill="auto"/>
            <w:vAlign w:val="center"/>
          </w:tcPr>
          <w:p w14:paraId="2D6A0722">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 xml:space="preserve">Recursos Próprios </w:t>
            </w:r>
            <w:r>
              <w:rPr>
                <w:rFonts w:hint="default" w:ascii="Arial" w:hAnsi="Arial" w:cs="Arial"/>
                <w:color w:val="000000" w:themeColor="text1"/>
                <w:sz w:val="20"/>
                <w:szCs w:val="20"/>
                <w14:textFill>
                  <w14:solidFill>
                    <w14:schemeClr w14:val="tx1"/>
                  </w14:solidFill>
                </w14:textFill>
              </w:rPr>
              <w:t>- Municipal</w:t>
            </w:r>
          </w:p>
        </w:tc>
      </w:tr>
      <w:tr w14:paraId="45AD27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4" w:hRule="atLeast"/>
        </w:trPr>
        <w:tc>
          <w:tcPr>
            <w:tcW w:w="4740" w:type="dxa"/>
            <w:shd w:val="clear" w:color="auto" w:fill="auto"/>
            <w:vAlign w:val="center"/>
          </w:tcPr>
          <w:p w14:paraId="6DDA1B82">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207933903900001500000000</w:t>
            </w:r>
          </w:p>
        </w:tc>
        <w:tc>
          <w:tcPr>
            <w:tcW w:w="4800" w:type="dxa"/>
            <w:shd w:val="clear" w:color="auto" w:fill="auto"/>
            <w:vAlign w:val="center"/>
          </w:tcPr>
          <w:p w14:paraId="58C3E098">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 xml:space="preserve">Recursos Próprios </w:t>
            </w:r>
            <w:r>
              <w:rPr>
                <w:rFonts w:hint="default" w:ascii="Arial" w:hAnsi="Arial" w:cs="Arial"/>
                <w:color w:val="000000" w:themeColor="text1"/>
                <w:sz w:val="20"/>
                <w:szCs w:val="20"/>
                <w14:textFill>
                  <w14:solidFill>
                    <w14:schemeClr w14:val="tx1"/>
                  </w14:solidFill>
                </w14:textFill>
              </w:rPr>
              <w:t>- Municipal</w:t>
            </w:r>
          </w:p>
        </w:tc>
      </w:tr>
      <w:tr w14:paraId="204EEE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4" w:hRule="atLeast"/>
        </w:trPr>
        <w:tc>
          <w:tcPr>
            <w:tcW w:w="4740" w:type="dxa"/>
            <w:shd w:val="clear" w:color="auto" w:fill="auto"/>
            <w:vAlign w:val="center"/>
          </w:tcPr>
          <w:p w14:paraId="3E97C8A8">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208033903900001500000000</w:t>
            </w:r>
          </w:p>
        </w:tc>
        <w:tc>
          <w:tcPr>
            <w:tcW w:w="4800" w:type="dxa"/>
            <w:shd w:val="clear" w:color="auto" w:fill="auto"/>
            <w:vAlign w:val="center"/>
          </w:tcPr>
          <w:p w14:paraId="10DAD85E">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 xml:space="preserve">Recursos Próprios </w:t>
            </w:r>
            <w:r>
              <w:rPr>
                <w:rFonts w:hint="default" w:ascii="Arial" w:hAnsi="Arial" w:cs="Arial"/>
                <w:color w:val="000000" w:themeColor="text1"/>
                <w:sz w:val="20"/>
                <w:szCs w:val="20"/>
                <w14:textFill>
                  <w14:solidFill>
                    <w14:schemeClr w14:val="tx1"/>
                  </w14:solidFill>
                </w14:textFill>
              </w:rPr>
              <w:t>- Municipal</w:t>
            </w:r>
          </w:p>
        </w:tc>
      </w:tr>
      <w:tr w14:paraId="2DAF1B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4" w:hRule="atLeast"/>
        </w:trPr>
        <w:tc>
          <w:tcPr>
            <w:tcW w:w="4740" w:type="dxa"/>
            <w:shd w:val="clear" w:color="auto" w:fill="auto"/>
            <w:vAlign w:val="center"/>
          </w:tcPr>
          <w:p w14:paraId="2561C1EC">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208633903900001500000000</w:t>
            </w:r>
          </w:p>
        </w:tc>
        <w:tc>
          <w:tcPr>
            <w:tcW w:w="4800" w:type="dxa"/>
            <w:shd w:val="clear" w:color="auto" w:fill="auto"/>
            <w:vAlign w:val="center"/>
          </w:tcPr>
          <w:p w14:paraId="3F1BB842">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 xml:space="preserve">Recursos Próprios </w:t>
            </w:r>
            <w:r>
              <w:rPr>
                <w:rFonts w:hint="default" w:ascii="Arial" w:hAnsi="Arial" w:cs="Arial"/>
                <w:color w:val="000000" w:themeColor="text1"/>
                <w:sz w:val="20"/>
                <w:szCs w:val="20"/>
                <w14:textFill>
                  <w14:solidFill>
                    <w14:schemeClr w14:val="tx1"/>
                  </w14:solidFill>
                </w14:textFill>
              </w:rPr>
              <w:t>- Municipal</w:t>
            </w:r>
          </w:p>
        </w:tc>
      </w:tr>
      <w:tr w14:paraId="7F312B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4" w:hRule="atLeast"/>
        </w:trPr>
        <w:tc>
          <w:tcPr>
            <w:tcW w:w="4740" w:type="dxa"/>
            <w:shd w:val="clear" w:color="auto" w:fill="auto"/>
            <w:vAlign w:val="center"/>
          </w:tcPr>
          <w:p w14:paraId="5D3BFFDB">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207333903000001661000000</w:t>
            </w:r>
          </w:p>
        </w:tc>
        <w:tc>
          <w:tcPr>
            <w:tcW w:w="4800" w:type="dxa"/>
            <w:shd w:val="clear" w:color="auto" w:fill="auto"/>
            <w:vAlign w:val="center"/>
          </w:tcPr>
          <w:p w14:paraId="5886F4F1">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Recursos Estaduais</w:t>
            </w:r>
          </w:p>
        </w:tc>
      </w:tr>
      <w:tr w14:paraId="0E8F1D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4" w:hRule="atLeast"/>
        </w:trPr>
        <w:tc>
          <w:tcPr>
            <w:tcW w:w="4740" w:type="dxa"/>
            <w:shd w:val="clear" w:color="auto" w:fill="auto"/>
            <w:vAlign w:val="center"/>
          </w:tcPr>
          <w:p w14:paraId="15E0F035">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207533903000001661000000</w:t>
            </w:r>
          </w:p>
        </w:tc>
        <w:tc>
          <w:tcPr>
            <w:tcW w:w="4800" w:type="dxa"/>
            <w:shd w:val="clear" w:color="auto" w:fill="auto"/>
            <w:vAlign w:val="center"/>
          </w:tcPr>
          <w:p w14:paraId="730D0FD7">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Recursos Estaduais</w:t>
            </w:r>
          </w:p>
        </w:tc>
      </w:tr>
      <w:tr w14:paraId="49F29A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4" w:hRule="atLeast"/>
        </w:trPr>
        <w:tc>
          <w:tcPr>
            <w:tcW w:w="4740" w:type="dxa"/>
            <w:shd w:val="clear" w:color="auto" w:fill="auto"/>
            <w:vAlign w:val="center"/>
          </w:tcPr>
          <w:p w14:paraId="30BBB2BA">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207733903000001661000000</w:t>
            </w:r>
          </w:p>
        </w:tc>
        <w:tc>
          <w:tcPr>
            <w:tcW w:w="4800" w:type="dxa"/>
            <w:shd w:val="clear" w:color="auto" w:fill="auto"/>
            <w:vAlign w:val="center"/>
          </w:tcPr>
          <w:p w14:paraId="5DF46B74">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Recursos Estaduais</w:t>
            </w:r>
          </w:p>
        </w:tc>
      </w:tr>
      <w:tr w14:paraId="72F0FE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4" w:hRule="atLeast"/>
        </w:trPr>
        <w:tc>
          <w:tcPr>
            <w:tcW w:w="4740" w:type="dxa"/>
            <w:shd w:val="clear" w:color="auto" w:fill="auto"/>
            <w:vAlign w:val="center"/>
          </w:tcPr>
          <w:p w14:paraId="2FDDED2A">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207333903900001661000000</w:t>
            </w:r>
          </w:p>
        </w:tc>
        <w:tc>
          <w:tcPr>
            <w:tcW w:w="4800" w:type="dxa"/>
            <w:shd w:val="clear" w:color="auto" w:fill="auto"/>
            <w:vAlign w:val="center"/>
          </w:tcPr>
          <w:p w14:paraId="5B54D4B0">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Recursos Estaduais</w:t>
            </w:r>
          </w:p>
        </w:tc>
      </w:tr>
      <w:tr w14:paraId="15BFBA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4" w:hRule="atLeast"/>
        </w:trPr>
        <w:tc>
          <w:tcPr>
            <w:tcW w:w="4740" w:type="dxa"/>
            <w:shd w:val="clear" w:color="auto" w:fill="auto"/>
            <w:vAlign w:val="center"/>
          </w:tcPr>
          <w:p w14:paraId="781F9A8F">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207533903900001661000000</w:t>
            </w:r>
          </w:p>
        </w:tc>
        <w:tc>
          <w:tcPr>
            <w:tcW w:w="4800" w:type="dxa"/>
            <w:shd w:val="clear" w:color="auto" w:fill="auto"/>
            <w:vAlign w:val="center"/>
          </w:tcPr>
          <w:p w14:paraId="60B93CD7">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Recursos Estaduais</w:t>
            </w:r>
          </w:p>
        </w:tc>
      </w:tr>
      <w:tr w14:paraId="08074F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4" w:hRule="atLeast"/>
        </w:trPr>
        <w:tc>
          <w:tcPr>
            <w:tcW w:w="4740" w:type="dxa"/>
            <w:shd w:val="clear" w:color="auto" w:fill="auto"/>
            <w:vAlign w:val="center"/>
          </w:tcPr>
          <w:p w14:paraId="01062239">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207733903900001661000000</w:t>
            </w:r>
          </w:p>
        </w:tc>
        <w:tc>
          <w:tcPr>
            <w:tcW w:w="4800" w:type="dxa"/>
            <w:shd w:val="clear" w:color="auto" w:fill="auto"/>
            <w:vAlign w:val="center"/>
          </w:tcPr>
          <w:p w14:paraId="19A46029">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Recursos Estaduais</w:t>
            </w:r>
          </w:p>
        </w:tc>
      </w:tr>
      <w:tr w14:paraId="4378EF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4" w:hRule="atLeast"/>
        </w:trPr>
        <w:tc>
          <w:tcPr>
            <w:tcW w:w="4740" w:type="dxa"/>
            <w:shd w:val="clear" w:color="auto" w:fill="auto"/>
            <w:vAlign w:val="center"/>
          </w:tcPr>
          <w:p w14:paraId="72841342">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207333903000001660000000</w:t>
            </w:r>
          </w:p>
        </w:tc>
        <w:tc>
          <w:tcPr>
            <w:tcW w:w="4800" w:type="dxa"/>
            <w:shd w:val="clear" w:color="auto" w:fill="auto"/>
            <w:vAlign w:val="center"/>
          </w:tcPr>
          <w:p w14:paraId="0B76791E">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Recursos Federais</w:t>
            </w:r>
          </w:p>
        </w:tc>
      </w:tr>
      <w:tr w14:paraId="5E0EB6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4" w:hRule="atLeast"/>
        </w:trPr>
        <w:tc>
          <w:tcPr>
            <w:tcW w:w="4740" w:type="dxa"/>
            <w:shd w:val="clear" w:color="auto" w:fill="auto"/>
            <w:vAlign w:val="center"/>
          </w:tcPr>
          <w:p w14:paraId="7EAD1171">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207533903000001660000000</w:t>
            </w:r>
          </w:p>
        </w:tc>
        <w:tc>
          <w:tcPr>
            <w:tcW w:w="4800" w:type="dxa"/>
            <w:shd w:val="clear" w:color="auto" w:fill="auto"/>
            <w:vAlign w:val="center"/>
          </w:tcPr>
          <w:p w14:paraId="60D812A4">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Recursos Federais</w:t>
            </w:r>
          </w:p>
        </w:tc>
      </w:tr>
      <w:tr w14:paraId="573818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4" w:hRule="atLeast"/>
        </w:trPr>
        <w:tc>
          <w:tcPr>
            <w:tcW w:w="4740" w:type="dxa"/>
            <w:shd w:val="clear" w:color="auto" w:fill="auto"/>
            <w:vAlign w:val="center"/>
          </w:tcPr>
          <w:p w14:paraId="769DE18B">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207933903000001660000000</w:t>
            </w:r>
          </w:p>
        </w:tc>
        <w:tc>
          <w:tcPr>
            <w:tcW w:w="4800" w:type="dxa"/>
            <w:shd w:val="clear" w:color="auto" w:fill="auto"/>
            <w:vAlign w:val="center"/>
          </w:tcPr>
          <w:p w14:paraId="787FBB56">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Recursos Federais</w:t>
            </w:r>
          </w:p>
        </w:tc>
      </w:tr>
      <w:tr w14:paraId="58BC05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4" w:hRule="atLeast"/>
        </w:trPr>
        <w:tc>
          <w:tcPr>
            <w:tcW w:w="4740" w:type="dxa"/>
            <w:shd w:val="clear" w:color="auto" w:fill="auto"/>
            <w:vAlign w:val="center"/>
          </w:tcPr>
          <w:p w14:paraId="11913867">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208633903000001660000800</w:t>
            </w:r>
          </w:p>
        </w:tc>
        <w:tc>
          <w:tcPr>
            <w:tcW w:w="4800" w:type="dxa"/>
            <w:shd w:val="clear" w:color="auto" w:fill="auto"/>
            <w:vAlign w:val="center"/>
          </w:tcPr>
          <w:p w14:paraId="324670B8">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Recursos Federais</w:t>
            </w:r>
          </w:p>
        </w:tc>
      </w:tr>
      <w:tr w14:paraId="748B52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4" w:hRule="atLeast"/>
        </w:trPr>
        <w:tc>
          <w:tcPr>
            <w:tcW w:w="4740" w:type="dxa"/>
            <w:shd w:val="clear" w:color="auto" w:fill="auto"/>
            <w:vAlign w:val="center"/>
          </w:tcPr>
          <w:p w14:paraId="6CC552DD">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207333903900001660000000</w:t>
            </w:r>
          </w:p>
        </w:tc>
        <w:tc>
          <w:tcPr>
            <w:tcW w:w="4800" w:type="dxa"/>
            <w:shd w:val="clear" w:color="auto" w:fill="auto"/>
            <w:vAlign w:val="center"/>
          </w:tcPr>
          <w:p w14:paraId="2DC72339">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Recursos Federais</w:t>
            </w:r>
          </w:p>
        </w:tc>
      </w:tr>
      <w:tr w14:paraId="782AF5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4" w:hRule="atLeast"/>
        </w:trPr>
        <w:tc>
          <w:tcPr>
            <w:tcW w:w="4740" w:type="dxa"/>
            <w:shd w:val="clear" w:color="auto" w:fill="auto"/>
            <w:vAlign w:val="center"/>
          </w:tcPr>
          <w:p w14:paraId="1A8EF919">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207533903900001660000000</w:t>
            </w:r>
          </w:p>
        </w:tc>
        <w:tc>
          <w:tcPr>
            <w:tcW w:w="4800" w:type="dxa"/>
            <w:shd w:val="clear" w:color="auto" w:fill="auto"/>
            <w:vAlign w:val="center"/>
          </w:tcPr>
          <w:p w14:paraId="52040C68">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Recursos Federais</w:t>
            </w:r>
          </w:p>
        </w:tc>
      </w:tr>
      <w:tr w14:paraId="16A0BB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4" w:hRule="atLeast"/>
        </w:trPr>
        <w:tc>
          <w:tcPr>
            <w:tcW w:w="4740" w:type="dxa"/>
            <w:shd w:val="clear" w:color="auto" w:fill="auto"/>
            <w:vAlign w:val="center"/>
          </w:tcPr>
          <w:p w14:paraId="154CE601">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207933903900001660000000</w:t>
            </w:r>
          </w:p>
        </w:tc>
        <w:tc>
          <w:tcPr>
            <w:tcW w:w="4800" w:type="dxa"/>
            <w:shd w:val="clear" w:color="auto" w:fill="auto"/>
            <w:vAlign w:val="center"/>
          </w:tcPr>
          <w:p w14:paraId="25539CB4">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Recursos Federais</w:t>
            </w:r>
          </w:p>
        </w:tc>
      </w:tr>
      <w:tr w14:paraId="3A092C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4" w:hRule="atLeast"/>
        </w:trPr>
        <w:tc>
          <w:tcPr>
            <w:tcW w:w="4740" w:type="dxa"/>
            <w:shd w:val="clear" w:color="auto" w:fill="auto"/>
            <w:vAlign w:val="center"/>
          </w:tcPr>
          <w:p w14:paraId="6268C051">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207733903900001660000000</w:t>
            </w:r>
          </w:p>
        </w:tc>
        <w:tc>
          <w:tcPr>
            <w:tcW w:w="4800" w:type="dxa"/>
            <w:shd w:val="clear" w:color="auto" w:fill="auto"/>
            <w:vAlign w:val="center"/>
          </w:tcPr>
          <w:p w14:paraId="29B7448E">
            <w:pPr>
              <w:keepNext w:val="0"/>
              <w:pageBreakBefore w:val="0"/>
              <w:kinsoku/>
              <w:wordWrap/>
              <w:overflowPunct/>
              <w:topLinePunct w:val="0"/>
              <w:bidi w:val="0"/>
              <w:spacing w:beforeAutospacing="0" w:afterAutospacing="0" w:line="360" w:lineRule="auto"/>
              <w:contextualSpacing/>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lang w:val="pt-BR"/>
                <w14:textFill>
                  <w14:solidFill>
                    <w14:schemeClr w14:val="tx1"/>
                  </w14:solidFill>
                </w14:textFill>
              </w:rPr>
              <w:t>Recursos Federais</w:t>
            </w:r>
          </w:p>
        </w:tc>
      </w:tr>
      <w:tr w14:paraId="0576EB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4" w:hRule="atLeast"/>
        </w:trPr>
        <w:tc>
          <w:tcPr>
            <w:tcW w:w="4740" w:type="dxa"/>
            <w:shd w:val="clear" w:color="auto" w:fill="auto"/>
            <w:vAlign w:val="center"/>
          </w:tcPr>
          <w:p w14:paraId="0ADD6366">
            <w:pPr>
              <w:keepNext w:val="0"/>
              <w:pageBreakBefore w:val="0"/>
              <w:kinsoku/>
              <w:wordWrap/>
              <w:overflowPunct/>
              <w:topLinePunct w:val="0"/>
              <w:bidi w:val="0"/>
              <w:spacing w:beforeAutospacing="0" w:afterAutospacing="0" w:line="360" w:lineRule="auto"/>
              <w:contextualSpacing/>
              <w:jc w:val="center"/>
              <w:rPr>
                <w:rFonts w:hint="default" w:ascii="Arial" w:hAnsi="Arial" w:cs="Arial"/>
                <w:color w:val="000000" w:themeColor="text1"/>
                <w:sz w:val="20"/>
                <w:szCs w:val="20"/>
                <w:lang w:val="pt-BR"/>
                <w14:textFill>
                  <w14:solidFill>
                    <w14:schemeClr w14:val="tx1"/>
                  </w14:solidFill>
                </w14:textFill>
              </w:rPr>
            </w:pPr>
          </w:p>
        </w:tc>
        <w:tc>
          <w:tcPr>
            <w:tcW w:w="4800" w:type="dxa"/>
            <w:shd w:val="clear" w:color="auto" w:fill="auto"/>
            <w:vAlign w:val="center"/>
          </w:tcPr>
          <w:p w14:paraId="248E422C">
            <w:pPr>
              <w:keepNext w:val="0"/>
              <w:pageBreakBefore w:val="0"/>
              <w:kinsoku/>
              <w:wordWrap/>
              <w:overflowPunct/>
              <w:topLinePunct w:val="0"/>
              <w:bidi w:val="0"/>
              <w:spacing w:beforeAutospacing="0" w:afterAutospacing="0" w:line="360" w:lineRule="auto"/>
              <w:contextualSpacing/>
              <w:jc w:val="center"/>
              <w:rPr>
                <w:rFonts w:hint="default" w:ascii="Arial" w:hAnsi="Arial" w:cs="Arial"/>
                <w:color w:val="000000" w:themeColor="text1"/>
                <w:sz w:val="20"/>
                <w:szCs w:val="20"/>
                <w:lang w:val="pt-BR"/>
                <w14:textFill>
                  <w14:solidFill>
                    <w14:schemeClr w14:val="tx1"/>
                  </w14:solidFill>
                </w14:textFill>
              </w:rPr>
            </w:pPr>
          </w:p>
        </w:tc>
      </w:tr>
      <w:tr w14:paraId="75E8C6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40" w:type="dxa"/>
            <w:gridSpan w:val="2"/>
            <w:vAlign w:val="top"/>
          </w:tcPr>
          <w:p w14:paraId="1D9C154F">
            <w:pPr>
              <w:keepNext w:val="0"/>
              <w:pageBreakBefore w:val="0"/>
              <w:kinsoku/>
              <w:wordWrap/>
              <w:overflowPunct/>
              <w:topLinePunct w:val="0"/>
              <w:bidi w:val="0"/>
              <w:spacing w:beforeAutospacing="0" w:afterAutospacing="0" w:line="360" w:lineRule="auto"/>
              <w:jc w:val="center"/>
              <w:rPr>
                <w:rFonts w:hint="default" w:ascii="Arial" w:hAnsi="Arial" w:cs="Arial" w:eastAsiaTheme="minorEastAsia"/>
                <w:color w:val="FF0000"/>
                <w:sz w:val="20"/>
                <w:szCs w:val="20"/>
                <w:lang w:val="pt-BR" w:eastAsia="pt-BR" w:bidi="ar-SA"/>
              </w:rPr>
            </w:pPr>
            <w:r>
              <w:rPr>
                <w:rFonts w:hint="default" w:ascii="Arial" w:hAnsi="Arial" w:cs="Arial"/>
                <w:b/>
                <w:bCs/>
                <w:color w:val="000000" w:themeColor="text1"/>
                <w:sz w:val="20"/>
                <w:szCs w:val="20"/>
                <w14:textFill>
                  <w14:solidFill>
                    <w14:schemeClr w14:val="tx1"/>
                  </w14:solidFill>
                </w14:textFill>
              </w:rPr>
              <w:t xml:space="preserve">SECRETARIA MUNICIPAL DE </w:t>
            </w:r>
            <w:r>
              <w:rPr>
                <w:rFonts w:hint="default" w:ascii="Arial" w:hAnsi="Arial" w:cs="Arial"/>
                <w:b/>
                <w:bCs/>
                <w:color w:val="000000" w:themeColor="text1"/>
                <w:sz w:val="20"/>
                <w:szCs w:val="20"/>
                <w:lang w:val="pt-BR"/>
                <w14:textFill>
                  <w14:solidFill>
                    <w14:schemeClr w14:val="tx1"/>
                  </w14:solidFill>
                </w14:textFill>
              </w:rPr>
              <w:t>DESENVOLVIMENTO ECONÔMICO</w:t>
            </w:r>
          </w:p>
        </w:tc>
      </w:tr>
      <w:tr w14:paraId="3B610D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40" w:type="dxa"/>
            <w:shd w:val="clear" w:color="auto" w:fill="auto"/>
            <w:vAlign w:val="top"/>
          </w:tcPr>
          <w:p w14:paraId="38D0745E">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000000" w:themeColor="text1"/>
                <w:sz w:val="20"/>
                <w:szCs w:val="20"/>
                <w:lang w:val="en-US" w:eastAsia="pt-BR" w:bidi="ar-SA"/>
                <w14:textFill>
                  <w14:solidFill>
                    <w14:schemeClr w14:val="tx1"/>
                  </w14:solidFill>
                </w14:textFill>
              </w:rPr>
            </w:pPr>
            <w:r>
              <w:rPr>
                <w:rFonts w:hint="default" w:ascii="Arial" w:hAnsi="Arial" w:cs="Arial"/>
                <w:bCs/>
                <w:color w:val="000000" w:themeColor="text1"/>
                <w:sz w:val="20"/>
                <w:szCs w:val="20"/>
                <w:lang w:val="pt-BR"/>
                <w14:textFill>
                  <w14:solidFill>
                    <w14:schemeClr w14:val="tx1"/>
                  </w14:solidFill>
                </w14:textFill>
              </w:rPr>
              <w:t>2097339030</w:t>
            </w:r>
            <w:r>
              <w:rPr>
                <w:rFonts w:hint="default" w:ascii="Arial" w:hAnsi="Arial" w:cs="Arial"/>
                <w:bCs/>
                <w:color w:val="000000" w:themeColor="text1"/>
                <w:sz w:val="20"/>
                <w:szCs w:val="20"/>
                <w14:textFill>
                  <w14:solidFill>
                    <w14:schemeClr w14:val="tx1"/>
                  </w14:solidFill>
                </w14:textFill>
              </w:rPr>
              <w:t>00001500</w:t>
            </w:r>
            <w:r>
              <w:rPr>
                <w:rFonts w:hint="default" w:ascii="Arial" w:hAnsi="Arial" w:cs="Arial"/>
                <w:bCs/>
                <w:color w:val="000000" w:themeColor="text1"/>
                <w:sz w:val="20"/>
                <w:szCs w:val="20"/>
                <w:lang w:val="pt-BR"/>
                <w14:textFill>
                  <w14:solidFill>
                    <w14:schemeClr w14:val="tx1"/>
                  </w14:solidFill>
                </w14:textFill>
              </w:rPr>
              <w:t>0</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w:t>
            </w:r>
            <w:r>
              <w:rPr>
                <w:rFonts w:hint="default" w:ascii="Arial" w:hAnsi="Arial" w:cs="Arial"/>
                <w:bCs/>
                <w:color w:val="000000" w:themeColor="text1"/>
                <w:sz w:val="20"/>
                <w:szCs w:val="20"/>
                <w14:textFill>
                  <w14:solidFill>
                    <w14:schemeClr w14:val="tx1"/>
                  </w14:solidFill>
                </w14:textFill>
              </w:rPr>
              <w:t>000</w:t>
            </w:r>
          </w:p>
        </w:tc>
        <w:tc>
          <w:tcPr>
            <w:tcW w:w="4800" w:type="dxa"/>
            <w:shd w:val="clear" w:color="auto" w:fill="auto"/>
            <w:vAlign w:val="top"/>
          </w:tcPr>
          <w:p w14:paraId="787537CC">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000000" w:themeColor="text1"/>
                <w:sz w:val="20"/>
                <w:szCs w:val="20"/>
                <w:lang w:val="pt-BR" w:eastAsia="pt-BR"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 - Municipal</w:t>
            </w:r>
          </w:p>
        </w:tc>
      </w:tr>
      <w:tr w14:paraId="7EC85A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4740" w:type="dxa"/>
            <w:shd w:val="clear" w:color="auto" w:fill="auto"/>
            <w:vAlign w:val="top"/>
          </w:tcPr>
          <w:p w14:paraId="7044AE80">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000000" w:themeColor="text1"/>
                <w:sz w:val="20"/>
                <w:szCs w:val="20"/>
                <w:lang w:val="pt-BR" w:eastAsia="pt-BR" w:bidi="ar-SA"/>
                <w14:textFill>
                  <w14:solidFill>
                    <w14:schemeClr w14:val="tx1"/>
                  </w14:solidFill>
                </w14:textFill>
              </w:rPr>
            </w:pPr>
            <w:r>
              <w:rPr>
                <w:rFonts w:hint="default" w:ascii="Arial" w:hAnsi="Arial" w:cs="Arial"/>
                <w:bCs/>
                <w:color w:val="000000" w:themeColor="text1"/>
                <w:sz w:val="20"/>
                <w:szCs w:val="20"/>
                <w:lang w:val="pt-BR"/>
                <w14:textFill>
                  <w14:solidFill>
                    <w14:schemeClr w14:val="tx1"/>
                  </w14:solidFill>
                </w14:textFill>
              </w:rPr>
              <w:t>2097339039</w:t>
            </w:r>
            <w:r>
              <w:rPr>
                <w:rFonts w:hint="default" w:ascii="Arial" w:hAnsi="Arial" w:cs="Arial"/>
                <w:bCs/>
                <w:color w:val="000000" w:themeColor="text1"/>
                <w:sz w:val="20"/>
                <w:szCs w:val="20"/>
                <w14:textFill>
                  <w14:solidFill>
                    <w14:schemeClr w14:val="tx1"/>
                  </w14:solidFill>
                </w14:textFill>
              </w:rPr>
              <w:t>00001500</w:t>
            </w:r>
            <w:r>
              <w:rPr>
                <w:rFonts w:hint="default" w:ascii="Arial" w:hAnsi="Arial" w:cs="Arial"/>
                <w:bCs/>
                <w:color w:val="000000" w:themeColor="text1"/>
                <w:sz w:val="20"/>
                <w:szCs w:val="20"/>
                <w:lang w:val="pt-BR"/>
                <w14:textFill>
                  <w14:solidFill>
                    <w14:schemeClr w14:val="tx1"/>
                  </w14:solidFill>
                </w14:textFill>
              </w:rPr>
              <w:t>0</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w:t>
            </w:r>
            <w:r>
              <w:rPr>
                <w:rFonts w:hint="default" w:ascii="Arial" w:hAnsi="Arial" w:cs="Arial"/>
                <w:bCs/>
                <w:color w:val="000000" w:themeColor="text1"/>
                <w:sz w:val="20"/>
                <w:szCs w:val="20"/>
                <w14:textFill>
                  <w14:solidFill>
                    <w14:schemeClr w14:val="tx1"/>
                  </w14:solidFill>
                </w14:textFill>
              </w:rPr>
              <w:t>000</w:t>
            </w:r>
          </w:p>
        </w:tc>
        <w:tc>
          <w:tcPr>
            <w:tcW w:w="4800" w:type="dxa"/>
            <w:shd w:val="clear" w:color="auto" w:fill="auto"/>
            <w:vAlign w:val="top"/>
          </w:tcPr>
          <w:p w14:paraId="147EA892">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000000" w:themeColor="text1"/>
                <w:sz w:val="20"/>
                <w:szCs w:val="20"/>
                <w:lang w:val="pt-BR" w:eastAsia="pt-BR"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 - Municipal</w:t>
            </w:r>
          </w:p>
        </w:tc>
      </w:tr>
      <w:tr w14:paraId="66135C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40" w:type="dxa"/>
            <w:shd w:val="clear" w:color="auto" w:fill="auto"/>
            <w:vAlign w:val="top"/>
          </w:tcPr>
          <w:p w14:paraId="2A650925">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000000" w:themeColor="text1"/>
                <w:sz w:val="20"/>
                <w:szCs w:val="20"/>
                <w:lang w:val="pt-BR" w:eastAsia="pt-BR" w:bidi="ar-SA"/>
                <w14:textFill>
                  <w14:solidFill>
                    <w14:schemeClr w14:val="tx1"/>
                  </w14:solidFill>
                </w14:textFill>
              </w:rPr>
            </w:pPr>
            <w:r>
              <w:rPr>
                <w:rFonts w:hint="default" w:ascii="Arial" w:hAnsi="Arial" w:cs="Arial"/>
                <w:bCs/>
                <w:color w:val="000000" w:themeColor="text1"/>
                <w:sz w:val="20"/>
                <w:szCs w:val="20"/>
                <w:lang w:val="pt-BR"/>
                <w14:textFill>
                  <w14:solidFill>
                    <w14:schemeClr w14:val="tx1"/>
                  </w14:solidFill>
                </w14:textFill>
              </w:rPr>
              <w:t>2091339030</w:t>
            </w:r>
            <w:r>
              <w:rPr>
                <w:rFonts w:hint="default" w:ascii="Arial" w:hAnsi="Arial" w:cs="Arial"/>
                <w:bCs/>
                <w:color w:val="000000" w:themeColor="text1"/>
                <w:sz w:val="20"/>
                <w:szCs w:val="20"/>
                <w14:textFill>
                  <w14:solidFill>
                    <w14:schemeClr w14:val="tx1"/>
                  </w14:solidFill>
                </w14:textFill>
              </w:rPr>
              <w:t>00001500</w:t>
            </w:r>
            <w:r>
              <w:rPr>
                <w:rFonts w:hint="default" w:ascii="Arial" w:hAnsi="Arial" w:cs="Arial"/>
                <w:bCs/>
                <w:color w:val="000000" w:themeColor="text1"/>
                <w:sz w:val="20"/>
                <w:szCs w:val="20"/>
                <w:lang w:val="pt-BR"/>
                <w14:textFill>
                  <w14:solidFill>
                    <w14:schemeClr w14:val="tx1"/>
                  </w14:solidFill>
                </w14:textFill>
              </w:rPr>
              <w:t>0</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w:t>
            </w:r>
            <w:r>
              <w:rPr>
                <w:rFonts w:hint="default" w:ascii="Arial" w:hAnsi="Arial" w:cs="Arial"/>
                <w:bCs/>
                <w:color w:val="000000" w:themeColor="text1"/>
                <w:sz w:val="20"/>
                <w:szCs w:val="20"/>
                <w14:textFill>
                  <w14:solidFill>
                    <w14:schemeClr w14:val="tx1"/>
                  </w14:solidFill>
                </w14:textFill>
              </w:rPr>
              <w:t>000</w:t>
            </w:r>
          </w:p>
        </w:tc>
        <w:tc>
          <w:tcPr>
            <w:tcW w:w="4800" w:type="dxa"/>
            <w:shd w:val="clear" w:color="auto" w:fill="auto"/>
            <w:vAlign w:val="top"/>
          </w:tcPr>
          <w:p w14:paraId="1F9610B8">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000000" w:themeColor="text1"/>
                <w:sz w:val="20"/>
                <w:szCs w:val="20"/>
                <w:lang w:val="pt-BR" w:eastAsia="pt-BR"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 - Municipal</w:t>
            </w:r>
          </w:p>
        </w:tc>
      </w:tr>
      <w:tr w14:paraId="1833A0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40" w:type="dxa"/>
            <w:shd w:val="clear" w:color="auto" w:fill="auto"/>
            <w:vAlign w:val="top"/>
          </w:tcPr>
          <w:p w14:paraId="45D46254">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000000" w:themeColor="text1"/>
                <w:sz w:val="20"/>
                <w:szCs w:val="20"/>
                <w:lang w:val="pt-BR" w:eastAsia="pt-BR" w:bidi="ar-SA"/>
                <w14:textFill>
                  <w14:solidFill>
                    <w14:schemeClr w14:val="tx1"/>
                  </w14:solidFill>
                </w14:textFill>
              </w:rPr>
            </w:pPr>
            <w:r>
              <w:rPr>
                <w:rFonts w:hint="default" w:ascii="Arial" w:hAnsi="Arial" w:cs="Arial"/>
                <w:bCs/>
                <w:color w:val="000000" w:themeColor="text1"/>
                <w:sz w:val="20"/>
                <w:szCs w:val="20"/>
                <w:lang w:val="pt-BR"/>
                <w14:textFill>
                  <w14:solidFill>
                    <w14:schemeClr w14:val="tx1"/>
                  </w14:solidFill>
                </w14:textFill>
              </w:rPr>
              <w:t>2091339039</w:t>
            </w:r>
            <w:r>
              <w:rPr>
                <w:rFonts w:hint="default" w:ascii="Arial" w:hAnsi="Arial" w:cs="Arial"/>
                <w:bCs/>
                <w:color w:val="000000" w:themeColor="text1"/>
                <w:sz w:val="20"/>
                <w:szCs w:val="20"/>
                <w14:textFill>
                  <w14:solidFill>
                    <w14:schemeClr w14:val="tx1"/>
                  </w14:solidFill>
                </w14:textFill>
              </w:rPr>
              <w:t>00001500</w:t>
            </w:r>
            <w:r>
              <w:rPr>
                <w:rFonts w:hint="default" w:ascii="Arial" w:hAnsi="Arial" w:cs="Arial"/>
                <w:bCs/>
                <w:color w:val="000000" w:themeColor="text1"/>
                <w:sz w:val="20"/>
                <w:szCs w:val="20"/>
                <w:lang w:val="pt-BR"/>
                <w14:textFill>
                  <w14:solidFill>
                    <w14:schemeClr w14:val="tx1"/>
                  </w14:solidFill>
                </w14:textFill>
              </w:rPr>
              <w:t>0</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w:t>
            </w:r>
            <w:r>
              <w:rPr>
                <w:rFonts w:hint="default" w:ascii="Arial" w:hAnsi="Arial" w:cs="Arial"/>
                <w:bCs/>
                <w:color w:val="000000" w:themeColor="text1"/>
                <w:sz w:val="20"/>
                <w:szCs w:val="20"/>
                <w14:textFill>
                  <w14:solidFill>
                    <w14:schemeClr w14:val="tx1"/>
                  </w14:solidFill>
                </w14:textFill>
              </w:rPr>
              <w:t>000</w:t>
            </w:r>
          </w:p>
        </w:tc>
        <w:tc>
          <w:tcPr>
            <w:tcW w:w="4800" w:type="dxa"/>
            <w:shd w:val="clear" w:color="auto" w:fill="auto"/>
            <w:vAlign w:val="top"/>
          </w:tcPr>
          <w:p w14:paraId="5E6AEA70">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000000" w:themeColor="text1"/>
                <w:sz w:val="20"/>
                <w:szCs w:val="20"/>
                <w:lang w:val="pt-BR" w:eastAsia="pt-BR"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 - Municipal</w:t>
            </w:r>
          </w:p>
        </w:tc>
      </w:tr>
      <w:tr w14:paraId="17EDF4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40" w:type="dxa"/>
            <w:shd w:val="clear" w:color="auto" w:fill="auto"/>
            <w:vAlign w:val="top"/>
          </w:tcPr>
          <w:p w14:paraId="5E811CB4">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000000" w:themeColor="text1"/>
                <w:sz w:val="20"/>
                <w:szCs w:val="20"/>
                <w:lang w:val="pt-BR" w:eastAsia="pt-BR" w:bidi="ar-SA"/>
                <w14:textFill>
                  <w14:solidFill>
                    <w14:schemeClr w14:val="tx1"/>
                  </w14:solidFill>
                </w14:textFill>
              </w:rPr>
            </w:pPr>
            <w:r>
              <w:rPr>
                <w:rFonts w:hint="default" w:ascii="Arial" w:hAnsi="Arial" w:cs="Arial"/>
                <w:bCs/>
                <w:color w:val="000000" w:themeColor="text1"/>
                <w:sz w:val="20"/>
                <w:szCs w:val="20"/>
                <w:lang w:val="pt-BR"/>
                <w14:textFill>
                  <w14:solidFill>
                    <w14:schemeClr w14:val="tx1"/>
                  </w14:solidFill>
                </w14:textFill>
              </w:rPr>
              <w:t>2093339030</w:t>
            </w:r>
            <w:r>
              <w:rPr>
                <w:rFonts w:hint="default" w:ascii="Arial" w:hAnsi="Arial" w:cs="Arial"/>
                <w:bCs/>
                <w:color w:val="000000" w:themeColor="text1"/>
                <w:sz w:val="20"/>
                <w:szCs w:val="20"/>
                <w14:textFill>
                  <w14:solidFill>
                    <w14:schemeClr w14:val="tx1"/>
                  </w14:solidFill>
                </w14:textFill>
              </w:rPr>
              <w:t>00001500</w:t>
            </w:r>
            <w:r>
              <w:rPr>
                <w:rFonts w:hint="default" w:ascii="Arial" w:hAnsi="Arial" w:cs="Arial"/>
                <w:bCs/>
                <w:color w:val="000000" w:themeColor="text1"/>
                <w:sz w:val="20"/>
                <w:szCs w:val="20"/>
                <w:lang w:val="pt-BR"/>
                <w14:textFill>
                  <w14:solidFill>
                    <w14:schemeClr w14:val="tx1"/>
                  </w14:solidFill>
                </w14:textFill>
              </w:rPr>
              <w:t>0</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w:t>
            </w:r>
            <w:r>
              <w:rPr>
                <w:rFonts w:hint="default" w:ascii="Arial" w:hAnsi="Arial" w:cs="Arial"/>
                <w:bCs/>
                <w:color w:val="000000" w:themeColor="text1"/>
                <w:sz w:val="20"/>
                <w:szCs w:val="20"/>
                <w14:textFill>
                  <w14:solidFill>
                    <w14:schemeClr w14:val="tx1"/>
                  </w14:solidFill>
                </w14:textFill>
              </w:rPr>
              <w:t>000</w:t>
            </w:r>
          </w:p>
        </w:tc>
        <w:tc>
          <w:tcPr>
            <w:tcW w:w="4800" w:type="dxa"/>
            <w:shd w:val="clear" w:color="auto" w:fill="auto"/>
            <w:vAlign w:val="top"/>
          </w:tcPr>
          <w:p w14:paraId="15FF4C68">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000000" w:themeColor="text1"/>
                <w:sz w:val="20"/>
                <w:szCs w:val="20"/>
                <w:lang w:val="pt-BR" w:eastAsia="pt-BR"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 - Municipal</w:t>
            </w:r>
          </w:p>
        </w:tc>
      </w:tr>
      <w:tr w14:paraId="4B2116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40" w:type="dxa"/>
            <w:shd w:val="clear" w:color="auto" w:fill="auto"/>
            <w:vAlign w:val="top"/>
          </w:tcPr>
          <w:p w14:paraId="49E3E2F7">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000000" w:themeColor="text1"/>
                <w:sz w:val="20"/>
                <w:szCs w:val="20"/>
                <w:lang w:val="pt-BR" w:eastAsia="pt-BR" w:bidi="ar-SA"/>
                <w14:textFill>
                  <w14:solidFill>
                    <w14:schemeClr w14:val="tx1"/>
                  </w14:solidFill>
                </w14:textFill>
              </w:rPr>
            </w:pPr>
            <w:r>
              <w:rPr>
                <w:rFonts w:hint="default" w:ascii="Arial" w:hAnsi="Arial" w:cs="Arial"/>
                <w:bCs/>
                <w:color w:val="000000" w:themeColor="text1"/>
                <w:sz w:val="20"/>
                <w:szCs w:val="20"/>
                <w:lang w:val="pt-BR"/>
                <w14:textFill>
                  <w14:solidFill>
                    <w14:schemeClr w14:val="tx1"/>
                  </w14:solidFill>
                </w14:textFill>
              </w:rPr>
              <w:t>2093339039</w:t>
            </w:r>
            <w:r>
              <w:rPr>
                <w:rFonts w:hint="default" w:ascii="Arial" w:hAnsi="Arial" w:cs="Arial"/>
                <w:bCs/>
                <w:color w:val="000000" w:themeColor="text1"/>
                <w:sz w:val="20"/>
                <w:szCs w:val="20"/>
                <w14:textFill>
                  <w14:solidFill>
                    <w14:schemeClr w14:val="tx1"/>
                  </w14:solidFill>
                </w14:textFill>
              </w:rPr>
              <w:t>00001500</w:t>
            </w:r>
            <w:r>
              <w:rPr>
                <w:rFonts w:hint="default" w:ascii="Arial" w:hAnsi="Arial" w:cs="Arial"/>
                <w:bCs/>
                <w:color w:val="000000" w:themeColor="text1"/>
                <w:sz w:val="20"/>
                <w:szCs w:val="20"/>
                <w:lang w:val="pt-BR"/>
                <w14:textFill>
                  <w14:solidFill>
                    <w14:schemeClr w14:val="tx1"/>
                  </w14:solidFill>
                </w14:textFill>
              </w:rPr>
              <w:t>0</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w:t>
            </w:r>
            <w:r>
              <w:rPr>
                <w:rFonts w:hint="default" w:ascii="Arial" w:hAnsi="Arial" w:cs="Arial"/>
                <w:bCs/>
                <w:color w:val="000000" w:themeColor="text1"/>
                <w:sz w:val="20"/>
                <w:szCs w:val="20"/>
                <w14:textFill>
                  <w14:solidFill>
                    <w14:schemeClr w14:val="tx1"/>
                  </w14:solidFill>
                </w14:textFill>
              </w:rPr>
              <w:t>000</w:t>
            </w:r>
          </w:p>
        </w:tc>
        <w:tc>
          <w:tcPr>
            <w:tcW w:w="4800" w:type="dxa"/>
            <w:shd w:val="clear" w:color="auto" w:fill="auto"/>
            <w:vAlign w:val="top"/>
          </w:tcPr>
          <w:p w14:paraId="13DF5BC6">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000000" w:themeColor="text1"/>
                <w:sz w:val="20"/>
                <w:szCs w:val="20"/>
                <w:lang w:val="pt-BR" w:eastAsia="pt-BR"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 - Municipal</w:t>
            </w:r>
          </w:p>
        </w:tc>
      </w:tr>
      <w:tr w14:paraId="40B74E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40" w:type="dxa"/>
            <w:vAlign w:val="top"/>
          </w:tcPr>
          <w:p w14:paraId="4C9F38F6">
            <w:pPr>
              <w:keepNext w:val="0"/>
              <w:pageBreakBefore w:val="0"/>
              <w:kinsoku/>
              <w:wordWrap/>
              <w:overflowPunct/>
              <w:topLinePunct w:val="0"/>
              <w:bidi w:val="0"/>
              <w:spacing w:beforeAutospacing="0" w:afterAutospacing="0" w:line="360" w:lineRule="auto"/>
              <w:jc w:val="center"/>
              <w:rPr>
                <w:rFonts w:hint="default" w:ascii="Arial" w:hAnsi="Arial" w:cs="Arial" w:eastAsiaTheme="minorEastAsia"/>
                <w:bCs/>
                <w:color w:val="FF0000"/>
                <w:sz w:val="20"/>
                <w:szCs w:val="20"/>
                <w:lang w:val="pt-BR" w:eastAsia="pt-BR" w:bidi="ar-SA"/>
              </w:rPr>
            </w:pPr>
          </w:p>
        </w:tc>
        <w:tc>
          <w:tcPr>
            <w:tcW w:w="4800" w:type="dxa"/>
            <w:vAlign w:val="top"/>
          </w:tcPr>
          <w:p w14:paraId="361C27CE">
            <w:pPr>
              <w:keepNext w:val="0"/>
              <w:pageBreakBefore w:val="0"/>
              <w:kinsoku/>
              <w:wordWrap/>
              <w:overflowPunct/>
              <w:topLinePunct w:val="0"/>
              <w:bidi w:val="0"/>
              <w:spacing w:beforeAutospacing="0" w:afterAutospacing="0" w:line="360" w:lineRule="auto"/>
              <w:jc w:val="center"/>
              <w:rPr>
                <w:rFonts w:hint="default" w:ascii="Arial" w:hAnsi="Arial" w:cs="Arial" w:eastAsiaTheme="minorEastAsia"/>
                <w:color w:val="FF0000"/>
                <w:sz w:val="20"/>
                <w:szCs w:val="20"/>
                <w:lang w:val="pt-BR" w:eastAsia="pt-BR" w:bidi="ar-SA"/>
              </w:rPr>
            </w:pPr>
          </w:p>
        </w:tc>
      </w:tr>
      <w:tr w14:paraId="0B79F0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40" w:type="dxa"/>
            <w:gridSpan w:val="2"/>
          </w:tcPr>
          <w:p w14:paraId="78411813">
            <w:pPr>
              <w:keepNext w:val="0"/>
              <w:pageBreakBefore w:val="0"/>
              <w:kinsoku/>
              <w:wordWrap/>
              <w:overflowPunct/>
              <w:topLinePunct w:val="0"/>
              <w:bidi w:val="0"/>
              <w:spacing w:beforeAutospacing="0" w:afterAutospacing="0" w:line="360" w:lineRule="auto"/>
              <w:jc w:val="center"/>
              <w:rPr>
                <w:rFonts w:hint="default" w:ascii="Arial" w:hAnsi="Arial" w:cs="Arial"/>
                <w:color w:val="FF0000"/>
                <w:sz w:val="20"/>
                <w:szCs w:val="20"/>
              </w:rPr>
            </w:pPr>
            <w:r>
              <w:rPr>
                <w:rFonts w:hint="default" w:ascii="Arial" w:hAnsi="Arial" w:cs="Arial"/>
                <w:b/>
                <w:bCs/>
                <w:color w:val="000000" w:themeColor="text1"/>
                <w:sz w:val="20"/>
                <w:szCs w:val="20"/>
                <w14:textFill>
                  <w14:solidFill>
                    <w14:schemeClr w14:val="tx1"/>
                  </w14:solidFill>
                </w14:textFill>
              </w:rPr>
              <w:t>SECRETARIA MUNICIPAL DE SAÚDE</w:t>
            </w:r>
          </w:p>
        </w:tc>
      </w:tr>
      <w:tr w14:paraId="43AF09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40" w:type="dxa"/>
            <w:vAlign w:val="top"/>
          </w:tcPr>
          <w:p w14:paraId="687443F2">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000000" w:themeColor="text1"/>
                <w:sz w:val="20"/>
                <w:szCs w:val="20"/>
                <w:lang w:val="pt-BR" w:eastAsia="pt-BR" w:bidi="ar-SA"/>
                <w14:textFill>
                  <w14:solidFill>
                    <w14:schemeClr w14:val="tx1"/>
                  </w14:solidFill>
                </w14:textFill>
              </w:rPr>
            </w:pPr>
            <w:r>
              <w:rPr>
                <w:rFonts w:hint="default" w:ascii="Arial" w:hAnsi="Arial" w:cs="Arial"/>
                <w:bCs/>
                <w:color w:val="000000" w:themeColor="text1"/>
                <w:sz w:val="20"/>
                <w:szCs w:val="20"/>
                <w:lang w:val="pt-BR"/>
                <w14:textFill>
                  <w14:solidFill>
                    <w14:schemeClr w14:val="tx1"/>
                  </w14:solidFill>
                </w14:textFill>
              </w:rPr>
              <w:t>1046339030</w:t>
            </w:r>
            <w:r>
              <w:rPr>
                <w:rFonts w:hint="default" w:ascii="Arial" w:hAnsi="Arial" w:cs="Arial"/>
                <w:bCs/>
                <w:color w:val="000000" w:themeColor="text1"/>
                <w:sz w:val="20"/>
                <w:szCs w:val="20"/>
                <w14:textFill>
                  <w14:solidFill>
                    <w14:schemeClr w14:val="tx1"/>
                  </w14:solidFill>
                </w14:textFill>
              </w:rPr>
              <w:t>000015001002000</w:t>
            </w:r>
          </w:p>
        </w:tc>
        <w:tc>
          <w:tcPr>
            <w:tcW w:w="4800" w:type="dxa"/>
            <w:vAlign w:val="top"/>
          </w:tcPr>
          <w:p w14:paraId="68187032">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000000" w:themeColor="text1"/>
                <w:sz w:val="20"/>
                <w:szCs w:val="20"/>
                <w:lang w:val="pt-BR" w:eastAsia="pt-BR"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 - Municipal</w:t>
            </w:r>
          </w:p>
        </w:tc>
      </w:tr>
      <w:tr w14:paraId="731F9E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740" w:type="dxa"/>
            <w:shd w:val="clear" w:color="auto" w:fill="auto"/>
            <w:vAlign w:val="top"/>
          </w:tcPr>
          <w:p w14:paraId="4FD98EF4">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000000" w:themeColor="text1"/>
                <w:sz w:val="20"/>
                <w:szCs w:val="20"/>
                <w:lang w:val="pt-BR" w:eastAsia="pt-BR" w:bidi="ar-SA"/>
                <w14:textFill>
                  <w14:solidFill>
                    <w14:schemeClr w14:val="tx1"/>
                  </w14:solidFill>
                </w14:textFill>
              </w:rPr>
            </w:pPr>
            <w:r>
              <w:rPr>
                <w:rFonts w:hint="default" w:ascii="Arial" w:hAnsi="Arial" w:cs="Arial"/>
                <w:bCs/>
                <w:color w:val="000000" w:themeColor="text1"/>
                <w:sz w:val="20"/>
                <w:szCs w:val="20"/>
                <w:lang w:val="pt-BR"/>
                <w14:textFill>
                  <w14:solidFill>
                    <w14:schemeClr w14:val="tx1"/>
                  </w14:solidFill>
                </w14:textFill>
              </w:rPr>
              <w:t>1041339030</w:t>
            </w:r>
            <w:r>
              <w:rPr>
                <w:rFonts w:hint="default" w:ascii="Arial" w:hAnsi="Arial" w:cs="Arial"/>
                <w:bCs/>
                <w:color w:val="000000" w:themeColor="text1"/>
                <w:sz w:val="20"/>
                <w:szCs w:val="20"/>
                <w14:textFill>
                  <w14:solidFill>
                    <w14:schemeClr w14:val="tx1"/>
                  </w14:solidFill>
                </w14:textFill>
              </w:rPr>
              <w:t>000015001002000</w:t>
            </w:r>
          </w:p>
        </w:tc>
        <w:tc>
          <w:tcPr>
            <w:tcW w:w="4800" w:type="dxa"/>
            <w:shd w:val="clear" w:color="auto" w:fill="auto"/>
            <w:vAlign w:val="top"/>
          </w:tcPr>
          <w:p w14:paraId="5FEA6B9E">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000000" w:themeColor="text1"/>
                <w:sz w:val="20"/>
                <w:szCs w:val="20"/>
                <w:lang w:val="pt-BR" w:eastAsia="pt-BR"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 - Municipal</w:t>
            </w:r>
          </w:p>
        </w:tc>
      </w:tr>
      <w:tr w14:paraId="7A71FF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740" w:type="dxa"/>
            <w:shd w:val="clear" w:color="auto" w:fill="auto"/>
            <w:vAlign w:val="top"/>
          </w:tcPr>
          <w:p w14:paraId="319C2B2E">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000000" w:themeColor="text1"/>
                <w:sz w:val="20"/>
                <w:szCs w:val="20"/>
                <w:lang w:val="pt-BR" w:eastAsia="pt-BR" w:bidi="ar-SA"/>
                <w14:textFill>
                  <w14:solidFill>
                    <w14:schemeClr w14:val="tx1"/>
                  </w14:solidFill>
                </w14:textFill>
              </w:rPr>
            </w:pPr>
            <w:r>
              <w:rPr>
                <w:rFonts w:hint="default" w:ascii="Arial" w:hAnsi="Arial" w:cs="Arial"/>
                <w:bCs/>
                <w:color w:val="000000" w:themeColor="text1"/>
                <w:sz w:val="20"/>
                <w:szCs w:val="20"/>
                <w:lang w:val="pt-BR"/>
                <w14:textFill>
                  <w14:solidFill>
                    <w14:schemeClr w14:val="tx1"/>
                  </w14:solidFill>
                </w14:textFill>
              </w:rPr>
              <w:t>2104339030</w:t>
            </w:r>
            <w:r>
              <w:rPr>
                <w:rFonts w:hint="default" w:ascii="Arial" w:hAnsi="Arial" w:cs="Arial"/>
                <w:bCs/>
                <w:color w:val="000000" w:themeColor="text1"/>
                <w:sz w:val="20"/>
                <w:szCs w:val="20"/>
                <w14:textFill>
                  <w14:solidFill>
                    <w14:schemeClr w14:val="tx1"/>
                  </w14:solidFill>
                </w14:textFill>
              </w:rPr>
              <w:t>000015001002000</w:t>
            </w:r>
          </w:p>
        </w:tc>
        <w:tc>
          <w:tcPr>
            <w:tcW w:w="4800" w:type="dxa"/>
            <w:shd w:val="clear" w:color="auto" w:fill="auto"/>
            <w:vAlign w:val="top"/>
          </w:tcPr>
          <w:p w14:paraId="26FC02DE">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000000" w:themeColor="text1"/>
                <w:sz w:val="20"/>
                <w:szCs w:val="20"/>
                <w:lang w:val="pt-BR" w:eastAsia="pt-BR"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 - Municipal</w:t>
            </w:r>
          </w:p>
        </w:tc>
      </w:tr>
      <w:tr w14:paraId="6B3F5C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740" w:type="dxa"/>
            <w:shd w:val="clear" w:color="auto" w:fill="auto"/>
            <w:vAlign w:val="top"/>
          </w:tcPr>
          <w:p w14:paraId="4A239571">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000000" w:themeColor="text1"/>
                <w:sz w:val="20"/>
                <w:szCs w:val="20"/>
                <w:lang w:val="pt-BR" w:eastAsia="pt-BR" w:bidi="ar-SA"/>
                <w14:textFill>
                  <w14:solidFill>
                    <w14:schemeClr w14:val="tx1"/>
                  </w14:solidFill>
                </w14:textFill>
              </w:rPr>
            </w:pPr>
            <w:r>
              <w:rPr>
                <w:rFonts w:hint="default" w:ascii="Arial" w:hAnsi="Arial" w:cs="Arial"/>
                <w:bCs/>
                <w:color w:val="000000" w:themeColor="text1"/>
                <w:sz w:val="20"/>
                <w:szCs w:val="20"/>
                <w:lang w:val="pt-BR"/>
                <w14:textFill>
                  <w14:solidFill>
                    <w14:schemeClr w14:val="tx1"/>
                  </w14:solidFill>
                </w14:textFill>
              </w:rPr>
              <w:t>2105339030</w:t>
            </w:r>
            <w:r>
              <w:rPr>
                <w:rFonts w:hint="default" w:ascii="Arial" w:hAnsi="Arial" w:cs="Arial"/>
                <w:bCs/>
                <w:color w:val="000000" w:themeColor="text1"/>
                <w:sz w:val="20"/>
                <w:szCs w:val="20"/>
                <w14:textFill>
                  <w14:solidFill>
                    <w14:schemeClr w14:val="tx1"/>
                  </w14:solidFill>
                </w14:textFill>
              </w:rPr>
              <w:t>000015001002000</w:t>
            </w:r>
          </w:p>
        </w:tc>
        <w:tc>
          <w:tcPr>
            <w:tcW w:w="4800" w:type="dxa"/>
            <w:shd w:val="clear" w:color="auto" w:fill="auto"/>
            <w:vAlign w:val="top"/>
          </w:tcPr>
          <w:p w14:paraId="27E2F4B2">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 - Municipal</w:t>
            </w:r>
          </w:p>
        </w:tc>
      </w:tr>
      <w:tr w14:paraId="1BB079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740" w:type="dxa"/>
            <w:shd w:val="clear" w:color="auto" w:fill="auto"/>
            <w:vAlign w:val="top"/>
          </w:tcPr>
          <w:p w14:paraId="64CE33FE">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000000" w:themeColor="text1"/>
                <w:sz w:val="20"/>
                <w:szCs w:val="20"/>
                <w:lang w:val="pt-BR" w:eastAsia="pt-BR" w:bidi="ar-SA"/>
                <w14:textFill>
                  <w14:solidFill>
                    <w14:schemeClr w14:val="tx1"/>
                  </w14:solidFill>
                </w14:textFill>
              </w:rPr>
            </w:pPr>
            <w:r>
              <w:rPr>
                <w:rFonts w:hint="default" w:ascii="Arial" w:hAnsi="Arial" w:cs="Arial"/>
                <w:bCs/>
                <w:color w:val="000000" w:themeColor="text1"/>
                <w:sz w:val="20"/>
                <w:szCs w:val="20"/>
                <w:lang w:val="pt-BR"/>
                <w14:textFill>
                  <w14:solidFill>
                    <w14:schemeClr w14:val="tx1"/>
                  </w14:solidFill>
                </w14:textFill>
              </w:rPr>
              <w:t>1043339030</w:t>
            </w:r>
            <w:r>
              <w:rPr>
                <w:rFonts w:hint="default" w:ascii="Arial" w:hAnsi="Arial" w:cs="Arial"/>
                <w:bCs/>
                <w:color w:val="000000" w:themeColor="text1"/>
                <w:sz w:val="20"/>
                <w:szCs w:val="20"/>
                <w14:textFill>
                  <w14:solidFill>
                    <w14:schemeClr w14:val="tx1"/>
                  </w14:solidFill>
                </w14:textFill>
              </w:rPr>
              <w:t>000015001002000</w:t>
            </w:r>
          </w:p>
        </w:tc>
        <w:tc>
          <w:tcPr>
            <w:tcW w:w="4800" w:type="dxa"/>
            <w:shd w:val="clear" w:color="auto" w:fill="auto"/>
            <w:vAlign w:val="top"/>
          </w:tcPr>
          <w:p w14:paraId="0E253450">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000000" w:themeColor="text1"/>
                <w:sz w:val="20"/>
                <w:szCs w:val="20"/>
                <w:lang w:val="pt-BR" w:eastAsia="pt-BR"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 - Municipal</w:t>
            </w:r>
          </w:p>
        </w:tc>
      </w:tr>
      <w:tr w14:paraId="2468C5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740" w:type="dxa"/>
            <w:shd w:val="clear" w:color="auto" w:fill="auto"/>
            <w:vAlign w:val="top"/>
          </w:tcPr>
          <w:p w14:paraId="4CF8D527">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000000" w:themeColor="text1"/>
                <w:sz w:val="20"/>
                <w:szCs w:val="20"/>
                <w:lang w:val="pt-BR" w:eastAsia="pt-BR" w:bidi="ar-SA"/>
                <w14:textFill>
                  <w14:solidFill>
                    <w14:schemeClr w14:val="tx1"/>
                  </w14:solidFill>
                </w14:textFill>
              </w:rPr>
            </w:pPr>
            <w:r>
              <w:rPr>
                <w:rFonts w:hint="default" w:ascii="Arial" w:hAnsi="Arial" w:cs="Arial"/>
                <w:bCs/>
                <w:color w:val="000000" w:themeColor="text1"/>
                <w:sz w:val="20"/>
                <w:szCs w:val="20"/>
                <w:lang w:val="pt-BR"/>
                <w14:textFill>
                  <w14:solidFill>
                    <w14:schemeClr w14:val="tx1"/>
                  </w14:solidFill>
                </w14:textFill>
              </w:rPr>
              <w:t>2103339030</w:t>
            </w:r>
            <w:r>
              <w:rPr>
                <w:rFonts w:hint="default" w:ascii="Arial" w:hAnsi="Arial" w:cs="Arial"/>
                <w:bCs/>
                <w:color w:val="000000" w:themeColor="text1"/>
                <w:sz w:val="20"/>
                <w:szCs w:val="20"/>
                <w14:textFill>
                  <w14:solidFill>
                    <w14:schemeClr w14:val="tx1"/>
                  </w14:solidFill>
                </w14:textFill>
              </w:rPr>
              <w:t>000015001002000</w:t>
            </w:r>
          </w:p>
        </w:tc>
        <w:tc>
          <w:tcPr>
            <w:tcW w:w="4800" w:type="dxa"/>
            <w:shd w:val="clear" w:color="auto" w:fill="auto"/>
            <w:vAlign w:val="top"/>
          </w:tcPr>
          <w:p w14:paraId="3A2FDCF2">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000000" w:themeColor="text1"/>
                <w:sz w:val="20"/>
                <w:szCs w:val="20"/>
                <w:lang w:val="pt-BR" w:eastAsia="pt-BR"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 - Municipal</w:t>
            </w:r>
          </w:p>
        </w:tc>
      </w:tr>
      <w:tr w14:paraId="275339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740" w:type="dxa"/>
            <w:shd w:val="clear" w:color="auto" w:fill="auto"/>
            <w:vAlign w:val="top"/>
          </w:tcPr>
          <w:p w14:paraId="5CC1E343">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000000" w:themeColor="text1"/>
                <w:sz w:val="20"/>
                <w:szCs w:val="20"/>
                <w:lang w:val="pt-BR" w:eastAsia="pt-BR" w:bidi="ar-SA"/>
                <w14:textFill>
                  <w14:solidFill>
                    <w14:schemeClr w14:val="tx1"/>
                  </w14:solidFill>
                </w14:textFill>
              </w:rPr>
            </w:pPr>
            <w:r>
              <w:rPr>
                <w:rFonts w:hint="default" w:ascii="Arial" w:hAnsi="Arial" w:cs="Arial"/>
                <w:bCs/>
                <w:color w:val="000000" w:themeColor="text1"/>
                <w:sz w:val="20"/>
                <w:szCs w:val="20"/>
                <w:lang w:val="pt-BR"/>
                <w14:textFill>
                  <w14:solidFill>
                    <w14:schemeClr w14:val="tx1"/>
                  </w14:solidFill>
                </w14:textFill>
              </w:rPr>
              <w:t>2111339030</w:t>
            </w:r>
            <w:r>
              <w:rPr>
                <w:rFonts w:hint="default" w:ascii="Arial" w:hAnsi="Arial" w:cs="Arial"/>
                <w:bCs/>
                <w:color w:val="000000" w:themeColor="text1"/>
                <w:sz w:val="20"/>
                <w:szCs w:val="20"/>
                <w14:textFill>
                  <w14:solidFill>
                    <w14:schemeClr w14:val="tx1"/>
                  </w14:solidFill>
                </w14:textFill>
              </w:rPr>
              <w:t>000015001002000</w:t>
            </w:r>
          </w:p>
        </w:tc>
        <w:tc>
          <w:tcPr>
            <w:tcW w:w="4800" w:type="dxa"/>
            <w:shd w:val="clear" w:color="auto" w:fill="auto"/>
            <w:vAlign w:val="top"/>
          </w:tcPr>
          <w:p w14:paraId="6AEC23F8">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000000" w:themeColor="text1"/>
                <w:sz w:val="20"/>
                <w:szCs w:val="20"/>
                <w:lang w:val="pt-BR" w:eastAsia="pt-BR"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 - Municipal</w:t>
            </w:r>
          </w:p>
        </w:tc>
      </w:tr>
      <w:tr w14:paraId="44A314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9" w:hRule="atLeast"/>
        </w:trPr>
        <w:tc>
          <w:tcPr>
            <w:tcW w:w="4740" w:type="dxa"/>
            <w:shd w:val="clear" w:color="auto" w:fill="auto"/>
            <w:vAlign w:val="top"/>
          </w:tcPr>
          <w:p w14:paraId="6542798E">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000000" w:themeColor="text1"/>
                <w:sz w:val="20"/>
                <w:szCs w:val="20"/>
                <w:lang w:val="pt-BR" w:eastAsia="pt-BR" w:bidi="ar-SA"/>
                <w14:textFill>
                  <w14:solidFill>
                    <w14:schemeClr w14:val="tx1"/>
                  </w14:solidFill>
                </w14:textFill>
              </w:rPr>
            </w:pPr>
            <w:r>
              <w:rPr>
                <w:rFonts w:hint="default" w:ascii="Arial" w:hAnsi="Arial" w:cs="Arial"/>
                <w:bCs/>
                <w:color w:val="000000" w:themeColor="text1"/>
                <w:sz w:val="20"/>
                <w:szCs w:val="20"/>
                <w:lang w:val="pt-BR"/>
                <w14:textFill>
                  <w14:solidFill>
                    <w14:schemeClr w14:val="tx1"/>
                  </w14:solidFill>
                </w14:textFill>
              </w:rPr>
              <w:t>2113339030</w:t>
            </w:r>
            <w:r>
              <w:rPr>
                <w:rFonts w:hint="default" w:ascii="Arial" w:hAnsi="Arial" w:cs="Arial"/>
                <w:bCs/>
                <w:color w:val="000000" w:themeColor="text1"/>
                <w:sz w:val="20"/>
                <w:szCs w:val="20"/>
                <w14:textFill>
                  <w14:solidFill>
                    <w14:schemeClr w14:val="tx1"/>
                  </w14:solidFill>
                </w14:textFill>
              </w:rPr>
              <w:t>000015001002000</w:t>
            </w:r>
          </w:p>
        </w:tc>
        <w:tc>
          <w:tcPr>
            <w:tcW w:w="4800" w:type="dxa"/>
            <w:shd w:val="clear" w:color="auto" w:fill="auto"/>
            <w:vAlign w:val="top"/>
          </w:tcPr>
          <w:p w14:paraId="3ADD12FE">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000000" w:themeColor="text1"/>
                <w:sz w:val="20"/>
                <w:szCs w:val="20"/>
                <w:lang w:val="pt-BR" w:eastAsia="pt-BR"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 - Municipal</w:t>
            </w:r>
          </w:p>
        </w:tc>
      </w:tr>
      <w:tr w14:paraId="5D9C7F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9" w:hRule="atLeast"/>
        </w:trPr>
        <w:tc>
          <w:tcPr>
            <w:tcW w:w="4740" w:type="dxa"/>
            <w:shd w:val="clear" w:color="auto" w:fill="auto"/>
            <w:vAlign w:val="top"/>
          </w:tcPr>
          <w:p w14:paraId="45A5759A">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000000" w:themeColor="text1"/>
                <w:sz w:val="20"/>
                <w:szCs w:val="20"/>
                <w:lang w:val="pt-BR" w:eastAsia="pt-BR" w:bidi="ar-SA"/>
                <w14:textFill>
                  <w14:solidFill>
                    <w14:schemeClr w14:val="tx1"/>
                  </w14:solidFill>
                </w14:textFill>
              </w:rPr>
            </w:pPr>
            <w:r>
              <w:rPr>
                <w:rFonts w:hint="default" w:ascii="Arial" w:hAnsi="Arial" w:cs="Arial"/>
                <w:bCs/>
                <w:color w:val="000000" w:themeColor="text1"/>
                <w:sz w:val="20"/>
                <w:szCs w:val="20"/>
                <w:lang w:val="pt-BR"/>
                <w14:textFill>
                  <w14:solidFill>
                    <w14:schemeClr w14:val="tx1"/>
                  </w14:solidFill>
                </w14:textFill>
              </w:rPr>
              <w:t>2114339030</w:t>
            </w:r>
            <w:r>
              <w:rPr>
                <w:rFonts w:hint="default" w:ascii="Arial" w:hAnsi="Arial" w:cs="Arial"/>
                <w:bCs/>
                <w:color w:val="000000" w:themeColor="text1"/>
                <w:sz w:val="20"/>
                <w:szCs w:val="20"/>
                <w14:textFill>
                  <w14:solidFill>
                    <w14:schemeClr w14:val="tx1"/>
                  </w14:solidFill>
                </w14:textFill>
              </w:rPr>
              <w:t>000015001002</w:t>
            </w:r>
            <w:r>
              <w:rPr>
                <w:rFonts w:hint="default" w:ascii="Arial" w:hAnsi="Arial" w:cs="Arial"/>
                <w:bCs/>
                <w:color w:val="000000" w:themeColor="text1"/>
                <w:sz w:val="20"/>
                <w:szCs w:val="20"/>
                <w:lang w:val="pt-BR"/>
                <w14:textFill>
                  <w14:solidFill>
                    <w14:schemeClr w14:val="tx1"/>
                  </w14:solidFill>
                </w14:textFill>
              </w:rPr>
              <w:t>75</w:t>
            </w:r>
            <w:r>
              <w:rPr>
                <w:rFonts w:hint="default" w:ascii="Arial" w:hAnsi="Arial" w:cs="Arial"/>
                <w:bCs/>
                <w:color w:val="000000" w:themeColor="text1"/>
                <w:sz w:val="20"/>
                <w:szCs w:val="20"/>
                <w14:textFill>
                  <w14:solidFill>
                    <w14:schemeClr w14:val="tx1"/>
                  </w14:solidFill>
                </w14:textFill>
              </w:rPr>
              <w:t>0</w:t>
            </w:r>
          </w:p>
        </w:tc>
        <w:tc>
          <w:tcPr>
            <w:tcW w:w="4800" w:type="dxa"/>
            <w:shd w:val="clear" w:color="auto" w:fill="auto"/>
            <w:vAlign w:val="top"/>
          </w:tcPr>
          <w:p w14:paraId="7B4D40B5">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000000" w:themeColor="text1"/>
                <w:sz w:val="20"/>
                <w:szCs w:val="20"/>
                <w:lang w:val="pt-BR" w:eastAsia="pt-BR"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 - Municipal</w:t>
            </w:r>
          </w:p>
        </w:tc>
      </w:tr>
      <w:tr w14:paraId="0638B7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9" w:hRule="atLeast"/>
        </w:trPr>
        <w:tc>
          <w:tcPr>
            <w:tcW w:w="4740" w:type="dxa"/>
            <w:shd w:val="clear" w:color="auto" w:fill="auto"/>
            <w:vAlign w:val="top"/>
          </w:tcPr>
          <w:p w14:paraId="78FC7ECA">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000000" w:themeColor="text1"/>
                <w:sz w:val="20"/>
                <w:szCs w:val="20"/>
                <w:lang w:val="pt-BR" w:eastAsia="pt-BR" w:bidi="ar-SA"/>
                <w14:textFill>
                  <w14:solidFill>
                    <w14:schemeClr w14:val="tx1"/>
                  </w14:solidFill>
                </w14:textFill>
              </w:rPr>
            </w:pPr>
            <w:r>
              <w:rPr>
                <w:rFonts w:hint="default" w:ascii="Arial" w:hAnsi="Arial" w:cs="Arial"/>
                <w:bCs/>
                <w:color w:val="000000" w:themeColor="text1"/>
                <w:sz w:val="20"/>
                <w:szCs w:val="20"/>
                <w:lang w:val="pt-BR"/>
                <w14:textFill>
                  <w14:solidFill>
                    <w14:schemeClr w14:val="tx1"/>
                  </w14:solidFill>
                </w14:textFill>
              </w:rPr>
              <w:t>2115339030</w:t>
            </w:r>
            <w:r>
              <w:rPr>
                <w:rFonts w:hint="default" w:ascii="Arial" w:hAnsi="Arial" w:cs="Arial"/>
                <w:bCs/>
                <w:color w:val="000000" w:themeColor="text1"/>
                <w:sz w:val="20"/>
                <w:szCs w:val="20"/>
                <w14:textFill>
                  <w14:solidFill>
                    <w14:schemeClr w14:val="tx1"/>
                  </w14:solidFill>
                </w14:textFill>
              </w:rPr>
              <w:t>000015001002000</w:t>
            </w:r>
          </w:p>
        </w:tc>
        <w:tc>
          <w:tcPr>
            <w:tcW w:w="4800" w:type="dxa"/>
            <w:shd w:val="clear" w:color="auto" w:fill="auto"/>
            <w:vAlign w:val="top"/>
          </w:tcPr>
          <w:p w14:paraId="32EA2B15">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000000" w:themeColor="text1"/>
                <w:sz w:val="20"/>
                <w:szCs w:val="20"/>
                <w:lang w:val="pt-BR" w:eastAsia="pt-BR"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 - Municipal</w:t>
            </w:r>
          </w:p>
        </w:tc>
      </w:tr>
      <w:tr w14:paraId="4C8BA0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9" w:hRule="atLeast"/>
        </w:trPr>
        <w:tc>
          <w:tcPr>
            <w:tcW w:w="4740" w:type="dxa"/>
            <w:shd w:val="clear" w:color="auto" w:fill="auto"/>
            <w:vAlign w:val="top"/>
          </w:tcPr>
          <w:p w14:paraId="7DB3737B">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000000" w:themeColor="text1"/>
                <w:sz w:val="20"/>
                <w:szCs w:val="20"/>
                <w:lang w:val="pt-BR" w:eastAsia="pt-BR" w:bidi="ar-SA"/>
                <w14:textFill>
                  <w14:solidFill>
                    <w14:schemeClr w14:val="tx1"/>
                  </w14:solidFill>
                </w14:textFill>
              </w:rPr>
            </w:pPr>
            <w:r>
              <w:rPr>
                <w:rFonts w:hint="default" w:ascii="Arial" w:hAnsi="Arial" w:cs="Arial"/>
                <w:bCs/>
                <w:color w:val="000000" w:themeColor="text1"/>
                <w:sz w:val="20"/>
                <w:szCs w:val="20"/>
                <w:lang w:val="pt-BR"/>
                <w14:textFill>
                  <w14:solidFill>
                    <w14:schemeClr w14:val="tx1"/>
                  </w14:solidFill>
                </w14:textFill>
              </w:rPr>
              <w:t>2116339030</w:t>
            </w:r>
            <w:r>
              <w:rPr>
                <w:rFonts w:hint="default" w:ascii="Arial" w:hAnsi="Arial" w:cs="Arial"/>
                <w:bCs/>
                <w:color w:val="000000" w:themeColor="text1"/>
                <w:sz w:val="20"/>
                <w:szCs w:val="20"/>
                <w14:textFill>
                  <w14:solidFill>
                    <w14:schemeClr w14:val="tx1"/>
                  </w14:solidFill>
                </w14:textFill>
              </w:rPr>
              <w:t>000015001002000</w:t>
            </w:r>
          </w:p>
        </w:tc>
        <w:tc>
          <w:tcPr>
            <w:tcW w:w="4800" w:type="dxa"/>
            <w:shd w:val="clear" w:color="auto" w:fill="auto"/>
            <w:vAlign w:val="top"/>
          </w:tcPr>
          <w:p w14:paraId="45002E9B">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000000" w:themeColor="text1"/>
                <w:sz w:val="20"/>
                <w:szCs w:val="20"/>
                <w:lang w:val="pt-BR" w:eastAsia="pt-BR"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 - Municipal</w:t>
            </w:r>
          </w:p>
        </w:tc>
      </w:tr>
      <w:tr w14:paraId="40EE3D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9" w:hRule="atLeast"/>
        </w:trPr>
        <w:tc>
          <w:tcPr>
            <w:tcW w:w="4740" w:type="dxa"/>
            <w:shd w:val="clear" w:color="auto" w:fill="auto"/>
            <w:vAlign w:val="top"/>
          </w:tcPr>
          <w:p w14:paraId="6CE229C1">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000000" w:themeColor="text1"/>
                <w:sz w:val="20"/>
                <w:szCs w:val="20"/>
                <w:lang w:val="pt-BR" w:eastAsia="pt-BR" w:bidi="ar-SA"/>
                <w14:textFill>
                  <w14:solidFill>
                    <w14:schemeClr w14:val="tx1"/>
                  </w14:solidFill>
                </w14:textFill>
              </w:rPr>
            </w:pPr>
            <w:r>
              <w:rPr>
                <w:rFonts w:hint="default" w:ascii="Arial" w:hAnsi="Arial" w:cs="Arial"/>
                <w:bCs/>
                <w:color w:val="000000" w:themeColor="text1"/>
                <w:sz w:val="20"/>
                <w:szCs w:val="20"/>
                <w:lang w:val="pt-BR"/>
                <w14:textFill>
                  <w14:solidFill>
                    <w14:schemeClr w14:val="tx1"/>
                  </w14:solidFill>
                </w14:textFill>
              </w:rPr>
              <w:t>2121339030</w:t>
            </w:r>
            <w:r>
              <w:rPr>
                <w:rFonts w:hint="default" w:ascii="Arial" w:hAnsi="Arial" w:cs="Arial"/>
                <w:bCs/>
                <w:color w:val="000000" w:themeColor="text1"/>
                <w:sz w:val="20"/>
                <w:szCs w:val="20"/>
                <w14:textFill>
                  <w14:solidFill>
                    <w14:schemeClr w14:val="tx1"/>
                  </w14:solidFill>
                </w14:textFill>
              </w:rPr>
              <w:t>000015001002000</w:t>
            </w:r>
          </w:p>
        </w:tc>
        <w:tc>
          <w:tcPr>
            <w:tcW w:w="4800" w:type="dxa"/>
            <w:shd w:val="clear" w:color="auto" w:fill="auto"/>
            <w:vAlign w:val="top"/>
          </w:tcPr>
          <w:p w14:paraId="7453A282">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000000" w:themeColor="text1"/>
                <w:sz w:val="20"/>
                <w:szCs w:val="20"/>
                <w:lang w:val="pt-BR" w:eastAsia="pt-BR"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 - Municipal</w:t>
            </w:r>
          </w:p>
        </w:tc>
      </w:tr>
      <w:tr w14:paraId="4503E0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9" w:hRule="atLeast"/>
        </w:trPr>
        <w:tc>
          <w:tcPr>
            <w:tcW w:w="4740" w:type="dxa"/>
            <w:shd w:val="clear" w:color="auto" w:fill="auto"/>
            <w:vAlign w:val="top"/>
          </w:tcPr>
          <w:p w14:paraId="0472648F">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000000" w:themeColor="text1"/>
                <w:sz w:val="20"/>
                <w:szCs w:val="20"/>
                <w:lang w:val="pt-BR" w:eastAsia="pt-BR" w:bidi="ar-SA"/>
                <w14:textFill>
                  <w14:solidFill>
                    <w14:schemeClr w14:val="tx1"/>
                  </w14:solidFill>
                </w14:textFill>
              </w:rPr>
            </w:pPr>
            <w:r>
              <w:rPr>
                <w:rFonts w:hint="default" w:ascii="Arial" w:hAnsi="Arial" w:cs="Arial"/>
                <w:bCs/>
                <w:color w:val="000000" w:themeColor="text1"/>
                <w:sz w:val="20"/>
                <w:szCs w:val="20"/>
                <w:lang w:val="pt-BR"/>
                <w14:textFill>
                  <w14:solidFill>
                    <w14:schemeClr w14:val="tx1"/>
                  </w14:solidFill>
                </w14:textFill>
              </w:rPr>
              <w:t>2128339030</w:t>
            </w:r>
            <w:r>
              <w:rPr>
                <w:rFonts w:hint="default" w:ascii="Arial" w:hAnsi="Arial" w:cs="Arial"/>
                <w:bCs/>
                <w:color w:val="000000" w:themeColor="text1"/>
                <w:sz w:val="20"/>
                <w:szCs w:val="20"/>
                <w14:textFill>
                  <w14:solidFill>
                    <w14:schemeClr w14:val="tx1"/>
                  </w14:solidFill>
                </w14:textFill>
              </w:rPr>
              <w:t>000015001002000</w:t>
            </w:r>
          </w:p>
        </w:tc>
        <w:tc>
          <w:tcPr>
            <w:tcW w:w="4800" w:type="dxa"/>
            <w:shd w:val="clear" w:color="auto" w:fill="auto"/>
            <w:vAlign w:val="top"/>
          </w:tcPr>
          <w:p w14:paraId="65F47F91">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000000" w:themeColor="text1"/>
                <w:sz w:val="20"/>
                <w:szCs w:val="20"/>
                <w:lang w:val="pt-BR" w:eastAsia="pt-BR"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 - Municipal</w:t>
            </w:r>
          </w:p>
        </w:tc>
      </w:tr>
      <w:tr w14:paraId="5130FD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9" w:hRule="atLeast"/>
        </w:trPr>
        <w:tc>
          <w:tcPr>
            <w:tcW w:w="4740" w:type="dxa"/>
            <w:shd w:val="clear" w:color="auto" w:fill="auto"/>
            <w:vAlign w:val="top"/>
          </w:tcPr>
          <w:p w14:paraId="359F8F2E">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000000" w:themeColor="text1"/>
                <w:sz w:val="20"/>
                <w:szCs w:val="20"/>
                <w:lang w:val="pt-BR" w:eastAsia="pt-BR" w:bidi="ar-SA"/>
                <w14:textFill>
                  <w14:solidFill>
                    <w14:schemeClr w14:val="tx1"/>
                  </w14:solidFill>
                </w14:textFill>
              </w:rPr>
            </w:pPr>
            <w:r>
              <w:rPr>
                <w:rFonts w:hint="default" w:ascii="Arial" w:hAnsi="Arial" w:cs="Arial"/>
                <w:bCs/>
                <w:color w:val="000000" w:themeColor="text1"/>
                <w:sz w:val="20"/>
                <w:szCs w:val="20"/>
                <w:lang w:val="pt-BR"/>
                <w14:textFill>
                  <w14:solidFill>
                    <w14:schemeClr w14:val="tx1"/>
                  </w14:solidFill>
                </w14:textFill>
              </w:rPr>
              <w:t>2108339030</w:t>
            </w:r>
            <w:r>
              <w:rPr>
                <w:rFonts w:hint="default" w:ascii="Arial" w:hAnsi="Arial" w:cs="Arial"/>
                <w:bCs/>
                <w:color w:val="000000" w:themeColor="text1"/>
                <w:sz w:val="20"/>
                <w:szCs w:val="20"/>
                <w14:textFill>
                  <w14:solidFill>
                    <w14:schemeClr w14:val="tx1"/>
                  </w14:solidFill>
                </w14:textFill>
              </w:rPr>
              <w:t>000015001002000</w:t>
            </w:r>
          </w:p>
        </w:tc>
        <w:tc>
          <w:tcPr>
            <w:tcW w:w="4800" w:type="dxa"/>
            <w:shd w:val="clear" w:color="auto" w:fill="auto"/>
            <w:vAlign w:val="top"/>
          </w:tcPr>
          <w:p w14:paraId="17687A6B">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000000" w:themeColor="text1"/>
                <w:sz w:val="20"/>
                <w:szCs w:val="20"/>
                <w:lang w:val="pt-BR" w:eastAsia="pt-BR"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 - Municipal</w:t>
            </w:r>
          </w:p>
        </w:tc>
      </w:tr>
      <w:tr w14:paraId="78925D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9" w:hRule="atLeast"/>
        </w:trPr>
        <w:tc>
          <w:tcPr>
            <w:tcW w:w="4740" w:type="dxa"/>
            <w:shd w:val="clear" w:color="auto" w:fill="auto"/>
            <w:vAlign w:val="top"/>
          </w:tcPr>
          <w:p w14:paraId="1ECD4B60">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000000" w:themeColor="text1"/>
                <w:sz w:val="20"/>
                <w:szCs w:val="20"/>
                <w:lang w:val="pt-BR" w:eastAsia="pt-BR" w:bidi="ar-SA"/>
                <w14:textFill>
                  <w14:solidFill>
                    <w14:schemeClr w14:val="tx1"/>
                  </w14:solidFill>
                </w14:textFill>
              </w:rPr>
            </w:pPr>
            <w:r>
              <w:rPr>
                <w:rFonts w:hint="default" w:ascii="Arial" w:hAnsi="Arial" w:cs="Arial"/>
                <w:bCs/>
                <w:color w:val="000000" w:themeColor="text1"/>
                <w:sz w:val="20"/>
                <w:szCs w:val="20"/>
                <w:lang w:val="pt-BR"/>
                <w14:textFill>
                  <w14:solidFill>
                    <w14:schemeClr w14:val="tx1"/>
                  </w14:solidFill>
                </w14:textFill>
              </w:rPr>
              <w:t>2109339030</w:t>
            </w:r>
            <w:r>
              <w:rPr>
                <w:rFonts w:hint="default" w:ascii="Arial" w:hAnsi="Arial" w:cs="Arial"/>
                <w:bCs/>
                <w:color w:val="000000" w:themeColor="text1"/>
                <w:sz w:val="20"/>
                <w:szCs w:val="20"/>
                <w14:textFill>
                  <w14:solidFill>
                    <w14:schemeClr w14:val="tx1"/>
                  </w14:solidFill>
                </w14:textFill>
              </w:rPr>
              <w:t>000015001002000</w:t>
            </w:r>
          </w:p>
        </w:tc>
        <w:tc>
          <w:tcPr>
            <w:tcW w:w="4800" w:type="dxa"/>
            <w:shd w:val="clear" w:color="auto" w:fill="auto"/>
            <w:vAlign w:val="top"/>
          </w:tcPr>
          <w:p w14:paraId="6961990C">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000000" w:themeColor="text1"/>
                <w:sz w:val="20"/>
                <w:szCs w:val="20"/>
                <w:lang w:val="pt-BR" w:eastAsia="pt-BR"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 - Municipal</w:t>
            </w:r>
          </w:p>
        </w:tc>
      </w:tr>
      <w:tr w14:paraId="0AA229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9" w:hRule="atLeast"/>
        </w:trPr>
        <w:tc>
          <w:tcPr>
            <w:tcW w:w="4740" w:type="dxa"/>
            <w:shd w:val="clear" w:color="auto" w:fill="auto"/>
            <w:vAlign w:val="top"/>
          </w:tcPr>
          <w:p w14:paraId="7DD2CDD7">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000000" w:themeColor="text1"/>
                <w:sz w:val="20"/>
                <w:szCs w:val="20"/>
                <w:lang w:val="pt-BR" w:eastAsia="pt-BR" w:bidi="ar-SA"/>
                <w14:textFill>
                  <w14:solidFill>
                    <w14:schemeClr w14:val="tx1"/>
                  </w14:solidFill>
                </w14:textFill>
              </w:rPr>
            </w:pPr>
            <w:r>
              <w:rPr>
                <w:rFonts w:hint="default" w:ascii="Arial" w:hAnsi="Arial" w:cs="Arial"/>
                <w:bCs/>
                <w:color w:val="000000" w:themeColor="text1"/>
                <w:sz w:val="20"/>
                <w:szCs w:val="20"/>
                <w:lang w:val="pt-BR"/>
                <w14:textFill>
                  <w14:solidFill>
                    <w14:schemeClr w14:val="tx1"/>
                  </w14:solidFill>
                </w14:textFill>
              </w:rPr>
              <w:t>2118339030</w:t>
            </w:r>
            <w:r>
              <w:rPr>
                <w:rFonts w:hint="default" w:ascii="Arial" w:hAnsi="Arial" w:cs="Arial"/>
                <w:bCs/>
                <w:color w:val="000000" w:themeColor="text1"/>
                <w:sz w:val="20"/>
                <w:szCs w:val="20"/>
                <w14:textFill>
                  <w14:solidFill>
                    <w14:schemeClr w14:val="tx1"/>
                  </w14:solidFill>
                </w14:textFill>
              </w:rPr>
              <w:t>000015001002000</w:t>
            </w:r>
          </w:p>
        </w:tc>
        <w:tc>
          <w:tcPr>
            <w:tcW w:w="4800" w:type="dxa"/>
            <w:shd w:val="clear" w:color="auto" w:fill="auto"/>
            <w:vAlign w:val="top"/>
          </w:tcPr>
          <w:p w14:paraId="1FB82630">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000000" w:themeColor="text1"/>
                <w:sz w:val="20"/>
                <w:szCs w:val="20"/>
                <w:lang w:val="pt-BR" w:eastAsia="pt-BR"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 - Municipal</w:t>
            </w:r>
          </w:p>
        </w:tc>
      </w:tr>
      <w:tr w14:paraId="1F6B4E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9" w:hRule="atLeast"/>
        </w:trPr>
        <w:tc>
          <w:tcPr>
            <w:tcW w:w="4740" w:type="dxa"/>
            <w:shd w:val="clear" w:color="auto" w:fill="auto"/>
            <w:vAlign w:val="top"/>
          </w:tcPr>
          <w:p w14:paraId="3FE47767">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000000" w:themeColor="text1"/>
                <w:sz w:val="20"/>
                <w:szCs w:val="20"/>
                <w:lang w:val="pt-BR" w:eastAsia="pt-BR" w:bidi="ar-SA"/>
                <w14:textFill>
                  <w14:solidFill>
                    <w14:schemeClr w14:val="tx1"/>
                  </w14:solidFill>
                </w14:textFill>
              </w:rPr>
            </w:pPr>
            <w:r>
              <w:rPr>
                <w:rFonts w:hint="default" w:ascii="Arial" w:hAnsi="Arial" w:cs="Arial"/>
                <w:bCs/>
                <w:color w:val="000000" w:themeColor="text1"/>
                <w:sz w:val="20"/>
                <w:szCs w:val="20"/>
                <w:lang w:val="pt-BR"/>
                <w14:textFill>
                  <w14:solidFill>
                    <w14:schemeClr w14:val="tx1"/>
                  </w14:solidFill>
                </w14:textFill>
              </w:rPr>
              <w:t>2126339030</w:t>
            </w:r>
            <w:r>
              <w:rPr>
                <w:rFonts w:hint="default" w:ascii="Arial" w:hAnsi="Arial" w:cs="Arial"/>
                <w:bCs/>
                <w:color w:val="000000" w:themeColor="text1"/>
                <w:sz w:val="20"/>
                <w:szCs w:val="20"/>
                <w14:textFill>
                  <w14:solidFill>
                    <w14:schemeClr w14:val="tx1"/>
                  </w14:solidFill>
                </w14:textFill>
              </w:rPr>
              <w:t>000015001002000</w:t>
            </w:r>
          </w:p>
        </w:tc>
        <w:tc>
          <w:tcPr>
            <w:tcW w:w="4800" w:type="dxa"/>
            <w:shd w:val="clear" w:color="auto" w:fill="auto"/>
            <w:vAlign w:val="top"/>
          </w:tcPr>
          <w:p w14:paraId="33A8E078">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000000" w:themeColor="text1"/>
                <w:sz w:val="20"/>
                <w:szCs w:val="20"/>
                <w:lang w:val="pt-BR" w:eastAsia="pt-BR"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 - Municipal</w:t>
            </w:r>
          </w:p>
        </w:tc>
      </w:tr>
      <w:tr w14:paraId="2236D9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9" w:hRule="atLeast"/>
        </w:trPr>
        <w:tc>
          <w:tcPr>
            <w:tcW w:w="4740" w:type="dxa"/>
            <w:shd w:val="clear" w:color="auto" w:fill="auto"/>
            <w:vAlign w:val="top"/>
          </w:tcPr>
          <w:p w14:paraId="44FA8856">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000000" w:themeColor="text1"/>
                <w:sz w:val="20"/>
                <w:szCs w:val="20"/>
                <w:lang w:val="pt-BR" w:eastAsia="pt-BR" w:bidi="ar-SA"/>
                <w14:textFill>
                  <w14:solidFill>
                    <w14:schemeClr w14:val="tx1"/>
                  </w14:solidFill>
                </w14:textFill>
              </w:rPr>
            </w:pPr>
            <w:r>
              <w:rPr>
                <w:rFonts w:hint="default" w:ascii="Arial" w:hAnsi="Arial" w:cs="Arial"/>
                <w:bCs/>
                <w:color w:val="000000" w:themeColor="text1"/>
                <w:sz w:val="20"/>
                <w:szCs w:val="20"/>
                <w:lang w:val="pt-BR"/>
                <w14:textFill>
                  <w14:solidFill>
                    <w14:schemeClr w14:val="tx1"/>
                  </w14:solidFill>
                </w14:textFill>
              </w:rPr>
              <w:t>2117339030</w:t>
            </w:r>
            <w:r>
              <w:rPr>
                <w:rFonts w:hint="default" w:ascii="Arial" w:hAnsi="Arial" w:cs="Arial"/>
                <w:bCs/>
                <w:color w:val="000000" w:themeColor="text1"/>
                <w:sz w:val="20"/>
                <w:szCs w:val="20"/>
                <w14:textFill>
                  <w14:solidFill>
                    <w14:schemeClr w14:val="tx1"/>
                  </w14:solidFill>
                </w14:textFill>
              </w:rPr>
              <w:t>000015001002000</w:t>
            </w:r>
          </w:p>
        </w:tc>
        <w:tc>
          <w:tcPr>
            <w:tcW w:w="4800" w:type="dxa"/>
            <w:shd w:val="clear" w:color="auto" w:fill="auto"/>
            <w:vAlign w:val="top"/>
          </w:tcPr>
          <w:p w14:paraId="48E2E028">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000000" w:themeColor="text1"/>
                <w:sz w:val="20"/>
                <w:szCs w:val="20"/>
                <w:lang w:val="pt-BR" w:eastAsia="pt-BR"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 - Municipal</w:t>
            </w:r>
          </w:p>
        </w:tc>
      </w:tr>
      <w:tr w14:paraId="6EF5FE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9" w:hRule="atLeast"/>
        </w:trPr>
        <w:tc>
          <w:tcPr>
            <w:tcW w:w="4740" w:type="dxa"/>
            <w:shd w:val="clear" w:color="auto" w:fill="auto"/>
            <w:vAlign w:val="top"/>
          </w:tcPr>
          <w:p w14:paraId="6B816D97">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000000" w:themeColor="text1"/>
                <w:sz w:val="20"/>
                <w:szCs w:val="20"/>
                <w:lang w:val="pt-BR" w:eastAsia="pt-BR" w:bidi="ar-SA"/>
                <w14:textFill>
                  <w14:solidFill>
                    <w14:schemeClr w14:val="tx1"/>
                  </w14:solidFill>
                </w14:textFill>
              </w:rPr>
            </w:pPr>
            <w:r>
              <w:rPr>
                <w:rFonts w:hint="default" w:ascii="Arial" w:hAnsi="Arial" w:cs="Arial"/>
                <w:bCs/>
                <w:color w:val="000000" w:themeColor="text1"/>
                <w:sz w:val="20"/>
                <w:szCs w:val="20"/>
                <w:lang w:val="pt-BR"/>
                <w14:textFill>
                  <w14:solidFill>
                    <w14:schemeClr w14:val="tx1"/>
                  </w14:solidFill>
                </w14:textFill>
              </w:rPr>
              <w:t>2127339030</w:t>
            </w:r>
            <w:r>
              <w:rPr>
                <w:rFonts w:hint="default" w:ascii="Arial" w:hAnsi="Arial" w:cs="Arial"/>
                <w:bCs/>
                <w:color w:val="000000" w:themeColor="text1"/>
                <w:sz w:val="20"/>
                <w:szCs w:val="20"/>
                <w14:textFill>
                  <w14:solidFill>
                    <w14:schemeClr w14:val="tx1"/>
                  </w14:solidFill>
                </w14:textFill>
              </w:rPr>
              <w:t>000015001002000</w:t>
            </w:r>
          </w:p>
        </w:tc>
        <w:tc>
          <w:tcPr>
            <w:tcW w:w="4800" w:type="dxa"/>
            <w:shd w:val="clear" w:color="auto" w:fill="auto"/>
            <w:vAlign w:val="top"/>
          </w:tcPr>
          <w:p w14:paraId="1B727AA1">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000000" w:themeColor="text1"/>
                <w:sz w:val="20"/>
                <w:szCs w:val="20"/>
                <w:lang w:val="pt-BR" w:eastAsia="pt-BR"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 - Municipal</w:t>
            </w:r>
          </w:p>
        </w:tc>
      </w:tr>
      <w:tr w14:paraId="3AC35E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740" w:type="dxa"/>
            <w:shd w:val="clear" w:color="auto" w:fill="auto"/>
            <w:vAlign w:val="top"/>
          </w:tcPr>
          <w:p w14:paraId="351F7EB1">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000000" w:themeColor="text1"/>
                <w:sz w:val="20"/>
                <w:szCs w:val="20"/>
                <w:lang w:val="pt-BR" w:eastAsia="pt-BR" w:bidi="ar-SA"/>
                <w14:textFill>
                  <w14:solidFill>
                    <w14:schemeClr w14:val="tx1"/>
                  </w14:solidFill>
                </w14:textFill>
              </w:rPr>
            </w:pPr>
            <w:r>
              <w:rPr>
                <w:rFonts w:hint="default" w:ascii="Arial" w:hAnsi="Arial" w:cs="Arial"/>
                <w:bCs/>
                <w:color w:val="000000" w:themeColor="text1"/>
                <w:sz w:val="20"/>
                <w:szCs w:val="20"/>
                <w:lang w:val="pt-BR"/>
                <w14:textFill>
                  <w14:solidFill>
                    <w14:schemeClr w14:val="tx1"/>
                  </w14:solidFill>
                </w14:textFill>
              </w:rPr>
              <w:t>2104339030</w:t>
            </w:r>
            <w:r>
              <w:rPr>
                <w:rFonts w:hint="default" w:ascii="Arial" w:hAnsi="Arial" w:cs="Arial"/>
                <w:bCs/>
                <w:color w:val="000000" w:themeColor="text1"/>
                <w:sz w:val="20"/>
                <w:szCs w:val="20"/>
                <w14:textFill>
                  <w14:solidFill>
                    <w14:schemeClr w14:val="tx1"/>
                  </w14:solidFill>
                </w14:textFill>
              </w:rPr>
              <w:t>00001</w:t>
            </w:r>
            <w:r>
              <w:rPr>
                <w:rFonts w:hint="default" w:ascii="Arial" w:hAnsi="Arial" w:cs="Arial"/>
                <w:bCs/>
                <w:color w:val="000000" w:themeColor="text1"/>
                <w:sz w:val="20"/>
                <w:szCs w:val="20"/>
                <w:lang w:val="pt-BR"/>
                <w14:textFill>
                  <w14:solidFill>
                    <w14:schemeClr w14:val="tx1"/>
                  </w14:solidFill>
                </w14:textFill>
              </w:rPr>
              <w:t>6</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w:t>
            </w:r>
            <w:r>
              <w:rPr>
                <w:rFonts w:hint="default" w:ascii="Arial" w:hAnsi="Arial" w:cs="Arial"/>
                <w:bCs/>
                <w:color w:val="000000" w:themeColor="text1"/>
                <w:sz w:val="20"/>
                <w:szCs w:val="20"/>
                <w14:textFill>
                  <w14:solidFill>
                    <w14:schemeClr w14:val="tx1"/>
                  </w14:solidFill>
                </w14:textFill>
              </w:rPr>
              <w:t>000</w:t>
            </w:r>
          </w:p>
        </w:tc>
        <w:tc>
          <w:tcPr>
            <w:tcW w:w="4800" w:type="dxa"/>
            <w:shd w:val="clear" w:color="auto" w:fill="auto"/>
            <w:vAlign w:val="top"/>
          </w:tcPr>
          <w:p w14:paraId="0B29193E">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000000" w:themeColor="text1"/>
                <w:sz w:val="20"/>
                <w:szCs w:val="20"/>
                <w:lang w:val="pt-BR" w:eastAsia="pt-BR"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 xml:space="preserve">Recursos </w:t>
            </w:r>
            <w:r>
              <w:rPr>
                <w:rFonts w:hint="default" w:ascii="Arial" w:hAnsi="Arial" w:cs="Arial"/>
                <w:color w:val="000000" w:themeColor="text1"/>
                <w:sz w:val="20"/>
                <w:szCs w:val="20"/>
                <w:lang w:val="pt-BR"/>
                <w14:textFill>
                  <w14:solidFill>
                    <w14:schemeClr w14:val="tx1"/>
                  </w14:solidFill>
                </w14:textFill>
              </w:rPr>
              <w:t>Federal</w:t>
            </w:r>
            <w:r>
              <w:rPr>
                <w:rFonts w:hint="default" w:ascii="Arial" w:hAnsi="Arial" w:cs="Arial"/>
                <w:color w:val="000000" w:themeColor="text1"/>
                <w:sz w:val="20"/>
                <w:szCs w:val="20"/>
                <w14:textFill>
                  <w14:solidFill>
                    <w14:schemeClr w14:val="tx1"/>
                  </w14:solidFill>
                </w14:textFill>
              </w:rPr>
              <w:t xml:space="preserve"> - </w:t>
            </w:r>
            <w:r>
              <w:rPr>
                <w:rFonts w:hint="default" w:ascii="Arial" w:hAnsi="Arial" w:cs="Arial"/>
                <w:color w:val="000000" w:themeColor="text1"/>
                <w:sz w:val="20"/>
                <w:szCs w:val="20"/>
                <w:lang w:val="pt-BR"/>
                <w14:textFill>
                  <w14:solidFill>
                    <w14:schemeClr w14:val="tx1"/>
                  </w14:solidFill>
                </w14:textFill>
              </w:rPr>
              <w:t>Custeio SUS (União)</w:t>
            </w:r>
          </w:p>
        </w:tc>
      </w:tr>
      <w:tr w14:paraId="29733A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740" w:type="dxa"/>
            <w:shd w:val="clear" w:color="auto" w:fill="auto"/>
            <w:vAlign w:val="top"/>
          </w:tcPr>
          <w:p w14:paraId="2A065940">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FF0000"/>
                <w:sz w:val="20"/>
                <w:szCs w:val="20"/>
                <w:lang w:val="pt-BR" w:eastAsia="pt-BR" w:bidi="ar-SA"/>
              </w:rPr>
            </w:pPr>
            <w:r>
              <w:rPr>
                <w:rFonts w:hint="default" w:ascii="Arial" w:hAnsi="Arial" w:cs="Arial"/>
                <w:bCs/>
                <w:color w:val="000000" w:themeColor="text1"/>
                <w:sz w:val="20"/>
                <w:szCs w:val="20"/>
                <w:lang w:val="pt-BR"/>
                <w14:textFill>
                  <w14:solidFill>
                    <w14:schemeClr w14:val="tx1"/>
                  </w14:solidFill>
                </w14:textFill>
              </w:rPr>
              <w:t>2106339030</w:t>
            </w:r>
            <w:r>
              <w:rPr>
                <w:rFonts w:hint="default" w:ascii="Arial" w:hAnsi="Arial" w:cs="Arial"/>
                <w:bCs/>
                <w:color w:val="000000" w:themeColor="text1"/>
                <w:sz w:val="20"/>
                <w:szCs w:val="20"/>
                <w14:textFill>
                  <w14:solidFill>
                    <w14:schemeClr w14:val="tx1"/>
                  </w14:solidFill>
                </w14:textFill>
              </w:rPr>
              <w:t>00001</w:t>
            </w:r>
            <w:r>
              <w:rPr>
                <w:rFonts w:hint="default" w:ascii="Arial" w:hAnsi="Arial" w:cs="Arial"/>
                <w:bCs/>
                <w:color w:val="000000" w:themeColor="text1"/>
                <w:sz w:val="20"/>
                <w:szCs w:val="20"/>
                <w:lang w:val="pt-BR"/>
                <w14:textFill>
                  <w14:solidFill>
                    <w14:schemeClr w14:val="tx1"/>
                  </w14:solidFill>
                </w14:textFill>
              </w:rPr>
              <w:t>6</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06</w:t>
            </w:r>
            <w:r>
              <w:rPr>
                <w:rFonts w:hint="default" w:ascii="Arial" w:hAnsi="Arial" w:cs="Arial"/>
                <w:bCs/>
                <w:color w:val="000000" w:themeColor="text1"/>
                <w:sz w:val="20"/>
                <w:szCs w:val="20"/>
                <w14:textFill>
                  <w14:solidFill>
                    <w14:schemeClr w14:val="tx1"/>
                  </w14:solidFill>
                </w14:textFill>
              </w:rPr>
              <w:t>00</w:t>
            </w:r>
          </w:p>
        </w:tc>
        <w:tc>
          <w:tcPr>
            <w:tcW w:w="4800" w:type="dxa"/>
            <w:shd w:val="clear" w:color="auto" w:fill="auto"/>
            <w:vAlign w:val="top"/>
          </w:tcPr>
          <w:p w14:paraId="65DAF0FB">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FF0000"/>
                <w:sz w:val="20"/>
                <w:szCs w:val="20"/>
                <w:lang w:val="pt-BR" w:eastAsia="pt-BR" w:bidi="ar-SA"/>
              </w:rPr>
            </w:pPr>
            <w:r>
              <w:rPr>
                <w:rFonts w:hint="default" w:ascii="Arial" w:hAnsi="Arial" w:cs="Arial"/>
                <w:color w:val="000000" w:themeColor="text1"/>
                <w:sz w:val="20"/>
                <w:szCs w:val="20"/>
                <w14:textFill>
                  <w14:solidFill>
                    <w14:schemeClr w14:val="tx1"/>
                  </w14:solidFill>
                </w14:textFill>
              </w:rPr>
              <w:t xml:space="preserve">Recursos </w:t>
            </w:r>
            <w:r>
              <w:rPr>
                <w:rFonts w:hint="default" w:ascii="Arial" w:hAnsi="Arial" w:cs="Arial"/>
                <w:color w:val="000000" w:themeColor="text1"/>
                <w:sz w:val="20"/>
                <w:szCs w:val="20"/>
                <w:lang w:val="pt-BR"/>
                <w14:textFill>
                  <w14:solidFill>
                    <w14:schemeClr w14:val="tx1"/>
                  </w14:solidFill>
                </w14:textFill>
              </w:rPr>
              <w:t>Federal</w:t>
            </w:r>
            <w:r>
              <w:rPr>
                <w:rFonts w:hint="default" w:ascii="Arial" w:hAnsi="Arial" w:cs="Arial"/>
                <w:color w:val="000000" w:themeColor="text1"/>
                <w:sz w:val="20"/>
                <w:szCs w:val="20"/>
                <w14:textFill>
                  <w14:solidFill>
                    <w14:schemeClr w14:val="tx1"/>
                  </w14:solidFill>
                </w14:textFill>
              </w:rPr>
              <w:t xml:space="preserve"> - </w:t>
            </w:r>
            <w:r>
              <w:rPr>
                <w:rFonts w:hint="default" w:ascii="Arial" w:hAnsi="Arial" w:cs="Arial"/>
                <w:color w:val="000000" w:themeColor="text1"/>
                <w:sz w:val="20"/>
                <w:szCs w:val="20"/>
                <w:lang w:val="pt-BR"/>
                <w14:textFill>
                  <w14:solidFill>
                    <w14:schemeClr w14:val="tx1"/>
                  </w14:solidFill>
                </w14:textFill>
              </w:rPr>
              <w:t>Custeio SUS (União)</w:t>
            </w:r>
          </w:p>
        </w:tc>
      </w:tr>
      <w:tr w14:paraId="03BA17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740" w:type="dxa"/>
            <w:shd w:val="clear" w:color="auto" w:fill="auto"/>
            <w:vAlign w:val="top"/>
          </w:tcPr>
          <w:p w14:paraId="5B776119">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FF0000"/>
                <w:sz w:val="20"/>
                <w:szCs w:val="20"/>
                <w:lang w:val="pt-BR" w:eastAsia="pt-BR" w:bidi="ar-SA"/>
              </w:rPr>
            </w:pPr>
            <w:r>
              <w:rPr>
                <w:rFonts w:hint="default" w:ascii="Arial" w:hAnsi="Arial" w:cs="Arial"/>
                <w:bCs/>
                <w:color w:val="000000" w:themeColor="text1"/>
                <w:sz w:val="20"/>
                <w:szCs w:val="20"/>
                <w:lang w:val="pt-BR"/>
                <w14:textFill>
                  <w14:solidFill>
                    <w14:schemeClr w14:val="tx1"/>
                  </w14:solidFill>
                </w14:textFill>
              </w:rPr>
              <w:t>2105339030</w:t>
            </w:r>
            <w:r>
              <w:rPr>
                <w:rFonts w:hint="default" w:ascii="Arial" w:hAnsi="Arial" w:cs="Arial"/>
                <w:bCs/>
                <w:color w:val="000000" w:themeColor="text1"/>
                <w:sz w:val="20"/>
                <w:szCs w:val="20"/>
                <w14:textFill>
                  <w14:solidFill>
                    <w14:schemeClr w14:val="tx1"/>
                  </w14:solidFill>
                </w14:textFill>
              </w:rPr>
              <w:t>00001</w:t>
            </w:r>
            <w:r>
              <w:rPr>
                <w:rFonts w:hint="default" w:ascii="Arial" w:hAnsi="Arial" w:cs="Arial"/>
                <w:bCs/>
                <w:color w:val="000000" w:themeColor="text1"/>
                <w:sz w:val="20"/>
                <w:szCs w:val="20"/>
                <w:lang w:val="pt-BR"/>
                <w14:textFill>
                  <w14:solidFill>
                    <w14:schemeClr w14:val="tx1"/>
                  </w14:solidFill>
                </w14:textFill>
              </w:rPr>
              <w:t>6</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06</w:t>
            </w:r>
            <w:r>
              <w:rPr>
                <w:rFonts w:hint="default" w:ascii="Arial" w:hAnsi="Arial" w:cs="Arial"/>
                <w:bCs/>
                <w:color w:val="000000" w:themeColor="text1"/>
                <w:sz w:val="20"/>
                <w:szCs w:val="20"/>
                <w14:textFill>
                  <w14:solidFill>
                    <w14:schemeClr w14:val="tx1"/>
                  </w14:solidFill>
                </w14:textFill>
              </w:rPr>
              <w:t>00</w:t>
            </w:r>
          </w:p>
        </w:tc>
        <w:tc>
          <w:tcPr>
            <w:tcW w:w="4800" w:type="dxa"/>
            <w:shd w:val="clear" w:color="auto" w:fill="auto"/>
            <w:vAlign w:val="top"/>
          </w:tcPr>
          <w:p w14:paraId="5A0DCD9D">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FF0000"/>
                <w:sz w:val="20"/>
                <w:szCs w:val="20"/>
                <w:lang w:val="pt-BR" w:eastAsia="pt-BR" w:bidi="ar-SA"/>
              </w:rPr>
            </w:pPr>
            <w:r>
              <w:rPr>
                <w:rFonts w:hint="default" w:ascii="Arial" w:hAnsi="Arial" w:cs="Arial"/>
                <w:color w:val="000000" w:themeColor="text1"/>
                <w:sz w:val="20"/>
                <w:szCs w:val="20"/>
                <w14:textFill>
                  <w14:solidFill>
                    <w14:schemeClr w14:val="tx1"/>
                  </w14:solidFill>
                </w14:textFill>
              </w:rPr>
              <w:t xml:space="preserve">Recursos </w:t>
            </w:r>
            <w:r>
              <w:rPr>
                <w:rFonts w:hint="default" w:ascii="Arial" w:hAnsi="Arial" w:cs="Arial"/>
                <w:color w:val="000000" w:themeColor="text1"/>
                <w:sz w:val="20"/>
                <w:szCs w:val="20"/>
                <w:lang w:val="pt-BR"/>
                <w14:textFill>
                  <w14:solidFill>
                    <w14:schemeClr w14:val="tx1"/>
                  </w14:solidFill>
                </w14:textFill>
              </w:rPr>
              <w:t>Federal</w:t>
            </w:r>
            <w:r>
              <w:rPr>
                <w:rFonts w:hint="default" w:ascii="Arial" w:hAnsi="Arial" w:cs="Arial"/>
                <w:color w:val="000000" w:themeColor="text1"/>
                <w:sz w:val="20"/>
                <w:szCs w:val="20"/>
                <w14:textFill>
                  <w14:solidFill>
                    <w14:schemeClr w14:val="tx1"/>
                  </w14:solidFill>
                </w14:textFill>
              </w:rPr>
              <w:t xml:space="preserve"> - </w:t>
            </w:r>
            <w:r>
              <w:rPr>
                <w:rFonts w:hint="default" w:ascii="Arial" w:hAnsi="Arial" w:cs="Arial"/>
                <w:color w:val="000000" w:themeColor="text1"/>
                <w:sz w:val="20"/>
                <w:szCs w:val="20"/>
                <w:lang w:val="pt-BR"/>
                <w14:textFill>
                  <w14:solidFill>
                    <w14:schemeClr w14:val="tx1"/>
                  </w14:solidFill>
                </w14:textFill>
              </w:rPr>
              <w:t>Custeio SUS (União)</w:t>
            </w:r>
          </w:p>
        </w:tc>
      </w:tr>
      <w:tr w14:paraId="728C10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740" w:type="dxa"/>
            <w:shd w:val="clear" w:color="auto" w:fill="auto"/>
            <w:vAlign w:val="top"/>
          </w:tcPr>
          <w:p w14:paraId="793A8A7A">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FF0000"/>
                <w:sz w:val="20"/>
                <w:szCs w:val="20"/>
                <w:lang w:val="pt-BR" w:eastAsia="pt-BR" w:bidi="ar-SA"/>
              </w:rPr>
            </w:pPr>
            <w:r>
              <w:rPr>
                <w:rFonts w:hint="default" w:ascii="Arial" w:hAnsi="Arial" w:cs="Arial"/>
                <w:bCs/>
                <w:color w:val="000000" w:themeColor="text1"/>
                <w:sz w:val="20"/>
                <w:szCs w:val="20"/>
                <w:lang w:val="pt-BR"/>
                <w14:textFill>
                  <w14:solidFill>
                    <w14:schemeClr w14:val="tx1"/>
                  </w14:solidFill>
                </w14:textFill>
              </w:rPr>
              <w:t>2110339030</w:t>
            </w:r>
            <w:r>
              <w:rPr>
                <w:rFonts w:hint="default" w:ascii="Arial" w:hAnsi="Arial" w:cs="Arial"/>
                <w:bCs/>
                <w:color w:val="000000" w:themeColor="text1"/>
                <w:sz w:val="20"/>
                <w:szCs w:val="20"/>
                <w14:textFill>
                  <w14:solidFill>
                    <w14:schemeClr w14:val="tx1"/>
                  </w14:solidFill>
                </w14:textFill>
              </w:rPr>
              <w:t>00001</w:t>
            </w:r>
            <w:r>
              <w:rPr>
                <w:rFonts w:hint="default" w:ascii="Arial" w:hAnsi="Arial" w:cs="Arial"/>
                <w:bCs/>
                <w:color w:val="000000" w:themeColor="text1"/>
                <w:sz w:val="20"/>
                <w:szCs w:val="20"/>
                <w:lang w:val="pt-BR"/>
                <w14:textFill>
                  <w14:solidFill>
                    <w14:schemeClr w14:val="tx1"/>
                  </w14:solidFill>
                </w14:textFill>
              </w:rPr>
              <w:t>6</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06</w:t>
            </w:r>
            <w:r>
              <w:rPr>
                <w:rFonts w:hint="default" w:ascii="Arial" w:hAnsi="Arial" w:cs="Arial"/>
                <w:bCs/>
                <w:color w:val="000000" w:themeColor="text1"/>
                <w:sz w:val="20"/>
                <w:szCs w:val="20"/>
                <w14:textFill>
                  <w14:solidFill>
                    <w14:schemeClr w14:val="tx1"/>
                  </w14:solidFill>
                </w14:textFill>
              </w:rPr>
              <w:t>00</w:t>
            </w:r>
          </w:p>
        </w:tc>
        <w:tc>
          <w:tcPr>
            <w:tcW w:w="4800" w:type="dxa"/>
            <w:shd w:val="clear" w:color="auto" w:fill="auto"/>
            <w:vAlign w:val="top"/>
          </w:tcPr>
          <w:p w14:paraId="2FD39174">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FF0000"/>
                <w:sz w:val="20"/>
                <w:szCs w:val="20"/>
                <w:lang w:val="pt-BR" w:eastAsia="pt-BR" w:bidi="ar-SA"/>
              </w:rPr>
            </w:pPr>
            <w:r>
              <w:rPr>
                <w:rFonts w:hint="default" w:ascii="Arial" w:hAnsi="Arial" w:cs="Arial"/>
                <w:color w:val="000000" w:themeColor="text1"/>
                <w:sz w:val="20"/>
                <w:szCs w:val="20"/>
                <w14:textFill>
                  <w14:solidFill>
                    <w14:schemeClr w14:val="tx1"/>
                  </w14:solidFill>
                </w14:textFill>
              </w:rPr>
              <w:t xml:space="preserve">Recursos </w:t>
            </w:r>
            <w:r>
              <w:rPr>
                <w:rFonts w:hint="default" w:ascii="Arial" w:hAnsi="Arial" w:cs="Arial"/>
                <w:color w:val="000000" w:themeColor="text1"/>
                <w:sz w:val="20"/>
                <w:szCs w:val="20"/>
                <w:lang w:val="pt-BR"/>
                <w14:textFill>
                  <w14:solidFill>
                    <w14:schemeClr w14:val="tx1"/>
                  </w14:solidFill>
                </w14:textFill>
              </w:rPr>
              <w:t>Federal</w:t>
            </w:r>
            <w:r>
              <w:rPr>
                <w:rFonts w:hint="default" w:ascii="Arial" w:hAnsi="Arial" w:cs="Arial"/>
                <w:color w:val="000000" w:themeColor="text1"/>
                <w:sz w:val="20"/>
                <w:szCs w:val="20"/>
                <w14:textFill>
                  <w14:solidFill>
                    <w14:schemeClr w14:val="tx1"/>
                  </w14:solidFill>
                </w14:textFill>
              </w:rPr>
              <w:t xml:space="preserve"> - </w:t>
            </w:r>
            <w:r>
              <w:rPr>
                <w:rFonts w:hint="default" w:ascii="Arial" w:hAnsi="Arial" w:cs="Arial"/>
                <w:color w:val="000000" w:themeColor="text1"/>
                <w:sz w:val="20"/>
                <w:szCs w:val="20"/>
                <w:lang w:val="pt-BR"/>
                <w14:textFill>
                  <w14:solidFill>
                    <w14:schemeClr w14:val="tx1"/>
                  </w14:solidFill>
                </w14:textFill>
              </w:rPr>
              <w:t>Custeio SUS (União)</w:t>
            </w:r>
          </w:p>
        </w:tc>
      </w:tr>
      <w:tr w14:paraId="3046C9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740" w:type="dxa"/>
            <w:shd w:val="clear" w:color="auto" w:fill="auto"/>
            <w:vAlign w:val="top"/>
          </w:tcPr>
          <w:p w14:paraId="37163977">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FF0000"/>
                <w:sz w:val="20"/>
                <w:szCs w:val="20"/>
                <w:lang w:val="pt-BR" w:eastAsia="pt-BR" w:bidi="ar-SA"/>
              </w:rPr>
            </w:pPr>
            <w:r>
              <w:rPr>
                <w:rFonts w:hint="default" w:ascii="Arial" w:hAnsi="Arial" w:cs="Arial"/>
                <w:bCs/>
                <w:color w:val="000000" w:themeColor="text1"/>
                <w:sz w:val="20"/>
                <w:szCs w:val="20"/>
                <w:lang w:val="pt-BR"/>
                <w14:textFill>
                  <w14:solidFill>
                    <w14:schemeClr w14:val="tx1"/>
                  </w14:solidFill>
                </w14:textFill>
              </w:rPr>
              <w:t>2103339030</w:t>
            </w:r>
            <w:r>
              <w:rPr>
                <w:rFonts w:hint="default" w:ascii="Arial" w:hAnsi="Arial" w:cs="Arial"/>
                <w:bCs/>
                <w:color w:val="000000" w:themeColor="text1"/>
                <w:sz w:val="20"/>
                <w:szCs w:val="20"/>
                <w14:textFill>
                  <w14:solidFill>
                    <w14:schemeClr w14:val="tx1"/>
                  </w14:solidFill>
                </w14:textFill>
              </w:rPr>
              <w:t>00001</w:t>
            </w:r>
            <w:r>
              <w:rPr>
                <w:rFonts w:hint="default" w:ascii="Arial" w:hAnsi="Arial" w:cs="Arial"/>
                <w:bCs/>
                <w:color w:val="000000" w:themeColor="text1"/>
                <w:sz w:val="20"/>
                <w:szCs w:val="20"/>
                <w:lang w:val="pt-BR"/>
                <w14:textFill>
                  <w14:solidFill>
                    <w14:schemeClr w14:val="tx1"/>
                  </w14:solidFill>
                </w14:textFill>
              </w:rPr>
              <w:t>6</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06</w:t>
            </w:r>
            <w:r>
              <w:rPr>
                <w:rFonts w:hint="default" w:ascii="Arial" w:hAnsi="Arial" w:cs="Arial"/>
                <w:bCs/>
                <w:color w:val="000000" w:themeColor="text1"/>
                <w:sz w:val="20"/>
                <w:szCs w:val="20"/>
                <w14:textFill>
                  <w14:solidFill>
                    <w14:schemeClr w14:val="tx1"/>
                  </w14:solidFill>
                </w14:textFill>
              </w:rPr>
              <w:t>0</w:t>
            </w:r>
            <w:r>
              <w:rPr>
                <w:rFonts w:hint="default" w:ascii="Arial" w:hAnsi="Arial" w:cs="Arial"/>
                <w:bCs/>
                <w:color w:val="000000" w:themeColor="text1"/>
                <w:sz w:val="20"/>
                <w:szCs w:val="20"/>
                <w:lang w:val="pt-BR"/>
                <w14:textFill>
                  <w14:solidFill>
                    <w14:schemeClr w14:val="tx1"/>
                  </w14:solidFill>
                </w14:textFill>
              </w:rPr>
              <w:t>3</w:t>
            </w:r>
          </w:p>
        </w:tc>
        <w:tc>
          <w:tcPr>
            <w:tcW w:w="4800" w:type="dxa"/>
            <w:shd w:val="clear" w:color="auto" w:fill="auto"/>
            <w:vAlign w:val="top"/>
          </w:tcPr>
          <w:p w14:paraId="6D5CB525">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FF0000"/>
                <w:sz w:val="20"/>
                <w:szCs w:val="20"/>
                <w:lang w:val="pt-BR" w:eastAsia="pt-BR" w:bidi="ar-SA"/>
              </w:rPr>
            </w:pPr>
            <w:r>
              <w:rPr>
                <w:rFonts w:hint="default" w:ascii="Arial" w:hAnsi="Arial" w:cs="Arial"/>
                <w:color w:val="000000" w:themeColor="text1"/>
                <w:sz w:val="20"/>
                <w:szCs w:val="20"/>
                <w14:textFill>
                  <w14:solidFill>
                    <w14:schemeClr w14:val="tx1"/>
                  </w14:solidFill>
                </w14:textFill>
              </w:rPr>
              <w:t xml:space="preserve">Recursos </w:t>
            </w:r>
            <w:r>
              <w:rPr>
                <w:rFonts w:hint="default" w:ascii="Arial" w:hAnsi="Arial" w:cs="Arial"/>
                <w:color w:val="000000" w:themeColor="text1"/>
                <w:sz w:val="20"/>
                <w:szCs w:val="20"/>
                <w:lang w:val="pt-BR"/>
                <w14:textFill>
                  <w14:solidFill>
                    <w14:schemeClr w14:val="tx1"/>
                  </w14:solidFill>
                </w14:textFill>
              </w:rPr>
              <w:t>Federal</w:t>
            </w:r>
            <w:r>
              <w:rPr>
                <w:rFonts w:hint="default" w:ascii="Arial" w:hAnsi="Arial" w:cs="Arial"/>
                <w:color w:val="000000" w:themeColor="text1"/>
                <w:sz w:val="20"/>
                <w:szCs w:val="20"/>
                <w14:textFill>
                  <w14:solidFill>
                    <w14:schemeClr w14:val="tx1"/>
                  </w14:solidFill>
                </w14:textFill>
              </w:rPr>
              <w:t xml:space="preserve"> - </w:t>
            </w:r>
            <w:r>
              <w:rPr>
                <w:rFonts w:hint="default" w:ascii="Arial" w:hAnsi="Arial" w:cs="Arial"/>
                <w:color w:val="000000" w:themeColor="text1"/>
                <w:sz w:val="20"/>
                <w:szCs w:val="20"/>
                <w:lang w:val="pt-BR"/>
                <w14:textFill>
                  <w14:solidFill>
                    <w14:schemeClr w14:val="tx1"/>
                  </w14:solidFill>
                </w14:textFill>
              </w:rPr>
              <w:t>Custeio SUS (União)</w:t>
            </w:r>
          </w:p>
        </w:tc>
      </w:tr>
      <w:tr w14:paraId="0A1C08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740" w:type="dxa"/>
            <w:shd w:val="clear" w:color="auto" w:fill="auto"/>
            <w:vAlign w:val="top"/>
          </w:tcPr>
          <w:p w14:paraId="62461D82">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FF0000"/>
                <w:sz w:val="20"/>
                <w:szCs w:val="20"/>
                <w:lang w:val="pt-BR" w:eastAsia="pt-BR" w:bidi="ar-SA"/>
              </w:rPr>
            </w:pPr>
            <w:r>
              <w:rPr>
                <w:rFonts w:hint="default" w:ascii="Arial" w:hAnsi="Arial" w:cs="Arial"/>
                <w:bCs/>
                <w:color w:val="000000" w:themeColor="text1"/>
                <w:sz w:val="20"/>
                <w:szCs w:val="20"/>
                <w:lang w:val="pt-BR"/>
                <w14:textFill>
                  <w14:solidFill>
                    <w14:schemeClr w14:val="tx1"/>
                  </w14:solidFill>
                </w14:textFill>
              </w:rPr>
              <w:t>2111339030</w:t>
            </w:r>
            <w:r>
              <w:rPr>
                <w:rFonts w:hint="default" w:ascii="Arial" w:hAnsi="Arial" w:cs="Arial"/>
                <w:bCs/>
                <w:color w:val="000000" w:themeColor="text1"/>
                <w:sz w:val="20"/>
                <w:szCs w:val="20"/>
                <w14:textFill>
                  <w14:solidFill>
                    <w14:schemeClr w14:val="tx1"/>
                  </w14:solidFill>
                </w14:textFill>
              </w:rPr>
              <w:t>00001</w:t>
            </w:r>
            <w:r>
              <w:rPr>
                <w:rFonts w:hint="default" w:ascii="Arial" w:hAnsi="Arial" w:cs="Arial"/>
                <w:bCs/>
                <w:color w:val="000000" w:themeColor="text1"/>
                <w:sz w:val="20"/>
                <w:szCs w:val="20"/>
                <w:lang w:val="pt-BR"/>
                <w14:textFill>
                  <w14:solidFill>
                    <w14:schemeClr w14:val="tx1"/>
                  </w14:solidFill>
                </w14:textFill>
              </w:rPr>
              <w:t>6210</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06</w:t>
            </w:r>
            <w:r>
              <w:rPr>
                <w:rFonts w:hint="default" w:ascii="Arial" w:hAnsi="Arial" w:cs="Arial"/>
                <w:bCs/>
                <w:color w:val="000000" w:themeColor="text1"/>
                <w:sz w:val="20"/>
                <w:szCs w:val="20"/>
                <w14:textFill>
                  <w14:solidFill>
                    <w14:schemeClr w14:val="tx1"/>
                  </w14:solidFill>
                </w14:textFill>
              </w:rPr>
              <w:t>00</w:t>
            </w:r>
          </w:p>
        </w:tc>
        <w:tc>
          <w:tcPr>
            <w:tcW w:w="4800" w:type="dxa"/>
            <w:shd w:val="clear" w:color="auto" w:fill="auto"/>
            <w:vAlign w:val="top"/>
          </w:tcPr>
          <w:p w14:paraId="3128B2E4">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FF0000"/>
                <w:sz w:val="20"/>
                <w:szCs w:val="20"/>
                <w:lang w:val="pt-BR" w:eastAsia="pt-BR" w:bidi="ar-SA"/>
              </w:rPr>
            </w:pPr>
            <w:r>
              <w:rPr>
                <w:rFonts w:hint="default" w:ascii="Arial" w:hAnsi="Arial" w:cs="Arial"/>
                <w:color w:val="000000" w:themeColor="text1"/>
                <w:sz w:val="20"/>
                <w:szCs w:val="20"/>
                <w14:textFill>
                  <w14:solidFill>
                    <w14:schemeClr w14:val="tx1"/>
                  </w14:solidFill>
                </w14:textFill>
              </w:rPr>
              <w:t xml:space="preserve">Recursos </w:t>
            </w:r>
            <w:r>
              <w:rPr>
                <w:rFonts w:hint="default" w:ascii="Arial" w:hAnsi="Arial" w:cs="Arial"/>
                <w:color w:val="000000" w:themeColor="text1"/>
                <w:sz w:val="20"/>
                <w:szCs w:val="20"/>
                <w:lang w:val="pt-BR"/>
                <w14:textFill>
                  <w14:solidFill>
                    <w14:schemeClr w14:val="tx1"/>
                  </w14:solidFill>
                </w14:textFill>
              </w:rPr>
              <w:t>Federal</w:t>
            </w:r>
            <w:r>
              <w:rPr>
                <w:rFonts w:hint="default" w:ascii="Arial" w:hAnsi="Arial" w:cs="Arial"/>
                <w:color w:val="000000" w:themeColor="text1"/>
                <w:sz w:val="20"/>
                <w:szCs w:val="20"/>
                <w14:textFill>
                  <w14:solidFill>
                    <w14:schemeClr w14:val="tx1"/>
                  </w14:solidFill>
                </w14:textFill>
              </w:rPr>
              <w:t xml:space="preserve"> - </w:t>
            </w:r>
            <w:r>
              <w:rPr>
                <w:rFonts w:hint="default" w:ascii="Arial" w:hAnsi="Arial" w:cs="Arial"/>
                <w:color w:val="000000" w:themeColor="text1"/>
                <w:sz w:val="20"/>
                <w:szCs w:val="20"/>
                <w:lang w:val="pt-BR"/>
                <w14:textFill>
                  <w14:solidFill>
                    <w14:schemeClr w14:val="tx1"/>
                  </w14:solidFill>
                </w14:textFill>
              </w:rPr>
              <w:t>Custeio SUS (União)</w:t>
            </w:r>
          </w:p>
        </w:tc>
      </w:tr>
      <w:tr w14:paraId="79FCCE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740" w:type="dxa"/>
            <w:shd w:val="clear" w:color="auto" w:fill="auto"/>
            <w:vAlign w:val="top"/>
          </w:tcPr>
          <w:p w14:paraId="7E4B8840">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FF0000"/>
                <w:sz w:val="20"/>
                <w:szCs w:val="20"/>
                <w:lang w:val="pt-BR" w:eastAsia="pt-BR" w:bidi="ar-SA"/>
              </w:rPr>
            </w:pPr>
            <w:r>
              <w:rPr>
                <w:rFonts w:hint="default" w:ascii="Arial" w:hAnsi="Arial" w:cs="Arial"/>
                <w:bCs/>
                <w:color w:val="000000" w:themeColor="text1"/>
                <w:sz w:val="20"/>
                <w:szCs w:val="20"/>
                <w:lang w:val="pt-BR"/>
                <w14:textFill>
                  <w14:solidFill>
                    <w14:schemeClr w14:val="tx1"/>
                  </w14:solidFill>
                </w14:textFill>
              </w:rPr>
              <w:t>2113339030</w:t>
            </w:r>
            <w:r>
              <w:rPr>
                <w:rFonts w:hint="default" w:ascii="Arial" w:hAnsi="Arial" w:cs="Arial"/>
                <w:bCs/>
                <w:color w:val="000000" w:themeColor="text1"/>
                <w:sz w:val="20"/>
                <w:szCs w:val="20"/>
                <w14:textFill>
                  <w14:solidFill>
                    <w14:schemeClr w14:val="tx1"/>
                  </w14:solidFill>
                </w14:textFill>
              </w:rPr>
              <w:t>00001</w:t>
            </w:r>
            <w:r>
              <w:rPr>
                <w:rFonts w:hint="default" w:ascii="Arial" w:hAnsi="Arial" w:cs="Arial"/>
                <w:bCs/>
                <w:color w:val="000000" w:themeColor="text1"/>
                <w:sz w:val="20"/>
                <w:szCs w:val="20"/>
                <w:lang w:val="pt-BR"/>
                <w14:textFill>
                  <w14:solidFill>
                    <w14:schemeClr w14:val="tx1"/>
                  </w14:solidFill>
                </w14:textFill>
              </w:rPr>
              <w:t>6</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06</w:t>
            </w:r>
            <w:r>
              <w:rPr>
                <w:rFonts w:hint="default" w:ascii="Arial" w:hAnsi="Arial" w:cs="Arial"/>
                <w:bCs/>
                <w:color w:val="000000" w:themeColor="text1"/>
                <w:sz w:val="20"/>
                <w:szCs w:val="20"/>
                <w14:textFill>
                  <w14:solidFill>
                    <w14:schemeClr w14:val="tx1"/>
                  </w14:solidFill>
                </w14:textFill>
              </w:rPr>
              <w:t>0</w:t>
            </w:r>
            <w:r>
              <w:rPr>
                <w:rFonts w:hint="default" w:ascii="Arial" w:hAnsi="Arial" w:cs="Arial"/>
                <w:bCs/>
                <w:color w:val="000000" w:themeColor="text1"/>
                <w:sz w:val="20"/>
                <w:szCs w:val="20"/>
                <w:lang w:val="pt-BR"/>
                <w14:textFill>
                  <w14:solidFill>
                    <w14:schemeClr w14:val="tx1"/>
                  </w14:solidFill>
                </w14:textFill>
              </w:rPr>
              <w:t>3</w:t>
            </w:r>
          </w:p>
        </w:tc>
        <w:tc>
          <w:tcPr>
            <w:tcW w:w="4800" w:type="dxa"/>
            <w:shd w:val="clear" w:color="auto" w:fill="auto"/>
            <w:vAlign w:val="top"/>
          </w:tcPr>
          <w:p w14:paraId="3355350D">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FF0000"/>
                <w:sz w:val="20"/>
                <w:szCs w:val="20"/>
                <w:lang w:val="pt-BR" w:eastAsia="pt-BR" w:bidi="ar-SA"/>
              </w:rPr>
            </w:pPr>
            <w:r>
              <w:rPr>
                <w:rFonts w:hint="default" w:ascii="Arial" w:hAnsi="Arial" w:cs="Arial"/>
                <w:color w:val="000000" w:themeColor="text1"/>
                <w:sz w:val="20"/>
                <w:szCs w:val="20"/>
                <w14:textFill>
                  <w14:solidFill>
                    <w14:schemeClr w14:val="tx1"/>
                  </w14:solidFill>
                </w14:textFill>
              </w:rPr>
              <w:t xml:space="preserve">Recursos </w:t>
            </w:r>
            <w:r>
              <w:rPr>
                <w:rFonts w:hint="default" w:ascii="Arial" w:hAnsi="Arial" w:cs="Arial"/>
                <w:color w:val="000000" w:themeColor="text1"/>
                <w:sz w:val="20"/>
                <w:szCs w:val="20"/>
                <w:lang w:val="pt-BR"/>
                <w14:textFill>
                  <w14:solidFill>
                    <w14:schemeClr w14:val="tx1"/>
                  </w14:solidFill>
                </w14:textFill>
              </w:rPr>
              <w:t>Federal</w:t>
            </w:r>
            <w:r>
              <w:rPr>
                <w:rFonts w:hint="default" w:ascii="Arial" w:hAnsi="Arial" w:cs="Arial"/>
                <w:color w:val="000000" w:themeColor="text1"/>
                <w:sz w:val="20"/>
                <w:szCs w:val="20"/>
                <w14:textFill>
                  <w14:solidFill>
                    <w14:schemeClr w14:val="tx1"/>
                  </w14:solidFill>
                </w14:textFill>
              </w:rPr>
              <w:t xml:space="preserve"> - </w:t>
            </w:r>
            <w:r>
              <w:rPr>
                <w:rFonts w:hint="default" w:ascii="Arial" w:hAnsi="Arial" w:cs="Arial"/>
                <w:color w:val="000000" w:themeColor="text1"/>
                <w:sz w:val="20"/>
                <w:szCs w:val="20"/>
                <w:lang w:val="pt-BR"/>
                <w14:textFill>
                  <w14:solidFill>
                    <w14:schemeClr w14:val="tx1"/>
                  </w14:solidFill>
                </w14:textFill>
              </w:rPr>
              <w:t>Custeio SUS (União)</w:t>
            </w:r>
          </w:p>
        </w:tc>
      </w:tr>
      <w:tr w14:paraId="368AC6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740" w:type="dxa"/>
            <w:shd w:val="clear" w:color="auto" w:fill="auto"/>
            <w:vAlign w:val="top"/>
          </w:tcPr>
          <w:p w14:paraId="49222328">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FF0000"/>
                <w:sz w:val="20"/>
                <w:szCs w:val="20"/>
                <w:lang w:val="pt-BR" w:eastAsia="pt-BR" w:bidi="ar-SA"/>
              </w:rPr>
            </w:pPr>
            <w:r>
              <w:rPr>
                <w:rFonts w:hint="default" w:ascii="Arial" w:hAnsi="Arial" w:cs="Arial"/>
                <w:bCs/>
                <w:color w:val="000000" w:themeColor="text1"/>
                <w:sz w:val="20"/>
                <w:szCs w:val="20"/>
                <w:lang w:val="pt-BR"/>
                <w14:textFill>
                  <w14:solidFill>
                    <w14:schemeClr w14:val="tx1"/>
                  </w14:solidFill>
                </w14:textFill>
              </w:rPr>
              <w:t>2114339030</w:t>
            </w:r>
            <w:r>
              <w:rPr>
                <w:rFonts w:hint="default" w:ascii="Arial" w:hAnsi="Arial" w:cs="Arial"/>
                <w:bCs/>
                <w:color w:val="000000" w:themeColor="text1"/>
                <w:sz w:val="20"/>
                <w:szCs w:val="20"/>
                <w14:textFill>
                  <w14:solidFill>
                    <w14:schemeClr w14:val="tx1"/>
                  </w14:solidFill>
                </w14:textFill>
              </w:rPr>
              <w:t>00001</w:t>
            </w:r>
            <w:r>
              <w:rPr>
                <w:rFonts w:hint="default" w:ascii="Arial" w:hAnsi="Arial" w:cs="Arial"/>
                <w:bCs/>
                <w:color w:val="000000" w:themeColor="text1"/>
                <w:sz w:val="20"/>
                <w:szCs w:val="20"/>
                <w:lang w:val="pt-BR"/>
                <w14:textFill>
                  <w14:solidFill>
                    <w14:schemeClr w14:val="tx1"/>
                  </w14:solidFill>
                </w14:textFill>
              </w:rPr>
              <w:t>6</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06</w:t>
            </w:r>
            <w:r>
              <w:rPr>
                <w:rFonts w:hint="default" w:ascii="Arial" w:hAnsi="Arial" w:cs="Arial"/>
                <w:bCs/>
                <w:color w:val="000000" w:themeColor="text1"/>
                <w:sz w:val="20"/>
                <w:szCs w:val="20"/>
                <w14:textFill>
                  <w14:solidFill>
                    <w14:schemeClr w14:val="tx1"/>
                  </w14:solidFill>
                </w14:textFill>
              </w:rPr>
              <w:t>0</w:t>
            </w:r>
            <w:r>
              <w:rPr>
                <w:rFonts w:hint="default" w:ascii="Arial" w:hAnsi="Arial" w:cs="Arial"/>
                <w:bCs/>
                <w:color w:val="000000" w:themeColor="text1"/>
                <w:sz w:val="20"/>
                <w:szCs w:val="20"/>
                <w:lang w:val="pt-BR"/>
                <w14:textFill>
                  <w14:solidFill>
                    <w14:schemeClr w14:val="tx1"/>
                  </w14:solidFill>
                </w14:textFill>
              </w:rPr>
              <w:t>3</w:t>
            </w:r>
          </w:p>
        </w:tc>
        <w:tc>
          <w:tcPr>
            <w:tcW w:w="4800" w:type="dxa"/>
            <w:shd w:val="clear" w:color="auto" w:fill="auto"/>
            <w:vAlign w:val="top"/>
          </w:tcPr>
          <w:p w14:paraId="5A1E5210">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FF0000"/>
                <w:sz w:val="20"/>
                <w:szCs w:val="20"/>
                <w:lang w:val="pt-BR" w:eastAsia="pt-BR" w:bidi="ar-SA"/>
              </w:rPr>
            </w:pPr>
            <w:r>
              <w:rPr>
                <w:rFonts w:hint="default" w:ascii="Arial" w:hAnsi="Arial" w:cs="Arial"/>
                <w:color w:val="000000" w:themeColor="text1"/>
                <w:sz w:val="20"/>
                <w:szCs w:val="20"/>
                <w14:textFill>
                  <w14:solidFill>
                    <w14:schemeClr w14:val="tx1"/>
                  </w14:solidFill>
                </w14:textFill>
              </w:rPr>
              <w:t xml:space="preserve">Recursos </w:t>
            </w:r>
            <w:r>
              <w:rPr>
                <w:rFonts w:hint="default" w:ascii="Arial" w:hAnsi="Arial" w:cs="Arial"/>
                <w:color w:val="000000" w:themeColor="text1"/>
                <w:sz w:val="20"/>
                <w:szCs w:val="20"/>
                <w:lang w:val="pt-BR"/>
                <w14:textFill>
                  <w14:solidFill>
                    <w14:schemeClr w14:val="tx1"/>
                  </w14:solidFill>
                </w14:textFill>
              </w:rPr>
              <w:t>Federal</w:t>
            </w:r>
            <w:r>
              <w:rPr>
                <w:rFonts w:hint="default" w:ascii="Arial" w:hAnsi="Arial" w:cs="Arial"/>
                <w:color w:val="000000" w:themeColor="text1"/>
                <w:sz w:val="20"/>
                <w:szCs w:val="20"/>
                <w14:textFill>
                  <w14:solidFill>
                    <w14:schemeClr w14:val="tx1"/>
                  </w14:solidFill>
                </w14:textFill>
              </w:rPr>
              <w:t xml:space="preserve"> - </w:t>
            </w:r>
            <w:r>
              <w:rPr>
                <w:rFonts w:hint="default" w:ascii="Arial" w:hAnsi="Arial" w:cs="Arial"/>
                <w:color w:val="000000" w:themeColor="text1"/>
                <w:sz w:val="20"/>
                <w:szCs w:val="20"/>
                <w:lang w:val="pt-BR"/>
                <w14:textFill>
                  <w14:solidFill>
                    <w14:schemeClr w14:val="tx1"/>
                  </w14:solidFill>
                </w14:textFill>
              </w:rPr>
              <w:t>Custeio SUS (União)</w:t>
            </w:r>
          </w:p>
        </w:tc>
      </w:tr>
      <w:tr w14:paraId="5B17C5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740" w:type="dxa"/>
            <w:shd w:val="clear" w:color="auto" w:fill="auto"/>
            <w:vAlign w:val="top"/>
          </w:tcPr>
          <w:p w14:paraId="0AA81DBC">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FF0000"/>
                <w:sz w:val="20"/>
                <w:szCs w:val="20"/>
                <w:lang w:val="pt-BR" w:eastAsia="pt-BR" w:bidi="ar-SA"/>
              </w:rPr>
            </w:pPr>
            <w:r>
              <w:rPr>
                <w:rFonts w:hint="default" w:ascii="Arial" w:hAnsi="Arial" w:cs="Arial"/>
                <w:bCs/>
                <w:color w:val="000000" w:themeColor="text1"/>
                <w:sz w:val="20"/>
                <w:szCs w:val="20"/>
                <w:lang w:val="pt-BR"/>
                <w14:textFill>
                  <w14:solidFill>
                    <w14:schemeClr w14:val="tx1"/>
                  </w14:solidFill>
                </w14:textFill>
              </w:rPr>
              <w:t>2115339030</w:t>
            </w:r>
            <w:r>
              <w:rPr>
                <w:rFonts w:hint="default" w:ascii="Arial" w:hAnsi="Arial" w:cs="Arial"/>
                <w:bCs/>
                <w:color w:val="000000" w:themeColor="text1"/>
                <w:sz w:val="20"/>
                <w:szCs w:val="20"/>
                <w14:textFill>
                  <w14:solidFill>
                    <w14:schemeClr w14:val="tx1"/>
                  </w14:solidFill>
                </w14:textFill>
              </w:rPr>
              <w:t>00001</w:t>
            </w:r>
            <w:r>
              <w:rPr>
                <w:rFonts w:hint="default" w:ascii="Arial" w:hAnsi="Arial" w:cs="Arial"/>
                <w:bCs/>
                <w:color w:val="000000" w:themeColor="text1"/>
                <w:sz w:val="20"/>
                <w:szCs w:val="20"/>
                <w:lang w:val="pt-BR"/>
                <w14:textFill>
                  <w14:solidFill>
                    <w14:schemeClr w14:val="tx1"/>
                  </w14:solidFill>
                </w14:textFill>
              </w:rPr>
              <w:t>6</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06</w:t>
            </w:r>
            <w:r>
              <w:rPr>
                <w:rFonts w:hint="default" w:ascii="Arial" w:hAnsi="Arial" w:cs="Arial"/>
                <w:bCs/>
                <w:color w:val="000000" w:themeColor="text1"/>
                <w:sz w:val="20"/>
                <w:szCs w:val="20"/>
                <w14:textFill>
                  <w14:solidFill>
                    <w14:schemeClr w14:val="tx1"/>
                  </w14:solidFill>
                </w14:textFill>
              </w:rPr>
              <w:t>0</w:t>
            </w:r>
            <w:r>
              <w:rPr>
                <w:rFonts w:hint="default" w:ascii="Arial" w:hAnsi="Arial" w:cs="Arial"/>
                <w:bCs/>
                <w:color w:val="000000" w:themeColor="text1"/>
                <w:sz w:val="20"/>
                <w:szCs w:val="20"/>
                <w:lang w:val="pt-BR"/>
                <w14:textFill>
                  <w14:solidFill>
                    <w14:schemeClr w14:val="tx1"/>
                  </w14:solidFill>
                </w14:textFill>
              </w:rPr>
              <w:t>3</w:t>
            </w:r>
          </w:p>
        </w:tc>
        <w:tc>
          <w:tcPr>
            <w:tcW w:w="4800" w:type="dxa"/>
            <w:shd w:val="clear" w:color="auto" w:fill="auto"/>
            <w:vAlign w:val="top"/>
          </w:tcPr>
          <w:p w14:paraId="4A8C6685">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FF0000"/>
                <w:sz w:val="20"/>
                <w:szCs w:val="20"/>
                <w:lang w:val="pt-BR" w:eastAsia="pt-BR" w:bidi="ar-SA"/>
              </w:rPr>
            </w:pPr>
            <w:r>
              <w:rPr>
                <w:rFonts w:hint="default" w:ascii="Arial" w:hAnsi="Arial" w:cs="Arial"/>
                <w:color w:val="000000" w:themeColor="text1"/>
                <w:sz w:val="20"/>
                <w:szCs w:val="20"/>
                <w14:textFill>
                  <w14:solidFill>
                    <w14:schemeClr w14:val="tx1"/>
                  </w14:solidFill>
                </w14:textFill>
              </w:rPr>
              <w:t xml:space="preserve">Recursos </w:t>
            </w:r>
            <w:r>
              <w:rPr>
                <w:rFonts w:hint="default" w:ascii="Arial" w:hAnsi="Arial" w:cs="Arial"/>
                <w:color w:val="000000" w:themeColor="text1"/>
                <w:sz w:val="20"/>
                <w:szCs w:val="20"/>
                <w:lang w:val="pt-BR"/>
                <w14:textFill>
                  <w14:solidFill>
                    <w14:schemeClr w14:val="tx1"/>
                  </w14:solidFill>
                </w14:textFill>
              </w:rPr>
              <w:t>Federal</w:t>
            </w:r>
            <w:r>
              <w:rPr>
                <w:rFonts w:hint="default" w:ascii="Arial" w:hAnsi="Arial" w:cs="Arial"/>
                <w:color w:val="000000" w:themeColor="text1"/>
                <w:sz w:val="20"/>
                <w:szCs w:val="20"/>
                <w14:textFill>
                  <w14:solidFill>
                    <w14:schemeClr w14:val="tx1"/>
                  </w14:solidFill>
                </w14:textFill>
              </w:rPr>
              <w:t xml:space="preserve"> - </w:t>
            </w:r>
            <w:r>
              <w:rPr>
                <w:rFonts w:hint="default" w:ascii="Arial" w:hAnsi="Arial" w:cs="Arial"/>
                <w:color w:val="000000" w:themeColor="text1"/>
                <w:sz w:val="20"/>
                <w:szCs w:val="20"/>
                <w:lang w:val="pt-BR"/>
                <w14:textFill>
                  <w14:solidFill>
                    <w14:schemeClr w14:val="tx1"/>
                  </w14:solidFill>
                </w14:textFill>
              </w:rPr>
              <w:t>Custeio SUS (União)</w:t>
            </w:r>
          </w:p>
        </w:tc>
      </w:tr>
      <w:tr w14:paraId="4FA5E2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740" w:type="dxa"/>
            <w:shd w:val="clear" w:color="auto" w:fill="auto"/>
            <w:vAlign w:val="top"/>
          </w:tcPr>
          <w:p w14:paraId="19D188A6">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FF0000"/>
                <w:sz w:val="20"/>
                <w:szCs w:val="20"/>
                <w:lang w:val="pt-BR" w:eastAsia="pt-BR" w:bidi="ar-SA"/>
              </w:rPr>
            </w:pPr>
            <w:r>
              <w:rPr>
                <w:rFonts w:hint="default" w:ascii="Arial" w:hAnsi="Arial" w:cs="Arial"/>
                <w:bCs/>
                <w:color w:val="000000" w:themeColor="text1"/>
                <w:sz w:val="20"/>
                <w:szCs w:val="20"/>
                <w:lang w:val="pt-BR"/>
                <w14:textFill>
                  <w14:solidFill>
                    <w14:schemeClr w14:val="tx1"/>
                  </w14:solidFill>
                </w14:textFill>
              </w:rPr>
              <w:t>2116339030</w:t>
            </w:r>
            <w:r>
              <w:rPr>
                <w:rFonts w:hint="default" w:ascii="Arial" w:hAnsi="Arial" w:cs="Arial"/>
                <w:bCs/>
                <w:color w:val="000000" w:themeColor="text1"/>
                <w:sz w:val="20"/>
                <w:szCs w:val="20"/>
                <w14:textFill>
                  <w14:solidFill>
                    <w14:schemeClr w14:val="tx1"/>
                  </w14:solidFill>
                </w14:textFill>
              </w:rPr>
              <w:t>00001</w:t>
            </w:r>
            <w:r>
              <w:rPr>
                <w:rFonts w:hint="default" w:ascii="Arial" w:hAnsi="Arial" w:cs="Arial"/>
                <w:bCs/>
                <w:color w:val="000000" w:themeColor="text1"/>
                <w:sz w:val="20"/>
                <w:szCs w:val="20"/>
                <w:lang w:val="pt-BR"/>
                <w14:textFill>
                  <w14:solidFill>
                    <w14:schemeClr w14:val="tx1"/>
                  </w14:solidFill>
                </w14:textFill>
              </w:rPr>
              <w:t>6</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06</w:t>
            </w:r>
            <w:r>
              <w:rPr>
                <w:rFonts w:hint="default" w:ascii="Arial" w:hAnsi="Arial" w:cs="Arial"/>
                <w:bCs/>
                <w:color w:val="000000" w:themeColor="text1"/>
                <w:sz w:val="20"/>
                <w:szCs w:val="20"/>
                <w14:textFill>
                  <w14:solidFill>
                    <w14:schemeClr w14:val="tx1"/>
                  </w14:solidFill>
                </w14:textFill>
              </w:rPr>
              <w:t>0</w:t>
            </w:r>
            <w:r>
              <w:rPr>
                <w:rFonts w:hint="default" w:ascii="Arial" w:hAnsi="Arial" w:cs="Arial"/>
                <w:bCs/>
                <w:color w:val="000000" w:themeColor="text1"/>
                <w:sz w:val="20"/>
                <w:szCs w:val="20"/>
                <w:lang w:val="pt-BR"/>
                <w14:textFill>
                  <w14:solidFill>
                    <w14:schemeClr w14:val="tx1"/>
                  </w14:solidFill>
                </w14:textFill>
              </w:rPr>
              <w:t>3</w:t>
            </w:r>
          </w:p>
        </w:tc>
        <w:tc>
          <w:tcPr>
            <w:tcW w:w="4800" w:type="dxa"/>
            <w:shd w:val="clear" w:color="auto" w:fill="auto"/>
            <w:vAlign w:val="top"/>
          </w:tcPr>
          <w:p w14:paraId="4B195114">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FF0000"/>
                <w:sz w:val="20"/>
                <w:szCs w:val="20"/>
                <w:lang w:val="pt-BR" w:eastAsia="pt-BR" w:bidi="ar-SA"/>
              </w:rPr>
            </w:pPr>
            <w:r>
              <w:rPr>
                <w:rFonts w:hint="default" w:ascii="Arial" w:hAnsi="Arial" w:cs="Arial"/>
                <w:color w:val="000000" w:themeColor="text1"/>
                <w:sz w:val="20"/>
                <w:szCs w:val="20"/>
                <w14:textFill>
                  <w14:solidFill>
                    <w14:schemeClr w14:val="tx1"/>
                  </w14:solidFill>
                </w14:textFill>
              </w:rPr>
              <w:t xml:space="preserve">Recursos </w:t>
            </w:r>
            <w:r>
              <w:rPr>
                <w:rFonts w:hint="default" w:ascii="Arial" w:hAnsi="Arial" w:cs="Arial"/>
                <w:color w:val="000000" w:themeColor="text1"/>
                <w:sz w:val="20"/>
                <w:szCs w:val="20"/>
                <w:lang w:val="pt-BR"/>
                <w14:textFill>
                  <w14:solidFill>
                    <w14:schemeClr w14:val="tx1"/>
                  </w14:solidFill>
                </w14:textFill>
              </w:rPr>
              <w:t>Federal</w:t>
            </w:r>
            <w:r>
              <w:rPr>
                <w:rFonts w:hint="default" w:ascii="Arial" w:hAnsi="Arial" w:cs="Arial"/>
                <w:color w:val="000000" w:themeColor="text1"/>
                <w:sz w:val="20"/>
                <w:szCs w:val="20"/>
                <w14:textFill>
                  <w14:solidFill>
                    <w14:schemeClr w14:val="tx1"/>
                  </w14:solidFill>
                </w14:textFill>
              </w:rPr>
              <w:t xml:space="preserve"> - </w:t>
            </w:r>
            <w:r>
              <w:rPr>
                <w:rFonts w:hint="default" w:ascii="Arial" w:hAnsi="Arial" w:cs="Arial"/>
                <w:color w:val="000000" w:themeColor="text1"/>
                <w:sz w:val="20"/>
                <w:szCs w:val="20"/>
                <w:lang w:val="pt-BR"/>
                <w14:textFill>
                  <w14:solidFill>
                    <w14:schemeClr w14:val="tx1"/>
                  </w14:solidFill>
                </w14:textFill>
              </w:rPr>
              <w:t>Custeio SUS (União)</w:t>
            </w:r>
          </w:p>
        </w:tc>
      </w:tr>
      <w:tr w14:paraId="03434E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740" w:type="dxa"/>
            <w:shd w:val="clear" w:color="auto" w:fill="auto"/>
            <w:vAlign w:val="top"/>
          </w:tcPr>
          <w:p w14:paraId="6081D338">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FF0000"/>
                <w:sz w:val="20"/>
                <w:szCs w:val="20"/>
                <w:lang w:val="pt-BR" w:eastAsia="pt-BR" w:bidi="ar-SA"/>
              </w:rPr>
            </w:pPr>
            <w:r>
              <w:rPr>
                <w:rFonts w:hint="default" w:ascii="Arial" w:hAnsi="Arial" w:cs="Arial"/>
                <w:bCs/>
                <w:color w:val="000000" w:themeColor="text1"/>
                <w:sz w:val="20"/>
                <w:szCs w:val="20"/>
                <w:lang w:val="pt-BR"/>
                <w14:textFill>
                  <w14:solidFill>
                    <w14:schemeClr w14:val="tx1"/>
                  </w14:solidFill>
                </w14:textFill>
              </w:rPr>
              <w:t>2120339030</w:t>
            </w:r>
            <w:r>
              <w:rPr>
                <w:rFonts w:hint="default" w:ascii="Arial" w:hAnsi="Arial" w:cs="Arial"/>
                <w:bCs/>
                <w:color w:val="000000" w:themeColor="text1"/>
                <w:sz w:val="20"/>
                <w:szCs w:val="20"/>
                <w14:textFill>
                  <w14:solidFill>
                    <w14:schemeClr w14:val="tx1"/>
                  </w14:solidFill>
                </w14:textFill>
              </w:rPr>
              <w:t>00001</w:t>
            </w:r>
            <w:r>
              <w:rPr>
                <w:rFonts w:hint="default" w:ascii="Arial" w:hAnsi="Arial" w:cs="Arial"/>
                <w:bCs/>
                <w:color w:val="000000" w:themeColor="text1"/>
                <w:sz w:val="20"/>
                <w:szCs w:val="20"/>
                <w:lang w:val="pt-BR"/>
                <w14:textFill>
                  <w14:solidFill>
                    <w14:schemeClr w14:val="tx1"/>
                  </w14:solidFill>
                </w14:textFill>
              </w:rPr>
              <w:t>6</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06</w:t>
            </w:r>
            <w:r>
              <w:rPr>
                <w:rFonts w:hint="default" w:ascii="Arial" w:hAnsi="Arial" w:cs="Arial"/>
                <w:bCs/>
                <w:color w:val="000000" w:themeColor="text1"/>
                <w:sz w:val="20"/>
                <w:szCs w:val="20"/>
                <w14:textFill>
                  <w14:solidFill>
                    <w14:schemeClr w14:val="tx1"/>
                  </w14:solidFill>
                </w14:textFill>
              </w:rPr>
              <w:t>0</w:t>
            </w:r>
            <w:r>
              <w:rPr>
                <w:rFonts w:hint="default" w:ascii="Arial" w:hAnsi="Arial" w:cs="Arial"/>
                <w:bCs/>
                <w:color w:val="000000" w:themeColor="text1"/>
                <w:sz w:val="20"/>
                <w:szCs w:val="20"/>
                <w:lang w:val="pt-BR"/>
                <w14:textFill>
                  <w14:solidFill>
                    <w14:schemeClr w14:val="tx1"/>
                  </w14:solidFill>
                </w14:textFill>
              </w:rPr>
              <w:t>3</w:t>
            </w:r>
          </w:p>
        </w:tc>
        <w:tc>
          <w:tcPr>
            <w:tcW w:w="4800" w:type="dxa"/>
            <w:shd w:val="clear" w:color="auto" w:fill="auto"/>
            <w:vAlign w:val="top"/>
          </w:tcPr>
          <w:p w14:paraId="798A9EF1">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FF0000"/>
                <w:sz w:val="20"/>
                <w:szCs w:val="20"/>
                <w:lang w:val="pt-BR" w:eastAsia="pt-BR" w:bidi="ar-SA"/>
              </w:rPr>
            </w:pPr>
            <w:r>
              <w:rPr>
                <w:rFonts w:hint="default" w:ascii="Arial" w:hAnsi="Arial" w:cs="Arial"/>
                <w:color w:val="000000" w:themeColor="text1"/>
                <w:sz w:val="20"/>
                <w:szCs w:val="20"/>
                <w14:textFill>
                  <w14:solidFill>
                    <w14:schemeClr w14:val="tx1"/>
                  </w14:solidFill>
                </w14:textFill>
              </w:rPr>
              <w:t xml:space="preserve">Recursos </w:t>
            </w:r>
            <w:r>
              <w:rPr>
                <w:rFonts w:hint="default" w:ascii="Arial" w:hAnsi="Arial" w:cs="Arial"/>
                <w:color w:val="000000" w:themeColor="text1"/>
                <w:sz w:val="20"/>
                <w:szCs w:val="20"/>
                <w:lang w:val="pt-BR"/>
                <w14:textFill>
                  <w14:solidFill>
                    <w14:schemeClr w14:val="tx1"/>
                  </w14:solidFill>
                </w14:textFill>
              </w:rPr>
              <w:t>Federal</w:t>
            </w:r>
            <w:r>
              <w:rPr>
                <w:rFonts w:hint="default" w:ascii="Arial" w:hAnsi="Arial" w:cs="Arial"/>
                <w:color w:val="000000" w:themeColor="text1"/>
                <w:sz w:val="20"/>
                <w:szCs w:val="20"/>
                <w14:textFill>
                  <w14:solidFill>
                    <w14:schemeClr w14:val="tx1"/>
                  </w14:solidFill>
                </w14:textFill>
              </w:rPr>
              <w:t xml:space="preserve"> - </w:t>
            </w:r>
            <w:r>
              <w:rPr>
                <w:rFonts w:hint="default" w:ascii="Arial" w:hAnsi="Arial" w:cs="Arial"/>
                <w:color w:val="000000" w:themeColor="text1"/>
                <w:sz w:val="20"/>
                <w:szCs w:val="20"/>
                <w:lang w:val="pt-BR"/>
                <w14:textFill>
                  <w14:solidFill>
                    <w14:schemeClr w14:val="tx1"/>
                  </w14:solidFill>
                </w14:textFill>
              </w:rPr>
              <w:t>Custeio SUS (União)</w:t>
            </w:r>
          </w:p>
        </w:tc>
      </w:tr>
      <w:tr w14:paraId="29A765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740" w:type="dxa"/>
            <w:shd w:val="clear" w:color="auto" w:fill="auto"/>
            <w:vAlign w:val="top"/>
          </w:tcPr>
          <w:p w14:paraId="32FF5014">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FF0000"/>
                <w:sz w:val="20"/>
                <w:szCs w:val="20"/>
                <w:lang w:val="pt-BR" w:eastAsia="pt-BR" w:bidi="ar-SA"/>
              </w:rPr>
            </w:pPr>
            <w:r>
              <w:rPr>
                <w:rFonts w:hint="default" w:ascii="Arial" w:hAnsi="Arial" w:cs="Arial"/>
                <w:bCs/>
                <w:color w:val="000000" w:themeColor="text1"/>
                <w:sz w:val="20"/>
                <w:szCs w:val="20"/>
                <w:lang w:val="pt-BR"/>
                <w14:textFill>
                  <w14:solidFill>
                    <w14:schemeClr w14:val="tx1"/>
                  </w14:solidFill>
                </w14:textFill>
              </w:rPr>
              <w:t>2128339030</w:t>
            </w:r>
            <w:r>
              <w:rPr>
                <w:rFonts w:hint="default" w:ascii="Arial" w:hAnsi="Arial" w:cs="Arial"/>
                <w:bCs/>
                <w:color w:val="000000" w:themeColor="text1"/>
                <w:sz w:val="20"/>
                <w:szCs w:val="20"/>
                <w14:textFill>
                  <w14:solidFill>
                    <w14:schemeClr w14:val="tx1"/>
                  </w14:solidFill>
                </w14:textFill>
              </w:rPr>
              <w:t>00001</w:t>
            </w:r>
            <w:r>
              <w:rPr>
                <w:rFonts w:hint="default" w:ascii="Arial" w:hAnsi="Arial" w:cs="Arial"/>
                <w:bCs/>
                <w:color w:val="000000" w:themeColor="text1"/>
                <w:sz w:val="20"/>
                <w:szCs w:val="20"/>
                <w:lang w:val="pt-BR"/>
                <w14:textFill>
                  <w14:solidFill>
                    <w14:schemeClr w14:val="tx1"/>
                  </w14:solidFill>
                </w14:textFill>
              </w:rPr>
              <w:t>6</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06</w:t>
            </w:r>
            <w:r>
              <w:rPr>
                <w:rFonts w:hint="default" w:ascii="Arial" w:hAnsi="Arial" w:cs="Arial"/>
                <w:bCs/>
                <w:color w:val="000000" w:themeColor="text1"/>
                <w:sz w:val="20"/>
                <w:szCs w:val="20"/>
                <w14:textFill>
                  <w14:solidFill>
                    <w14:schemeClr w14:val="tx1"/>
                  </w14:solidFill>
                </w14:textFill>
              </w:rPr>
              <w:t>0</w:t>
            </w:r>
            <w:r>
              <w:rPr>
                <w:rFonts w:hint="default" w:ascii="Arial" w:hAnsi="Arial" w:cs="Arial"/>
                <w:bCs/>
                <w:color w:val="000000" w:themeColor="text1"/>
                <w:sz w:val="20"/>
                <w:szCs w:val="20"/>
                <w:lang w:val="pt-BR"/>
                <w14:textFill>
                  <w14:solidFill>
                    <w14:schemeClr w14:val="tx1"/>
                  </w14:solidFill>
                </w14:textFill>
              </w:rPr>
              <w:t>3</w:t>
            </w:r>
          </w:p>
        </w:tc>
        <w:tc>
          <w:tcPr>
            <w:tcW w:w="4800" w:type="dxa"/>
            <w:shd w:val="clear" w:color="auto" w:fill="auto"/>
            <w:vAlign w:val="top"/>
          </w:tcPr>
          <w:p w14:paraId="69EC610E">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FF0000"/>
                <w:sz w:val="20"/>
                <w:szCs w:val="20"/>
                <w:lang w:val="pt-BR" w:eastAsia="pt-BR" w:bidi="ar-SA"/>
              </w:rPr>
            </w:pPr>
            <w:r>
              <w:rPr>
                <w:rFonts w:hint="default" w:ascii="Arial" w:hAnsi="Arial" w:cs="Arial"/>
                <w:color w:val="000000" w:themeColor="text1"/>
                <w:sz w:val="20"/>
                <w:szCs w:val="20"/>
                <w14:textFill>
                  <w14:solidFill>
                    <w14:schemeClr w14:val="tx1"/>
                  </w14:solidFill>
                </w14:textFill>
              </w:rPr>
              <w:t xml:space="preserve">Recursos </w:t>
            </w:r>
            <w:r>
              <w:rPr>
                <w:rFonts w:hint="default" w:ascii="Arial" w:hAnsi="Arial" w:cs="Arial"/>
                <w:color w:val="000000" w:themeColor="text1"/>
                <w:sz w:val="20"/>
                <w:szCs w:val="20"/>
                <w:lang w:val="pt-BR"/>
                <w14:textFill>
                  <w14:solidFill>
                    <w14:schemeClr w14:val="tx1"/>
                  </w14:solidFill>
                </w14:textFill>
              </w:rPr>
              <w:t>Federal</w:t>
            </w:r>
            <w:r>
              <w:rPr>
                <w:rFonts w:hint="default" w:ascii="Arial" w:hAnsi="Arial" w:cs="Arial"/>
                <w:color w:val="000000" w:themeColor="text1"/>
                <w:sz w:val="20"/>
                <w:szCs w:val="20"/>
                <w14:textFill>
                  <w14:solidFill>
                    <w14:schemeClr w14:val="tx1"/>
                  </w14:solidFill>
                </w14:textFill>
              </w:rPr>
              <w:t xml:space="preserve"> - </w:t>
            </w:r>
            <w:r>
              <w:rPr>
                <w:rFonts w:hint="default" w:ascii="Arial" w:hAnsi="Arial" w:cs="Arial"/>
                <w:color w:val="000000" w:themeColor="text1"/>
                <w:sz w:val="20"/>
                <w:szCs w:val="20"/>
                <w:lang w:val="pt-BR"/>
                <w14:textFill>
                  <w14:solidFill>
                    <w14:schemeClr w14:val="tx1"/>
                  </w14:solidFill>
                </w14:textFill>
              </w:rPr>
              <w:t>Custeio SUS (União)</w:t>
            </w:r>
          </w:p>
        </w:tc>
      </w:tr>
      <w:tr w14:paraId="3C1058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740" w:type="dxa"/>
            <w:shd w:val="clear" w:color="auto" w:fill="auto"/>
            <w:vAlign w:val="top"/>
          </w:tcPr>
          <w:p w14:paraId="64822FCE">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FF0000"/>
                <w:sz w:val="20"/>
                <w:szCs w:val="20"/>
                <w:lang w:val="pt-BR" w:eastAsia="pt-BR" w:bidi="ar-SA"/>
              </w:rPr>
            </w:pPr>
            <w:r>
              <w:rPr>
                <w:rFonts w:hint="default" w:ascii="Arial" w:hAnsi="Arial" w:cs="Arial"/>
                <w:bCs/>
                <w:color w:val="000000" w:themeColor="text1"/>
                <w:sz w:val="20"/>
                <w:szCs w:val="20"/>
                <w:lang w:val="pt-BR"/>
                <w14:textFill>
                  <w14:solidFill>
                    <w14:schemeClr w14:val="tx1"/>
                  </w14:solidFill>
                </w14:textFill>
              </w:rPr>
              <w:t>2108339030</w:t>
            </w:r>
            <w:r>
              <w:rPr>
                <w:rFonts w:hint="default" w:ascii="Arial" w:hAnsi="Arial" w:cs="Arial"/>
                <w:bCs/>
                <w:color w:val="000000" w:themeColor="text1"/>
                <w:sz w:val="20"/>
                <w:szCs w:val="20"/>
                <w14:textFill>
                  <w14:solidFill>
                    <w14:schemeClr w14:val="tx1"/>
                  </w14:solidFill>
                </w14:textFill>
              </w:rPr>
              <w:t>00001</w:t>
            </w:r>
            <w:r>
              <w:rPr>
                <w:rFonts w:hint="default" w:ascii="Arial" w:hAnsi="Arial" w:cs="Arial"/>
                <w:bCs/>
                <w:color w:val="000000" w:themeColor="text1"/>
                <w:sz w:val="20"/>
                <w:szCs w:val="20"/>
                <w:lang w:val="pt-BR"/>
                <w14:textFill>
                  <w14:solidFill>
                    <w14:schemeClr w14:val="tx1"/>
                  </w14:solidFill>
                </w14:textFill>
              </w:rPr>
              <w:t>6</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06</w:t>
            </w:r>
            <w:r>
              <w:rPr>
                <w:rFonts w:hint="default" w:ascii="Arial" w:hAnsi="Arial" w:cs="Arial"/>
                <w:bCs/>
                <w:color w:val="000000" w:themeColor="text1"/>
                <w:sz w:val="20"/>
                <w:szCs w:val="20"/>
                <w14:textFill>
                  <w14:solidFill>
                    <w14:schemeClr w14:val="tx1"/>
                  </w14:solidFill>
                </w14:textFill>
              </w:rPr>
              <w:t>0</w:t>
            </w:r>
            <w:r>
              <w:rPr>
                <w:rFonts w:hint="default" w:ascii="Arial" w:hAnsi="Arial" w:cs="Arial"/>
                <w:bCs/>
                <w:color w:val="000000" w:themeColor="text1"/>
                <w:sz w:val="20"/>
                <w:szCs w:val="20"/>
                <w:lang w:val="pt-BR"/>
                <w14:textFill>
                  <w14:solidFill>
                    <w14:schemeClr w14:val="tx1"/>
                  </w14:solidFill>
                </w14:textFill>
              </w:rPr>
              <w:t>5</w:t>
            </w:r>
          </w:p>
        </w:tc>
        <w:tc>
          <w:tcPr>
            <w:tcW w:w="4800" w:type="dxa"/>
            <w:shd w:val="clear" w:color="auto" w:fill="auto"/>
            <w:vAlign w:val="top"/>
          </w:tcPr>
          <w:p w14:paraId="79F49A49">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FF0000"/>
                <w:sz w:val="20"/>
                <w:szCs w:val="20"/>
                <w:lang w:val="pt-BR" w:eastAsia="pt-BR" w:bidi="ar-SA"/>
              </w:rPr>
            </w:pPr>
            <w:r>
              <w:rPr>
                <w:rFonts w:hint="default" w:ascii="Arial" w:hAnsi="Arial" w:cs="Arial"/>
                <w:color w:val="000000" w:themeColor="text1"/>
                <w:sz w:val="20"/>
                <w:szCs w:val="20"/>
                <w14:textFill>
                  <w14:solidFill>
                    <w14:schemeClr w14:val="tx1"/>
                  </w14:solidFill>
                </w14:textFill>
              </w:rPr>
              <w:t xml:space="preserve">Recursos </w:t>
            </w:r>
            <w:r>
              <w:rPr>
                <w:rFonts w:hint="default" w:ascii="Arial" w:hAnsi="Arial" w:cs="Arial"/>
                <w:color w:val="000000" w:themeColor="text1"/>
                <w:sz w:val="20"/>
                <w:szCs w:val="20"/>
                <w:lang w:val="pt-BR"/>
                <w14:textFill>
                  <w14:solidFill>
                    <w14:schemeClr w14:val="tx1"/>
                  </w14:solidFill>
                </w14:textFill>
              </w:rPr>
              <w:t>Federal</w:t>
            </w:r>
            <w:r>
              <w:rPr>
                <w:rFonts w:hint="default" w:ascii="Arial" w:hAnsi="Arial" w:cs="Arial"/>
                <w:color w:val="000000" w:themeColor="text1"/>
                <w:sz w:val="20"/>
                <w:szCs w:val="20"/>
                <w14:textFill>
                  <w14:solidFill>
                    <w14:schemeClr w14:val="tx1"/>
                  </w14:solidFill>
                </w14:textFill>
              </w:rPr>
              <w:t xml:space="preserve"> - </w:t>
            </w:r>
            <w:r>
              <w:rPr>
                <w:rFonts w:hint="default" w:ascii="Arial" w:hAnsi="Arial" w:cs="Arial"/>
                <w:color w:val="000000" w:themeColor="text1"/>
                <w:sz w:val="20"/>
                <w:szCs w:val="20"/>
                <w:lang w:val="pt-BR"/>
                <w14:textFill>
                  <w14:solidFill>
                    <w14:schemeClr w14:val="tx1"/>
                  </w14:solidFill>
                </w14:textFill>
              </w:rPr>
              <w:t>Custeio SUS (União)</w:t>
            </w:r>
          </w:p>
        </w:tc>
      </w:tr>
      <w:tr w14:paraId="5D4BCE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740" w:type="dxa"/>
            <w:shd w:val="clear" w:color="auto" w:fill="auto"/>
            <w:vAlign w:val="top"/>
          </w:tcPr>
          <w:p w14:paraId="37435487">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FF0000"/>
                <w:sz w:val="20"/>
                <w:szCs w:val="20"/>
                <w:lang w:val="pt-BR" w:eastAsia="pt-BR" w:bidi="ar-SA"/>
              </w:rPr>
            </w:pPr>
            <w:r>
              <w:rPr>
                <w:rFonts w:hint="default" w:ascii="Arial" w:hAnsi="Arial" w:cs="Arial"/>
                <w:bCs/>
                <w:color w:val="000000" w:themeColor="text1"/>
                <w:sz w:val="20"/>
                <w:szCs w:val="20"/>
                <w:lang w:val="pt-BR"/>
                <w14:textFill>
                  <w14:solidFill>
                    <w14:schemeClr w14:val="tx1"/>
                  </w14:solidFill>
                </w14:textFill>
              </w:rPr>
              <w:t>2118339030</w:t>
            </w:r>
            <w:r>
              <w:rPr>
                <w:rFonts w:hint="default" w:ascii="Arial" w:hAnsi="Arial" w:cs="Arial"/>
                <w:bCs/>
                <w:color w:val="000000" w:themeColor="text1"/>
                <w:sz w:val="20"/>
                <w:szCs w:val="20"/>
                <w14:textFill>
                  <w14:solidFill>
                    <w14:schemeClr w14:val="tx1"/>
                  </w14:solidFill>
                </w14:textFill>
              </w:rPr>
              <w:t>00001</w:t>
            </w:r>
            <w:r>
              <w:rPr>
                <w:rFonts w:hint="default" w:ascii="Arial" w:hAnsi="Arial" w:cs="Arial"/>
                <w:bCs/>
                <w:color w:val="000000" w:themeColor="text1"/>
                <w:sz w:val="20"/>
                <w:szCs w:val="20"/>
                <w:lang w:val="pt-BR"/>
                <w14:textFill>
                  <w14:solidFill>
                    <w14:schemeClr w14:val="tx1"/>
                  </w14:solidFill>
                </w14:textFill>
              </w:rPr>
              <w:t>6</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06</w:t>
            </w:r>
            <w:r>
              <w:rPr>
                <w:rFonts w:hint="default" w:ascii="Arial" w:hAnsi="Arial" w:cs="Arial"/>
                <w:bCs/>
                <w:color w:val="000000" w:themeColor="text1"/>
                <w:sz w:val="20"/>
                <w:szCs w:val="20"/>
                <w14:textFill>
                  <w14:solidFill>
                    <w14:schemeClr w14:val="tx1"/>
                  </w14:solidFill>
                </w14:textFill>
              </w:rPr>
              <w:t>0</w:t>
            </w:r>
            <w:r>
              <w:rPr>
                <w:rFonts w:hint="default" w:ascii="Arial" w:hAnsi="Arial" w:cs="Arial"/>
                <w:bCs/>
                <w:color w:val="000000" w:themeColor="text1"/>
                <w:sz w:val="20"/>
                <w:szCs w:val="20"/>
                <w:lang w:val="pt-BR"/>
                <w14:textFill>
                  <w14:solidFill>
                    <w14:schemeClr w14:val="tx1"/>
                  </w14:solidFill>
                </w14:textFill>
              </w:rPr>
              <w:t>5</w:t>
            </w:r>
          </w:p>
        </w:tc>
        <w:tc>
          <w:tcPr>
            <w:tcW w:w="4800" w:type="dxa"/>
            <w:shd w:val="clear" w:color="auto" w:fill="auto"/>
            <w:vAlign w:val="top"/>
          </w:tcPr>
          <w:p w14:paraId="0E935D2C">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FF0000"/>
                <w:sz w:val="20"/>
                <w:szCs w:val="20"/>
                <w:lang w:val="pt-BR" w:eastAsia="pt-BR" w:bidi="ar-SA"/>
              </w:rPr>
            </w:pPr>
            <w:r>
              <w:rPr>
                <w:rFonts w:hint="default" w:ascii="Arial" w:hAnsi="Arial" w:cs="Arial"/>
                <w:color w:val="000000" w:themeColor="text1"/>
                <w:sz w:val="20"/>
                <w:szCs w:val="20"/>
                <w14:textFill>
                  <w14:solidFill>
                    <w14:schemeClr w14:val="tx1"/>
                  </w14:solidFill>
                </w14:textFill>
              </w:rPr>
              <w:t xml:space="preserve">Recursos </w:t>
            </w:r>
            <w:r>
              <w:rPr>
                <w:rFonts w:hint="default" w:ascii="Arial" w:hAnsi="Arial" w:cs="Arial"/>
                <w:color w:val="000000" w:themeColor="text1"/>
                <w:sz w:val="20"/>
                <w:szCs w:val="20"/>
                <w:lang w:val="pt-BR"/>
                <w14:textFill>
                  <w14:solidFill>
                    <w14:schemeClr w14:val="tx1"/>
                  </w14:solidFill>
                </w14:textFill>
              </w:rPr>
              <w:t>Federal</w:t>
            </w:r>
            <w:r>
              <w:rPr>
                <w:rFonts w:hint="default" w:ascii="Arial" w:hAnsi="Arial" w:cs="Arial"/>
                <w:color w:val="000000" w:themeColor="text1"/>
                <w:sz w:val="20"/>
                <w:szCs w:val="20"/>
                <w14:textFill>
                  <w14:solidFill>
                    <w14:schemeClr w14:val="tx1"/>
                  </w14:solidFill>
                </w14:textFill>
              </w:rPr>
              <w:t xml:space="preserve"> - </w:t>
            </w:r>
            <w:r>
              <w:rPr>
                <w:rFonts w:hint="default" w:ascii="Arial" w:hAnsi="Arial" w:cs="Arial"/>
                <w:color w:val="000000" w:themeColor="text1"/>
                <w:sz w:val="20"/>
                <w:szCs w:val="20"/>
                <w:lang w:val="pt-BR"/>
                <w14:textFill>
                  <w14:solidFill>
                    <w14:schemeClr w14:val="tx1"/>
                  </w14:solidFill>
                </w14:textFill>
              </w:rPr>
              <w:t>Custeio SUS (União)</w:t>
            </w:r>
          </w:p>
        </w:tc>
      </w:tr>
      <w:tr w14:paraId="5FCAED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740" w:type="dxa"/>
            <w:shd w:val="clear" w:color="auto" w:fill="auto"/>
            <w:vAlign w:val="top"/>
          </w:tcPr>
          <w:p w14:paraId="31D578A6">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FF0000"/>
                <w:sz w:val="20"/>
                <w:szCs w:val="20"/>
                <w:lang w:val="pt-BR" w:eastAsia="pt-BR" w:bidi="ar-SA"/>
              </w:rPr>
            </w:pPr>
            <w:r>
              <w:rPr>
                <w:rFonts w:hint="default" w:ascii="Arial" w:hAnsi="Arial" w:cs="Arial"/>
                <w:bCs/>
                <w:color w:val="000000" w:themeColor="text1"/>
                <w:sz w:val="20"/>
                <w:szCs w:val="20"/>
                <w:lang w:val="pt-BR"/>
                <w14:textFill>
                  <w14:solidFill>
                    <w14:schemeClr w14:val="tx1"/>
                  </w14:solidFill>
                </w14:textFill>
              </w:rPr>
              <w:t>2119339030</w:t>
            </w:r>
            <w:r>
              <w:rPr>
                <w:rFonts w:hint="default" w:ascii="Arial" w:hAnsi="Arial" w:cs="Arial"/>
                <w:bCs/>
                <w:color w:val="000000" w:themeColor="text1"/>
                <w:sz w:val="20"/>
                <w:szCs w:val="20"/>
                <w14:textFill>
                  <w14:solidFill>
                    <w14:schemeClr w14:val="tx1"/>
                  </w14:solidFill>
                </w14:textFill>
              </w:rPr>
              <w:t>00001</w:t>
            </w:r>
            <w:r>
              <w:rPr>
                <w:rFonts w:hint="default" w:ascii="Arial" w:hAnsi="Arial" w:cs="Arial"/>
                <w:bCs/>
                <w:color w:val="000000" w:themeColor="text1"/>
                <w:sz w:val="20"/>
                <w:szCs w:val="20"/>
                <w:lang w:val="pt-BR"/>
                <w14:textFill>
                  <w14:solidFill>
                    <w14:schemeClr w14:val="tx1"/>
                  </w14:solidFill>
                </w14:textFill>
              </w:rPr>
              <w:t>6590</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06</w:t>
            </w:r>
            <w:r>
              <w:rPr>
                <w:rFonts w:hint="default" w:ascii="Arial" w:hAnsi="Arial" w:cs="Arial"/>
                <w:bCs/>
                <w:color w:val="000000" w:themeColor="text1"/>
                <w:sz w:val="20"/>
                <w:szCs w:val="20"/>
                <w14:textFill>
                  <w14:solidFill>
                    <w14:schemeClr w14:val="tx1"/>
                  </w14:solidFill>
                </w14:textFill>
              </w:rPr>
              <w:t>00</w:t>
            </w:r>
          </w:p>
        </w:tc>
        <w:tc>
          <w:tcPr>
            <w:tcW w:w="4800" w:type="dxa"/>
            <w:shd w:val="clear" w:color="auto" w:fill="auto"/>
            <w:vAlign w:val="top"/>
          </w:tcPr>
          <w:p w14:paraId="4D97239B">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FF0000"/>
                <w:sz w:val="20"/>
                <w:szCs w:val="20"/>
                <w:lang w:val="pt-BR" w:eastAsia="pt-BR" w:bidi="ar-SA"/>
              </w:rPr>
            </w:pPr>
            <w:r>
              <w:rPr>
                <w:rFonts w:hint="default" w:ascii="Arial" w:hAnsi="Arial" w:cs="Arial"/>
                <w:color w:val="000000" w:themeColor="text1"/>
                <w:sz w:val="20"/>
                <w:szCs w:val="20"/>
                <w14:textFill>
                  <w14:solidFill>
                    <w14:schemeClr w14:val="tx1"/>
                  </w14:solidFill>
                </w14:textFill>
              </w:rPr>
              <w:t xml:space="preserve">Recursos </w:t>
            </w:r>
            <w:r>
              <w:rPr>
                <w:rFonts w:hint="default" w:ascii="Arial" w:hAnsi="Arial" w:cs="Arial"/>
                <w:color w:val="000000" w:themeColor="text1"/>
                <w:sz w:val="20"/>
                <w:szCs w:val="20"/>
                <w:lang w:val="pt-BR"/>
                <w14:textFill>
                  <w14:solidFill>
                    <w14:schemeClr w14:val="tx1"/>
                  </w14:solidFill>
                </w14:textFill>
              </w:rPr>
              <w:t>Federal</w:t>
            </w:r>
            <w:r>
              <w:rPr>
                <w:rFonts w:hint="default" w:ascii="Arial" w:hAnsi="Arial" w:cs="Arial"/>
                <w:color w:val="000000" w:themeColor="text1"/>
                <w:sz w:val="20"/>
                <w:szCs w:val="20"/>
                <w14:textFill>
                  <w14:solidFill>
                    <w14:schemeClr w14:val="tx1"/>
                  </w14:solidFill>
                </w14:textFill>
              </w:rPr>
              <w:t xml:space="preserve"> - </w:t>
            </w:r>
            <w:r>
              <w:rPr>
                <w:rFonts w:hint="default" w:ascii="Arial" w:hAnsi="Arial" w:cs="Arial"/>
                <w:color w:val="000000" w:themeColor="text1"/>
                <w:sz w:val="20"/>
                <w:szCs w:val="20"/>
                <w:lang w:val="pt-BR"/>
                <w14:textFill>
                  <w14:solidFill>
                    <w14:schemeClr w14:val="tx1"/>
                  </w14:solidFill>
                </w14:textFill>
              </w:rPr>
              <w:t>Custeio SUS (União)</w:t>
            </w:r>
          </w:p>
        </w:tc>
      </w:tr>
      <w:tr w14:paraId="5E7659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740" w:type="dxa"/>
            <w:shd w:val="clear" w:color="auto" w:fill="auto"/>
            <w:vAlign w:val="top"/>
          </w:tcPr>
          <w:p w14:paraId="70B029B0">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FF0000"/>
                <w:sz w:val="20"/>
                <w:szCs w:val="20"/>
                <w:lang w:val="pt-BR" w:eastAsia="pt-BR" w:bidi="ar-SA"/>
              </w:rPr>
            </w:pPr>
            <w:r>
              <w:rPr>
                <w:rFonts w:hint="default" w:ascii="Arial" w:hAnsi="Arial" w:cs="Arial"/>
                <w:bCs/>
                <w:color w:val="000000" w:themeColor="text1"/>
                <w:sz w:val="20"/>
                <w:szCs w:val="20"/>
                <w:lang w:val="pt-BR"/>
                <w14:textFill>
                  <w14:solidFill>
                    <w14:schemeClr w14:val="tx1"/>
                  </w14:solidFill>
                </w14:textFill>
              </w:rPr>
              <w:t>2126339030</w:t>
            </w:r>
            <w:r>
              <w:rPr>
                <w:rFonts w:hint="default" w:ascii="Arial" w:hAnsi="Arial" w:cs="Arial"/>
                <w:bCs/>
                <w:color w:val="000000" w:themeColor="text1"/>
                <w:sz w:val="20"/>
                <w:szCs w:val="20"/>
                <w14:textFill>
                  <w14:solidFill>
                    <w14:schemeClr w14:val="tx1"/>
                  </w14:solidFill>
                </w14:textFill>
              </w:rPr>
              <w:t>00001</w:t>
            </w:r>
            <w:r>
              <w:rPr>
                <w:rFonts w:hint="default" w:ascii="Arial" w:hAnsi="Arial" w:cs="Arial"/>
                <w:bCs/>
                <w:color w:val="000000" w:themeColor="text1"/>
                <w:sz w:val="20"/>
                <w:szCs w:val="20"/>
                <w:lang w:val="pt-BR"/>
                <w14:textFill>
                  <w14:solidFill>
                    <w14:schemeClr w14:val="tx1"/>
                  </w14:solidFill>
                </w14:textFill>
              </w:rPr>
              <w:t>6</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06</w:t>
            </w:r>
            <w:r>
              <w:rPr>
                <w:rFonts w:hint="default" w:ascii="Arial" w:hAnsi="Arial" w:cs="Arial"/>
                <w:bCs/>
                <w:color w:val="000000" w:themeColor="text1"/>
                <w:sz w:val="20"/>
                <w:szCs w:val="20"/>
                <w14:textFill>
                  <w14:solidFill>
                    <w14:schemeClr w14:val="tx1"/>
                  </w14:solidFill>
                </w14:textFill>
              </w:rPr>
              <w:t>00</w:t>
            </w:r>
          </w:p>
        </w:tc>
        <w:tc>
          <w:tcPr>
            <w:tcW w:w="4800" w:type="dxa"/>
            <w:shd w:val="clear" w:color="auto" w:fill="auto"/>
            <w:vAlign w:val="top"/>
          </w:tcPr>
          <w:p w14:paraId="080F1475">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FF0000"/>
                <w:sz w:val="20"/>
                <w:szCs w:val="20"/>
                <w:lang w:val="pt-BR" w:eastAsia="pt-BR" w:bidi="ar-SA"/>
              </w:rPr>
            </w:pPr>
            <w:r>
              <w:rPr>
                <w:rFonts w:hint="default" w:ascii="Arial" w:hAnsi="Arial" w:cs="Arial"/>
                <w:color w:val="000000" w:themeColor="text1"/>
                <w:sz w:val="20"/>
                <w:szCs w:val="20"/>
                <w14:textFill>
                  <w14:solidFill>
                    <w14:schemeClr w14:val="tx1"/>
                  </w14:solidFill>
                </w14:textFill>
              </w:rPr>
              <w:t xml:space="preserve">Recursos </w:t>
            </w:r>
            <w:r>
              <w:rPr>
                <w:rFonts w:hint="default" w:ascii="Arial" w:hAnsi="Arial" w:cs="Arial"/>
                <w:color w:val="000000" w:themeColor="text1"/>
                <w:sz w:val="20"/>
                <w:szCs w:val="20"/>
                <w:lang w:val="pt-BR"/>
                <w14:textFill>
                  <w14:solidFill>
                    <w14:schemeClr w14:val="tx1"/>
                  </w14:solidFill>
                </w14:textFill>
              </w:rPr>
              <w:t>Federal</w:t>
            </w:r>
            <w:r>
              <w:rPr>
                <w:rFonts w:hint="default" w:ascii="Arial" w:hAnsi="Arial" w:cs="Arial"/>
                <w:color w:val="000000" w:themeColor="text1"/>
                <w:sz w:val="20"/>
                <w:szCs w:val="20"/>
                <w14:textFill>
                  <w14:solidFill>
                    <w14:schemeClr w14:val="tx1"/>
                  </w14:solidFill>
                </w14:textFill>
              </w:rPr>
              <w:t xml:space="preserve"> - </w:t>
            </w:r>
            <w:r>
              <w:rPr>
                <w:rFonts w:hint="default" w:ascii="Arial" w:hAnsi="Arial" w:cs="Arial"/>
                <w:color w:val="000000" w:themeColor="text1"/>
                <w:sz w:val="20"/>
                <w:szCs w:val="20"/>
                <w:lang w:val="pt-BR"/>
                <w14:textFill>
                  <w14:solidFill>
                    <w14:schemeClr w14:val="tx1"/>
                  </w14:solidFill>
                </w14:textFill>
              </w:rPr>
              <w:t>Custeio SUS (União)</w:t>
            </w:r>
          </w:p>
        </w:tc>
      </w:tr>
      <w:tr w14:paraId="5BFE05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740" w:type="dxa"/>
            <w:shd w:val="clear" w:color="auto" w:fill="auto"/>
            <w:vAlign w:val="top"/>
          </w:tcPr>
          <w:p w14:paraId="18DDBB84">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000000" w:themeColor="text1"/>
                <w:sz w:val="20"/>
                <w:szCs w:val="20"/>
                <w:lang w:val="pt-BR" w:eastAsia="pt-BR" w:bidi="ar-SA"/>
                <w14:textFill>
                  <w14:solidFill>
                    <w14:schemeClr w14:val="tx1"/>
                  </w14:solidFill>
                </w14:textFill>
              </w:rPr>
            </w:pPr>
            <w:r>
              <w:rPr>
                <w:rFonts w:hint="default" w:ascii="Arial" w:hAnsi="Arial" w:cs="Arial"/>
                <w:bCs/>
                <w:color w:val="000000" w:themeColor="text1"/>
                <w:sz w:val="20"/>
                <w:szCs w:val="20"/>
                <w:lang w:val="pt-BR"/>
                <w14:textFill>
                  <w14:solidFill>
                    <w14:schemeClr w14:val="tx1"/>
                  </w14:solidFill>
                </w14:textFill>
              </w:rPr>
              <w:t>1046339039</w:t>
            </w:r>
            <w:r>
              <w:rPr>
                <w:rFonts w:hint="default" w:ascii="Arial" w:hAnsi="Arial" w:cs="Arial"/>
                <w:bCs/>
                <w:color w:val="000000" w:themeColor="text1"/>
                <w:sz w:val="20"/>
                <w:szCs w:val="20"/>
                <w14:textFill>
                  <w14:solidFill>
                    <w14:schemeClr w14:val="tx1"/>
                  </w14:solidFill>
                </w14:textFill>
              </w:rPr>
              <w:t>000015001002000</w:t>
            </w:r>
          </w:p>
        </w:tc>
        <w:tc>
          <w:tcPr>
            <w:tcW w:w="4800" w:type="dxa"/>
            <w:shd w:val="clear" w:color="auto" w:fill="auto"/>
            <w:vAlign w:val="top"/>
          </w:tcPr>
          <w:p w14:paraId="6B199DF7">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000000" w:themeColor="text1"/>
                <w:sz w:val="20"/>
                <w:szCs w:val="20"/>
                <w:lang w:val="pt-BR" w:eastAsia="pt-BR"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 - Municipal</w:t>
            </w:r>
          </w:p>
        </w:tc>
      </w:tr>
      <w:tr w14:paraId="291CF0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740" w:type="dxa"/>
            <w:shd w:val="clear" w:color="auto" w:fill="auto"/>
            <w:vAlign w:val="top"/>
          </w:tcPr>
          <w:p w14:paraId="33382BC9">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000000" w:themeColor="text1"/>
                <w:sz w:val="20"/>
                <w:szCs w:val="20"/>
                <w:lang w:val="pt-BR" w:eastAsia="pt-BR" w:bidi="ar-SA"/>
                <w14:textFill>
                  <w14:solidFill>
                    <w14:schemeClr w14:val="tx1"/>
                  </w14:solidFill>
                </w14:textFill>
              </w:rPr>
            </w:pPr>
            <w:r>
              <w:rPr>
                <w:rFonts w:hint="default" w:ascii="Arial" w:hAnsi="Arial" w:cs="Arial"/>
                <w:bCs/>
                <w:color w:val="000000" w:themeColor="text1"/>
                <w:sz w:val="20"/>
                <w:szCs w:val="20"/>
                <w:lang w:val="pt-BR"/>
                <w14:textFill>
                  <w14:solidFill>
                    <w14:schemeClr w14:val="tx1"/>
                  </w14:solidFill>
                </w14:textFill>
              </w:rPr>
              <w:t>1041339039</w:t>
            </w:r>
            <w:r>
              <w:rPr>
                <w:rFonts w:hint="default" w:ascii="Arial" w:hAnsi="Arial" w:cs="Arial"/>
                <w:bCs/>
                <w:color w:val="000000" w:themeColor="text1"/>
                <w:sz w:val="20"/>
                <w:szCs w:val="20"/>
                <w14:textFill>
                  <w14:solidFill>
                    <w14:schemeClr w14:val="tx1"/>
                  </w14:solidFill>
                </w14:textFill>
              </w:rPr>
              <w:t>000015001002000</w:t>
            </w:r>
          </w:p>
        </w:tc>
        <w:tc>
          <w:tcPr>
            <w:tcW w:w="4800" w:type="dxa"/>
            <w:shd w:val="clear" w:color="auto" w:fill="auto"/>
            <w:vAlign w:val="top"/>
          </w:tcPr>
          <w:p w14:paraId="062F69EC">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000000" w:themeColor="text1"/>
                <w:sz w:val="20"/>
                <w:szCs w:val="20"/>
                <w:lang w:val="pt-BR" w:eastAsia="pt-BR"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 - Municipal</w:t>
            </w:r>
          </w:p>
        </w:tc>
      </w:tr>
      <w:tr w14:paraId="25B107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740" w:type="dxa"/>
            <w:shd w:val="clear" w:color="auto" w:fill="auto"/>
            <w:vAlign w:val="top"/>
          </w:tcPr>
          <w:p w14:paraId="2B0E56BD">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000000" w:themeColor="text1"/>
                <w:sz w:val="20"/>
                <w:szCs w:val="20"/>
                <w:lang w:val="pt-BR" w:eastAsia="pt-BR" w:bidi="ar-SA"/>
                <w14:textFill>
                  <w14:solidFill>
                    <w14:schemeClr w14:val="tx1"/>
                  </w14:solidFill>
                </w14:textFill>
              </w:rPr>
            </w:pPr>
            <w:r>
              <w:rPr>
                <w:rFonts w:hint="default" w:ascii="Arial" w:hAnsi="Arial" w:cs="Arial"/>
                <w:bCs/>
                <w:color w:val="000000" w:themeColor="text1"/>
                <w:sz w:val="20"/>
                <w:szCs w:val="20"/>
                <w:lang w:val="pt-BR"/>
                <w14:textFill>
                  <w14:solidFill>
                    <w14:schemeClr w14:val="tx1"/>
                  </w14:solidFill>
                </w14:textFill>
              </w:rPr>
              <w:t>2105339039</w:t>
            </w:r>
            <w:r>
              <w:rPr>
                <w:rFonts w:hint="default" w:ascii="Arial" w:hAnsi="Arial" w:cs="Arial"/>
                <w:bCs/>
                <w:color w:val="000000" w:themeColor="text1"/>
                <w:sz w:val="20"/>
                <w:szCs w:val="20"/>
                <w14:textFill>
                  <w14:solidFill>
                    <w14:schemeClr w14:val="tx1"/>
                  </w14:solidFill>
                </w14:textFill>
              </w:rPr>
              <w:t>000015001002000</w:t>
            </w:r>
          </w:p>
        </w:tc>
        <w:tc>
          <w:tcPr>
            <w:tcW w:w="4800" w:type="dxa"/>
            <w:shd w:val="clear" w:color="auto" w:fill="auto"/>
            <w:vAlign w:val="top"/>
          </w:tcPr>
          <w:p w14:paraId="70233E46">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 - Municipal</w:t>
            </w:r>
          </w:p>
        </w:tc>
      </w:tr>
      <w:tr w14:paraId="2F7170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740" w:type="dxa"/>
            <w:shd w:val="clear" w:color="auto" w:fill="auto"/>
            <w:vAlign w:val="top"/>
          </w:tcPr>
          <w:p w14:paraId="17C76611">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000000" w:themeColor="text1"/>
                <w:sz w:val="20"/>
                <w:szCs w:val="20"/>
                <w:lang w:val="pt-BR" w:eastAsia="pt-BR" w:bidi="ar-SA"/>
                <w14:textFill>
                  <w14:solidFill>
                    <w14:schemeClr w14:val="tx1"/>
                  </w14:solidFill>
                </w14:textFill>
              </w:rPr>
            </w:pPr>
            <w:r>
              <w:rPr>
                <w:rFonts w:hint="default" w:ascii="Arial" w:hAnsi="Arial" w:cs="Arial"/>
                <w:bCs/>
                <w:color w:val="000000" w:themeColor="text1"/>
                <w:sz w:val="20"/>
                <w:szCs w:val="20"/>
                <w:lang w:val="pt-BR"/>
                <w14:textFill>
                  <w14:solidFill>
                    <w14:schemeClr w14:val="tx1"/>
                  </w14:solidFill>
                </w14:textFill>
              </w:rPr>
              <w:t>1043339039</w:t>
            </w:r>
            <w:r>
              <w:rPr>
                <w:rFonts w:hint="default" w:ascii="Arial" w:hAnsi="Arial" w:cs="Arial"/>
                <w:bCs/>
                <w:color w:val="000000" w:themeColor="text1"/>
                <w:sz w:val="20"/>
                <w:szCs w:val="20"/>
                <w14:textFill>
                  <w14:solidFill>
                    <w14:schemeClr w14:val="tx1"/>
                  </w14:solidFill>
                </w14:textFill>
              </w:rPr>
              <w:t>000015001002000</w:t>
            </w:r>
          </w:p>
        </w:tc>
        <w:tc>
          <w:tcPr>
            <w:tcW w:w="4800" w:type="dxa"/>
            <w:shd w:val="clear" w:color="auto" w:fill="auto"/>
            <w:vAlign w:val="top"/>
          </w:tcPr>
          <w:p w14:paraId="20EAEA20">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000000" w:themeColor="text1"/>
                <w:sz w:val="20"/>
                <w:szCs w:val="20"/>
                <w:lang w:val="pt-BR" w:eastAsia="pt-BR"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 - Municipal</w:t>
            </w:r>
          </w:p>
        </w:tc>
      </w:tr>
      <w:tr w14:paraId="14C226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740" w:type="dxa"/>
            <w:shd w:val="clear" w:color="auto" w:fill="auto"/>
            <w:vAlign w:val="top"/>
          </w:tcPr>
          <w:p w14:paraId="2A8A9ACD">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000000" w:themeColor="text1"/>
                <w:sz w:val="20"/>
                <w:szCs w:val="20"/>
                <w:lang w:val="pt-BR" w:eastAsia="pt-BR" w:bidi="ar-SA"/>
                <w14:textFill>
                  <w14:solidFill>
                    <w14:schemeClr w14:val="tx1"/>
                  </w14:solidFill>
                </w14:textFill>
              </w:rPr>
            </w:pPr>
            <w:r>
              <w:rPr>
                <w:rFonts w:hint="default" w:ascii="Arial" w:hAnsi="Arial" w:cs="Arial"/>
                <w:bCs/>
                <w:color w:val="000000" w:themeColor="text1"/>
                <w:sz w:val="20"/>
                <w:szCs w:val="20"/>
                <w:lang w:val="pt-BR"/>
                <w14:textFill>
                  <w14:solidFill>
                    <w14:schemeClr w14:val="tx1"/>
                  </w14:solidFill>
                </w14:textFill>
              </w:rPr>
              <w:t>2103339039</w:t>
            </w:r>
            <w:r>
              <w:rPr>
                <w:rFonts w:hint="default" w:ascii="Arial" w:hAnsi="Arial" w:cs="Arial"/>
                <w:bCs/>
                <w:color w:val="000000" w:themeColor="text1"/>
                <w:sz w:val="20"/>
                <w:szCs w:val="20"/>
                <w14:textFill>
                  <w14:solidFill>
                    <w14:schemeClr w14:val="tx1"/>
                  </w14:solidFill>
                </w14:textFill>
              </w:rPr>
              <w:t>000015001002000</w:t>
            </w:r>
          </w:p>
        </w:tc>
        <w:tc>
          <w:tcPr>
            <w:tcW w:w="4800" w:type="dxa"/>
            <w:shd w:val="clear" w:color="auto" w:fill="auto"/>
            <w:vAlign w:val="top"/>
          </w:tcPr>
          <w:p w14:paraId="3B53FE6A">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000000" w:themeColor="text1"/>
                <w:sz w:val="20"/>
                <w:szCs w:val="20"/>
                <w:lang w:val="pt-BR" w:eastAsia="pt-BR"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 - Municipal</w:t>
            </w:r>
          </w:p>
        </w:tc>
      </w:tr>
      <w:tr w14:paraId="0707D4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740" w:type="dxa"/>
            <w:shd w:val="clear" w:color="auto" w:fill="auto"/>
            <w:vAlign w:val="top"/>
          </w:tcPr>
          <w:p w14:paraId="30F83061">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000000" w:themeColor="text1"/>
                <w:sz w:val="20"/>
                <w:szCs w:val="20"/>
                <w:lang w:val="pt-BR" w:eastAsia="pt-BR" w:bidi="ar-SA"/>
                <w14:textFill>
                  <w14:solidFill>
                    <w14:schemeClr w14:val="tx1"/>
                  </w14:solidFill>
                </w14:textFill>
              </w:rPr>
            </w:pPr>
            <w:r>
              <w:rPr>
                <w:rFonts w:hint="default" w:ascii="Arial" w:hAnsi="Arial" w:cs="Arial"/>
                <w:bCs/>
                <w:color w:val="000000" w:themeColor="text1"/>
                <w:sz w:val="20"/>
                <w:szCs w:val="20"/>
                <w:lang w:val="pt-BR"/>
                <w14:textFill>
                  <w14:solidFill>
                    <w14:schemeClr w14:val="tx1"/>
                  </w14:solidFill>
                </w14:textFill>
              </w:rPr>
              <w:t>2111339039</w:t>
            </w:r>
            <w:r>
              <w:rPr>
                <w:rFonts w:hint="default" w:ascii="Arial" w:hAnsi="Arial" w:cs="Arial"/>
                <w:bCs/>
                <w:color w:val="000000" w:themeColor="text1"/>
                <w:sz w:val="20"/>
                <w:szCs w:val="20"/>
                <w14:textFill>
                  <w14:solidFill>
                    <w14:schemeClr w14:val="tx1"/>
                  </w14:solidFill>
                </w14:textFill>
              </w:rPr>
              <w:t>000015001002000</w:t>
            </w:r>
          </w:p>
        </w:tc>
        <w:tc>
          <w:tcPr>
            <w:tcW w:w="4800" w:type="dxa"/>
            <w:shd w:val="clear" w:color="auto" w:fill="auto"/>
            <w:vAlign w:val="top"/>
          </w:tcPr>
          <w:p w14:paraId="65AA9947">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000000" w:themeColor="text1"/>
                <w:sz w:val="20"/>
                <w:szCs w:val="20"/>
                <w:lang w:val="pt-BR" w:eastAsia="pt-BR"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 - Municipal</w:t>
            </w:r>
          </w:p>
        </w:tc>
      </w:tr>
      <w:tr w14:paraId="7728B4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740" w:type="dxa"/>
            <w:shd w:val="clear" w:color="auto" w:fill="auto"/>
            <w:vAlign w:val="top"/>
          </w:tcPr>
          <w:p w14:paraId="5C5F2554">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000000" w:themeColor="text1"/>
                <w:sz w:val="20"/>
                <w:szCs w:val="20"/>
                <w:lang w:val="pt-BR" w:eastAsia="pt-BR" w:bidi="ar-SA"/>
                <w14:textFill>
                  <w14:solidFill>
                    <w14:schemeClr w14:val="tx1"/>
                  </w14:solidFill>
                </w14:textFill>
              </w:rPr>
            </w:pPr>
            <w:r>
              <w:rPr>
                <w:rFonts w:hint="default" w:ascii="Arial" w:hAnsi="Arial" w:cs="Arial"/>
                <w:bCs/>
                <w:color w:val="000000" w:themeColor="text1"/>
                <w:sz w:val="20"/>
                <w:szCs w:val="20"/>
                <w:lang w:val="pt-BR"/>
                <w14:textFill>
                  <w14:solidFill>
                    <w14:schemeClr w14:val="tx1"/>
                  </w14:solidFill>
                </w14:textFill>
              </w:rPr>
              <w:t>2113339039</w:t>
            </w:r>
            <w:r>
              <w:rPr>
                <w:rFonts w:hint="default" w:ascii="Arial" w:hAnsi="Arial" w:cs="Arial"/>
                <w:bCs/>
                <w:color w:val="000000" w:themeColor="text1"/>
                <w:sz w:val="20"/>
                <w:szCs w:val="20"/>
                <w14:textFill>
                  <w14:solidFill>
                    <w14:schemeClr w14:val="tx1"/>
                  </w14:solidFill>
                </w14:textFill>
              </w:rPr>
              <w:t>000015001002000</w:t>
            </w:r>
          </w:p>
        </w:tc>
        <w:tc>
          <w:tcPr>
            <w:tcW w:w="4800" w:type="dxa"/>
            <w:shd w:val="clear" w:color="auto" w:fill="auto"/>
            <w:vAlign w:val="top"/>
          </w:tcPr>
          <w:p w14:paraId="5FB11F72">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000000" w:themeColor="text1"/>
                <w:sz w:val="20"/>
                <w:szCs w:val="20"/>
                <w:lang w:val="pt-BR" w:eastAsia="pt-BR"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 - Municipal</w:t>
            </w:r>
          </w:p>
        </w:tc>
      </w:tr>
      <w:tr w14:paraId="25C27A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740" w:type="dxa"/>
            <w:shd w:val="clear" w:color="auto" w:fill="auto"/>
            <w:vAlign w:val="top"/>
          </w:tcPr>
          <w:p w14:paraId="4CB3BA52">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000000" w:themeColor="text1"/>
                <w:sz w:val="20"/>
                <w:szCs w:val="20"/>
                <w:lang w:val="pt-BR" w:eastAsia="pt-BR" w:bidi="ar-SA"/>
                <w14:textFill>
                  <w14:solidFill>
                    <w14:schemeClr w14:val="tx1"/>
                  </w14:solidFill>
                </w14:textFill>
              </w:rPr>
            </w:pPr>
            <w:r>
              <w:rPr>
                <w:rFonts w:hint="default" w:ascii="Arial" w:hAnsi="Arial" w:cs="Arial"/>
                <w:bCs/>
                <w:color w:val="000000" w:themeColor="text1"/>
                <w:sz w:val="20"/>
                <w:szCs w:val="20"/>
                <w:lang w:val="pt-BR"/>
                <w14:textFill>
                  <w14:solidFill>
                    <w14:schemeClr w14:val="tx1"/>
                  </w14:solidFill>
                </w14:textFill>
              </w:rPr>
              <w:t>2115339039</w:t>
            </w:r>
            <w:r>
              <w:rPr>
                <w:rFonts w:hint="default" w:ascii="Arial" w:hAnsi="Arial" w:cs="Arial"/>
                <w:bCs/>
                <w:color w:val="000000" w:themeColor="text1"/>
                <w:sz w:val="20"/>
                <w:szCs w:val="20"/>
                <w14:textFill>
                  <w14:solidFill>
                    <w14:schemeClr w14:val="tx1"/>
                  </w14:solidFill>
                </w14:textFill>
              </w:rPr>
              <w:t>000015001002000</w:t>
            </w:r>
          </w:p>
        </w:tc>
        <w:tc>
          <w:tcPr>
            <w:tcW w:w="4800" w:type="dxa"/>
            <w:shd w:val="clear" w:color="auto" w:fill="auto"/>
            <w:vAlign w:val="top"/>
          </w:tcPr>
          <w:p w14:paraId="348C5290">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000000" w:themeColor="text1"/>
                <w:sz w:val="20"/>
                <w:szCs w:val="20"/>
                <w:lang w:val="pt-BR" w:eastAsia="pt-BR"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 - Municipal</w:t>
            </w:r>
          </w:p>
        </w:tc>
      </w:tr>
      <w:tr w14:paraId="1BD431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740" w:type="dxa"/>
            <w:shd w:val="clear" w:color="auto" w:fill="auto"/>
            <w:vAlign w:val="top"/>
          </w:tcPr>
          <w:p w14:paraId="38FB7DA5">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000000" w:themeColor="text1"/>
                <w:sz w:val="20"/>
                <w:szCs w:val="20"/>
                <w:lang w:val="pt-BR" w:eastAsia="pt-BR" w:bidi="ar-SA"/>
                <w14:textFill>
                  <w14:solidFill>
                    <w14:schemeClr w14:val="tx1"/>
                  </w14:solidFill>
                </w14:textFill>
              </w:rPr>
            </w:pPr>
            <w:r>
              <w:rPr>
                <w:rFonts w:hint="default" w:ascii="Arial" w:hAnsi="Arial" w:cs="Arial"/>
                <w:bCs/>
                <w:color w:val="000000" w:themeColor="text1"/>
                <w:sz w:val="20"/>
                <w:szCs w:val="20"/>
                <w:lang w:val="pt-BR"/>
                <w14:textFill>
                  <w14:solidFill>
                    <w14:schemeClr w14:val="tx1"/>
                  </w14:solidFill>
                </w14:textFill>
              </w:rPr>
              <w:t>2116339039</w:t>
            </w:r>
            <w:r>
              <w:rPr>
                <w:rFonts w:hint="default" w:ascii="Arial" w:hAnsi="Arial" w:cs="Arial"/>
                <w:bCs/>
                <w:color w:val="000000" w:themeColor="text1"/>
                <w:sz w:val="20"/>
                <w:szCs w:val="20"/>
                <w14:textFill>
                  <w14:solidFill>
                    <w14:schemeClr w14:val="tx1"/>
                  </w14:solidFill>
                </w14:textFill>
              </w:rPr>
              <w:t>000015001002000</w:t>
            </w:r>
          </w:p>
        </w:tc>
        <w:tc>
          <w:tcPr>
            <w:tcW w:w="4800" w:type="dxa"/>
            <w:shd w:val="clear" w:color="auto" w:fill="auto"/>
            <w:vAlign w:val="top"/>
          </w:tcPr>
          <w:p w14:paraId="6D5432E2">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000000" w:themeColor="text1"/>
                <w:sz w:val="20"/>
                <w:szCs w:val="20"/>
                <w:lang w:val="pt-BR" w:eastAsia="pt-BR"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 - Municipal</w:t>
            </w:r>
          </w:p>
        </w:tc>
      </w:tr>
      <w:tr w14:paraId="6171F6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740" w:type="dxa"/>
            <w:shd w:val="clear" w:color="auto" w:fill="auto"/>
            <w:vAlign w:val="top"/>
          </w:tcPr>
          <w:p w14:paraId="26D8CB6C">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000000" w:themeColor="text1"/>
                <w:sz w:val="20"/>
                <w:szCs w:val="20"/>
                <w:lang w:val="pt-BR" w:eastAsia="pt-BR" w:bidi="ar-SA"/>
                <w14:textFill>
                  <w14:solidFill>
                    <w14:schemeClr w14:val="tx1"/>
                  </w14:solidFill>
                </w14:textFill>
              </w:rPr>
            </w:pPr>
            <w:r>
              <w:rPr>
                <w:rFonts w:hint="default" w:ascii="Arial" w:hAnsi="Arial" w:cs="Arial"/>
                <w:bCs/>
                <w:color w:val="000000" w:themeColor="text1"/>
                <w:sz w:val="20"/>
                <w:szCs w:val="20"/>
                <w:lang w:val="pt-BR"/>
                <w14:textFill>
                  <w14:solidFill>
                    <w14:schemeClr w14:val="tx1"/>
                  </w14:solidFill>
                </w14:textFill>
              </w:rPr>
              <w:t>2121339039</w:t>
            </w:r>
            <w:r>
              <w:rPr>
                <w:rFonts w:hint="default" w:ascii="Arial" w:hAnsi="Arial" w:cs="Arial"/>
                <w:bCs/>
                <w:color w:val="000000" w:themeColor="text1"/>
                <w:sz w:val="20"/>
                <w:szCs w:val="20"/>
                <w14:textFill>
                  <w14:solidFill>
                    <w14:schemeClr w14:val="tx1"/>
                  </w14:solidFill>
                </w14:textFill>
              </w:rPr>
              <w:t>0000</w:t>
            </w:r>
            <w:r>
              <w:rPr>
                <w:rFonts w:hint="default" w:ascii="Arial" w:hAnsi="Arial" w:cs="Arial"/>
                <w:bCs/>
                <w:color w:val="000000" w:themeColor="text1"/>
                <w:sz w:val="20"/>
                <w:szCs w:val="20"/>
                <w:lang w:val="pt-BR"/>
                <w14:textFill>
                  <w14:solidFill>
                    <w14:schemeClr w14:val="tx1"/>
                  </w14:solidFill>
                </w14:textFill>
              </w:rPr>
              <w:t>25</w:t>
            </w:r>
            <w:r>
              <w:rPr>
                <w:rFonts w:hint="default" w:ascii="Arial" w:hAnsi="Arial" w:cs="Arial"/>
                <w:bCs/>
                <w:color w:val="000000" w:themeColor="text1"/>
                <w:sz w:val="20"/>
                <w:szCs w:val="20"/>
                <w14:textFill>
                  <w14:solidFill>
                    <w14:schemeClr w14:val="tx1"/>
                  </w14:solidFill>
                </w14:textFill>
              </w:rPr>
              <w:t>001002000</w:t>
            </w:r>
          </w:p>
        </w:tc>
        <w:tc>
          <w:tcPr>
            <w:tcW w:w="4800" w:type="dxa"/>
            <w:shd w:val="clear" w:color="auto" w:fill="auto"/>
            <w:vAlign w:val="top"/>
          </w:tcPr>
          <w:p w14:paraId="3B0AE7A3">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000000" w:themeColor="text1"/>
                <w:sz w:val="20"/>
                <w:szCs w:val="20"/>
                <w:lang w:val="pt-BR" w:eastAsia="pt-BR"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 - Municipal</w:t>
            </w:r>
          </w:p>
        </w:tc>
      </w:tr>
      <w:tr w14:paraId="41DC4D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740" w:type="dxa"/>
            <w:shd w:val="clear" w:color="auto" w:fill="auto"/>
            <w:vAlign w:val="top"/>
          </w:tcPr>
          <w:p w14:paraId="000D2617">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000000" w:themeColor="text1"/>
                <w:sz w:val="20"/>
                <w:szCs w:val="20"/>
                <w:lang w:val="pt-BR" w:eastAsia="pt-BR" w:bidi="ar-SA"/>
                <w14:textFill>
                  <w14:solidFill>
                    <w14:schemeClr w14:val="tx1"/>
                  </w14:solidFill>
                </w14:textFill>
              </w:rPr>
            </w:pPr>
            <w:r>
              <w:rPr>
                <w:rFonts w:hint="default" w:ascii="Arial" w:hAnsi="Arial" w:cs="Arial"/>
                <w:bCs/>
                <w:color w:val="000000" w:themeColor="text1"/>
                <w:sz w:val="20"/>
                <w:szCs w:val="20"/>
                <w:lang w:val="pt-BR"/>
                <w14:textFill>
                  <w14:solidFill>
                    <w14:schemeClr w14:val="tx1"/>
                  </w14:solidFill>
                </w14:textFill>
              </w:rPr>
              <w:t>2128339039</w:t>
            </w:r>
            <w:r>
              <w:rPr>
                <w:rFonts w:hint="default" w:ascii="Arial" w:hAnsi="Arial" w:cs="Arial"/>
                <w:bCs/>
                <w:color w:val="000000" w:themeColor="text1"/>
                <w:sz w:val="20"/>
                <w:szCs w:val="20"/>
                <w14:textFill>
                  <w14:solidFill>
                    <w14:schemeClr w14:val="tx1"/>
                  </w14:solidFill>
                </w14:textFill>
              </w:rPr>
              <w:t>000015001002000</w:t>
            </w:r>
          </w:p>
        </w:tc>
        <w:tc>
          <w:tcPr>
            <w:tcW w:w="4800" w:type="dxa"/>
            <w:shd w:val="clear" w:color="auto" w:fill="auto"/>
            <w:vAlign w:val="top"/>
          </w:tcPr>
          <w:p w14:paraId="23E70AA8">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000000" w:themeColor="text1"/>
                <w:sz w:val="20"/>
                <w:szCs w:val="20"/>
                <w:lang w:val="pt-BR" w:eastAsia="pt-BR"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 - Municipal</w:t>
            </w:r>
          </w:p>
        </w:tc>
      </w:tr>
      <w:tr w14:paraId="21C6FB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740" w:type="dxa"/>
            <w:shd w:val="clear" w:color="auto" w:fill="auto"/>
            <w:vAlign w:val="top"/>
          </w:tcPr>
          <w:p w14:paraId="2179E80A">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000000" w:themeColor="text1"/>
                <w:sz w:val="20"/>
                <w:szCs w:val="20"/>
                <w:lang w:val="pt-BR" w:eastAsia="pt-BR" w:bidi="ar-SA"/>
                <w14:textFill>
                  <w14:solidFill>
                    <w14:schemeClr w14:val="tx1"/>
                  </w14:solidFill>
                </w14:textFill>
              </w:rPr>
            </w:pPr>
            <w:r>
              <w:rPr>
                <w:rFonts w:hint="default" w:ascii="Arial" w:hAnsi="Arial" w:cs="Arial"/>
                <w:bCs/>
                <w:color w:val="000000" w:themeColor="text1"/>
                <w:sz w:val="20"/>
                <w:szCs w:val="20"/>
                <w:lang w:val="pt-BR"/>
                <w14:textFill>
                  <w14:solidFill>
                    <w14:schemeClr w14:val="tx1"/>
                  </w14:solidFill>
                </w14:textFill>
              </w:rPr>
              <w:t>2108339039</w:t>
            </w:r>
            <w:r>
              <w:rPr>
                <w:rFonts w:hint="default" w:ascii="Arial" w:hAnsi="Arial" w:cs="Arial"/>
                <w:bCs/>
                <w:color w:val="000000" w:themeColor="text1"/>
                <w:sz w:val="20"/>
                <w:szCs w:val="20"/>
                <w14:textFill>
                  <w14:solidFill>
                    <w14:schemeClr w14:val="tx1"/>
                  </w14:solidFill>
                </w14:textFill>
              </w:rPr>
              <w:t>000015001002000</w:t>
            </w:r>
          </w:p>
        </w:tc>
        <w:tc>
          <w:tcPr>
            <w:tcW w:w="4800" w:type="dxa"/>
            <w:shd w:val="clear" w:color="auto" w:fill="auto"/>
            <w:vAlign w:val="top"/>
          </w:tcPr>
          <w:p w14:paraId="200072A7">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000000" w:themeColor="text1"/>
                <w:sz w:val="20"/>
                <w:szCs w:val="20"/>
                <w:lang w:val="pt-BR" w:eastAsia="pt-BR"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 - Municipal</w:t>
            </w:r>
          </w:p>
        </w:tc>
      </w:tr>
      <w:tr w14:paraId="3DB4C2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740" w:type="dxa"/>
            <w:shd w:val="clear" w:color="auto" w:fill="auto"/>
            <w:vAlign w:val="top"/>
          </w:tcPr>
          <w:p w14:paraId="6AD0AF16">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000000" w:themeColor="text1"/>
                <w:sz w:val="20"/>
                <w:szCs w:val="20"/>
                <w:lang w:val="pt-BR" w:eastAsia="pt-BR" w:bidi="ar-SA"/>
                <w14:textFill>
                  <w14:solidFill>
                    <w14:schemeClr w14:val="tx1"/>
                  </w14:solidFill>
                </w14:textFill>
              </w:rPr>
            </w:pPr>
            <w:r>
              <w:rPr>
                <w:rFonts w:hint="default" w:ascii="Arial" w:hAnsi="Arial" w:cs="Arial"/>
                <w:bCs/>
                <w:color w:val="000000" w:themeColor="text1"/>
                <w:sz w:val="20"/>
                <w:szCs w:val="20"/>
                <w:lang w:val="pt-BR"/>
                <w14:textFill>
                  <w14:solidFill>
                    <w14:schemeClr w14:val="tx1"/>
                  </w14:solidFill>
                </w14:textFill>
              </w:rPr>
              <w:t>2109339039</w:t>
            </w:r>
            <w:r>
              <w:rPr>
                <w:rFonts w:hint="default" w:ascii="Arial" w:hAnsi="Arial" w:cs="Arial"/>
                <w:bCs/>
                <w:color w:val="000000" w:themeColor="text1"/>
                <w:sz w:val="20"/>
                <w:szCs w:val="20"/>
                <w14:textFill>
                  <w14:solidFill>
                    <w14:schemeClr w14:val="tx1"/>
                  </w14:solidFill>
                </w14:textFill>
              </w:rPr>
              <w:t>000015001002000</w:t>
            </w:r>
          </w:p>
        </w:tc>
        <w:tc>
          <w:tcPr>
            <w:tcW w:w="4800" w:type="dxa"/>
            <w:shd w:val="clear" w:color="auto" w:fill="auto"/>
            <w:vAlign w:val="top"/>
          </w:tcPr>
          <w:p w14:paraId="3D78E60E">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000000" w:themeColor="text1"/>
                <w:sz w:val="20"/>
                <w:szCs w:val="20"/>
                <w:lang w:val="pt-BR" w:eastAsia="pt-BR"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 - Municipal</w:t>
            </w:r>
          </w:p>
        </w:tc>
      </w:tr>
      <w:tr w14:paraId="766ACF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740" w:type="dxa"/>
            <w:shd w:val="clear" w:color="auto" w:fill="auto"/>
            <w:vAlign w:val="top"/>
          </w:tcPr>
          <w:p w14:paraId="3ED886BF">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000000" w:themeColor="text1"/>
                <w:sz w:val="20"/>
                <w:szCs w:val="20"/>
                <w:lang w:val="pt-BR" w:eastAsia="pt-BR" w:bidi="ar-SA"/>
                <w14:textFill>
                  <w14:solidFill>
                    <w14:schemeClr w14:val="tx1"/>
                  </w14:solidFill>
                </w14:textFill>
              </w:rPr>
            </w:pPr>
            <w:r>
              <w:rPr>
                <w:rFonts w:hint="default" w:ascii="Arial" w:hAnsi="Arial" w:cs="Arial"/>
                <w:bCs/>
                <w:color w:val="000000" w:themeColor="text1"/>
                <w:sz w:val="20"/>
                <w:szCs w:val="20"/>
                <w:lang w:val="pt-BR"/>
                <w14:textFill>
                  <w14:solidFill>
                    <w14:schemeClr w14:val="tx1"/>
                  </w14:solidFill>
                </w14:textFill>
              </w:rPr>
              <w:t>2118339039</w:t>
            </w:r>
            <w:r>
              <w:rPr>
                <w:rFonts w:hint="default" w:ascii="Arial" w:hAnsi="Arial" w:cs="Arial"/>
                <w:bCs/>
                <w:color w:val="000000" w:themeColor="text1"/>
                <w:sz w:val="20"/>
                <w:szCs w:val="20"/>
                <w14:textFill>
                  <w14:solidFill>
                    <w14:schemeClr w14:val="tx1"/>
                  </w14:solidFill>
                </w14:textFill>
              </w:rPr>
              <w:t>000015001002000</w:t>
            </w:r>
          </w:p>
        </w:tc>
        <w:tc>
          <w:tcPr>
            <w:tcW w:w="4800" w:type="dxa"/>
            <w:shd w:val="clear" w:color="auto" w:fill="auto"/>
            <w:vAlign w:val="top"/>
          </w:tcPr>
          <w:p w14:paraId="7C71E1DC">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000000" w:themeColor="text1"/>
                <w:sz w:val="20"/>
                <w:szCs w:val="20"/>
                <w:lang w:val="pt-BR" w:eastAsia="pt-BR"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 - Municipal</w:t>
            </w:r>
          </w:p>
        </w:tc>
      </w:tr>
      <w:tr w14:paraId="48DD05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740" w:type="dxa"/>
            <w:shd w:val="clear" w:color="auto" w:fill="auto"/>
            <w:vAlign w:val="top"/>
          </w:tcPr>
          <w:p w14:paraId="1994AF59">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000000" w:themeColor="text1"/>
                <w:sz w:val="20"/>
                <w:szCs w:val="20"/>
                <w:lang w:val="pt-BR" w:eastAsia="pt-BR" w:bidi="ar-SA"/>
                <w14:textFill>
                  <w14:solidFill>
                    <w14:schemeClr w14:val="tx1"/>
                  </w14:solidFill>
                </w14:textFill>
              </w:rPr>
            </w:pPr>
            <w:r>
              <w:rPr>
                <w:rFonts w:hint="default" w:ascii="Arial" w:hAnsi="Arial" w:cs="Arial"/>
                <w:bCs/>
                <w:color w:val="000000" w:themeColor="text1"/>
                <w:sz w:val="20"/>
                <w:szCs w:val="20"/>
                <w:lang w:val="pt-BR"/>
                <w14:textFill>
                  <w14:solidFill>
                    <w14:schemeClr w14:val="tx1"/>
                  </w14:solidFill>
                </w14:textFill>
              </w:rPr>
              <w:t>2126339039</w:t>
            </w:r>
            <w:r>
              <w:rPr>
                <w:rFonts w:hint="default" w:ascii="Arial" w:hAnsi="Arial" w:cs="Arial"/>
                <w:bCs/>
                <w:color w:val="000000" w:themeColor="text1"/>
                <w:sz w:val="20"/>
                <w:szCs w:val="20"/>
                <w14:textFill>
                  <w14:solidFill>
                    <w14:schemeClr w14:val="tx1"/>
                  </w14:solidFill>
                </w14:textFill>
              </w:rPr>
              <w:t>000015001002000</w:t>
            </w:r>
          </w:p>
        </w:tc>
        <w:tc>
          <w:tcPr>
            <w:tcW w:w="4800" w:type="dxa"/>
            <w:shd w:val="clear" w:color="auto" w:fill="auto"/>
            <w:vAlign w:val="top"/>
          </w:tcPr>
          <w:p w14:paraId="25BE2054">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000000" w:themeColor="text1"/>
                <w:sz w:val="20"/>
                <w:szCs w:val="20"/>
                <w:lang w:val="pt-BR" w:eastAsia="pt-BR"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 - Municipal</w:t>
            </w:r>
          </w:p>
        </w:tc>
      </w:tr>
      <w:tr w14:paraId="37BE8A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740" w:type="dxa"/>
            <w:shd w:val="clear" w:color="auto" w:fill="auto"/>
            <w:vAlign w:val="top"/>
          </w:tcPr>
          <w:p w14:paraId="6D3CD6B0">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000000" w:themeColor="text1"/>
                <w:sz w:val="20"/>
                <w:szCs w:val="20"/>
                <w:lang w:val="pt-BR" w:eastAsia="pt-BR" w:bidi="ar-SA"/>
                <w14:textFill>
                  <w14:solidFill>
                    <w14:schemeClr w14:val="tx1"/>
                  </w14:solidFill>
                </w14:textFill>
              </w:rPr>
            </w:pPr>
            <w:r>
              <w:rPr>
                <w:rFonts w:hint="default" w:ascii="Arial" w:hAnsi="Arial" w:cs="Arial"/>
                <w:bCs/>
                <w:color w:val="000000" w:themeColor="text1"/>
                <w:sz w:val="20"/>
                <w:szCs w:val="20"/>
                <w:lang w:val="pt-BR"/>
                <w14:textFill>
                  <w14:solidFill>
                    <w14:schemeClr w14:val="tx1"/>
                  </w14:solidFill>
                </w14:textFill>
              </w:rPr>
              <w:t>2107339039</w:t>
            </w:r>
            <w:r>
              <w:rPr>
                <w:rFonts w:hint="default" w:ascii="Arial" w:hAnsi="Arial" w:cs="Arial"/>
                <w:bCs/>
                <w:color w:val="000000" w:themeColor="text1"/>
                <w:sz w:val="20"/>
                <w:szCs w:val="20"/>
                <w14:textFill>
                  <w14:solidFill>
                    <w14:schemeClr w14:val="tx1"/>
                  </w14:solidFill>
                </w14:textFill>
              </w:rPr>
              <w:t>000015001002000</w:t>
            </w:r>
          </w:p>
        </w:tc>
        <w:tc>
          <w:tcPr>
            <w:tcW w:w="4800" w:type="dxa"/>
            <w:shd w:val="clear" w:color="auto" w:fill="auto"/>
            <w:vAlign w:val="top"/>
          </w:tcPr>
          <w:p w14:paraId="32EB9C2C">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000000" w:themeColor="text1"/>
                <w:sz w:val="20"/>
                <w:szCs w:val="20"/>
                <w:lang w:val="pt-BR" w:eastAsia="pt-BR"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 - Municipal</w:t>
            </w:r>
          </w:p>
        </w:tc>
      </w:tr>
      <w:tr w14:paraId="26C516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740" w:type="dxa"/>
            <w:shd w:val="clear" w:color="auto" w:fill="auto"/>
            <w:vAlign w:val="top"/>
          </w:tcPr>
          <w:p w14:paraId="191860C1">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000000" w:themeColor="text1"/>
                <w:sz w:val="20"/>
                <w:szCs w:val="20"/>
                <w:lang w:val="pt-BR" w:eastAsia="pt-BR" w:bidi="ar-SA"/>
                <w14:textFill>
                  <w14:solidFill>
                    <w14:schemeClr w14:val="tx1"/>
                  </w14:solidFill>
                </w14:textFill>
              </w:rPr>
            </w:pPr>
            <w:r>
              <w:rPr>
                <w:rFonts w:hint="default" w:ascii="Arial" w:hAnsi="Arial" w:cs="Arial"/>
                <w:bCs/>
                <w:color w:val="000000" w:themeColor="text1"/>
                <w:sz w:val="20"/>
                <w:szCs w:val="20"/>
                <w:lang w:val="pt-BR"/>
                <w14:textFill>
                  <w14:solidFill>
                    <w14:schemeClr w14:val="tx1"/>
                  </w14:solidFill>
                </w14:textFill>
              </w:rPr>
              <w:t>2117339039</w:t>
            </w:r>
            <w:r>
              <w:rPr>
                <w:rFonts w:hint="default" w:ascii="Arial" w:hAnsi="Arial" w:cs="Arial"/>
                <w:bCs/>
                <w:color w:val="000000" w:themeColor="text1"/>
                <w:sz w:val="20"/>
                <w:szCs w:val="20"/>
                <w14:textFill>
                  <w14:solidFill>
                    <w14:schemeClr w14:val="tx1"/>
                  </w14:solidFill>
                </w14:textFill>
              </w:rPr>
              <w:t>000015001002000</w:t>
            </w:r>
          </w:p>
        </w:tc>
        <w:tc>
          <w:tcPr>
            <w:tcW w:w="4800" w:type="dxa"/>
            <w:shd w:val="clear" w:color="auto" w:fill="auto"/>
            <w:vAlign w:val="top"/>
          </w:tcPr>
          <w:p w14:paraId="32EA9791">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000000" w:themeColor="text1"/>
                <w:sz w:val="20"/>
                <w:szCs w:val="20"/>
                <w:lang w:val="pt-BR" w:eastAsia="pt-BR"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 - Municipal</w:t>
            </w:r>
          </w:p>
        </w:tc>
      </w:tr>
      <w:tr w14:paraId="00911B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740" w:type="dxa"/>
            <w:shd w:val="clear" w:color="auto" w:fill="auto"/>
            <w:vAlign w:val="top"/>
          </w:tcPr>
          <w:p w14:paraId="2012598E">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000000" w:themeColor="text1"/>
                <w:sz w:val="20"/>
                <w:szCs w:val="20"/>
                <w:lang w:val="pt-BR" w:eastAsia="pt-BR" w:bidi="ar-SA"/>
                <w14:textFill>
                  <w14:solidFill>
                    <w14:schemeClr w14:val="tx1"/>
                  </w14:solidFill>
                </w14:textFill>
              </w:rPr>
            </w:pPr>
            <w:r>
              <w:rPr>
                <w:rFonts w:hint="default" w:ascii="Arial" w:hAnsi="Arial" w:cs="Arial"/>
                <w:bCs/>
                <w:color w:val="000000" w:themeColor="text1"/>
                <w:sz w:val="20"/>
                <w:szCs w:val="20"/>
                <w:lang w:val="pt-BR"/>
                <w14:textFill>
                  <w14:solidFill>
                    <w14:schemeClr w14:val="tx1"/>
                  </w14:solidFill>
                </w14:textFill>
              </w:rPr>
              <w:t>2127339039</w:t>
            </w:r>
            <w:r>
              <w:rPr>
                <w:rFonts w:hint="default" w:ascii="Arial" w:hAnsi="Arial" w:cs="Arial"/>
                <w:bCs/>
                <w:color w:val="000000" w:themeColor="text1"/>
                <w:sz w:val="20"/>
                <w:szCs w:val="20"/>
                <w14:textFill>
                  <w14:solidFill>
                    <w14:schemeClr w14:val="tx1"/>
                  </w14:solidFill>
                </w14:textFill>
              </w:rPr>
              <w:t>000015001002000</w:t>
            </w:r>
          </w:p>
        </w:tc>
        <w:tc>
          <w:tcPr>
            <w:tcW w:w="4800" w:type="dxa"/>
            <w:shd w:val="clear" w:color="auto" w:fill="auto"/>
            <w:vAlign w:val="top"/>
          </w:tcPr>
          <w:p w14:paraId="58092114">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000000" w:themeColor="text1"/>
                <w:sz w:val="20"/>
                <w:szCs w:val="20"/>
                <w:lang w:val="pt-BR" w:eastAsia="pt-BR"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 - Municipal</w:t>
            </w:r>
          </w:p>
        </w:tc>
      </w:tr>
      <w:tr w14:paraId="40DDA5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740" w:type="dxa"/>
            <w:shd w:val="clear" w:color="auto" w:fill="auto"/>
            <w:vAlign w:val="top"/>
          </w:tcPr>
          <w:p w14:paraId="7D8AD6A6">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000000" w:themeColor="text1"/>
                <w:sz w:val="20"/>
                <w:szCs w:val="20"/>
                <w:lang w:val="pt-BR" w:eastAsia="pt-BR" w:bidi="ar-SA"/>
                <w14:textFill>
                  <w14:solidFill>
                    <w14:schemeClr w14:val="tx1"/>
                  </w14:solidFill>
                </w14:textFill>
              </w:rPr>
            </w:pPr>
            <w:r>
              <w:rPr>
                <w:rFonts w:hint="default" w:ascii="Arial" w:hAnsi="Arial" w:cs="Arial"/>
                <w:bCs/>
                <w:color w:val="000000" w:themeColor="text1"/>
                <w:sz w:val="20"/>
                <w:szCs w:val="20"/>
                <w:lang w:val="pt-BR"/>
                <w14:textFill>
                  <w14:solidFill>
                    <w14:schemeClr w14:val="tx1"/>
                  </w14:solidFill>
                </w14:textFill>
              </w:rPr>
              <w:t>2104339039</w:t>
            </w:r>
            <w:r>
              <w:rPr>
                <w:rFonts w:hint="default" w:ascii="Arial" w:hAnsi="Arial" w:cs="Arial"/>
                <w:bCs/>
                <w:color w:val="000000" w:themeColor="text1"/>
                <w:sz w:val="20"/>
                <w:szCs w:val="20"/>
                <w14:textFill>
                  <w14:solidFill>
                    <w14:schemeClr w14:val="tx1"/>
                  </w14:solidFill>
                </w14:textFill>
              </w:rPr>
              <w:t>00001</w:t>
            </w:r>
            <w:r>
              <w:rPr>
                <w:rFonts w:hint="default" w:ascii="Arial" w:hAnsi="Arial" w:cs="Arial"/>
                <w:bCs/>
                <w:color w:val="000000" w:themeColor="text1"/>
                <w:sz w:val="20"/>
                <w:szCs w:val="20"/>
                <w:lang w:val="pt-BR"/>
                <w14:textFill>
                  <w14:solidFill>
                    <w14:schemeClr w14:val="tx1"/>
                  </w14:solidFill>
                </w14:textFill>
              </w:rPr>
              <w:t>6</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06</w:t>
            </w:r>
            <w:r>
              <w:rPr>
                <w:rFonts w:hint="default" w:ascii="Arial" w:hAnsi="Arial" w:cs="Arial"/>
                <w:bCs/>
                <w:color w:val="000000" w:themeColor="text1"/>
                <w:sz w:val="20"/>
                <w:szCs w:val="20"/>
                <w14:textFill>
                  <w14:solidFill>
                    <w14:schemeClr w14:val="tx1"/>
                  </w14:solidFill>
                </w14:textFill>
              </w:rPr>
              <w:t>00</w:t>
            </w:r>
          </w:p>
        </w:tc>
        <w:tc>
          <w:tcPr>
            <w:tcW w:w="4800" w:type="dxa"/>
            <w:shd w:val="clear" w:color="auto" w:fill="auto"/>
            <w:vAlign w:val="top"/>
          </w:tcPr>
          <w:p w14:paraId="55EBEE4B">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000000" w:themeColor="text1"/>
                <w:sz w:val="20"/>
                <w:szCs w:val="20"/>
                <w:lang w:val="pt-BR" w:eastAsia="pt-BR"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 xml:space="preserve">Recursos </w:t>
            </w:r>
            <w:r>
              <w:rPr>
                <w:rFonts w:hint="default" w:ascii="Arial" w:hAnsi="Arial" w:cs="Arial"/>
                <w:color w:val="000000" w:themeColor="text1"/>
                <w:sz w:val="20"/>
                <w:szCs w:val="20"/>
                <w:lang w:val="pt-BR"/>
                <w14:textFill>
                  <w14:solidFill>
                    <w14:schemeClr w14:val="tx1"/>
                  </w14:solidFill>
                </w14:textFill>
              </w:rPr>
              <w:t>Federal</w:t>
            </w:r>
            <w:r>
              <w:rPr>
                <w:rFonts w:hint="default" w:ascii="Arial" w:hAnsi="Arial" w:cs="Arial"/>
                <w:color w:val="000000" w:themeColor="text1"/>
                <w:sz w:val="20"/>
                <w:szCs w:val="20"/>
                <w14:textFill>
                  <w14:solidFill>
                    <w14:schemeClr w14:val="tx1"/>
                  </w14:solidFill>
                </w14:textFill>
              </w:rPr>
              <w:t xml:space="preserve"> - </w:t>
            </w:r>
            <w:r>
              <w:rPr>
                <w:rFonts w:hint="default" w:ascii="Arial" w:hAnsi="Arial" w:cs="Arial"/>
                <w:color w:val="000000" w:themeColor="text1"/>
                <w:sz w:val="20"/>
                <w:szCs w:val="20"/>
                <w:lang w:val="pt-BR"/>
                <w14:textFill>
                  <w14:solidFill>
                    <w14:schemeClr w14:val="tx1"/>
                  </w14:solidFill>
                </w14:textFill>
              </w:rPr>
              <w:t>Custeio SUS (União)</w:t>
            </w:r>
          </w:p>
        </w:tc>
      </w:tr>
      <w:tr w14:paraId="46A767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740" w:type="dxa"/>
            <w:shd w:val="clear" w:color="auto" w:fill="auto"/>
            <w:vAlign w:val="top"/>
          </w:tcPr>
          <w:p w14:paraId="33BAD2F8">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FF0000"/>
                <w:sz w:val="20"/>
                <w:szCs w:val="20"/>
                <w:lang w:val="pt-BR" w:eastAsia="pt-BR" w:bidi="ar-SA"/>
              </w:rPr>
            </w:pPr>
            <w:r>
              <w:rPr>
                <w:rFonts w:hint="default" w:ascii="Arial" w:hAnsi="Arial" w:cs="Arial"/>
                <w:bCs/>
                <w:color w:val="000000" w:themeColor="text1"/>
                <w:sz w:val="20"/>
                <w:szCs w:val="20"/>
                <w:lang w:val="pt-BR"/>
                <w14:textFill>
                  <w14:solidFill>
                    <w14:schemeClr w14:val="tx1"/>
                  </w14:solidFill>
                </w14:textFill>
              </w:rPr>
              <w:t>2106339039</w:t>
            </w:r>
            <w:r>
              <w:rPr>
                <w:rFonts w:hint="default" w:ascii="Arial" w:hAnsi="Arial" w:cs="Arial"/>
                <w:bCs/>
                <w:color w:val="000000" w:themeColor="text1"/>
                <w:sz w:val="20"/>
                <w:szCs w:val="20"/>
                <w14:textFill>
                  <w14:solidFill>
                    <w14:schemeClr w14:val="tx1"/>
                  </w14:solidFill>
                </w14:textFill>
              </w:rPr>
              <w:t>00001</w:t>
            </w:r>
            <w:r>
              <w:rPr>
                <w:rFonts w:hint="default" w:ascii="Arial" w:hAnsi="Arial" w:cs="Arial"/>
                <w:bCs/>
                <w:color w:val="000000" w:themeColor="text1"/>
                <w:sz w:val="20"/>
                <w:szCs w:val="20"/>
                <w:lang w:val="pt-BR"/>
                <w14:textFill>
                  <w14:solidFill>
                    <w14:schemeClr w14:val="tx1"/>
                  </w14:solidFill>
                </w14:textFill>
              </w:rPr>
              <w:t>6</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06</w:t>
            </w:r>
            <w:r>
              <w:rPr>
                <w:rFonts w:hint="default" w:ascii="Arial" w:hAnsi="Arial" w:cs="Arial"/>
                <w:bCs/>
                <w:color w:val="000000" w:themeColor="text1"/>
                <w:sz w:val="20"/>
                <w:szCs w:val="20"/>
                <w14:textFill>
                  <w14:solidFill>
                    <w14:schemeClr w14:val="tx1"/>
                  </w14:solidFill>
                </w14:textFill>
              </w:rPr>
              <w:t>00</w:t>
            </w:r>
          </w:p>
        </w:tc>
        <w:tc>
          <w:tcPr>
            <w:tcW w:w="4800" w:type="dxa"/>
            <w:shd w:val="clear" w:color="auto" w:fill="auto"/>
            <w:vAlign w:val="top"/>
          </w:tcPr>
          <w:p w14:paraId="4ED8A92B">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FF0000"/>
                <w:sz w:val="20"/>
                <w:szCs w:val="20"/>
                <w:lang w:val="pt-BR" w:eastAsia="pt-BR" w:bidi="ar-SA"/>
              </w:rPr>
            </w:pPr>
            <w:r>
              <w:rPr>
                <w:rFonts w:hint="default" w:ascii="Arial" w:hAnsi="Arial" w:cs="Arial"/>
                <w:color w:val="000000" w:themeColor="text1"/>
                <w:sz w:val="20"/>
                <w:szCs w:val="20"/>
                <w14:textFill>
                  <w14:solidFill>
                    <w14:schemeClr w14:val="tx1"/>
                  </w14:solidFill>
                </w14:textFill>
              </w:rPr>
              <w:t xml:space="preserve">Recursos </w:t>
            </w:r>
            <w:r>
              <w:rPr>
                <w:rFonts w:hint="default" w:ascii="Arial" w:hAnsi="Arial" w:cs="Arial"/>
                <w:color w:val="000000" w:themeColor="text1"/>
                <w:sz w:val="20"/>
                <w:szCs w:val="20"/>
                <w:lang w:val="pt-BR"/>
                <w14:textFill>
                  <w14:solidFill>
                    <w14:schemeClr w14:val="tx1"/>
                  </w14:solidFill>
                </w14:textFill>
              </w:rPr>
              <w:t>Federal</w:t>
            </w:r>
            <w:r>
              <w:rPr>
                <w:rFonts w:hint="default" w:ascii="Arial" w:hAnsi="Arial" w:cs="Arial"/>
                <w:color w:val="000000" w:themeColor="text1"/>
                <w:sz w:val="20"/>
                <w:szCs w:val="20"/>
                <w14:textFill>
                  <w14:solidFill>
                    <w14:schemeClr w14:val="tx1"/>
                  </w14:solidFill>
                </w14:textFill>
              </w:rPr>
              <w:t xml:space="preserve"> - </w:t>
            </w:r>
            <w:r>
              <w:rPr>
                <w:rFonts w:hint="default" w:ascii="Arial" w:hAnsi="Arial" w:cs="Arial"/>
                <w:color w:val="000000" w:themeColor="text1"/>
                <w:sz w:val="20"/>
                <w:szCs w:val="20"/>
                <w:lang w:val="pt-BR"/>
                <w14:textFill>
                  <w14:solidFill>
                    <w14:schemeClr w14:val="tx1"/>
                  </w14:solidFill>
                </w14:textFill>
              </w:rPr>
              <w:t>Custeio SUS (União)</w:t>
            </w:r>
          </w:p>
        </w:tc>
      </w:tr>
      <w:tr w14:paraId="705799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740" w:type="dxa"/>
            <w:shd w:val="clear" w:color="auto" w:fill="auto"/>
            <w:vAlign w:val="top"/>
          </w:tcPr>
          <w:p w14:paraId="34093FA5">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FF0000"/>
                <w:sz w:val="20"/>
                <w:szCs w:val="20"/>
                <w:lang w:val="pt-BR" w:eastAsia="pt-BR" w:bidi="ar-SA"/>
              </w:rPr>
            </w:pPr>
            <w:r>
              <w:rPr>
                <w:rFonts w:hint="default" w:ascii="Arial" w:hAnsi="Arial" w:cs="Arial"/>
                <w:bCs/>
                <w:color w:val="000000" w:themeColor="text1"/>
                <w:sz w:val="20"/>
                <w:szCs w:val="20"/>
                <w:lang w:val="pt-BR"/>
                <w14:textFill>
                  <w14:solidFill>
                    <w14:schemeClr w14:val="tx1"/>
                  </w14:solidFill>
                </w14:textFill>
              </w:rPr>
              <w:t>2105339039</w:t>
            </w:r>
            <w:r>
              <w:rPr>
                <w:rFonts w:hint="default" w:ascii="Arial" w:hAnsi="Arial" w:cs="Arial"/>
                <w:bCs/>
                <w:color w:val="000000" w:themeColor="text1"/>
                <w:sz w:val="20"/>
                <w:szCs w:val="20"/>
                <w14:textFill>
                  <w14:solidFill>
                    <w14:schemeClr w14:val="tx1"/>
                  </w14:solidFill>
                </w14:textFill>
              </w:rPr>
              <w:t>00001</w:t>
            </w:r>
            <w:r>
              <w:rPr>
                <w:rFonts w:hint="default" w:ascii="Arial" w:hAnsi="Arial" w:cs="Arial"/>
                <w:bCs/>
                <w:color w:val="000000" w:themeColor="text1"/>
                <w:sz w:val="20"/>
                <w:szCs w:val="20"/>
                <w:lang w:val="pt-BR"/>
                <w14:textFill>
                  <w14:solidFill>
                    <w14:schemeClr w14:val="tx1"/>
                  </w14:solidFill>
                </w14:textFill>
              </w:rPr>
              <w:t>6</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06</w:t>
            </w:r>
            <w:r>
              <w:rPr>
                <w:rFonts w:hint="default" w:ascii="Arial" w:hAnsi="Arial" w:cs="Arial"/>
                <w:bCs/>
                <w:color w:val="000000" w:themeColor="text1"/>
                <w:sz w:val="20"/>
                <w:szCs w:val="20"/>
                <w14:textFill>
                  <w14:solidFill>
                    <w14:schemeClr w14:val="tx1"/>
                  </w14:solidFill>
                </w14:textFill>
              </w:rPr>
              <w:t>00</w:t>
            </w:r>
          </w:p>
        </w:tc>
        <w:tc>
          <w:tcPr>
            <w:tcW w:w="4800" w:type="dxa"/>
            <w:shd w:val="clear" w:color="auto" w:fill="auto"/>
            <w:vAlign w:val="top"/>
          </w:tcPr>
          <w:p w14:paraId="7758687E">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FF0000"/>
                <w:sz w:val="20"/>
                <w:szCs w:val="20"/>
                <w:lang w:val="pt-BR" w:eastAsia="pt-BR" w:bidi="ar-SA"/>
              </w:rPr>
            </w:pPr>
            <w:r>
              <w:rPr>
                <w:rFonts w:hint="default" w:ascii="Arial" w:hAnsi="Arial" w:cs="Arial"/>
                <w:color w:val="000000" w:themeColor="text1"/>
                <w:sz w:val="20"/>
                <w:szCs w:val="20"/>
                <w14:textFill>
                  <w14:solidFill>
                    <w14:schemeClr w14:val="tx1"/>
                  </w14:solidFill>
                </w14:textFill>
              </w:rPr>
              <w:t xml:space="preserve">Recursos </w:t>
            </w:r>
            <w:r>
              <w:rPr>
                <w:rFonts w:hint="default" w:ascii="Arial" w:hAnsi="Arial" w:cs="Arial"/>
                <w:color w:val="000000" w:themeColor="text1"/>
                <w:sz w:val="20"/>
                <w:szCs w:val="20"/>
                <w:lang w:val="pt-BR"/>
                <w14:textFill>
                  <w14:solidFill>
                    <w14:schemeClr w14:val="tx1"/>
                  </w14:solidFill>
                </w14:textFill>
              </w:rPr>
              <w:t>Federal</w:t>
            </w:r>
            <w:r>
              <w:rPr>
                <w:rFonts w:hint="default" w:ascii="Arial" w:hAnsi="Arial" w:cs="Arial"/>
                <w:color w:val="000000" w:themeColor="text1"/>
                <w:sz w:val="20"/>
                <w:szCs w:val="20"/>
                <w14:textFill>
                  <w14:solidFill>
                    <w14:schemeClr w14:val="tx1"/>
                  </w14:solidFill>
                </w14:textFill>
              </w:rPr>
              <w:t xml:space="preserve"> - </w:t>
            </w:r>
            <w:r>
              <w:rPr>
                <w:rFonts w:hint="default" w:ascii="Arial" w:hAnsi="Arial" w:cs="Arial"/>
                <w:color w:val="000000" w:themeColor="text1"/>
                <w:sz w:val="20"/>
                <w:szCs w:val="20"/>
                <w:lang w:val="pt-BR"/>
                <w14:textFill>
                  <w14:solidFill>
                    <w14:schemeClr w14:val="tx1"/>
                  </w14:solidFill>
                </w14:textFill>
              </w:rPr>
              <w:t>Custeio SUS (União)</w:t>
            </w:r>
          </w:p>
        </w:tc>
      </w:tr>
      <w:tr w14:paraId="511DC0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740" w:type="dxa"/>
            <w:shd w:val="clear" w:color="auto" w:fill="auto"/>
            <w:vAlign w:val="top"/>
          </w:tcPr>
          <w:p w14:paraId="4A21C879">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FF0000"/>
                <w:sz w:val="20"/>
                <w:szCs w:val="20"/>
                <w:lang w:val="pt-BR" w:eastAsia="pt-BR" w:bidi="ar-SA"/>
              </w:rPr>
            </w:pPr>
            <w:r>
              <w:rPr>
                <w:rFonts w:hint="default" w:ascii="Arial" w:hAnsi="Arial" w:cs="Arial"/>
                <w:bCs/>
                <w:color w:val="000000" w:themeColor="text1"/>
                <w:sz w:val="20"/>
                <w:szCs w:val="20"/>
                <w:lang w:val="pt-BR"/>
                <w14:textFill>
                  <w14:solidFill>
                    <w14:schemeClr w14:val="tx1"/>
                  </w14:solidFill>
                </w14:textFill>
              </w:rPr>
              <w:t>2110339039</w:t>
            </w:r>
            <w:r>
              <w:rPr>
                <w:rFonts w:hint="default" w:ascii="Arial" w:hAnsi="Arial" w:cs="Arial"/>
                <w:bCs/>
                <w:color w:val="000000" w:themeColor="text1"/>
                <w:sz w:val="20"/>
                <w:szCs w:val="20"/>
                <w14:textFill>
                  <w14:solidFill>
                    <w14:schemeClr w14:val="tx1"/>
                  </w14:solidFill>
                </w14:textFill>
              </w:rPr>
              <w:t>00001</w:t>
            </w:r>
            <w:r>
              <w:rPr>
                <w:rFonts w:hint="default" w:ascii="Arial" w:hAnsi="Arial" w:cs="Arial"/>
                <w:bCs/>
                <w:color w:val="000000" w:themeColor="text1"/>
                <w:sz w:val="20"/>
                <w:szCs w:val="20"/>
                <w:lang w:val="pt-BR"/>
                <w14:textFill>
                  <w14:solidFill>
                    <w14:schemeClr w14:val="tx1"/>
                  </w14:solidFill>
                </w14:textFill>
              </w:rPr>
              <w:t>6</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06</w:t>
            </w:r>
            <w:r>
              <w:rPr>
                <w:rFonts w:hint="default" w:ascii="Arial" w:hAnsi="Arial" w:cs="Arial"/>
                <w:bCs/>
                <w:color w:val="000000" w:themeColor="text1"/>
                <w:sz w:val="20"/>
                <w:szCs w:val="20"/>
                <w14:textFill>
                  <w14:solidFill>
                    <w14:schemeClr w14:val="tx1"/>
                  </w14:solidFill>
                </w14:textFill>
              </w:rPr>
              <w:t>00</w:t>
            </w:r>
          </w:p>
        </w:tc>
        <w:tc>
          <w:tcPr>
            <w:tcW w:w="4800" w:type="dxa"/>
            <w:shd w:val="clear" w:color="auto" w:fill="auto"/>
            <w:vAlign w:val="top"/>
          </w:tcPr>
          <w:p w14:paraId="3F74A618">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FF0000"/>
                <w:sz w:val="20"/>
                <w:szCs w:val="20"/>
                <w:lang w:val="pt-BR" w:eastAsia="pt-BR" w:bidi="ar-SA"/>
              </w:rPr>
            </w:pPr>
            <w:r>
              <w:rPr>
                <w:rFonts w:hint="default" w:ascii="Arial" w:hAnsi="Arial" w:cs="Arial"/>
                <w:color w:val="000000" w:themeColor="text1"/>
                <w:sz w:val="20"/>
                <w:szCs w:val="20"/>
                <w14:textFill>
                  <w14:solidFill>
                    <w14:schemeClr w14:val="tx1"/>
                  </w14:solidFill>
                </w14:textFill>
              </w:rPr>
              <w:t xml:space="preserve">Recursos </w:t>
            </w:r>
            <w:r>
              <w:rPr>
                <w:rFonts w:hint="default" w:ascii="Arial" w:hAnsi="Arial" w:cs="Arial"/>
                <w:color w:val="000000" w:themeColor="text1"/>
                <w:sz w:val="20"/>
                <w:szCs w:val="20"/>
                <w:lang w:val="pt-BR"/>
                <w14:textFill>
                  <w14:solidFill>
                    <w14:schemeClr w14:val="tx1"/>
                  </w14:solidFill>
                </w14:textFill>
              </w:rPr>
              <w:t>Federal</w:t>
            </w:r>
            <w:r>
              <w:rPr>
                <w:rFonts w:hint="default" w:ascii="Arial" w:hAnsi="Arial" w:cs="Arial"/>
                <w:color w:val="000000" w:themeColor="text1"/>
                <w:sz w:val="20"/>
                <w:szCs w:val="20"/>
                <w14:textFill>
                  <w14:solidFill>
                    <w14:schemeClr w14:val="tx1"/>
                  </w14:solidFill>
                </w14:textFill>
              </w:rPr>
              <w:t xml:space="preserve"> - </w:t>
            </w:r>
            <w:r>
              <w:rPr>
                <w:rFonts w:hint="default" w:ascii="Arial" w:hAnsi="Arial" w:cs="Arial"/>
                <w:color w:val="000000" w:themeColor="text1"/>
                <w:sz w:val="20"/>
                <w:szCs w:val="20"/>
                <w:lang w:val="pt-BR"/>
                <w14:textFill>
                  <w14:solidFill>
                    <w14:schemeClr w14:val="tx1"/>
                  </w14:solidFill>
                </w14:textFill>
              </w:rPr>
              <w:t>Custeio SUS (União)</w:t>
            </w:r>
          </w:p>
        </w:tc>
      </w:tr>
      <w:tr w14:paraId="4F51F7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740" w:type="dxa"/>
            <w:shd w:val="clear" w:color="auto" w:fill="auto"/>
            <w:vAlign w:val="top"/>
          </w:tcPr>
          <w:p w14:paraId="70789883">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FF0000"/>
                <w:sz w:val="20"/>
                <w:szCs w:val="20"/>
                <w:lang w:val="pt-BR" w:eastAsia="pt-BR" w:bidi="ar-SA"/>
              </w:rPr>
            </w:pPr>
            <w:r>
              <w:rPr>
                <w:rFonts w:hint="default" w:ascii="Arial" w:hAnsi="Arial" w:cs="Arial"/>
                <w:bCs/>
                <w:color w:val="000000" w:themeColor="text1"/>
                <w:sz w:val="20"/>
                <w:szCs w:val="20"/>
                <w:lang w:val="pt-BR"/>
                <w14:textFill>
                  <w14:solidFill>
                    <w14:schemeClr w14:val="tx1"/>
                  </w14:solidFill>
                </w14:textFill>
              </w:rPr>
              <w:t>2103339039</w:t>
            </w:r>
            <w:r>
              <w:rPr>
                <w:rFonts w:hint="default" w:ascii="Arial" w:hAnsi="Arial" w:cs="Arial"/>
                <w:bCs/>
                <w:color w:val="000000" w:themeColor="text1"/>
                <w:sz w:val="20"/>
                <w:szCs w:val="20"/>
                <w14:textFill>
                  <w14:solidFill>
                    <w14:schemeClr w14:val="tx1"/>
                  </w14:solidFill>
                </w14:textFill>
              </w:rPr>
              <w:t>00001</w:t>
            </w:r>
            <w:r>
              <w:rPr>
                <w:rFonts w:hint="default" w:ascii="Arial" w:hAnsi="Arial" w:cs="Arial"/>
                <w:bCs/>
                <w:color w:val="000000" w:themeColor="text1"/>
                <w:sz w:val="20"/>
                <w:szCs w:val="20"/>
                <w:lang w:val="pt-BR"/>
                <w14:textFill>
                  <w14:solidFill>
                    <w14:schemeClr w14:val="tx1"/>
                  </w14:solidFill>
                </w14:textFill>
              </w:rPr>
              <w:t>6</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06</w:t>
            </w:r>
            <w:r>
              <w:rPr>
                <w:rFonts w:hint="default" w:ascii="Arial" w:hAnsi="Arial" w:cs="Arial"/>
                <w:bCs/>
                <w:color w:val="000000" w:themeColor="text1"/>
                <w:sz w:val="20"/>
                <w:szCs w:val="20"/>
                <w14:textFill>
                  <w14:solidFill>
                    <w14:schemeClr w14:val="tx1"/>
                  </w14:solidFill>
                </w14:textFill>
              </w:rPr>
              <w:t>0</w:t>
            </w:r>
            <w:r>
              <w:rPr>
                <w:rFonts w:hint="default" w:ascii="Arial" w:hAnsi="Arial" w:cs="Arial"/>
                <w:bCs/>
                <w:color w:val="000000" w:themeColor="text1"/>
                <w:sz w:val="20"/>
                <w:szCs w:val="20"/>
                <w:lang w:val="pt-BR"/>
                <w14:textFill>
                  <w14:solidFill>
                    <w14:schemeClr w14:val="tx1"/>
                  </w14:solidFill>
                </w14:textFill>
              </w:rPr>
              <w:t>3</w:t>
            </w:r>
          </w:p>
        </w:tc>
        <w:tc>
          <w:tcPr>
            <w:tcW w:w="4800" w:type="dxa"/>
            <w:shd w:val="clear" w:color="auto" w:fill="auto"/>
            <w:vAlign w:val="top"/>
          </w:tcPr>
          <w:p w14:paraId="10B6A466">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FF0000"/>
                <w:sz w:val="20"/>
                <w:szCs w:val="20"/>
                <w:lang w:val="pt-BR" w:eastAsia="pt-BR" w:bidi="ar-SA"/>
              </w:rPr>
            </w:pPr>
            <w:r>
              <w:rPr>
                <w:rFonts w:hint="default" w:ascii="Arial" w:hAnsi="Arial" w:cs="Arial"/>
                <w:color w:val="000000" w:themeColor="text1"/>
                <w:sz w:val="20"/>
                <w:szCs w:val="20"/>
                <w14:textFill>
                  <w14:solidFill>
                    <w14:schemeClr w14:val="tx1"/>
                  </w14:solidFill>
                </w14:textFill>
              </w:rPr>
              <w:t xml:space="preserve">Recursos </w:t>
            </w:r>
            <w:r>
              <w:rPr>
                <w:rFonts w:hint="default" w:ascii="Arial" w:hAnsi="Arial" w:cs="Arial"/>
                <w:color w:val="000000" w:themeColor="text1"/>
                <w:sz w:val="20"/>
                <w:szCs w:val="20"/>
                <w:lang w:val="pt-BR"/>
                <w14:textFill>
                  <w14:solidFill>
                    <w14:schemeClr w14:val="tx1"/>
                  </w14:solidFill>
                </w14:textFill>
              </w:rPr>
              <w:t>Federal</w:t>
            </w:r>
            <w:r>
              <w:rPr>
                <w:rFonts w:hint="default" w:ascii="Arial" w:hAnsi="Arial" w:cs="Arial"/>
                <w:color w:val="000000" w:themeColor="text1"/>
                <w:sz w:val="20"/>
                <w:szCs w:val="20"/>
                <w14:textFill>
                  <w14:solidFill>
                    <w14:schemeClr w14:val="tx1"/>
                  </w14:solidFill>
                </w14:textFill>
              </w:rPr>
              <w:t xml:space="preserve"> - </w:t>
            </w:r>
            <w:r>
              <w:rPr>
                <w:rFonts w:hint="default" w:ascii="Arial" w:hAnsi="Arial" w:cs="Arial"/>
                <w:color w:val="000000" w:themeColor="text1"/>
                <w:sz w:val="20"/>
                <w:szCs w:val="20"/>
                <w:lang w:val="pt-BR"/>
                <w14:textFill>
                  <w14:solidFill>
                    <w14:schemeClr w14:val="tx1"/>
                  </w14:solidFill>
                </w14:textFill>
              </w:rPr>
              <w:t>Custeio SUS (União)</w:t>
            </w:r>
          </w:p>
        </w:tc>
      </w:tr>
      <w:tr w14:paraId="0BAEE3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740" w:type="dxa"/>
            <w:shd w:val="clear" w:color="auto" w:fill="auto"/>
            <w:vAlign w:val="top"/>
          </w:tcPr>
          <w:p w14:paraId="6D4C13ED">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FF0000"/>
                <w:sz w:val="20"/>
                <w:szCs w:val="20"/>
                <w:lang w:val="pt-BR" w:eastAsia="pt-BR" w:bidi="ar-SA"/>
              </w:rPr>
            </w:pPr>
            <w:r>
              <w:rPr>
                <w:rFonts w:hint="default" w:ascii="Arial" w:hAnsi="Arial" w:cs="Arial"/>
                <w:bCs/>
                <w:color w:val="000000" w:themeColor="text1"/>
                <w:sz w:val="20"/>
                <w:szCs w:val="20"/>
                <w:lang w:val="pt-BR"/>
                <w14:textFill>
                  <w14:solidFill>
                    <w14:schemeClr w14:val="tx1"/>
                  </w14:solidFill>
                </w14:textFill>
              </w:rPr>
              <w:t>2113339039</w:t>
            </w:r>
            <w:r>
              <w:rPr>
                <w:rFonts w:hint="default" w:ascii="Arial" w:hAnsi="Arial" w:cs="Arial"/>
                <w:bCs/>
                <w:color w:val="000000" w:themeColor="text1"/>
                <w:sz w:val="20"/>
                <w:szCs w:val="20"/>
                <w14:textFill>
                  <w14:solidFill>
                    <w14:schemeClr w14:val="tx1"/>
                  </w14:solidFill>
                </w14:textFill>
              </w:rPr>
              <w:t>00001</w:t>
            </w:r>
            <w:r>
              <w:rPr>
                <w:rFonts w:hint="default" w:ascii="Arial" w:hAnsi="Arial" w:cs="Arial"/>
                <w:bCs/>
                <w:color w:val="000000" w:themeColor="text1"/>
                <w:sz w:val="20"/>
                <w:szCs w:val="20"/>
                <w:lang w:val="pt-BR"/>
                <w14:textFill>
                  <w14:solidFill>
                    <w14:schemeClr w14:val="tx1"/>
                  </w14:solidFill>
                </w14:textFill>
              </w:rPr>
              <w:t>6000</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06</w:t>
            </w:r>
            <w:r>
              <w:rPr>
                <w:rFonts w:hint="default" w:ascii="Arial" w:hAnsi="Arial" w:cs="Arial"/>
                <w:bCs/>
                <w:color w:val="000000" w:themeColor="text1"/>
                <w:sz w:val="20"/>
                <w:szCs w:val="20"/>
                <w14:textFill>
                  <w14:solidFill>
                    <w14:schemeClr w14:val="tx1"/>
                  </w14:solidFill>
                </w14:textFill>
              </w:rPr>
              <w:t>0</w:t>
            </w:r>
            <w:r>
              <w:rPr>
                <w:rFonts w:hint="default" w:ascii="Arial" w:hAnsi="Arial" w:cs="Arial"/>
                <w:bCs/>
                <w:color w:val="000000" w:themeColor="text1"/>
                <w:sz w:val="20"/>
                <w:szCs w:val="20"/>
                <w:lang w:val="pt-BR"/>
                <w14:textFill>
                  <w14:solidFill>
                    <w14:schemeClr w14:val="tx1"/>
                  </w14:solidFill>
                </w14:textFill>
              </w:rPr>
              <w:t>3</w:t>
            </w:r>
          </w:p>
        </w:tc>
        <w:tc>
          <w:tcPr>
            <w:tcW w:w="4800" w:type="dxa"/>
            <w:shd w:val="clear" w:color="auto" w:fill="auto"/>
            <w:vAlign w:val="top"/>
          </w:tcPr>
          <w:p w14:paraId="79DFDE86">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FF0000"/>
                <w:sz w:val="20"/>
                <w:szCs w:val="20"/>
                <w:lang w:val="pt-BR" w:eastAsia="pt-BR" w:bidi="ar-SA"/>
              </w:rPr>
            </w:pPr>
            <w:r>
              <w:rPr>
                <w:rFonts w:hint="default" w:ascii="Arial" w:hAnsi="Arial" w:cs="Arial"/>
                <w:color w:val="000000" w:themeColor="text1"/>
                <w:sz w:val="20"/>
                <w:szCs w:val="20"/>
                <w14:textFill>
                  <w14:solidFill>
                    <w14:schemeClr w14:val="tx1"/>
                  </w14:solidFill>
                </w14:textFill>
              </w:rPr>
              <w:t xml:space="preserve">Recursos </w:t>
            </w:r>
            <w:r>
              <w:rPr>
                <w:rFonts w:hint="default" w:ascii="Arial" w:hAnsi="Arial" w:cs="Arial"/>
                <w:color w:val="000000" w:themeColor="text1"/>
                <w:sz w:val="20"/>
                <w:szCs w:val="20"/>
                <w:lang w:val="pt-BR"/>
                <w14:textFill>
                  <w14:solidFill>
                    <w14:schemeClr w14:val="tx1"/>
                  </w14:solidFill>
                </w14:textFill>
              </w:rPr>
              <w:t>Federal</w:t>
            </w:r>
            <w:r>
              <w:rPr>
                <w:rFonts w:hint="default" w:ascii="Arial" w:hAnsi="Arial" w:cs="Arial"/>
                <w:color w:val="000000" w:themeColor="text1"/>
                <w:sz w:val="20"/>
                <w:szCs w:val="20"/>
                <w14:textFill>
                  <w14:solidFill>
                    <w14:schemeClr w14:val="tx1"/>
                  </w14:solidFill>
                </w14:textFill>
              </w:rPr>
              <w:t xml:space="preserve"> - </w:t>
            </w:r>
            <w:r>
              <w:rPr>
                <w:rFonts w:hint="default" w:ascii="Arial" w:hAnsi="Arial" w:cs="Arial"/>
                <w:color w:val="000000" w:themeColor="text1"/>
                <w:sz w:val="20"/>
                <w:szCs w:val="20"/>
                <w:lang w:val="pt-BR"/>
                <w14:textFill>
                  <w14:solidFill>
                    <w14:schemeClr w14:val="tx1"/>
                  </w14:solidFill>
                </w14:textFill>
              </w:rPr>
              <w:t>Custeio SUS (União)</w:t>
            </w:r>
          </w:p>
        </w:tc>
      </w:tr>
      <w:tr w14:paraId="01F202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740" w:type="dxa"/>
            <w:shd w:val="clear" w:color="auto" w:fill="auto"/>
            <w:vAlign w:val="top"/>
          </w:tcPr>
          <w:p w14:paraId="2FF9C68F">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FF0000"/>
                <w:sz w:val="20"/>
                <w:szCs w:val="20"/>
                <w:lang w:val="pt-BR" w:eastAsia="pt-BR" w:bidi="ar-SA"/>
              </w:rPr>
            </w:pPr>
            <w:r>
              <w:rPr>
                <w:rFonts w:hint="default" w:ascii="Arial" w:hAnsi="Arial" w:cs="Arial"/>
                <w:bCs/>
                <w:color w:val="000000" w:themeColor="text1"/>
                <w:sz w:val="20"/>
                <w:szCs w:val="20"/>
                <w:lang w:val="pt-BR"/>
                <w14:textFill>
                  <w14:solidFill>
                    <w14:schemeClr w14:val="tx1"/>
                  </w14:solidFill>
                </w14:textFill>
              </w:rPr>
              <w:t>2114339039</w:t>
            </w:r>
            <w:r>
              <w:rPr>
                <w:rFonts w:hint="default" w:ascii="Arial" w:hAnsi="Arial" w:cs="Arial"/>
                <w:bCs/>
                <w:color w:val="000000" w:themeColor="text1"/>
                <w:sz w:val="20"/>
                <w:szCs w:val="20"/>
                <w14:textFill>
                  <w14:solidFill>
                    <w14:schemeClr w14:val="tx1"/>
                  </w14:solidFill>
                </w14:textFill>
              </w:rPr>
              <w:t>00001</w:t>
            </w:r>
            <w:r>
              <w:rPr>
                <w:rFonts w:hint="default" w:ascii="Arial" w:hAnsi="Arial" w:cs="Arial"/>
                <w:bCs/>
                <w:color w:val="000000" w:themeColor="text1"/>
                <w:sz w:val="20"/>
                <w:szCs w:val="20"/>
                <w:lang w:val="pt-BR"/>
                <w14:textFill>
                  <w14:solidFill>
                    <w14:schemeClr w14:val="tx1"/>
                  </w14:solidFill>
                </w14:textFill>
              </w:rPr>
              <w:t>6</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06</w:t>
            </w:r>
            <w:r>
              <w:rPr>
                <w:rFonts w:hint="default" w:ascii="Arial" w:hAnsi="Arial" w:cs="Arial"/>
                <w:bCs/>
                <w:color w:val="000000" w:themeColor="text1"/>
                <w:sz w:val="20"/>
                <w:szCs w:val="20"/>
                <w14:textFill>
                  <w14:solidFill>
                    <w14:schemeClr w14:val="tx1"/>
                  </w14:solidFill>
                </w14:textFill>
              </w:rPr>
              <w:t>0</w:t>
            </w:r>
            <w:r>
              <w:rPr>
                <w:rFonts w:hint="default" w:ascii="Arial" w:hAnsi="Arial" w:cs="Arial"/>
                <w:bCs/>
                <w:color w:val="000000" w:themeColor="text1"/>
                <w:sz w:val="20"/>
                <w:szCs w:val="20"/>
                <w:lang w:val="pt-BR"/>
                <w14:textFill>
                  <w14:solidFill>
                    <w14:schemeClr w14:val="tx1"/>
                  </w14:solidFill>
                </w14:textFill>
              </w:rPr>
              <w:t>3</w:t>
            </w:r>
          </w:p>
        </w:tc>
        <w:tc>
          <w:tcPr>
            <w:tcW w:w="4800" w:type="dxa"/>
            <w:shd w:val="clear" w:color="auto" w:fill="auto"/>
            <w:vAlign w:val="top"/>
          </w:tcPr>
          <w:p w14:paraId="5F6FC4A8">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FF0000"/>
                <w:sz w:val="20"/>
                <w:szCs w:val="20"/>
                <w:lang w:val="pt-BR" w:eastAsia="pt-BR" w:bidi="ar-SA"/>
              </w:rPr>
            </w:pPr>
            <w:r>
              <w:rPr>
                <w:rFonts w:hint="default" w:ascii="Arial" w:hAnsi="Arial" w:cs="Arial"/>
                <w:color w:val="000000" w:themeColor="text1"/>
                <w:sz w:val="20"/>
                <w:szCs w:val="20"/>
                <w14:textFill>
                  <w14:solidFill>
                    <w14:schemeClr w14:val="tx1"/>
                  </w14:solidFill>
                </w14:textFill>
              </w:rPr>
              <w:t xml:space="preserve">Recursos </w:t>
            </w:r>
            <w:r>
              <w:rPr>
                <w:rFonts w:hint="default" w:ascii="Arial" w:hAnsi="Arial" w:cs="Arial"/>
                <w:color w:val="000000" w:themeColor="text1"/>
                <w:sz w:val="20"/>
                <w:szCs w:val="20"/>
                <w:lang w:val="pt-BR"/>
                <w14:textFill>
                  <w14:solidFill>
                    <w14:schemeClr w14:val="tx1"/>
                  </w14:solidFill>
                </w14:textFill>
              </w:rPr>
              <w:t>Federal</w:t>
            </w:r>
            <w:r>
              <w:rPr>
                <w:rFonts w:hint="default" w:ascii="Arial" w:hAnsi="Arial" w:cs="Arial"/>
                <w:color w:val="000000" w:themeColor="text1"/>
                <w:sz w:val="20"/>
                <w:szCs w:val="20"/>
                <w14:textFill>
                  <w14:solidFill>
                    <w14:schemeClr w14:val="tx1"/>
                  </w14:solidFill>
                </w14:textFill>
              </w:rPr>
              <w:t xml:space="preserve"> - </w:t>
            </w:r>
            <w:r>
              <w:rPr>
                <w:rFonts w:hint="default" w:ascii="Arial" w:hAnsi="Arial" w:cs="Arial"/>
                <w:color w:val="000000" w:themeColor="text1"/>
                <w:sz w:val="20"/>
                <w:szCs w:val="20"/>
                <w:lang w:val="pt-BR"/>
                <w14:textFill>
                  <w14:solidFill>
                    <w14:schemeClr w14:val="tx1"/>
                  </w14:solidFill>
                </w14:textFill>
              </w:rPr>
              <w:t>Custeio SUS (União)</w:t>
            </w:r>
          </w:p>
        </w:tc>
      </w:tr>
      <w:tr w14:paraId="45EAA0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740" w:type="dxa"/>
            <w:shd w:val="clear" w:color="auto" w:fill="auto"/>
            <w:vAlign w:val="top"/>
          </w:tcPr>
          <w:p w14:paraId="1EA121A5">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FF0000"/>
                <w:sz w:val="20"/>
                <w:szCs w:val="20"/>
                <w:lang w:val="pt-BR" w:eastAsia="pt-BR" w:bidi="ar-SA"/>
              </w:rPr>
            </w:pPr>
            <w:r>
              <w:rPr>
                <w:rFonts w:hint="default" w:ascii="Arial" w:hAnsi="Arial" w:cs="Arial"/>
                <w:bCs/>
                <w:color w:val="000000" w:themeColor="text1"/>
                <w:sz w:val="20"/>
                <w:szCs w:val="20"/>
                <w:lang w:val="pt-BR"/>
                <w14:textFill>
                  <w14:solidFill>
                    <w14:schemeClr w14:val="tx1"/>
                  </w14:solidFill>
                </w14:textFill>
              </w:rPr>
              <w:t>2115339039</w:t>
            </w:r>
            <w:r>
              <w:rPr>
                <w:rFonts w:hint="default" w:ascii="Arial" w:hAnsi="Arial" w:cs="Arial"/>
                <w:bCs/>
                <w:color w:val="000000" w:themeColor="text1"/>
                <w:sz w:val="20"/>
                <w:szCs w:val="20"/>
                <w14:textFill>
                  <w14:solidFill>
                    <w14:schemeClr w14:val="tx1"/>
                  </w14:solidFill>
                </w14:textFill>
              </w:rPr>
              <w:t>00001</w:t>
            </w:r>
            <w:r>
              <w:rPr>
                <w:rFonts w:hint="default" w:ascii="Arial" w:hAnsi="Arial" w:cs="Arial"/>
                <w:bCs/>
                <w:color w:val="000000" w:themeColor="text1"/>
                <w:sz w:val="20"/>
                <w:szCs w:val="20"/>
                <w:lang w:val="pt-BR"/>
                <w14:textFill>
                  <w14:solidFill>
                    <w14:schemeClr w14:val="tx1"/>
                  </w14:solidFill>
                </w14:textFill>
              </w:rPr>
              <w:t>6</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06</w:t>
            </w:r>
            <w:r>
              <w:rPr>
                <w:rFonts w:hint="default" w:ascii="Arial" w:hAnsi="Arial" w:cs="Arial"/>
                <w:bCs/>
                <w:color w:val="000000" w:themeColor="text1"/>
                <w:sz w:val="20"/>
                <w:szCs w:val="20"/>
                <w14:textFill>
                  <w14:solidFill>
                    <w14:schemeClr w14:val="tx1"/>
                  </w14:solidFill>
                </w14:textFill>
              </w:rPr>
              <w:t>0</w:t>
            </w:r>
            <w:r>
              <w:rPr>
                <w:rFonts w:hint="default" w:ascii="Arial" w:hAnsi="Arial" w:cs="Arial"/>
                <w:bCs/>
                <w:color w:val="000000" w:themeColor="text1"/>
                <w:sz w:val="20"/>
                <w:szCs w:val="20"/>
                <w:lang w:val="pt-BR"/>
                <w14:textFill>
                  <w14:solidFill>
                    <w14:schemeClr w14:val="tx1"/>
                  </w14:solidFill>
                </w14:textFill>
              </w:rPr>
              <w:t>3</w:t>
            </w:r>
          </w:p>
        </w:tc>
        <w:tc>
          <w:tcPr>
            <w:tcW w:w="4800" w:type="dxa"/>
            <w:shd w:val="clear" w:color="auto" w:fill="auto"/>
            <w:vAlign w:val="top"/>
          </w:tcPr>
          <w:p w14:paraId="76500EC5">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FF0000"/>
                <w:sz w:val="20"/>
                <w:szCs w:val="20"/>
                <w:lang w:val="pt-BR" w:eastAsia="pt-BR" w:bidi="ar-SA"/>
              </w:rPr>
            </w:pPr>
            <w:r>
              <w:rPr>
                <w:rFonts w:hint="default" w:ascii="Arial" w:hAnsi="Arial" w:cs="Arial"/>
                <w:color w:val="000000" w:themeColor="text1"/>
                <w:sz w:val="20"/>
                <w:szCs w:val="20"/>
                <w14:textFill>
                  <w14:solidFill>
                    <w14:schemeClr w14:val="tx1"/>
                  </w14:solidFill>
                </w14:textFill>
              </w:rPr>
              <w:t xml:space="preserve">Recursos </w:t>
            </w:r>
            <w:r>
              <w:rPr>
                <w:rFonts w:hint="default" w:ascii="Arial" w:hAnsi="Arial" w:cs="Arial"/>
                <w:color w:val="000000" w:themeColor="text1"/>
                <w:sz w:val="20"/>
                <w:szCs w:val="20"/>
                <w:lang w:val="pt-BR"/>
                <w14:textFill>
                  <w14:solidFill>
                    <w14:schemeClr w14:val="tx1"/>
                  </w14:solidFill>
                </w14:textFill>
              </w:rPr>
              <w:t>Federal</w:t>
            </w:r>
            <w:r>
              <w:rPr>
                <w:rFonts w:hint="default" w:ascii="Arial" w:hAnsi="Arial" w:cs="Arial"/>
                <w:color w:val="000000" w:themeColor="text1"/>
                <w:sz w:val="20"/>
                <w:szCs w:val="20"/>
                <w14:textFill>
                  <w14:solidFill>
                    <w14:schemeClr w14:val="tx1"/>
                  </w14:solidFill>
                </w14:textFill>
              </w:rPr>
              <w:t xml:space="preserve"> - </w:t>
            </w:r>
            <w:r>
              <w:rPr>
                <w:rFonts w:hint="default" w:ascii="Arial" w:hAnsi="Arial" w:cs="Arial"/>
                <w:color w:val="000000" w:themeColor="text1"/>
                <w:sz w:val="20"/>
                <w:szCs w:val="20"/>
                <w:lang w:val="pt-BR"/>
                <w14:textFill>
                  <w14:solidFill>
                    <w14:schemeClr w14:val="tx1"/>
                  </w14:solidFill>
                </w14:textFill>
              </w:rPr>
              <w:t>Custeio SUS (União)</w:t>
            </w:r>
          </w:p>
        </w:tc>
      </w:tr>
      <w:tr w14:paraId="537A53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740" w:type="dxa"/>
            <w:shd w:val="clear" w:color="auto" w:fill="auto"/>
            <w:vAlign w:val="top"/>
          </w:tcPr>
          <w:p w14:paraId="2E6B577B">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FF0000"/>
                <w:sz w:val="20"/>
                <w:szCs w:val="20"/>
                <w:lang w:val="pt-BR" w:eastAsia="pt-BR" w:bidi="ar-SA"/>
              </w:rPr>
            </w:pPr>
            <w:r>
              <w:rPr>
                <w:rFonts w:hint="default" w:ascii="Arial" w:hAnsi="Arial" w:cs="Arial"/>
                <w:bCs/>
                <w:color w:val="000000" w:themeColor="text1"/>
                <w:sz w:val="20"/>
                <w:szCs w:val="20"/>
                <w:lang w:val="pt-BR"/>
                <w14:textFill>
                  <w14:solidFill>
                    <w14:schemeClr w14:val="tx1"/>
                  </w14:solidFill>
                </w14:textFill>
              </w:rPr>
              <w:t>2116339039</w:t>
            </w:r>
            <w:r>
              <w:rPr>
                <w:rFonts w:hint="default" w:ascii="Arial" w:hAnsi="Arial" w:cs="Arial"/>
                <w:bCs/>
                <w:color w:val="000000" w:themeColor="text1"/>
                <w:sz w:val="20"/>
                <w:szCs w:val="20"/>
                <w14:textFill>
                  <w14:solidFill>
                    <w14:schemeClr w14:val="tx1"/>
                  </w14:solidFill>
                </w14:textFill>
              </w:rPr>
              <w:t>00001</w:t>
            </w:r>
            <w:r>
              <w:rPr>
                <w:rFonts w:hint="default" w:ascii="Arial" w:hAnsi="Arial" w:cs="Arial"/>
                <w:bCs/>
                <w:color w:val="000000" w:themeColor="text1"/>
                <w:sz w:val="20"/>
                <w:szCs w:val="20"/>
                <w:lang w:val="pt-BR"/>
                <w14:textFill>
                  <w14:solidFill>
                    <w14:schemeClr w14:val="tx1"/>
                  </w14:solidFill>
                </w14:textFill>
              </w:rPr>
              <w:t>6</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06</w:t>
            </w:r>
            <w:r>
              <w:rPr>
                <w:rFonts w:hint="default" w:ascii="Arial" w:hAnsi="Arial" w:cs="Arial"/>
                <w:bCs/>
                <w:color w:val="000000" w:themeColor="text1"/>
                <w:sz w:val="20"/>
                <w:szCs w:val="20"/>
                <w14:textFill>
                  <w14:solidFill>
                    <w14:schemeClr w14:val="tx1"/>
                  </w14:solidFill>
                </w14:textFill>
              </w:rPr>
              <w:t>0</w:t>
            </w:r>
            <w:r>
              <w:rPr>
                <w:rFonts w:hint="default" w:ascii="Arial" w:hAnsi="Arial" w:cs="Arial"/>
                <w:bCs/>
                <w:color w:val="000000" w:themeColor="text1"/>
                <w:sz w:val="20"/>
                <w:szCs w:val="20"/>
                <w:lang w:val="pt-BR"/>
                <w14:textFill>
                  <w14:solidFill>
                    <w14:schemeClr w14:val="tx1"/>
                  </w14:solidFill>
                </w14:textFill>
              </w:rPr>
              <w:t>3</w:t>
            </w:r>
          </w:p>
        </w:tc>
        <w:tc>
          <w:tcPr>
            <w:tcW w:w="4800" w:type="dxa"/>
            <w:shd w:val="clear" w:color="auto" w:fill="auto"/>
            <w:vAlign w:val="top"/>
          </w:tcPr>
          <w:p w14:paraId="014415AB">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FF0000"/>
                <w:sz w:val="20"/>
                <w:szCs w:val="20"/>
                <w:lang w:val="pt-BR" w:eastAsia="pt-BR" w:bidi="ar-SA"/>
              </w:rPr>
            </w:pPr>
            <w:r>
              <w:rPr>
                <w:rFonts w:hint="default" w:ascii="Arial" w:hAnsi="Arial" w:cs="Arial"/>
                <w:color w:val="000000" w:themeColor="text1"/>
                <w:sz w:val="20"/>
                <w:szCs w:val="20"/>
                <w14:textFill>
                  <w14:solidFill>
                    <w14:schemeClr w14:val="tx1"/>
                  </w14:solidFill>
                </w14:textFill>
              </w:rPr>
              <w:t xml:space="preserve">Recursos </w:t>
            </w:r>
            <w:r>
              <w:rPr>
                <w:rFonts w:hint="default" w:ascii="Arial" w:hAnsi="Arial" w:cs="Arial"/>
                <w:color w:val="000000" w:themeColor="text1"/>
                <w:sz w:val="20"/>
                <w:szCs w:val="20"/>
                <w:lang w:val="pt-BR"/>
                <w14:textFill>
                  <w14:solidFill>
                    <w14:schemeClr w14:val="tx1"/>
                  </w14:solidFill>
                </w14:textFill>
              </w:rPr>
              <w:t>Federal</w:t>
            </w:r>
            <w:r>
              <w:rPr>
                <w:rFonts w:hint="default" w:ascii="Arial" w:hAnsi="Arial" w:cs="Arial"/>
                <w:color w:val="000000" w:themeColor="text1"/>
                <w:sz w:val="20"/>
                <w:szCs w:val="20"/>
                <w14:textFill>
                  <w14:solidFill>
                    <w14:schemeClr w14:val="tx1"/>
                  </w14:solidFill>
                </w14:textFill>
              </w:rPr>
              <w:t xml:space="preserve"> - </w:t>
            </w:r>
            <w:r>
              <w:rPr>
                <w:rFonts w:hint="default" w:ascii="Arial" w:hAnsi="Arial" w:cs="Arial"/>
                <w:color w:val="000000" w:themeColor="text1"/>
                <w:sz w:val="20"/>
                <w:szCs w:val="20"/>
                <w:lang w:val="pt-BR"/>
                <w14:textFill>
                  <w14:solidFill>
                    <w14:schemeClr w14:val="tx1"/>
                  </w14:solidFill>
                </w14:textFill>
              </w:rPr>
              <w:t>Custeio SUS (União)</w:t>
            </w:r>
          </w:p>
        </w:tc>
      </w:tr>
      <w:tr w14:paraId="154503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740" w:type="dxa"/>
            <w:shd w:val="clear" w:color="auto" w:fill="auto"/>
            <w:vAlign w:val="top"/>
          </w:tcPr>
          <w:p w14:paraId="2F476FD6">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FF0000"/>
                <w:sz w:val="20"/>
                <w:szCs w:val="20"/>
                <w:lang w:val="pt-BR" w:eastAsia="pt-BR" w:bidi="ar-SA"/>
              </w:rPr>
            </w:pPr>
            <w:r>
              <w:rPr>
                <w:rFonts w:hint="default" w:ascii="Arial" w:hAnsi="Arial" w:cs="Arial"/>
                <w:bCs/>
                <w:color w:val="000000" w:themeColor="text1"/>
                <w:sz w:val="20"/>
                <w:szCs w:val="20"/>
                <w:lang w:val="pt-BR"/>
                <w14:textFill>
                  <w14:solidFill>
                    <w14:schemeClr w14:val="tx1"/>
                  </w14:solidFill>
                </w14:textFill>
              </w:rPr>
              <w:t>2120339030</w:t>
            </w:r>
            <w:r>
              <w:rPr>
                <w:rFonts w:hint="default" w:ascii="Arial" w:hAnsi="Arial" w:cs="Arial"/>
                <w:bCs/>
                <w:color w:val="000000" w:themeColor="text1"/>
                <w:sz w:val="20"/>
                <w:szCs w:val="20"/>
                <w14:textFill>
                  <w14:solidFill>
                    <w14:schemeClr w14:val="tx1"/>
                  </w14:solidFill>
                </w14:textFill>
              </w:rPr>
              <w:t>00001</w:t>
            </w:r>
            <w:r>
              <w:rPr>
                <w:rFonts w:hint="default" w:ascii="Arial" w:hAnsi="Arial" w:cs="Arial"/>
                <w:bCs/>
                <w:color w:val="000000" w:themeColor="text1"/>
                <w:sz w:val="20"/>
                <w:szCs w:val="20"/>
                <w:lang w:val="pt-BR"/>
                <w14:textFill>
                  <w14:solidFill>
                    <w14:schemeClr w14:val="tx1"/>
                  </w14:solidFill>
                </w14:textFill>
              </w:rPr>
              <w:t>6</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06</w:t>
            </w:r>
            <w:r>
              <w:rPr>
                <w:rFonts w:hint="default" w:ascii="Arial" w:hAnsi="Arial" w:cs="Arial"/>
                <w:bCs/>
                <w:color w:val="000000" w:themeColor="text1"/>
                <w:sz w:val="20"/>
                <w:szCs w:val="20"/>
                <w14:textFill>
                  <w14:solidFill>
                    <w14:schemeClr w14:val="tx1"/>
                  </w14:solidFill>
                </w14:textFill>
              </w:rPr>
              <w:t>0</w:t>
            </w:r>
            <w:r>
              <w:rPr>
                <w:rFonts w:hint="default" w:ascii="Arial" w:hAnsi="Arial" w:cs="Arial"/>
                <w:bCs/>
                <w:color w:val="000000" w:themeColor="text1"/>
                <w:sz w:val="20"/>
                <w:szCs w:val="20"/>
                <w:lang w:val="pt-BR"/>
                <w14:textFill>
                  <w14:solidFill>
                    <w14:schemeClr w14:val="tx1"/>
                  </w14:solidFill>
                </w14:textFill>
              </w:rPr>
              <w:t>3</w:t>
            </w:r>
          </w:p>
        </w:tc>
        <w:tc>
          <w:tcPr>
            <w:tcW w:w="4800" w:type="dxa"/>
            <w:shd w:val="clear" w:color="auto" w:fill="auto"/>
            <w:vAlign w:val="top"/>
          </w:tcPr>
          <w:p w14:paraId="6AD13115">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FF0000"/>
                <w:sz w:val="20"/>
                <w:szCs w:val="20"/>
                <w:lang w:val="pt-BR" w:eastAsia="pt-BR" w:bidi="ar-SA"/>
              </w:rPr>
            </w:pPr>
            <w:r>
              <w:rPr>
                <w:rFonts w:hint="default" w:ascii="Arial" w:hAnsi="Arial" w:cs="Arial"/>
                <w:color w:val="000000" w:themeColor="text1"/>
                <w:sz w:val="20"/>
                <w:szCs w:val="20"/>
                <w14:textFill>
                  <w14:solidFill>
                    <w14:schemeClr w14:val="tx1"/>
                  </w14:solidFill>
                </w14:textFill>
              </w:rPr>
              <w:t xml:space="preserve">Recursos </w:t>
            </w:r>
            <w:r>
              <w:rPr>
                <w:rFonts w:hint="default" w:ascii="Arial" w:hAnsi="Arial" w:cs="Arial"/>
                <w:color w:val="000000" w:themeColor="text1"/>
                <w:sz w:val="20"/>
                <w:szCs w:val="20"/>
                <w:lang w:val="pt-BR"/>
                <w14:textFill>
                  <w14:solidFill>
                    <w14:schemeClr w14:val="tx1"/>
                  </w14:solidFill>
                </w14:textFill>
              </w:rPr>
              <w:t>Federal</w:t>
            </w:r>
            <w:r>
              <w:rPr>
                <w:rFonts w:hint="default" w:ascii="Arial" w:hAnsi="Arial" w:cs="Arial"/>
                <w:color w:val="000000" w:themeColor="text1"/>
                <w:sz w:val="20"/>
                <w:szCs w:val="20"/>
                <w14:textFill>
                  <w14:solidFill>
                    <w14:schemeClr w14:val="tx1"/>
                  </w14:solidFill>
                </w14:textFill>
              </w:rPr>
              <w:t xml:space="preserve"> - </w:t>
            </w:r>
            <w:r>
              <w:rPr>
                <w:rFonts w:hint="default" w:ascii="Arial" w:hAnsi="Arial" w:cs="Arial"/>
                <w:color w:val="000000" w:themeColor="text1"/>
                <w:sz w:val="20"/>
                <w:szCs w:val="20"/>
                <w:lang w:val="pt-BR"/>
                <w14:textFill>
                  <w14:solidFill>
                    <w14:schemeClr w14:val="tx1"/>
                  </w14:solidFill>
                </w14:textFill>
              </w:rPr>
              <w:t>Custeio SUS (União)</w:t>
            </w:r>
          </w:p>
        </w:tc>
      </w:tr>
      <w:tr w14:paraId="62D059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740" w:type="dxa"/>
            <w:shd w:val="clear" w:color="auto" w:fill="auto"/>
            <w:vAlign w:val="top"/>
          </w:tcPr>
          <w:p w14:paraId="264B6940">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FF0000"/>
                <w:sz w:val="20"/>
                <w:szCs w:val="20"/>
                <w:lang w:val="pt-BR" w:eastAsia="pt-BR" w:bidi="ar-SA"/>
              </w:rPr>
            </w:pPr>
            <w:r>
              <w:rPr>
                <w:rFonts w:hint="default" w:ascii="Arial" w:hAnsi="Arial" w:cs="Arial"/>
                <w:bCs/>
                <w:color w:val="000000" w:themeColor="text1"/>
                <w:sz w:val="20"/>
                <w:szCs w:val="20"/>
                <w:lang w:val="pt-BR"/>
                <w14:textFill>
                  <w14:solidFill>
                    <w14:schemeClr w14:val="tx1"/>
                  </w14:solidFill>
                </w14:textFill>
              </w:rPr>
              <w:t>2128339039</w:t>
            </w:r>
            <w:r>
              <w:rPr>
                <w:rFonts w:hint="default" w:ascii="Arial" w:hAnsi="Arial" w:cs="Arial"/>
                <w:bCs/>
                <w:color w:val="000000" w:themeColor="text1"/>
                <w:sz w:val="20"/>
                <w:szCs w:val="20"/>
                <w14:textFill>
                  <w14:solidFill>
                    <w14:schemeClr w14:val="tx1"/>
                  </w14:solidFill>
                </w14:textFill>
              </w:rPr>
              <w:t>00001</w:t>
            </w:r>
            <w:r>
              <w:rPr>
                <w:rFonts w:hint="default" w:ascii="Arial" w:hAnsi="Arial" w:cs="Arial"/>
                <w:bCs/>
                <w:color w:val="000000" w:themeColor="text1"/>
                <w:sz w:val="20"/>
                <w:szCs w:val="20"/>
                <w:lang w:val="pt-BR"/>
                <w14:textFill>
                  <w14:solidFill>
                    <w14:schemeClr w14:val="tx1"/>
                  </w14:solidFill>
                </w14:textFill>
              </w:rPr>
              <w:t>6</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06</w:t>
            </w:r>
            <w:r>
              <w:rPr>
                <w:rFonts w:hint="default" w:ascii="Arial" w:hAnsi="Arial" w:cs="Arial"/>
                <w:bCs/>
                <w:color w:val="000000" w:themeColor="text1"/>
                <w:sz w:val="20"/>
                <w:szCs w:val="20"/>
                <w14:textFill>
                  <w14:solidFill>
                    <w14:schemeClr w14:val="tx1"/>
                  </w14:solidFill>
                </w14:textFill>
              </w:rPr>
              <w:t>0</w:t>
            </w:r>
            <w:r>
              <w:rPr>
                <w:rFonts w:hint="default" w:ascii="Arial" w:hAnsi="Arial" w:cs="Arial"/>
                <w:bCs/>
                <w:color w:val="000000" w:themeColor="text1"/>
                <w:sz w:val="20"/>
                <w:szCs w:val="20"/>
                <w:lang w:val="pt-BR"/>
                <w14:textFill>
                  <w14:solidFill>
                    <w14:schemeClr w14:val="tx1"/>
                  </w14:solidFill>
                </w14:textFill>
              </w:rPr>
              <w:t>3</w:t>
            </w:r>
          </w:p>
        </w:tc>
        <w:tc>
          <w:tcPr>
            <w:tcW w:w="4800" w:type="dxa"/>
            <w:shd w:val="clear" w:color="auto" w:fill="auto"/>
            <w:vAlign w:val="top"/>
          </w:tcPr>
          <w:p w14:paraId="266F3642">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FF0000"/>
                <w:sz w:val="20"/>
                <w:szCs w:val="20"/>
                <w:lang w:val="pt-BR" w:eastAsia="pt-BR" w:bidi="ar-SA"/>
              </w:rPr>
            </w:pPr>
            <w:r>
              <w:rPr>
                <w:rFonts w:hint="default" w:ascii="Arial" w:hAnsi="Arial" w:cs="Arial"/>
                <w:color w:val="000000" w:themeColor="text1"/>
                <w:sz w:val="20"/>
                <w:szCs w:val="20"/>
                <w14:textFill>
                  <w14:solidFill>
                    <w14:schemeClr w14:val="tx1"/>
                  </w14:solidFill>
                </w14:textFill>
              </w:rPr>
              <w:t xml:space="preserve">Recursos </w:t>
            </w:r>
            <w:r>
              <w:rPr>
                <w:rFonts w:hint="default" w:ascii="Arial" w:hAnsi="Arial" w:cs="Arial"/>
                <w:color w:val="000000" w:themeColor="text1"/>
                <w:sz w:val="20"/>
                <w:szCs w:val="20"/>
                <w:lang w:val="pt-BR"/>
                <w14:textFill>
                  <w14:solidFill>
                    <w14:schemeClr w14:val="tx1"/>
                  </w14:solidFill>
                </w14:textFill>
              </w:rPr>
              <w:t>Federal</w:t>
            </w:r>
            <w:r>
              <w:rPr>
                <w:rFonts w:hint="default" w:ascii="Arial" w:hAnsi="Arial" w:cs="Arial"/>
                <w:color w:val="000000" w:themeColor="text1"/>
                <w:sz w:val="20"/>
                <w:szCs w:val="20"/>
                <w14:textFill>
                  <w14:solidFill>
                    <w14:schemeClr w14:val="tx1"/>
                  </w14:solidFill>
                </w14:textFill>
              </w:rPr>
              <w:t xml:space="preserve"> - </w:t>
            </w:r>
            <w:r>
              <w:rPr>
                <w:rFonts w:hint="default" w:ascii="Arial" w:hAnsi="Arial" w:cs="Arial"/>
                <w:color w:val="000000" w:themeColor="text1"/>
                <w:sz w:val="20"/>
                <w:szCs w:val="20"/>
                <w:lang w:val="pt-BR"/>
                <w14:textFill>
                  <w14:solidFill>
                    <w14:schemeClr w14:val="tx1"/>
                  </w14:solidFill>
                </w14:textFill>
              </w:rPr>
              <w:t>Custeio SUS (União)</w:t>
            </w:r>
          </w:p>
        </w:tc>
      </w:tr>
      <w:tr w14:paraId="1E9B05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740" w:type="dxa"/>
            <w:shd w:val="clear" w:color="auto" w:fill="auto"/>
            <w:vAlign w:val="top"/>
          </w:tcPr>
          <w:p w14:paraId="6C825298">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FF0000"/>
                <w:sz w:val="20"/>
                <w:szCs w:val="20"/>
                <w:lang w:val="pt-BR" w:eastAsia="pt-BR" w:bidi="ar-SA"/>
              </w:rPr>
            </w:pPr>
            <w:r>
              <w:rPr>
                <w:rFonts w:hint="default" w:ascii="Arial" w:hAnsi="Arial" w:cs="Arial"/>
                <w:bCs/>
                <w:color w:val="000000" w:themeColor="text1"/>
                <w:sz w:val="20"/>
                <w:szCs w:val="20"/>
                <w:lang w:val="pt-BR"/>
                <w14:textFill>
                  <w14:solidFill>
                    <w14:schemeClr w14:val="tx1"/>
                  </w14:solidFill>
                </w14:textFill>
              </w:rPr>
              <w:t>2108339039</w:t>
            </w:r>
            <w:r>
              <w:rPr>
                <w:rFonts w:hint="default" w:ascii="Arial" w:hAnsi="Arial" w:cs="Arial"/>
                <w:bCs/>
                <w:color w:val="000000" w:themeColor="text1"/>
                <w:sz w:val="20"/>
                <w:szCs w:val="20"/>
                <w14:textFill>
                  <w14:solidFill>
                    <w14:schemeClr w14:val="tx1"/>
                  </w14:solidFill>
                </w14:textFill>
              </w:rPr>
              <w:t>00001</w:t>
            </w:r>
            <w:r>
              <w:rPr>
                <w:rFonts w:hint="default" w:ascii="Arial" w:hAnsi="Arial" w:cs="Arial"/>
                <w:bCs/>
                <w:color w:val="000000" w:themeColor="text1"/>
                <w:sz w:val="20"/>
                <w:szCs w:val="20"/>
                <w:lang w:val="pt-BR"/>
                <w14:textFill>
                  <w14:solidFill>
                    <w14:schemeClr w14:val="tx1"/>
                  </w14:solidFill>
                </w14:textFill>
              </w:rPr>
              <w:t>6</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06</w:t>
            </w:r>
            <w:r>
              <w:rPr>
                <w:rFonts w:hint="default" w:ascii="Arial" w:hAnsi="Arial" w:cs="Arial"/>
                <w:bCs/>
                <w:color w:val="000000" w:themeColor="text1"/>
                <w:sz w:val="20"/>
                <w:szCs w:val="20"/>
                <w14:textFill>
                  <w14:solidFill>
                    <w14:schemeClr w14:val="tx1"/>
                  </w14:solidFill>
                </w14:textFill>
              </w:rPr>
              <w:t>0</w:t>
            </w:r>
            <w:r>
              <w:rPr>
                <w:rFonts w:hint="default" w:ascii="Arial" w:hAnsi="Arial" w:cs="Arial"/>
                <w:bCs/>
                <w:color w:val="000000" w:themeColor="text1"/>
                <w:sz w:val="20"/>
                <w:szCs w:val="20"/>
                <w:lang w:val="pt-BR"/>
                <w14:textFill>
                  <w14:solidFill>
                    <w14:schemeClr w14:val="tx1"/>
                  </w14:solidFill>
                </w14:textFill>
              </w:rPr>
              <w:t>5</w:t>
            </w:r>
          </w:p>
        </w:tc>
        <w:tc>
          <w:tcPr>
            <w:tcW w:w="4800" w:type="dxa"/>
            <w:shd w:val="clear" w:color="auto" w:fill="auto"/>
            <w:vAlign w:val="top"/>
          </w:tcPr>
          <w:p w14:paraId="7FDA3B3D">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FF0000"/>
                <w:sz w:val="20"/>
                <w:szCs w:val="20"/>
                <w:lang w:val="pt-BR" w:eastAsia="pt-BR" w:bidi="ar-SA"/>
              </w:rPr>
            </w:pPr>
            <w:r>
              <w:rPr>
                <w:rFonts w:hint="default" w:ascii="Arial" w:hAnsi="Arial" w:cs="Arial"/>
                <w:color w:val="000000" w:themeColor="text1"/>
                <w:sz w:val="20"/>
                <w:szCs w:val="20"/>
                <w14:textFill>
                  <w14:solidFill>
                    <w14:schemeClr w14:val="tx1"/>
                  </w14:solidFill>
                </w14:textFill>
              </w:rPr>
              <w:t xml:space="preserve">Recursos </w:t>
            </w:r>
            <w:r>
              <w:rPr>
                <w:rFonts w:hint="default" w:ascii="Arial" w:hAnsi="Arial" w:cs="Arial"/>
                <w:color w:val="000000" w:themeColor="text1"/>
                <w:sz w:val="20"/>
                <w:szCs w:val="20"/>
                <w:lang w:val="pt-BR"/>
                <w14:textFill>
                  <w14:solidFill>
                    <w14:schemeClr w14:val="tx1"/>
                  </w14:solidFill>
                </w14:textFill>
              </w:rPr>
              <w:t>Federal</w:t>
            </w:r>
            <w:r>
              <w:rPr>
                <w:rFonts w:hint="default" w:ascii="Arial" w:hAnsi="Arial" w:cs="Arial"/>
                <w:color w:val="000000" w:themeColor="text1"/>
                <w:sz w:val="20"/>
                <w:szCs w:val="20"/>
                <w14:textFill>
                  <w14:solidFill>
                    <w14:schemeClr w14:val="tx1"/>
                  </w14:solidFill>
                </w14:textFill>
              </w:rPr>
              <w:t xml:space="preserve"> - </w:t>
            </w:r>
            <w:r>
              <w:rPr>
                <w:rFonts w:hint="default" w:ascii="Arial" w:hAnsi="Arial" w:cs="Arial"/>
                <w:color w:val="000000" w:themeColor="text1"/>
                <w:sz w:val="20"/>
                <w:szCs w:val="20"/>
                <w:lang w:val="pt-BR"/>
                <w14:textFill>
                  <w14:solidFill>
                    <w14:schemeClr w14:val="tx1"/>
                  </w14:solidFill>
                </w14:textFill>
              </w:rPr>
              <w:t>Custeio SUS (União)</w:t>
            </w:r>
          </w:p>
        </w:tc>
      </w:tr>
      <w:tr w14:paraId="63AEFD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740" w:type="dxa"/>
            <w:shd w:val="clear" w:color="auto" w:fill="auto"/>
            <w:vAlign w:val="top"/>
          </w:tcPr>
          <w:p w14:paraId="19477DB9">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FF0000"/>
                <w:sz w:val="20"/>
                <w:szCs w:val="20"/>
                <w:lang w:val="pt-BR" w:eastAsia="pt-BR" w:bidi="ar-SA"/>
              </w:rPr>
            </w:pPr>
            <w:r>
              <w:rPr>
                <w:rFonts w:hint="default" w:ascii="Arial" w:hAnsi="Arial" w:cs="Arial"/>
                <w:bCs/>
                <w:color w:val="000000" w:themeColor="text1"/>
                <w:sz w:val="20"/>
                <w:szCs w:val="20"/>
                <w:lang w:val="pt-BR"/>
                <w14:textFill>
                  <w14:solidFill>
                    <w14:schemeClr w14:val="tx1"/>
                  </w14:solidFill>
                </w14:textFill>
              </w:rPr>
              <w:t>2118339039</w:t>
            </w:r>
            <w:r>
              <w:rPr>
                <w:rFonts w:hint="default" w:ascii="Arial" w:hAnsi="Arial" w:cs="Arial"/>
                <w:bCs/>
                <w:color w:val="000000" w:themeColor="text1"/>
                <w:sz w:val="20"/>
                <w:szCs w:val="20"/>
                <w14:textFill>
                  <w14:solidFill>
                    <w14:schemeClr w14:val="tx1"/>
                  </w14:solidFill>
                </w14:textFill>
              </w:rPr>
              <w:t>00001</w:t>
            </w:r>
            <w:r>
              <w:rPr>
                <w:rFonts w:hint="default" w:ascii="Arial" w:hAnsi="Arial" w:cs="Arial"/>
                <w:bCs/>
                <w:color w:val="000000" w:themeColor="text1"/>
                <w:sz w:val="20"/>
                <w:szCs w:val="20"/>
                <w:lang w:val="pt-BR"/>
                <w14:textFill>
                  <w14:solidFill>
                    <w14:schemeClr w14:val="tx1"/>
                  </w14:solidFill>
                </w14:textFill>
              </w:rPr>
              <w:t>6</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06</w:t>
            </w:r>
            <w:r>
              <w:rPr>
                <w:rFonts w:hint="default" w:ascii="Arial" w:hAnsi="Arial" w:cs="Arial"/>
                <w:bCs/>
                <w:color w:val="000000" w:themeColor="text1"/>
                <w:sz w:val="20"/>
                <w:szCs w:val="20"/>
                <w14:textFill>
                  <w14:solidFill>
                    <w14:schemeClr w14:val="tx1"/>
                  </w14:solidFill>
                </w14:textFill>
              </w:rPr>
              <w:t>0</w:t>
            </w:r>
            <w:r>
              <w:rPr>
                <w:rFonts w:hint="default" w:ascii="Arial" w:hAnsi="Arial" w:cs="Arial"/>
                <w:bCs/>
                <w:color w:val="000000" w:themeColor="text1"/>
                <w:sz w:val="20"/>
                <w:szCs w:val="20"/>
                <w:lang w:val="pt-BR"/>
                <w14:textFill>
                  <w14:solidFill>
                    <w14:schemeClr w14:val="tx1"/>
                  </w14:solidFill>
                </w14:textFill>
              </w:rPr>
              <w:t>5</w:t>
            </w:r>
          </w:p>
        </w:tc>
        <w:tc>
          <w:tcPr>
            <w:tcW w:w="4800" w:type="dxa"/>
            <w:shd w:val="clear" w:color="auto" w:fill="auto"/>
            <w:vAlign w:val="top"/>
          </w:tcPr>
          <w:p w14:paraId="55A93CAA">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FF0000"/>
                <w:sz w:val="20"/>
                <w:szCs w:val="20"/>
                <w:lang w:val="pt-BR" w:eastAsia="pt-BR" w:bidi="ar-SA"/>
              </w:rPr>
            </w:pPr>
            <w:r>
              <w:rPr>
                <w:rFonts w:hint="default" w:ascii="Arial" w:hAnsi="Arial" w:cs="Arial"/>
                <w:color w:val="000000" w:themeColor="text1"/>
                <w:sz w:val="20"/>
                <w:szCs w:val="20"/>
                <w14:textFill>
                  <w14:solidFill>
                    <w14:schemeClr w14:val="tx1"/>
                  </w14:solidFill>
                </w14:textFill>
              </w:rPr>
              <w:t xml:space="preserve">Recursos </w:t>
            </w:r>
            <w:r>
              <w:rPr>
                <w:rFonts w:hint="default" w:ascii="Arial" w:hAnsi="Arial" w:cs="Arial"/>
                <w:color w:val="000000" w:themeColor="text1"/>
                <w:sz w:val="20"/>
                <w:szCs w:val="20"/>
                <w:lang w:val="pt-BR"/>
                <w14:textFill>
                  <w14:solidFill>
                    <w14:schemeClr w14:val="tx1"/>
                  </w14:solidFill>
                </w14:textFill>
              </w:rPr>
              <w:t>Federal</w:t>
            </w:r>
            <w:r>
              <w:rPr>
                <w:rFonts w:hint="default" w:ascii="Arial" w:hAnsi="Arial" w:cs="Arial"/>
                <w:color w:val="000000" w:themeColor="text1"/>
                <w:sz w:val="20"/>
                <w:szCs w:val="20"/>
                <w14:textFill>
                  <w14:solidFill>
                    <w14:schemeClr w14:val="tx1"/>
                  </w14:solidFill>
                </w14:textFill>
              </w:rPr>
              <w:t xml:space="preserve"> - </w:t>
            </w:r>
            <w:r>
              <w:rPr>
                <w:rFonts w:hint="default" w:ascii="Arial" w:hAnsi="Arial" w:cs="Arial"/>
                <w:color w:val="000000" w:themeColor="text1"/>
                <w:sz w:val="20"/>
                <w:szCs w:val="20"/>
                <w:lang w:val="pt-BR"/>
                <w14:textFill>
                  <w14:solidFill>
                    <w14:schemeClr w14:val="tx1"/>
                  </w14:solidFill>
                </w14:textFill>
              </w:rPr>
              <w:t>Custeio SUS (União)</w:t>
            </w:r>
          </w:p>
        </w:tc>
      </w:tr>
      <w:tr w14:paraId="20A286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740" w:type="dxa"/>
            <w:shd w:val="clear" w:color="auto" w:fill="auto"/>
            <w:vAlign w:val="top"/>
          </w:tcPr>
          <w:p w14:paraId="2423FBEE">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FF0000"/>
                <w:sz w:val="20"/>
                <w:szCs w:val="20"/>
                <w:lang w:val="pt-BR" w:eastAsia="pt-BR" w:bidi="ar-SA"/>
              </w:rPr>
            </w:pPr>
            <w:r>
              <w:rPr>
                <w:rFonts w:hint="default" w:ascii="Arial" w:hAnsi="Arial" w:cs="Arial"/>
                <w:bCs/>
                <w:color w:val="000000" w:themeColor="text1"/>
                <w:sz w:val="20"/>
                <w:szCs w:val="20"/>
                <w:lang w:val="pt-BR"/>
                <w14:textFill>
                  <w14:solidFill>
                    <w14:schemeClr w14:val="tx1"/>
                  </w14:solidFill>
                </w14:textFill>
              </w:rPr>
              <w:t>2119339039</w:t>
            </w:r>
            <w:r>
              <w:rPr>
                <w:rFonts w:hint="default" w:ascii="Arial" w:hAnsi="Arial" w:cs="Arial"/>
                <w:bCs/>
                <w:color w:val="000000" w:themeColor="text1"/>
                <w:sz w:val="20"/>
                <w:szCs w:val="20"/>
                <w14:textFill>
                  <w14:solidFill>
                    <w14:schemeClr w14:val="tx1"/>
                  </w14:solidFill>
                </w14:textFill>
              </w:rPr>
              <w:t>00001</w:t>
            </w:r>
            <w:r>
              <w:rPr>
                <w:rFonts w:hint="default" w:ascii="Arial" w:hAnsi="Arial" w:cs="Arial"/>
                <w:bCs/>
                <w:color w:val="000000" w:themeColor="text1"/>
                <w:sz w:val="20"/>
                <w:szCs w:val="20"/>
                <w:lang w:val="pt-BR"/>
                <w14:textFill>
                  <w14:solidFill>
                    <w14:schemeClr w14:val="tx1"/>
                  </w14:solidFill>
                </w14:textFill>
              </w:rPr>
              <w:t>6590</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06</w:t>
            </w:r>
            <w:r>
              <w:rPr>
                <w:rFonts w:hint="default" w:ascii="Arial" w:hAnsi="Arial" w:cs="Arial"/>
                <w:bCs/>
                <w:color w:val="000000" w:themeColor="text1"/>
                <w:sz w:val="20"/>
                <w:szCs w:val="20"/>
                <w14:textFill>
                  <w14:solidFill>
                    <w14:schemeClr w14:val="tx1"/>
                  </w14:solidFill>
                </w14:textFill>
              </w:rPr>
              <w:t>0</w:t>
            </w:r>
            <w:r>
              <w:rPr>
                <w:rFonts w:hint="default" w:ascii="Arial" w:hAnsi="Arial" w:cs="Arial"/>
                <w:bCs/>
                <w:color w:val="000000" w:themeColor="text1"/>
                <w:sz w:val="20"/>
                <w:szCs w:val="20"/>
                <w:lang w:val="pt-BR"/>
                <w14:textFill>
                  <w14:solidFill>
                    <w14:schemeClr w14:val="tx1"/>
                  </w14:solidFill>
                </w14:textFill>
              </w:rPr>
              <w:t>5</w:t>
            </w:r>
          </w:p>
        </w:tc>
        <w:tc>
          <w:tcPr>
            <w:tcW w:w="4800" w:type="dxa"/>
            <w:shd w:val="clear" w:color="auto" w:fill="auto"/>
            <w:vAlign w:val="top"/>
          </w:tcPr>
          <w:p w14:paraId="3AD03DD0">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FF0000"/>
                <w:sz w:val="20"/>
                <w:szCs w:val="20"/>
                <w:lang w:val="pt-BR" w:eastAsia="pt-BR" w:bidi="ar-SA"/>
              </w:rPr>
            </w:pPr>
            <w:r>
              <w:rPr>
                <w:rFonts w:hint="default" w:ascii="Arial" w:hAnsi="Arial" w:cs="Arial"/>
                <w:color w:val="000000" w:themeColor="text1"/>
                <w:sz w:val="20"/>
                <w:szCs w:val="20"/>
                <w14:textFill>
                  <w14:solidFill>
                    <w14:schemeClr w14:val="tx1"/>
                  </w14:solidFill>
                </w14:textFill>
              </w:rPr>
              <w:t xml:space="preserve">Recursos </w:t>
            </w:r>
            <w:r>
              <w:rPr>
                <w:rFonts w:hint="default" w:ascii="Arial" w:hAnsi="Arial" w:cs="Arial"/>
                <w:color w:val="000000" w:themeColor="text1"/>
                <w:sz w:val="20"/>
                <w:szCs w:val="20"/>
                <w:lang w:val="pt-BR"/>
                <w14:textFill>
                  <w14:solidFill>
                    <w14:schemeClr w14:val="tx1"/>
                  </w14:solidFill>
                </w14:textFill>
              </w:rPr>
              <w:t>Federal</w:t>
            </w:r>
            <w:r>
              <w:rPr>
                <w:rFonts w:hint="default" w:ascii="Arial" w:hAnsi="Arial" w:cs="Arial"/>
                <w:color w:val="000000" w:themeColor="text1"/>
                <w:sz w:val="20"/>
                <w:szCs w:val="20"/>
                <w14:textFill>
                  <w14:solidFill>
                    <w14:schemeClr w14:val="tx1"/>
                  </w14:solidFill>
                </w14:textFill>
              </w:rPr>
              <w:t xml:space="preserve"> - </w:t>
            </w:r>
            <w:r>
              <w:rPr>
                <w:rFonts w:hint="default" w:ascii="Arial" w:hAnsi="Arial" w:cs="Arial"/>
                <w:color w:val="000000" w:themeColor="text1"/>
                <w:sz w:val="20"/>
                <w:szCs w:val="20"/>
                <w:lang w:val="pt-BR"/>
                <w14:textFill>
                  <w14:solidFill>
                    <w14:schemeClr w14:val="tx1"/>
                  </w14:solidFill>
                </w14:textFill>
              </w:rPr>
              <w:t>Custeio SUS (União)</w:t>
            </w:r>
          </w:p>
        </w:tc>
      </w:tr>
      <w:tr w14:paraId="026439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740" w:type="dxa"/>
            <w:shd w:val="clear" w:color="auto" w:fill="auto"/>
            <w:vAlign w:val="top"/>
          </w:tcPr>
          <w:p w14:paraId="3A98FA21">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FF0000"/>
                <w:sz w:val="20"/>
                <w:szCs w:val="20"/>
                <w:lang w:val="pt-BR" w:eastAsia="pt-BR" w:bidi="ar-SA"/>
              </w:rPr>
            </w:pPr>
            <w:r>
              <w:rPr>
                <w:rFonts w:hint="default" w:ascii="Arial" w:hAnsi="Arial" w:cs="Arial"/>
                <w:bCs/>
                <w:color w:val="000000" w:themeColor="text1"/>
                <w:sz w:val="20"/>
                <w:szCs w:val="20"/>
                <w:lang w:val="pt-BR"/>
                <w14:textFill>
                  <w14:solidFill>
                    <w14:schemeClr w14:val="tx1"/>
                  </w14:solidFill>
                </w14:textFill>
              </w:rPr>
              <w:t>2119339039</w:t>
            </w:r>
            <w:r>
              <w:rPr>
                <w:rFonts w:hint="default" w:ascii="Arial" w:hAnsi="Arial" w:cs="Arial"/>
                <w:bCs/>
                <w:color w:val="000000" w:themeColor="text1"/>
                <w:sz w:val="20"/>
                <w:szCs w:val="20"/>
                <w14:textFill>
                  <w14:solidFill>
                    <w14:schemeClr w14:val="tx1"/>
                  </w14:solidFill>
                </w14:textFill>
              </w:rPr>
              <w:t>00001</w:t>
            </w:r>
            <w:r>
              <w:rPr>
                <w:rFonts w:hint="default" w:ascii="Arial" w:hAnsi="Arial" w:cs="Arial"/>
                <w:bCs/>
                <w:color w:val="000000" w:themeColor="text1"/>
                <w:sz w:val="20"/>
                <w:szCs w:val="20"/>
                <w:lang w:val="pt-BR"/>
                <w14:textFill>
                  <w14:solidFill>
                    <w14:schemeClr w14:val="tx1"/>
                  </w14:solidFill>
                </w14:textFill>
              </w:rPr>
              <w:t>6590</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00</w:t>
            </w:r>
            <w:r>
              <w:rPr>
                <w:rFonts w:hint="default" w:ascii="Arial" w:hAnsi="Arial" w:cs="Arial"/>
                <w:bCs/>
                <w:color w:val="000000" w:themeColor="text1"/>
                <w:sz w:val="20"/>
                <w:szCs w:val="20"/>
                <w14:textFill>
                  <w14:solidFill>
                    <w14:schemeClr w14:val="tx1"/>
                  </w14:solidFill>
                </w14:textFill>
              </w:rPr>
              <w:t>00</w:t>
            </w:r>
          </w:p>
        </w:tc>
        <w:tc>
          <w:tcPr>
            <w:tcW w:w="4800" w:type="dxa"/>
            <w:shd w:val="clear" w:color="auto" w:fill="auto"/>
            <w:vAlign w:val="top"/>
          </w:tcPr>
          <w:p w14:paraId="0F8F8819">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FF0000"/>
                <w:sz w:val="20"/>
                <w:szCs w:val="20"/>
                <w:lang w:val="pt-BR" w:eastAsia="pt-BR" w:bidi="ar-SA"/>
              </w:rPr>
            </w:pPr>
            <w:r>
              <w:rPr>
                <w:rFonts w:hint="default" w:ascii="Arial" w:hAnsi="Arial" w:cs="Arial"/>
                <w:color w:val="000000" w:themeColor="text1"/>
                <w:sz w:val="20"/>
                <w:szCs w:val="20"/>
                <w14:textFill>
                  <w14:solidFill>
                    <w14:schemeClr w14:val="tx1"/>
                  </w14:solidFill>
                </w14:textFill>
              </w:rPr>
              <w:t xml:space="preserve">Recursos </w:t>
            </w:r>
            <w:r>
              <w:rPr>
                <w:rFonts w:hint="default" w:ascii="Arial" w:hAnsi="Arial" w:cs="Arial"/>
                <w:color w:val="000000" w:themeColor="text1"/>
                <w:sz w:val="20"/>
                <w:szCs w:val="20"/>
                <w:lang w:val="pt-BR"/>
                <w14:textFill>
                  <w14:solidFill>
                    <w14:schemeClr w14:val="tx1"/>
                  </w14:solidFill>
                </w14:textFill>
              </w:rPr>
              <w:t>Federal</w:t>
            </w:r>
            <w:r>
              <w:rPr>
                <w:rFonts w:hint="default" w:ascii="Arial" w:hAnsi="Arial" w:cs="Arial"/>
                <w:color w:val="000000" w:themeColor="text1"/>
                <w:sz w:val="20"/>
                <w:szCs w:val="20"/>
                <w14:textFill>
                  <w14:solidFill>
                    <w14:schemeClr w14:val="tx1"/>
                  </w14:solidFill>
                </w14:textFill>
              </w:rPr>
              <w:t xml:space="preserve"> - </w:t>
            </w:r>
            <w:r>
              <w:rPr>
                <w:rFonts w:hint="default" w:ascii="Arial" w:hAnsi="Arial" w:cs="Arial"/>
                <w:color w:val="000000" w:themeColor="text1"/>
                <w:sz w:val="20"/>
                <w:szCs w:val="20"/>
                <w:lang w:val="pt-BR"/>
                <w14:textFill>
                  <w14:solidFill>
                    <w14:schemeClr w14:val="tx1"/>
                  </w14:solidFill>
                </w14:textFill>
              </w:rPr>
              <w:t>Custeio SUS (União)</w:t>
            </w:r>
          </w:p>
        </w:tc>
      </w:tr>
      <w:tr w14:paraId="387798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740" w:type="dxa"/>
            <w:shd w:val="clear" w:color="auto" w:fill="auto"/>
            <w:vAlign w:val="top"/>
          </w:tcPr>
          <w:p w14:paraId="760A93DF">
            <w:pPr>
              <w:keepNext w:val="0"/>
              <w:pageBreakBefore w:val="0"/>
              <w:kinsoku/>
              <w:wordWrap/>
              <w:overflowPunct/>
              <w:topLinePunct w:val="0"/>
              <w:bidi w:val="0"/>
              <w:spacing w:beforeAutospacing="0" w:afterAutospacing="0" w:line="360" w:lineRule="auto"/>
              <w:jc w:val="center"/>
              <w:rPr>
                <w:rFonts w:hint="default" w:ascii="Arial" w:hAnsi="Arial" w:cs="Arial"/>
                <w:bCs/>
                <w:color w:val="000000" w:themeColor="text1"/>
                <w:sz w:val="20"/>
                <w:szCs w:val="20"/>
                <w:highlight w:val="none"/>
                <w:lang w:val="pt-BR"/>
                <w14:textFill>
                  <w14:solidFill>
                    <w14:schemeClr w14:val="tx1"/>
                  </w14:solidFill>
                </w14:textFill>
              </w:rPr>
            </w:pPr>
          </w:p>
          <w:p w14:paraId="1AA9C94B">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FF0000"/>
                <w:sz w:val="20"/>
                <w:szCs w:val="20"/>
                <w:highlight w:val="none"/>
                <w:lang w:val="pt-BR" w:eastAsia="pt-BR" w:bidi="ar-SA"/>
              </w:rPr>
            </w:pPr>
            <w:r>
              <w:rPr>
                <w:rFonts w:hint="default" w:ascii="Arial" w:hAnsi="Arial" w:cs="Arial"/>
                <w:bCs/>
                <w:color w:val="000000" w:themeColor="text1"/>
                <w:sz w:val="20"/>
                <w:szCs w:val="20"/>
                <w:highlight w:val="none"/>
                <w:lang w:val="pt-BR"/>
                <w14:textFill>
                  <w14:solidFill>
                    <w14:schemeClr w14:val="tx1"/>
                  </w14:solidFill>
                </w14:textFill>
              </w:rPr>
              <w:t>2126339039</w:t>
            </w:r>
            <w:r>
              <w:rPr>
                <w:rFonts w:hint="default" w:ascii="Arial" w:hAnsi="Arial" w:cs="Arial"/>
                <w:bCs/>
                <w:color w:val="000000" w:themeColor="text1"/>
                <w:sz w:val="20"/>
                <w:szCs w:val="20"/>
                <w:highlight w:val="none"/>
                <w14:textFill>
                  <w14:solidFill>
                    <w14:schemeClr w14:val="tx1"/>
                  </w14:solidFill>
                </w14:textFill>
              </w:rPr>
              <w:t>00001</w:t>
            </w:r>
            <w:r>
              <w:rPr>
                <w:rFonts w:hint="default" w:ascii="Arial" w:hAnsi="Arial" w:cs="Arial"/>
                <w:bCs/>
                <w:color w:val="000000" w:themeColor="text1"/>
                <w:sz w:val="20"/>
                <w:szCs w:val="20"/>
                <w:highlight w:val="none"/>
                <w:lang w:val="pt-BR"/>
                <w14:textFill>
                  <w14:solidFill>
                    <w14:schemeClr w14:val="tx1"/>
                  </w14:solidFill>
                </w14:textFill>
              </w:rPr>
              <w:t>6</w:t>
            </w:r>
            <w:r>
              <w:rPr>
                <w:rFonts w:hint="default" w:ascii="Arial" w:hAnsi="Arial" w:cs="Arial"/>
                <w:bCs/>
                <w:color w:val="000000" w:themeColor="text1"/>
                <w:sz w:val="20"/>
                <w:szCs w:val="20"/>
                <w:highlight w:val="none"/>
                <w14:textFill>
                  <w14:solidFill>
                    <w14:schemeClr w14:val="tx1"/>
                  </w14:solidFill>
                </w14:textFill>
              </w:rPr>
              <w:t>00</w:t>
            </w:r>
            <w:r>
              <w:rPr>
                <w:rFonts w:hint="default" w:ascii="Arial" w:hAnsi="Arial" w:cs="Arial"/>
                <w:bCs/>
                <w:color w:val="000000" w:themeColor="text1"/>
                <w:sz w:val="20"/>
                <w:szCs w:val="20"/>
                <w:highlight w:val="none"/>
                <w:lang w:val="pt-BR"/>
                <w14:textFill>
                  <w14:solidFill>
                    <w14:schemeClr w14:val="tx1"/>
                  </w14:solidFill>
                </w14:textFill>
              </w:rPr>
              <w:t>0</w:t>
            </w:r>
            <w:r>
              <w:rPr>
                <w:rFonts w:hint="default" w:ascii="Arial" w:hAnsi="Arial" w:cs="Arial"/>
                <w:bCs/>
                <w:color w:val="000000" w:themeColor="text1"/>
                <w:sz w:val="20"/>
                <w:szCs w:val="20"/>
                <w:highlight w:val="none"/>
                <w14:textFill>
                  <w14:solidFill>
                    <w14:schemeClr w14:val="tx1"/>
                  </w14:solidFill>
                </w14:textFill>
              </w:rPr>
              <w:t>00</w:t>
            </w:r>
            <w:r>
              <w:rPr>
                <w:rFonts w:hint="default" w:ascii="Arial" w:hAnsi="Arial" w:cs="Arial"/>
                <w:bCs/>
                <w:color w:val="000000" w:themeColor="text1"/>
                <w:sz w:val="20"/>
                <w:szCs w:val="20"/>
                <w:highlight w:val="none"/>
                <w:lang w:val="pt-BR"/>
                <w14:textFill>
                  <w14:solidFill>
                    <w14:schemeClr w14:val="tx1"/>
                  </w14:solidFill>
                </w14:textFill>
              </w:rPr>
              <w:t>06</w:t>
            </w:r>
            <w:r>
              <w:rPr>
                <w:rFonts w:hint="default" w:ascii="Arial" w:hAnsi="Arial" w:cs="Arial"/>
                <w:bCs/>
                <w:color w:val="000000" w:themeColor="text1"/>
                <w:sz w:val="20"/>
                <w:szCs w:val="20"/>
                <w:highlight w:val="none"/>
                <w14:textFill>
                  <w14:solidFill>
                    <w14:schemeClr w14:val="tx1"/>
                  </w14:solidFill>
                </w14:textFill>
              </w:rPr>
              <w:t>00</w:t>
            </w:r>
          </w:p>
        </w:tc>
        <w:tc>
          <w:tcPr>
            <w:tcW w:w="4800" w:type="dxa"/>
            <w:shd w:val="clear" w:color="auto" w:fill="auto"/>
            <w:vAlign w:val="top"/>
          </w:tcPr>
          <w:p w14:paraId="7FFFF8D3">
            <w:pPr>
              <w:keepNext w:val="0"/>
              <w:pageBreakBefore w:val="0"/>
              <w:kinsoku/>
              <w:wordWrap/>
              <w:overflowPunct/>
              <w:topLinePunct w:val="0"/>
              <w:bidi w:val="0"/>
              <w:spacing w:beforeAutospacing="0" w:afterAutospacing="0" w:line="360" w:lineRule="auto"/>
              <w:jc w:val="center"/>
              <w:rPr>
                <w:rFonts w:hint="default" w:ascii="Arial" w:hAnsi="Arial" w:cs="Arial"/>
                <w:color w:val="000000" w:themeColor="text1"/>
                <w:sz w:val="20"/>
                <w:szCs w:val="20"/>
                <w:highlight w:val="none"/>
                <w14:textFill>
                  <w14:solidFill>
                    <w14:schemeClr w14:val="tx1"/>
                  </w14:solidFill>
                </w14:textFill>
              </w:rPr>
            </w:pPr>
          </w:p>
          <w:p w14:paraId="450A7E97">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FF0000"/>
                <w:sz w:val="20"/>
                <w:szCs w:val="20"/>
                <w:highlight w:val="none"/>
                <w:lang w:val="pt-BR" w:eastAsia="pt-BR" w:bidi="ar-SA"/>
              </w:rPr>
            </w:pPr>
            <w:r>
              <w:rPr>
                <w:rFonts w:hint="default" w:ascii="Arial" w:hAnsi="Arial" w:cs="Arial"/>
                <w:color w:val="000000" w:themeColor="text1"/>
                <w:sz w:val="20"/>
                <w:szCs w:val="20"/>
                <w:highlight w:val="none"/>
                <w14:textFill>
                  <w14:solidFill>
                    <w14:schemeClr w14:val="tx1"/>
                  </w14:solidFill>
                </w14:textFill>
              </w:rPr>
              <w:t xml:space="preserve">Recursos </w:t>
            </w:r>
            <w:r>
              <w:rPr>
                <w:rFonts w:hint="default" w:ascii="Arial" w:hAnsi="Arial" w:cs="Arial"/>
                <w:color w:val="000000" w:themeColor="text1"/>
                <w:sz w:val="20"/>
                <w:szCs w:val="20"/>
                <w:highlight w:val="none"/>
                <w:lang w:val="pt-BR"/>
                <w14:textFill>
                  <w14:solidFill>
                    <w14:schemeClr w14:val="tx1"/>
                  </w14:solidFill>
                </w14:textFill>
              </w:rPr>
              <w:t>Federal</w:t>
            </w:r>
            <w:r>
              <w:rPr>
                <w:rFonts w:hint="default" w:ascii="Arial" w:hAnsi="Arial" w:cs="Arial"/>
                <w:color w:val="000000" w:themeColor="text1"/>
                <w:sz w:val="20"/>
                <w:szCs w:val="20"/>
                <w:highlight w:val="none"/>
                <w14:textFill>
                  <w14:solidFill>
                    <w14:schemeClr w14:val="tx1"/>
                  </w14:solidFill>
                </w14:textFill>
              </w:rPr>
              <w:t xml:space="preserve"> - </w:t>
            </w:r>
            <w:r>
              <w:rPr>
                <w:rFonts w:hint="default" w:ascii="Arial" w:hAnsi="Arial" w:cs="Arial"/>
                <w:color w:val="000000" w:themeColor="text1"/>
                <w:sz w:val="20"/>
                <w:szCs w:val="20"/>
                <w:highlight w:val="none"/>
                <w:lang w:val="pt-BR"/>
                <w14:textFill>
                  <w14:solidFill>
                    <w14:schemeClr w14:val="tx1"/>
                  </w14:solidFill>
                </w14:textFill>
              </w:rPr>
              <w:t>Custeio SUS (União)</w:t>
            </w:r>
          </w:p>
        </w:tc>
      </w:tr>
      <w:tr w14:paraId="07C53F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4740" w:type="dxa"/>
            <w:vAlign w:val="top"/>
          </w:tcPr>
          <w:p w14:paraId="09476C1A">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000000" w:themeColor="text1"/>
                <w:sz w:val="20"/>
                <w:szCs w:val="20"/>
                <w:lang w:val="pt-BR" w:eastAsia="pt-BR" w:bidi="ar-SA"/>
                <w14:textFill>
                  <w14:solidFill>
                    <w14:schemeClr w14:val="tx1"/>
                  </w14:solidFill>
                </w14:textFill>
              </w:rPr>
            </w:pPr>
          </w:p>
        </w:tc>
        <w:tc>
          <w:tcPr>
            <w:tcW w:w="4800" w:type="dxa"/>
            <w:vAlign w:val="top"/>
          </w:tcPr>
          <w:p w14:paraId="4A3BF971">
            <w:pPr>
              <w:keepNext w:val="0"/>
              <w:pageBreakBefore w:val="0"/>
              <w:kinsoku/>
              <w:wordWrap/>
              <w:overflowPunct/>
              <w:topLinePunct w:val="0"/>
              <w:bidi w:val="0"/>
              <w:spacing w:beforeAutospacing="0" w:afterAutospacing="0" w:line="360" w:lineRule="auto"/>
              <w:jc w:val="center"/>
              <w:rPr>
                <w:rFonts w:hint="default" w:ascii="Arial" w:hAnsi="Arial" w:cs="Arial"/>
                <w:color w:val="000000" w:themeColor="text1"/>
                <w:sz w:val="20"/>
                <w:szCs w:val="20"/>
                <w:lang w:val="pt-BR"/>
                <w14:textFill>
                  <w14:solidFill>
                    <w14:schemeClr w14:val="tx1"/>
                  </w14:solidFill>
                </w14:textFill>
              </w:rPr>
            </w:pPr>
          </w:p>
        </w:tc>
      </w:tr>
      <w:tr w14:paraId="6996EC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 w:hRule="atLeast"/>
        </w:trPr>
        <w:tc>
          <w:tcPr>
            <w:tcW w:w="9540" w:type="dxa"/>
            <w:gridSpan w:val="2"/>
            <w:vAlign w:val="top"/>
          </w:tcPr>
          <w:p w14:paraId="156F9F3D">
            <w:pPr>
              <w:keepNext w:val="0"/>
              <w:pageBreakBefore w:val="0"/>
              <w:kinsoku/>
              <w:wordWrap/>
              <w:overflowPunct/>
              <w:topLinePunct w:val="0"/>
              <w:bidi w:val="0"/>
              <w:spacing w:beforeAutospacing="0" w:afterAutospacing="0" w:line="360" w:lineRule="auto"/>
              <w:jc w:val="center"/>
              <w:rPr>
                <w:rFonts w:hint="default" w:ascii="Arial" w:hAnsi="Arial" w:cs="Arial"/>
                <w:color w:val="000000" w:themeColor="text1"/>
                <w:sz w:val="20"/>
                <w:szCs w:val="20"/>
                <w:lang w:val="pt-BR"/>
                <w14:textFill>
                  <w14:solidFill>
                    <w14:schemeClr w14:val="tx1"/>
                  </w14:solidFill>
                </w14:textFill>
              </w:rPr>
            </w:pPr>
            <w:r>
              <w:rPr>
                <w:rFonts w:hint="default" w:ascii="Arial" w:hAnsi="Arial" w:cs="Arial"/>
                <w:b/>
                <w:bCs/>
                <w:color w:val="000000" w:themeColor="text1"/>
                <w:sz w:val="20"/>
                <w:szCs w:val="20"/>
                <w:lang w:val="pt-BR"/>
                <w14:textFill>
                  <w14:solidFill>
                    <w14:schemeClr w14:val="tx1"/>
                  </w14:solidFill>
                </w14:textFill>
              </w:rPr>
              <w:t>SECRETARIA MUNICIPAL DE GOVERNO E PLANEJAMENTO ESTRATÉGICO</w:t>
            </w:r>
          </w:p>
        </w:tc>
      </w:tr>
      <w:tr w14:paraId="5F6832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40" w:type="dxa"/>
          </w:tcPr>
          <w:p w14:paraId="7B5C5EF2">
            <w:pPr>
              <w:keepNext w:val="0"/>
              <w:pageBreakBefore w:val="0"/>
              <w:kinsoku/>
              <w:wordWrap/>
              <w:overflowPunct/>
              <w:topLinePunct w:val="0"/>
              <w:bidi w:val="0"/>
              <w:spacing w:beforeAutospacing="0" w:afterAutospacing="0" w:line="360" w:lineRule="auto"/>
              <w:jc w:val="center"/>
              <w:rPr>
                <w:rFonts w:hint="default" w:ascii="Arial" w:hAnsi="Arial" w:cs="Arial"/>
                <w:bCs/>
                <w:color w:val="000000" w:themeColor="text1"/>
                <w:sz w:val="20"/>
                <w:szCs w:val="20"/>
                <w:lang w:val="pt-BR"/>
                <w14:textFill>
                  <w14:solidFill>
                    <w14:schemeClr w14:val="tx1"/>
                  </w14:solidFill>
                </w14:textFill>
              </w:rPr>
            </w:pPr>
            <w:r>
              <w:rPr>
                <w:rFonts w:hint="default" w:ascii="Arial" w:hAnsi="Arial" w:cs="Arial"/>
                <w:bCs/>
                <w:color w:val="000000" w:themeColor="text1"/>
                <w:sz w:val="20"/>
                <w:szCs w:val="20"/>
                <w:lang w:val="pt-BR"/>
                <w14:textFill>
                  <w14:solidFill>
                    <w14:schemeClr w14:val="tx1"/>
                  </w14:solidFill>
                </w14:textFill>
              </w:rPr>
              <w:t>2131339030000015000000000</w:t>
            </w:r>
          </w:p>
        </w:tc>
        <w:tc>
          <w:tcPr>
            <w:tcW w:w="4800" w:type="dxa"/>
          </w:tcPr>
          <w:p w14:paraId="7EFBA20F">
            <w:pPr>
              <w:keepNext w:val="0"/>
              <w:pageBreakBefore w:val="0"/>
              <w:kinsoku/>
              <w:wordWrap/>
              <w:overflowPunct/>
              <w:topLinePunct w:val="0"/>
              <w:bidi w:val="0"/>
              <w:spacing w:beforeAutospacing="0" w:afterAutospacing="0" w:line="360" w:lineRule="auto"/>
              <w:rPr>
                <w:rFonts w:hint="default" w:ascii="Arial" w:hAnsi="Arial" w:cs="Arial"/>
                <w:color w:val="000000" w:themeColor="text1"/>
                <w:sz w:val="20"/>
                <w:szCs w:val="20"/>
                <w:lang w:val="pt-BR"/>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 - Municipa</w:t>
            </w:r>
            <w:r>
              <w:rPr>
                <w:rFonts w:hint="default" w:ascii="Arial" w:hAnsi="Arial" w:cs="Arial"/>
                <w:color w:val="000000" w:themeColor="text1"/>
                <w:sz w:val="20"/>
                <w:szCs w:val="20"/>
                <w:lang w:val="pt-BR"/>
                <w14:textFill>
                  <w14:solidFill>
                    <w14:schemeClr w14:val="tx1"/>
                  </w14:solidFill>
                </w14:textFill>
              </w:rPr>
              <w:t>l</w:t>
            </w:r>
          </w:p>
        </w:tc>
      </w:tr>
      <w:tr w14:paraId="649451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40" w:type="dxa"/>
            <w:shd w:val="clear" w:color="auto" w:fill="auto"/>
            <w:vAlign w:val="top"/>
          </w:tcPr>
          <w:p w14:paraId="5E3D33C6">
            <w:pPr>
              <w:keepNext w:val="0"/>
              <w:pageBreakBefore w:val="0"/>
              <w:kinsoku/>
              <w:wordWrap/>
              <w:overflowPunct/>
              <w:topLinePunct w:val="0"/>
              <w:bidi w:val="0"/>
              <w:spacing w:beforeAutospacing="0" w:afterAutospacing="0" w:line="360" w:lineRule="auto"/>
              <w:jc w:val="center"/>
              <w:rPr>
                <w:rFonts w:hint="default" w:ascii="Arial" w:hAnsi="Arial" w:cs="Arial" w:eastAsiaTheme="minorEastAsia"/>
                <w:bCs/>
                <w:color w:val="000000" w:themeColor="text1"/>
                <w:sz w:val="20"/>
                <w:szCs w:val="20"/>
                <w:lang w:val="pt-BR" w:eastAsia="zh-CN" w:bidi="ar-SA"/>
                <w14:textFill>
                  <w14:solidFill>
                    <w14:schemeClr w14:val="tx1"/>
                  </w14:solidFill>
                </w14:textFill>
              </w:rPr>
            </w:pPr>
            <w:r>
              <w:rPr>
                <w:rFonts w:hint="default" w:ascii="Arial" w:hAnsi="Arial" w:cs="Arial"/>
                <w:bCs/>
                <w:color w:val="000000" w:themeColor="text1"/>
                <w:sz w:val="20"/>
                <w:szCs w:val="20"/>
                <w:lang w:val="pt-BR"/>
                <w14:textFill>
                  <w14:solidFill>
                    <w14:schemeClr w14:val="tx1"/>
                  </w14:solidFill>
                </w14:textFill>
              </w:rPr>
              <w:t>2131339039000015000000000</w:t>
            </w:r>
          </w:p>
        </w:tc>
        <w:tc>
          <w:tcPr>
            <w:tcW w:w="4800" w:type="dxa"/>
            <w:shd w:val="clear" w:color="auto" w:fill="auto"/>
            <w:vAlign w:val="top"/>
          </w:tcPr>
          <w:p w14:paraId="3B5EEEDF">
            <w:pPr>
              <w:keepNext w:val="0"/>
              <w:pageBreakBefore w:val="0"/>
              <w:kinsoku/>
              <w:wordWrap/>
              <w:overflowPunct/>
              <w:topLinePunct w:val="0"/>
              <w:bidi w:val="0"/>
              <w:spacing w:beforeAutospacing="0" w:afterAutospacing="0" w:line="360" w:lineRule="auto"/>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 - Municipa</w:t>
            </w:r>
            <w:r>
              <w:rPr>
                <w:rFonts w:hint="default" w:ascii="Arial" w:hAnsi="Arial" w:cs="Arial"/>
                <w:color w:val="000000" w:themeColor="text1"/>
                <w:sz w:val="20"/>
                <w:szCs w:val="20"/>
                <w:lang w:val="pt-BR"/>
                <w14:textFill>
                  <w14:solidFill>
                    <w14:schemeClr w14:val="tx1"/>
                  </w14:solidFill>
                </w14:textFill>
              </w:rPr>
              <w:t>l</w:t>
            </w:r>
          </w:p>
        </w:tc>
      </w:tr>
      <w:tr w14:paraId="43B53D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40" w:type="dxa"/>
            <w:shd w:val="clear" w:color="auto" w:fill="auto"/>
            <w:vAlign w:val="top"/>
          </w:tcPr>
          <w:p w14:paraId="4FDA540B">
            <w:pPr>
              <w:keepNext w:val="0"/>
              <w:pageBreakBefore w:val="0"/>
              <w:kinsoku/>
              <w:wordWrap/>
              <w:overflowPunct/>
              <w:topLinePunct w:val="0"/>
              <w:bidi w:val="0"/>
              <w:spacing w:beforeAutospacing="0" w:afterAutospacing="0" w:line="360" w:lineRule="auto"/>
              <w:jc w:val="center"/>
              <w:rPr>
                <w:rFonts w:hint="default" w:ascii="Arial" w:hAnsi="Arial" w:cs="Arial" w:eastAsiaTheme="minorEastAsia"/>
                <w:bCs/>
                <w:color w:val="000000" w:themeColor="text1"/>
                <w:sz w:val="20"/>
                <w:szCs w:val="20"/>
                <w:lang w:val="pt-BR" w:eastAsia="zh-CN" w:bidi="ar-SA"/>
                <w14:textFill>
                  <w14:solidFill>
                    <w14:schemeClr w14:val="tx1"/>
                  </w14:solidFill>
                </w14:textFill>
              </w:rPr>
            </w:pPr>
            <w:r>
              <w:rPr>
                <w:rFonts w:hint="default" w:ascii="Arial" w:hAnsi="Arial" w:cs="Arial"/>
                <w:bCs/>
                <w:color w:val="000000" w:themeColor="text1"/>
                <w:sz w:val="20"/>
                <w:szCs w:val="20"/>
                <w:lang w:val="pt-BR"/>
                <w14:textFill>
                  <w14:solidFill>
                    <w14:schemeClr w14:val="tx1"/>
                  </w14:solidFill>
                </w14:textFill>
              </w:rPr>
              <w:t>2132339030000015000000000</w:t>
            </w:r>
          </w:p>
        </w:tc>
        <w:tc>
          <w:tcPr>
            <w:tcW w:w="4800" w:type="dxa"/>
            <w:shd w:val="clear" w:color="auto" w:fill="auto"/>
            <w:vAlign w:val="top"/>
          </w:tcPr>
          <w:p w14:paraId="4871CC0C">
            <w:pPr>
              <w:keepNext w:val="0"/>
              <w:pageBreakBefore w:val="0"/>
              <w:kinsoku/>
              <w:wordWrap/>
              <w:overflowPunct/>
              <w:topLinePunct w:val="0"/>
              <w:bidi w:val="0"/>
              <w:spacing w:beforeAutospacing="0" w:afterAutospacing="0" w:line="360" w:lineRule="auto"/>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 - Municipa</w:t>
            </w:r>
            <w:r>
              <w:rPr>
                <w:rFonts w:hint="default" w:ascii="Arial" w:hAnsi="Arial" w:cs="Arial"/>
                <w:color w:val="000000" w:themeColor="text1"/>
                <w:sz w:val="20"/>
                <w:szCs w:val="20"/>
                <w:lang w:val="pt-BR"/>
                <w14:textFill>
                  <w14:solidFill>
                    <w14:schemeClr w14:val="tx1"/>
                  </w14:solidFill>
                </w14:textFill>
              </w:rPr>
              <w:t>l</w:t>
            </w:r>
          </w:p>
        </w:tc>
      </w:tr>
      <w:tr w14:paraId="4C63ED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40" w:type="dxa"/>
            <w:shd w:val="clear" w:color="auto" w:fill="auto"/>
            <w:vAlign w:val="top"/>
          </w:tcPr>
          <w:p w14:paraId="5C593039">
            <w:pPr>
              <w:keepNext w:val="0"/>
              <w:pageBreakBefore w:val="0"/>
              <w:kinsoku/>
              <w:wordWrap/>
              <w:overflowPunct/>
              <w:topLinePunct w:val="0"/>
              <w:bidi w:val="0"/>
              <w:spacing w:beforeAutospacing="0" w:afterAutospacing="0" w:line="360" w:lineRule="auto"/>
              <w:jc w:val="center"/>
              <w:rPr>
                <w:rFonts w:hint="default" w:ascii="Arial" w:hAnsi="Arial" w:cs="Arial" w:eastAsiaTheme="minorEastAsia"/>
                <w:bCs/>
                <w:color w:val="000000" w:themeColor="text1"/>
                <w:sz w:val="20"/>
                <w:szCs w:val="20"/>
                <w:lang w:val="pt-BR" w:eastAsia="zh-CN" w:bidi="ar-SA"/>
                <w14:textFill>
                  <w14:solidFill>
                    <w14:schemeClr w14:val="tx1"/>
                  </w14:solidFill>
                </w14:textFill>
              </w:rPr>
            </w:pPr>
            <w:r>
              <w:rPr>
                <w:rFonts w:hint="default" w:ascii="Arial" w:hAnsi="Arial" w:cs="Arial"/>
                <w:bCs/>
                <w:color w:val="000000" w:themeColor="text1"/>
                <w:sz w:val="20"/>
                <w:szCs w:val="20"/>
                <w:lang w:val="pt-BR"/>
                <w14:textFill>
                  <w14:solidFill>
                    <w14:schemeClr w14:val="tx1"/>
                  </w14:solidFill>
                </w14:textFill>
              </w:rPr>
              <w:t>2132339039000015000000000</w:t>
            </w:r>
          </w:p>
        </w:tc>
        <w:tc>
          <w:tcPr>
            <w:tcW w:w="4800" w:type="dxa"/>
            <w:shd w:val="clear" w:color="auto" w:fill="auto"/>
            <w:vAlign w:val="top"/>
          </w:tcPr>
          <w:p w14:paraId="4B289FCF">
            <w:pPr>
              <w:keepNext w:val="0"/>
              <w:pageBreakBefore w:val="0"/>
              <w:kinsoku/>
              <w:wordWrap/>
              <w:overflowPunct/>
              <w:topLinePunct w:val="0"/>
              <w:bidi w:val="0"/>
              <w:spacing w:beforeAutospacing="0" w:afterAutospacing="0" w:line="360" w:lineRule="auto"/>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 - Municipa</w:t>
            </w:r>
            <w:r>
              <w:rPr>
                <w:rFonts w:hint="default" w:ascii="Arial" w:hAnsi="Arial" w:cs="Arial"/>
                <w:color w:val="000000" w:themeColor="text1"/>
                <w:sz w:val="20"/>
                <w:szCs w:val="20"/>
                <w:lang w:val="pt-BR"/>
                <w14:textFill>
                  <w14:solidFill>
                    <w14:schemeClr w14:val="tx1"/>
                  </w14:solidFill>
                </w14:textFill>
              </w:rPr>
              <w:t>l</w:t>
            </w:r>
          </w:p>
        </w:tc>
      </w:tr>
      <w:tr w14:paraId="57672C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40" w:type="dxa"/>
          </w:tcPr>
          <w:p w14:paraId="2352380A">
            <w:pPr>
              <w:keepNext w:val="0"/>
              <w:pageBreakBefore w:val="0"/>
              <w:kinsoku/>
              <w:wordWrap/>
              <w:overflowPunct/>
              <w:topLinePunct w:val="0"/>
              <w:bidi w:val="0"/>
              <w:spacing w:beforeAutospacing="0" w:afterAutospacing="0" w:line="360" w:lineRule="auto"/>
              <w:jc w:val="center"/>
              <w:rPr>
                <w:rFonts w:hint="default" w:ascii="Arial" w:hAnsi="Arial" w:cs="Arial"/>
                <w:bCs/>
                <w:color w:val="FF0000"/>
                <w:sz w:val="20"/>
                <w:szCs w:val="20"/>
              </w:rPr>
            </w:pPr>
          </w:p>
        </w:tc>
        <w:tc>
          <w:tcPr>
            <w:tcW w:w="4800" w:type="dxa"/>
          </w:tcPr>
          <w:p w14:paraId="1F97BC7F">
            <w:pPr>
              <w:keepNext w:val="0"/>
              <w:pageBreakBefore w:val="0"/>
              <w:kinsoku/>
              <w:wordWrap/>
              <w:overflowPunct/>
              <w:topLinePunct w:val="0"/>
              <w:bidi w:val="0"/>
              <w:spacing w:beforeAutospacing="0" w:afterAutospacing="0" w:line="360" w:lineRule="auto"/>
              <w:rPr>
                <w:rFonts w:hint="default" w:ascii="Arial" w:hAnsi="Arial" w:cs="Arial"/>
                <w:color w:val="FF0000"/>
                <w:sz w:val="20"/>
                <w:szCs w:val="20"/>
              </w:rPr>
            </w:pPr>
          </w:p>
        </w:tc>
      </w:tr>
      <w:tr w14:paraId="7550C6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7" w:hRule="atLeast"/>
        </w:trPr>
        <w:tc>
          <w:tcPr>
            <w:tcW w:w="9540" w:type="dxa"/>
            <w:gridSpan w:val="2"/>
            <w:vAlign w:val="top"/>
          </w:tcPr>
          <w:p w14:paraId="7B23FFAB">
            <w:pPr>
              <w:keepNext w:val="0"/>
              <w:pageBreakBefore w:val="0"/>
              <w:kinsoku/>
              <w:wordWrap/>
              <w:overflowPunct/>
              <w:topLinePunct w:val="0"/>
              <w:bidi w:val="0"/>
              <w:spacing w:beforeAutospacing="0" w:afterAutospacing="0" w:line="360" w:lineRule="auto"/>
              <w:jc w:val="center"/>
              <w:rPr>
                <w:rFonts w:hint="default" w:ascii="Arial" w:hAnsi="Arial" w:cs="Arial" w:eastAsiaTheme="minorEastAsia"/>
                <w:color w:val="000000" w:themeColor="text1"/>
                <w:sz w:val="20"/>
                <w:szCs w:val="20"/>
                <w:lang w:val="pt-BR" w:eastAsia="zh-CN" w:bidi="ar-SA"/>
                <w14:textFill>
                  <w14:solidFill>
                    <w14:schemeClr w14:val="tx1"/>
                  </w14:solidFill>
                </w14:textFill>
              </w:rPr>
            </w:pPr>
            <w:r>
              <w:rPr>
                <w:rFonts w:hint="default" w:ascii="Arial" w:hAnsi="Arial" w:cs="Arial"/>
                <w:b/>
                <w:bCs/>
                <w:color w:val="000000" w:themeColor="text1"/>
                <w:sz w:val="20"/>
                <w:szCs w:val="20"/>
                <w:lang w:val="pt-BR"/>
                <w14:textFill>
                  <w14:solidFill>
                    <w14:schemeClr w14:val="tx1"/>
                  </w14:solidFill>
                </w14:textFill>
              </w:rPr>
              <w:t>SECRETARIA MUNICIPAL DE CULTURA, ESPORTE E TURISMO</w:t>
            </w:r>
          </w:p>
        </w:tc>
      </w:tr>
      <w:tr w14:paraId="0426F3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40" w:type="dxa"/>
            <w:vAlign w:val="top"/>
          </w:tcPr>
          <w:p w14:paraId="359F07FB">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000000" w:themeColor="text1"/>
                <w:sz w:val="20"/>
                <w:szCs w:val="20"/>
                <w:lang w:val="pt-BR" w:eastAsia="pt-BR" w:bidi="ar-SA"/>
                <w14:textFill>
                  <w14:solidFill>
                    <w14:schemeClr w14:val="tx1"/>
                  </w14:solidFill>
                </w14:textFill>
              </w:rPr>
            </w:pPr>
            <w:r>
              <w:rPr>
                <w:rFonts w:hint="default" w:ascii="Arial" w:hAnsi="Arial" w:cs="Arial"/>
                <w:bCs/>
                <w:color w:val="000000" w:themeColor="text1"/>
                <w:sz w:val="20"/>
                <w:szCs w:val="20"/>
                <w14:textFill>
                  <w14:solidFill>
                    <w14:schemeClr w14:val="tx1"/>
                  </w14:solidFill>
                </w14:textFill>
              </w:rPr>
              <w:t>2</w:t>
            </w:r>
            <w:r>
              <w:rPr>
                <w:rFonts w:hint="default" w:ascii="Arial" w:hAnsi="Arial" w:cs="Arial"/>
                <w:bCs/>
                <w:color w:val="000000" w:themeColor="text1"/>
                <w:sz w:val="20"/>
                <w:szCs w:val="20"/>
                <w:lang w:val="pt-BR"/>
                <w14:textFill>
                  <w14:solidFill>
                    <w14:schemeClr w14:val="tx1"/>
                  </w14:solidFill>
                </w14:textFill>
              </w:rPr>
              <w:t>13633</w:t>
            </w:r>
            <w:r>
              <w:rPr>
                <w:rFonts w:hint="default" w:ascii="Arial" w:hAnsi="Arial" w:cs="Arial"/>
                <w:bCs/>
                <w:color w:val="000000" w:themeColor="text1"/>
                <w:sz w:val="20"/>
                <w:szCs w:val="20"/>
                <w14:textFill>
                  <w14:solidFill>
                    <w14:schemeClr w14:val="tx1"/>
                  </w14:solidFill>
                </w14:textFill>
              </w:rPr>
              <w:t>90</w:t>
            </w:r>
            <w:r>
              <w:rPr>
                <w:rFonts w:hint="default" w:ascii="Arial" w:hAnsi="Arial" w:cs="Arial"/>
                <w:bCs/>
                <w:color w:val="000000" w:themeColor="text1"/>
                <w:sz w:val="20"/>
                <w:szCs w:val="20"/>
                <w:lang w:val="pt-BR"/>
                <w14:textFill>
                  <w14:solidFill>
                    <w14:schemeClr w14:val="tx1"/>
                  </w14:solidFill>
                </w14:textFill>
              </w:rPr>
              <w:t>39</w:t>
            </w:r>
            <w:r>
              <w:rPr>
                <w:rFonts w:hint="default" w:ascii="Arial" w:hAnsi="Arial" w:cs="Arial"/>
                <w:bCs/>
                <w:color w:val="000000" w:themeColor="text1"/>
                <w:sz w:val="20"/>
                <w:szCs w:val="20"/>
                <w14:textFill>
                  <w14:solidFill>
                    <w14:schemeClr w14:val="tx1"/>
                  </w14:solidFill>
                </w14:textFill>
              </w:rPr>
              <w:t>00001500</w:t>
            </w:r>
            <w:r>
              <w:rPr>
                <w:rFonts w:hint="default" w:ascii="Arial" w:hAnsi="Arial" w:cs="Arial"/>
                <w:bCs/>
                <w:color w:val="000000" w:themeColor="text1"/>
                <w:sz w:val="20"/>
                <w:szCs w:val="20"/>
                <w:lang w:val="pt-BR"/>
                <w14:textFill>
                  <w14:solidFill>
                    <w14:schemeClr w14:val="tx1"/>
                  </w14:solidFill>
                </w14:textFill>
              </w:rPr>
              <w:t>0</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w:t>
            </w:r>
            <w:r>
              <w:rPr>
                <w:rFonts w:hint="default" w:ascii="Arial" w:hAnsi="Arial" w:cs="Arial"/>
                <w:bCs/>
                <w:color w:val="000000" w:themeColor="text1"/>
                <w:sz w:val="20"/>
                <w:szCs w:val="20"/>
                <w14:textFill>
                  <w14:solidFill>
                    <w14:schemeClr w14:val="tx1"/>
                  </w14:solidFill>
                </w14:textFill>
              </w:rPr>
              <w:t>000</w:t>
            </w:r>
          </w:p>
        </w:tc>
        <w:tc>
          <w:tcPr>
            <w:tcW w:w="4800" w:type="dxa"/>
            <w:vAlign w:val="top"/>
          </w:tcPr>
          <w:p w14:paraId="4D397801">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000000" w:themeColor="text1"/>
                <w:sz w:val="20"/>
                <w:szCs w:val="20"/>
                <w:lang w:val="pt-BR" w:eastAsia="pt-BR"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 - Municipal</w:t>
            </w:r>
          </w:p>
        </w:tc>
      </w:tr>
      <w:tr w14:paraId="5C2BD5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40" w:type="dxa"/>
            <w:vAlign w:val="top"/>
          </w:tcPr>
          <w:p w14:paraId="4F75DB3A">
            <w:pPr>
              <w:keepNext w:val="0"/>
              <w:pageBreakBefore w:val="0"/>
              <w:kinsoku/>
              <w:wordWrap/>
              <w:overflowPunct/>
              <w:topLinePunct w:val="0"/>
              <w:bidi w:val="0"/>
              <w:spacing w:beforeAutospacing="0" w:afterAutospacing="0" w:line="360" w:lineRule="auto"/>
              <w:jc w:val="center"/>
              <w:rPr>
                <w:rFonts w:hint="default" w:ascii="Arial" w:hAnsi="Arial" w:cs="Arial"/>
                <w:bCs/>
                <w:color w:val="000000" w:themeColor="text1"/>
                <w:sz w:val="20"/>
                <w:szCs w:val="20"/>
                <w:lang w:val="pt-BR"/>
                <w14:textFill>
                  <w14:solidFill>
                    <w14:schemeClr w14:val="tx1"/>
                  </w14:solidFill>
                </w14:textFill>
              </w:rPr>
            </w:pPr>
            <w:r>
              <w:rPr>
                <w:rFonts w:hint="default" w:ascii="Arial" w:hAnsi="Arial" w:cs="Arial"/>
                <w:bCs/>
                <w:color w:val="000000" w:themeColor="text1"/>
                <w:sz w:val="20"/>
                <w:szCs w:val="20"/>
                <w:lang w:val="pt-BR"/>
                <w14:textFill>
                  <w14:solidFill>
                    <w14:schemeClr w14:val="tx1"/>
                  </w14:solidFill>
                </w14:textFill>
              </w:rPr>
              <w:t>213633</w:t>
            </w:r>
            <w:r>
              <w:rPr>
                <w:rFonts w:hint="default" w:ascii="Arial" w:hAnsi="Arial" w:cs="Arial"/>
                <w:bCs/>
                <w:color w:val="000000" w:themeColor="text1"/>
                <w:sz w:val="20"/>
                <w:szCs w:val="20"/>
                <w14:textFill>
                  <w14:solidFill>
                    <w14:schemeClr w14:val="tx1"/>
                  </w14:solidFill>
                </w14:textFill>
              </w:rPr>
              <w:t>90</w:t>
            </w:r>
            <w:r>
              <w:rPr>
                <w:rFonts w:hint="default" w:ascii="Arial" w:hAnsi="Arial" w:cs="Arial"/>
                <w:bCs/>
                <w:color w:val="000000" w:themeColor="text1"/>
                <w:sz w:val="20"/>
                <w:szCs w:val="20"/>
                <w:lang w:val="pt-BR"/>
                <w14:textFill>
                  <w14:solidFill>
                    <w14:schemeClr w14:val="tx1"/>
                  </w14:solidFill>
                </w14:textFill>
              </w:rPr>
              <w:t>30</w:t>
            </w:r>
            <w:r>
              <w:rPr>
                <w:rFonts w:hint="default" w:ascii="Arial" w:hAnsi="Arial" w:cs="Arial"/>
                <w:bCs/>
                <w:color w:val="000000" w:themeColor="text1"/>
                <w:sz w:val="20"/>
                <w:szCs w:val="20"/>
                <w14:textFill>
                  <w14:solidFill>
                    <w14:schemeClr w14:val="tx1"/>
                  </w14:solidFill>
                </w14:textFill>
              </w:rPr>
              <w:t>00001500</w:t>
            </w:r>
            <w:r>
              <w:rPr>
                <w:rFonts w:hint="default" w:ascii="Arial" w:hAnsi="Arial" w:cs="Arial"/>
                <w:bCs/>
                <w:color w:val="000000" w:themeColor="text1"/>
                <w:sz w:val="20"/>
                <w:szCs w:val="20"/>
                <w:lang w:val="pt-BR"/>
                <w14:textFill>
                  <w14:solidFill>
                    <w14:schemeClr w14:val="tx1"/>
                  </w14:solidFill>
                </w14:textFill>
              </w:rPr>
              <w:t>0</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w:t>
            </w:r>
            <w:r>
              <w:rPr>
                <w:rFonts w:hint="default" w:ascii="Arial" w:hAnsi="Arial" w:cs="Arial"/>
                <w:bCs/>
                <w:color w:val="000000" w:themeColor="text1"/>
                <w:sz w:val="20"/>
                <w:szCs w:val="20"/>
                <w14:textFill>
                  <w14:solidFill>
                    <w14:schemeClr w14:val="tx1"/>
                  </w14:solidFill>
                </w14:textFill>
              </w:rPr>
              <w:t>000</w:t>
            </w:r>
          </w:p>
        </w:tc>
        <w:tc>
          <w:tcPr>
            <w:tcW w:w="4800" w:type="dxa"/>
            <w:vAlign w:val="top"/>
          </w:tcPr>
          <w:p w14:paraId="776876BD">
            <w:pPr>
              <w:keepNext w:val="0"/>
              <w:pageBreakBefore w:val="0"/>
              <w:kinsoku/>
              <w:wordWrap/>
              <w:overflowPunct/>
              <w:topLinePunct w:val="0"/>
              <w:bidi w:val="0"/>
              <w:spacing w:beforeAutospacing="0" w:afterAutospacing="0" w:line="360" w:lineRule="auto"/>
              <w:jc w:val="center"/>
              <w:rPr>
                <w:rFonts w:hint="default" w:ascii="Arial" w:hAnsi="Arial" w:cs="Arial"/>
                <w:color w:val="000000" w:themeColor="text1"/>
                <w:sz w:val="20"/>
                <w:szCs w:val="20"/>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w:t>
            </w:r>
            <w:r>
              <w:rPr>
                <w:rFonts w:hint="default" w:ascii="Arial" w:hAnsi="Arial" w:cs="Arial"/>
                <w:color w:val="000000" w:themeColor="text1"/>
                <w:sz w:val="20"/>
                <w:szCs w:val="20"/>
                <w:lang w:val="pt-BR"/>
                <w14:textFill>
                  <w14:solidFill>
                    <w14:schemeClr w14:val="tx1"/>
                  </w14:solidFill>
                </w14:textFill>
              </w:rPr>
              <w:t xml:space="preserve"> </w:t>
            </w:r>
            <w:r>
              <w:rPr>
                <w:rFonts w:hint="default" w:ascii="Arial" w:hAnsi="Arial" w:cs="Arial"/>
                <w:color w:val="000000" w:themeColor="text1"/>
                <w:sz w:val="20"/>
                <w:szCs w:val="20"/>
                <w14:textFill>
                  <w14:solidFill>
                    <w14:schemeClr w14:val="tx1"/>
                  </w14:solidFill>
                </w14:textFill>
              </w:rPr>
              <w:t>- Municipal</w:t>
            </w:r>
          </w:p>
        </w:tc>
      </w:tr>
      <w:tr w14:paraId="743B9C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40" w:type="dxa"/>
            <w:shd w:val="clear" w:color="auto" w:fill="auto"/>
            <w:vAlign w:val="top"/>
          </w:tcPr>
          <w:p w14:paraId="64759275">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000000" w:themeColor="text1"/>
                <w:sz w:val="20"/>
                <w:szCs w:val="20"/>
                <w:lang w:val="pt-BR" w:eastAsia="pt-BR" w:bidi="ar-SA"/>
                <w14:textFill>
                  <w14:solidFill>
                    <w14:schemeClr w14:val="tx1"/>
                  </w14:solidFill>
                </w14:textFill>
              </w:rPr>
            </w:pPr>
            <w:r>
              <w:rPr>
                <w:rFonts w:hint="default" w:ascii="Arial" w:hAnsi="Arial" w:cs="Arial"/>
                <w:bCs/>
                <w:color w:val="000000" w:themeColor="text1"/>
                <w:sz w:val="20"/>
                <w:szCs w:val="20"/>
                <w14:textFill>
                  <w14:solidFill>
                    <w14:schemeClr w14:val="tx1"/>
                  </w14:solidFill>
                </w14:textFill>
              </w:rPr>
              <w:t>2</w:t>
            </w:r>
            <w:r>
              <w:rPr>
                <w:rFonts w:hint="default" w:ascii="Arial" w:hAnsi="Arial" w:cs="Arial"/>
                <w:bCs/>
                <w:color w:val="000000" w:themeColor="text1"/>
                <w:sz w:val="20"/>
                <w:szCs w:val="20"/>
                <w:lang w:val="pt-BR"/>
                <w14:textFill>
                  <w14:solidFill>
                    <w14:schemeClr w14:val="tx1"/>
                  </w14:solidFill>
                </w14:textFill>
              </w:rPr>
              <w:t>13733</w:t>
            </w:r>
            <w:r>
              <w:rPr>
                <w:rFonts w:hint="default" w:ascii="Arial" w:hAnsi="Arial" w:cs="Arial"/>
                <w:bCs/>
                <w:color w:val="000000" w:themeColor="text1"/>
                <w:sz w:val="20"/>
                <w:szCs w:val="20"/>
                <w14:textFill>
                  <w14:solidFill>
                    <w14:schemeClr w14:val="tx1"/>
                  </w14:solidFill>
                </w14:textFill>
              </w:rPr>
              <w:t>90</w:t>
            </w:r>
            <w:r>
              <w:rPr>
                <w:rFonts w:hint="default" w:ascii="Arial" w:hAnsi="Arial" w:cs="Arial"/>
                <w:bCs/>
                <w:color w:val="000000" w:themeColor="text1"/>
                <w:sz w:val="20"/>
                <w:szCs w:val="20"/>
                <w:lang w:val="pt-BR"/>
                <w14:textFill>
                  <w14:solidFill>
                    <w14:schemeClr w14:val="tx1"/>
                  </w14:solidFill>
                </w14:textFill>
              </w:rPr>
              <w:t>39</w:t>
            </w:r>
            <w:r>
              <w:rPr>
                <w:rFonts w:hint="default" w:ascii="Arial" w:hAnsi="Arial" w:cs="Arial"/>
                <w:bCs/>
                <w:color w:val="000000" w:themeColor="text1"/>
                <w:sz w:val="20"/>
                <w:szCs w:val="20"/>
                <w14:textFill>
                  <w14:solidFill>
                    <w14:schemeClr w14:val="tx1"/>
                  </w14:solidFill>
                </w14:textFill>
              </w:rPr>
              <w:t>00001500</w:t>
            </w:r>
            <w:r>
              <w:rPr>
                <w:rFonts w:hint="default" w:ascii="Arial" w:hAnsi="Arial" w:cs="Arial"/>
                <w:bCs/>
                <w:color w:val="000000" w:themeColor="text1"/>
                <w:sz w:val="20"/>
                <w:szCs w:val="20"/>
                <w:lang w:val="pt-BR"/>
                <w14:textFill>
                  <w14:solidFill>
                    <w14:schemeClr w14:val="tx1"/>
                  </w14:solidFill>
                </w14:textFill>
              </w:rPr>
              <w:t>0</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w:t>
            </w:r>
            <w:r>
              <w:rPr>
                <w:rFonts w:hint="default" w:ascii="Arial" w:hAnsi="Arial" w:cs="Arial"/>
                <w:bCs/>
                <w:color w:val="000000" w:themeColor="text1"/>
                <w:sz w:val="20"/>
                <w:szCs w:val="20"/>
                <w14:textFill>
                  <w14:solidFill>
                    <w14:schemeClr w14:val="tx1"/>
                  </w14:solidFill>
                </w14:textFill>
              </w:rPr>
              <w:t>000</w:t>
            </w:r>
          </w:p>
        </w:tc>
        <w:tc>
          <w:tcPr>
            <w:tcW w:w="4800" w:type="dxa"/>
            <w:shd w:val="clear" w:color="auto" w:fill="auto"/>
            <w:vAlign w:val="top"/>
          </w:tcPr>
          <w:p w14:paraId="5583B423">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000000" w:themeColor="text1"/>
                <w:sz w:val="20"/>
                <w:szCs w:val="20"/>
                <w:lang w:val="pt-BR" w:eastAsia="pt-BR"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 - Municipal</w:t>
            </w:r>
          </w:p>
        </w:tc>
      </w:tr>
      <w:tr w14:paraId="198974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40" w:type="dxa"/>
            <w:shd w:val="clear" w:color="auto" w:fill="auto"/>
            <w:vAlign w:val="top"/>
          </w:tcPr>
          <w:p w14:paraId="7DF690D7">
            <w:pPr>
              <w:keepNext w:val="0"/>
              <w:pageBreakBefore w:val="0"/>
              <w:kinsoku/>
              <w:wordWrap/>
              <w:overflowPunct/>
              <w:topLinePunct w:val="0"/>
              <w:bidi w:val="0"/>
              <w:spacing w:beforeAutospacing="0" w:afterAutospacing="0" w:line="360" w:lineRule="auto"/>
              <w:jc w:val="center"/>
              <w:rPr>
                <w:rFonts w:hint="default" w:ascii="Arial" w:hAnsi="Arial" w:cs="Arial" w:eastAsiaTheme="minorEastAsia"/>
                <w:bCs/>
                <w:color w:val="000000" w:themeColor="text1"/>
                <w:sz w:val="20"/>
                <w:szCs w:val="20"/>
                <w:lang w:val="pt-BR" w:eastAsia="zh-CN" w:bidi="ar-SA"/>
                <w14:textFill>
                  <w14:solidFill>
                    <w14:schemeClr w14:val="tx1"/>
                  </w14:solidFill>
                </w14:textFill>
              </w:rPr>
            </w:pPr>
            <w:r>
              <w:rPr>
                <w:rFonts w:hint="default" w:ascii="Arial" w:hAnsi="Arial" w:cs="Arial"/>
                <w:bCs/>
                <w:color w:val="000000" w:themeColor="text1"/>
                <w:sz w:val="20"/>
                <w:szCs w:val="20"/>
                <w:lang w:val="pt-BR"/>
                <w14:textFill>
                  <w14:solidFill>
                    <w14:schemeClr w14:val="tx1"/>
                  </w14:solidFill>
                </w14:textFill>
              </w:rPr>
              <w:t>213733</w:t>
            </w:r>
            <w:r>
              <w:rPr>
                <w:rFonts w:hint="default" w:ascii="Arial" w:hAnsi="Arial" w:cs="Arial"/>
                <w:bCs/>
                <w:color w:val="000000" w:themeColor="text1"/>
                <w:sz w:val="20"/>
                <w:szCs w:val="20"/>
                <w14:textFill>
                  <w14:solidFill>
                    <w14:schemeClr w14:val="tx1"/>
                  </w14:solidFill>
                </w14:textFill>
              </w:rPr>
              <w:t>90</w:t>
            </w:r>
            <w:r>
              <w:rPr>
                <w:rFonts w:hint="default" w:ascii="Arial" w:hAnsi="Arial" w:cs="Arial"/>
                <w:bCs/>
                <w:color w:val="000000" w:themeColor="text1"/>
                <w:sz w:val="20"/>
                <w:szCs w:val="20"/>
                <w:lang w:val="pt-BR"/>
                <w14:textFill>
                  <w14:solidFill>
                    <w14:schemeClr w14:val="tx1"/>
                  </w14:solidFill>
                </w14:textFill>
              </w:rPr>
              <w:t>30</w:t>
            </w:r>
            <w:r>
              <w:rPr>
                <w:rFonts w:hint="default" w:ascii="Arial" w:hAnsi="Arial" w:cs="Arial"/>
                <w:bCs/>
                <w:color w:val="000000" w:themeColor="text1"/>
                <w:sz w:val="20"/>
                <w:szCs w:val="20"/>
                <w14:textFill>
                  <w14:solidFill>
                    <w14:schemeClr w14:val="tx1"/>
                  </w14:solidFill>
                </w14:textFill>
              </w:rPr>
              <w:t>00001500</w:t>
            </w:r>
            <w:r>
              <w:rPr>
                <w:rFonts w:hint="default" w:ascii="Arial" w:hAnsi="Arial" w:cs="Arial"/>
                <w:bCs/>
                <w:color w:val="000000" w:themeColor="text1"/>
                <w:sz w:val="20"/>
                <w:szCs w:val="20"/>
                <w:lang w:val="pt-BR"/>
                <w14:textFill>
                  <w14:solidFill>
                    <w14:schemeClr w14:val="tx1"/>
                  </w14:solidFill>
                </w14:textFill>
              </w:rPr>
              <w:t>0</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w:t>
            </w:r>
            <w:r>
              <w:rPr>
                <w:rFonts w:hint="default" w:ascii="Arial" w:hAnsi="Arial" w:cs="Arial"/>
                <w:bCs/>
                <w:color w:val="000000" w:themeColor="text1"/>
                <w:sz w:val="20"/>
                <w:szCs w:val="20"/>
                <w14:textFill>
                  <w14:solidFill>
                    <w14:schemeClr w14:val="tx1"/>
                  </w14:solidFill>
                </w14:textFill>
              </w:rPr>
              <w:t>000</w:t>
            </w:r>
          </w:p>
        </w:tc>
        <w:tc>
          <w:tcPr>
            <w:tcW w:w="4800" w:type="dxa"/>
            <w:shd w:val="clear" w:color="auto" w:fill="auto"/>
            <w:vAlign w:val="top"/>
          </w:tcPr>
          <w:p w14:paraId="19C42635">
            <w:pPr>
              <w:keepNext w:val="0"/>
              <w:pageBreakBefore w:val="0"/>
              <w:kinsoku/>
              <w:wordWrap/>
              <w:overflowPunct/>
              <w:topLinePunct w:val="0"/>
              <w:bidi w:val="0"/>
              <w:spacing w:beforeAutospacing="0" w:afterAutospacing="0" w:line="360" w:lineRule="auto"/>
              <w:jc w:val="center"/>
              <w:rPr>
                <w:rFonts w:hint="default" w:ascii="Arial" w:hAnsi="Arial" w:cs="Arial" w:eastAsiaTheme="minorEastAsia"/>
                <w:color w:val="000000" w:themeColor="text1"/>
                <w:sz w:val="20"/>
                <w:szCs w:val="20"/>
                <w:lang w:val="en-US" w:eastAsia="zh-CN"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w:t>
            </w:r>
            <w:r>
              <w:rPr>
                <w:rFonts w:hint="default" w:ascii="Arial" w:hAnsi="Arial" w:cs="Arial"/>
                <w:color w:val="000000" w:themeColor="text1"/>
                <w:sz w:val="20"/>
                <w:szCs w:val="20"/>
                <w:lang w:val="pt-BR"/>
                <w14:textFill>
                  <w14:solidFill>
                    <w14:schemeClr w14:val="tx1"/>
                  </w14:solidFill>
                </w14:textFill>
              </w:rPr>
              <w:t xml:space="preserve"> </w:t>
            </w:r>
            <w:r>
              <w:rPr>
                <w:rFonts w:hint="default" w:ascii="Arial" w:hAnsi="Arial" w:cs="Arial"/>
                <w:color w:val="000000" w:themeColor="text1"/>
                <w:sz w:val="20"/>
                <w:szCs w:val="20"/>
                <w14:textFill>
                  <w14:solidFill>
                    <w14:schemeClr w14:val="tx1"/>
                  </w14:solidFill>
                </w14:textFill>
              </w:rPr>
              <w:t>- Municipal</w:t>
            </w:r>
          </w:p>
        </w:tc>
      </w:tr>
      <w:tr w14:paraId="1B9CAC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40" w:type="dxa"/>
            <w:shd w:val="clear" w:color="auto" w:fill="auto"/>
            <w:vAlign w:val="top"/>
          </w:tcPr>
          <w:p w14:paraId="29DE7EBD">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000000" w:themeColor="text1"/>
                <w:sz w:val="20"/>
                <w:szCs w:val="20"/>
                <w:lang w:val="pt-BR" w:eastAsia="pt-BR" w:bidi="ar-SA"/>
                <w14:textFill>
                  <w14:solidFill>
                    <w14:schemeClr w14:val="tx1"/>
                  </w14:solidFill>
                </w14:textFill>
              </w:rPr>
            </w:pPr>
            <w:r>
              <w:rPr>
                <w:rFonts w:hint="default" w:ascii="Arial" w:hAnsi="Arial" w:cs="Arial"/>
                <w:bCs/>
                <w:color w:val="000000" w:themeColor="text1"/>
                <w:sz w:val="20"/>
                <w:szCs w:val="20"/>
                <w14:textFill>
                  <w14:solidFill>
                    <w14:schemeClr w14:val="tx1"/>
                  </w14:solidFill>
                </w14:textFill>
              </w:rPr>
              <w:t>2</w:t>
            </w:r>
            <w:r>
              <w:rPr>
                <w:rFonts w:hint="default" w:ascii="Arial" w:hAnsi="Arial" w:cs="Arial"/>
                <w:bCs/>
                <w:color w:val="000000" w:themeColor="text1"/>
                <w:sz w:val="20"/>
                <w:szCs w:val="20"/>
                <w:lang w:val="pt-BR"/>
                <w14:textFill>
                  <w14:solidFill>
                    <w14:schemeClr w14:val="tx1"/>
                  </w14:solidFill>
                </w14:textFill>
              </w:rPr>
              <w:t>14233</w:t>
            </w:r>
            <w:r>
              <w:rPr>
                <w:rFonts w:hint="default" w:ascii="Arial" w:hAnsi="Arial" w:cs="Arial"/>
                <w:bCs/>
                <w:color w:val="000000" w:themeColor="text1"/>
                <w:sz w:val="20"/>
                <w:szCs w:val="20"/>
                <w14:textFill>
                  <w14:solidFill>
                    <w14:schemeClr w14:val="tx1"/>
                  </w14:solidFill>
                </w14:textFill>
              </w:rPr>
              <w:t>90</w:t>
            </w:r>
            <w:r>
              <w:rPr>
                <w:rFonts w:hint="default" w:ascii="Arial" w:hAnsi="Arial" w:cs="Arial"/>
                <w:bCs/>
                <w:color w:val="000000" w:themeColor="text1"/>
                <w:sz w:val="20"/>
                <w:szCs w:val="20"/>
                <w:lang w:val="pt-BR"/>
                <w14:textFill>
                  <w14:solidFill>
                    <w14:schemeClr w14:val="tx1"/>
                  </w14:solidFill>
                </w14:textFill>
              </w:rPr>
              <w:t>39</w:t>
            </w:r>
            <w:r>
              <w:rPr>
                <w:rFonts w:hint="default" w:ascii="Arial" w:hAnsi="Arial" w:cs="Arial"/>
                <w:bCs/>
                <w:color w:val="000000" w:themeColor="text1"/>
                <w:sz w:val="20"/>
                <w:szCs w:val="20"/>
                <w14:textFill>
                  <w14:solidFill>
                    <w14:schemeClr w14:val="tx1"/>
                  </w14:solidFill>
                </w14:textFill>
              </w:rPr>
              <w:t>00001500</w:t>
            </w:r>
            <w:r>
              <w:rPr>
                <w:rFonts w:hint="default" w:ascii="Arial" w:hAnsi="Arial" w:cs="Arial"/>
                <w:bCs/>
                <w:color w:val="000000" w:themeColor="text1"/>
                <w:sz w:val="20"/>
                <w:szCs w:val="20"/>
                <w:lang w:val="pt-BR"/>
                <w14:textFill>
                  <w14:solidFill>
                    <w14:schemeClr w14:val="tx1"/>
                  </w14:solidFill>
                </w14:textFill>
              </w:rPr>
              <w:t>0</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w:t>
            </w:r>
            <w:r>
              <w:rPr>
                <w:rFonts w:hint="default" w:ascii="Arial" w:hAnsi="Arial" w:cs="Arial"/>
                <w:bCs/>
                <w:color w:val="000000" w:themeColor="text1"/>
                <w:sz w:val="20"/>
                <w:szCs w:val="20"/>
                <w14:textFill>
                  <w14:solidFill>
                    <w14:schemeClr w14:val="tx1"/>
                  </w14:solidFill>
                </w14:textFill>
              </w:rPr>
              <w:t>000</w:t>
            </w:r>
          </w:p>
        </w:tc>
        <w:tc>
          <w:tcPr>
            <w:tcW w:w="4800" w:type="dxa"/>
            <w:shd w:val="clear" w:color="auto" w:fill="auto"/>
            <w:vAlign w:val="top"/>
          </w:tcPr>
          <w:p w14:paraId="3CD05C66">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000000" w:themeColor="text1"/>
                <w:sz w:val="20"/>
                <w:szCs w:val="20"/>
                <w:lang w:val="pt-BR" w:eastAsia="pt-BR"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 - Municipal</w:t>
            </w:r>
          </w:p>
        </w:tc>
      </w:tr>
      <w:tr w14:paraId="0AD230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40" w:type="dxa"/>
            <w:shd w:val="clear" w:color="auto" w:fill="auto"/>
            <w:vAlign w:val="top"/>
          </w:tcPr>
          <w:p w14:paraId="059B891B">
            <w:pPr>
              <w:keepNext w:val="0"/>
              <w:pageBreakBefore w:val="0"/>
              <w:kinsoku/>
              <w:wordWrap/>
              <w:overflowPunct/>
              <w:topLinePunct w:val="0"/>
              <w:bidi w:val="0"/>
              <w:spacing w:beforeAutospacing="0" w:afterAutospacing="0" w:line="360" w:lineRule="auto"/>
              <w:jc w:val="center"/>
              <w:rPr>
                <w:rFonts w:hint="default" w:ascii="Arial" w:hAnsi="Arial" w:cs="Arial" w:eastAsiaTheme="minorEastAsia"/>
                <w:bCs/>
                <w:color w:val="000000" w:themeColor="text1"/>
                <w:sz w:val="20"/>
                <w:szCs w:val="20"/>
                <w:lang w:val="pt-BR" w:eastAsia="zh-CN" w:bidi="ar-SA"/>
                <w14:textFill>
                  <w14:solidFill>
                    <w14:schemeClr w14:val="tx1"/>
                  </w14:solidFill>
                </w14:textFill>
              </w:rPr>
            </w:pPr>
            <w:r>
              <w:rPr>
                <w:rFonts w:hint="default" w:ascii="Arial" w:hAnsi="Arial" w:cs="Arial"/>
                <w:bCs/>
                <w:color w:val="000000" w:themeColor="text1"/>
                <w:sz w:val="20"/>
                <w:szCs w:val="20"/>
                <w:lang w:val="pt-BR"/>
                <w14:textFill>
                  <w14:solidFill>
                    <w14:schemeClr w14:val="tx1"/>
                  </w14:solidFill>
                </w14:textFill>
              </w:rPr>
              <w:t>214233</w:t>
            </w:r>
            <w:r>
              <w:rPr>
                <w:rFonts w:hint="default" w:ascii="Arial" w:hAnsi="Arial" w:cs="Arial"/>
                <w:bCs/>
                <w:color w:val="000000" w:themeColor="text1"/>
                <w:sz w:val="20"/>
                <w:szCs w:val="20"/>
                <w14:textFill>
                  <w14:solidFill>
                    <w14:schemeClr w14:val="tx1"/>
                  </w14:solidFill>
                </w14:textFill>
              </w:rPr>
              <w:t>90</w:t>
            </w:r>
            <w:r>
              <w:rPr>
                <w:rFonts w:hint="default" w:ascii="Arial" w:hAnsi="Arial" w:cs="Arial"/>
                <w:bCs/>
                <w:color w:val="000000" w:themeColor="text1"/>
                <w:sz w:val="20"/>
                <w:szCs w:val="20"/>
                <w:lang w:val="pt-BR"/>
                <w14:textFill>
                  <w14:solidFill>
                    <w14:schemeClr w14:val="tx1"/>
                  </w14:solidFill>
                </w14:textFill>
              </w:rPr>
              <w:t>30</w:t>
            </w:r>
            <w:r>
              <w:rPr>
                <w:rFonts w:hint="default" w:ascii="Arial" w:hAnsi="Arial" w:cs="Arial"/>
                <w:bCs/>
                <w:color w:val="000000" w:themeColor="text1"/>
                <w:sz w:val="20"/>
                <w:szCs w:val="20"/>
                <w14:textFill>
                  <w14:solidFill>
                    <w14:schemeClr w14:val="tx1"/>
                  </w14:solidFill>
                </w14:textFill>
              </w:rPr>
              <w:t>00001500</w:t>
            </w:r>
            <w:r>
              <w:rPr>
                <w:rFonts w:hint="default" w:ascii="Arial" w:hAnsi="Arial" w:cs="Arial"/>
                <w:bCs/>
                <w:color w:val="000000" w:themeColor="text1"/>
                <w:sz w:val="20"/>
                <w:szCs w:val="20"/>
                <w:lang w:val="pt-BR"/>
                <w14:textFill>
                  <w14:solidFill>
                    <w14:schemeClr w14:val="tx1"/>
                  </w14:solidFill>
                </w14:textFill>
              </w:rPr>
              <w:t>0</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w:t>
            </w:r>
            <w:r>
              <w:rPr>
                <w:rFonts w:hint="default" w:ascii="Arial" w:hAnsi="Arial" w:cs="Arial"/>
                <w:bCs/>
                <w:color w:val="000000" w:themeColor="text1"/>
                <w:sz w:val="20"/>
                <w:szCs w:val="20"/>
                <w14:textFill>
                  <w14:solidFill>
                    <w14:schemeClr w14:val="tx1"/>
                  </w14:solidFill>
                </w14:textFill>
              </w:rPr>
              <w:t>000</w:t>
            </w:r>
          </w:p>
        </w:tc>
        <w:tc>
          <w:tcPr>
            <w:tcW w:w="4800" w:type="dxa"/>
            <w:shd w:val="clear" w:color="auto" w:fill="auto"/>
            <w:vAlign w:val="top"/>
          </w:tcPr>
          <w:p w14:paraId="04F84038">
            <w:pPr>
              <w:keepNext w:val="0"/>
              <w:pageBreakBefore w:val="0"/>
              <w:kinsoku/>
              <w:wordWrap/>
              <w:overflowPunct/>
              <w:topLinePunct w:val="0"/>
              <w:bidi w:val="0"/>
              <w:spacing w:beforeAutospacing="0" w:afterAutospacing="0" w:line="360" w:lineRule="auto"/>
              <w:jc w:val="center"/>
              <w:rPr>
                <w:rFonts w:hint="default" w:ascii="Arial" w:hAnsi="Arial" w:cs="Arial" w:eastAsiaTheme="minorEastAsia"/>
                <w:color w:val="000000" w:themeColor="text1"/>
                <w:sz w:val="20"/>
                <w:szCs w:val="20"/>
                <w:lang w:val="en-US" w:eastAsia="zh-CN"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w:t>
            </w:r>
            <w:r>
              <w:rPr>
                <w:rFonts w:hint="default" w:ascii="Arial" w:hAnsi="Arial" w:cs="Arial"/>
                <w:color w:val="000000" w:themeColor="text1"/>
                <w:sz w:val="20"/>
                <w:szCs w:val="20"/>
                <w:lang w:val="pt-BR"/>
                <w14:textFill>
                  <w14:solidFill>
                    <w14:schemeClr w14:val="tx1"/>
                  </w14:solidFill>
                </w14:textFill>
              </w:rPr>
              <w:t xml:space="preserve"> </w:t>
            </w:r>
            <w:r>
              <w:rPr>
                <w:rFonts w:hint="default" w:ascii="Arial" w:hAnsi="Arial" w:cs="Arial"/>
                <w:color w:val="000000" w:themeColor="text1"/>
                <w:sz w:val="20"/>
                <w:szCs w:val="20"/>
                <w14:textFill>
                  <w14:solidFill>
                    <w14:schemeClr w14:val="tx1"/>
                  </w14:solidFill>
                </w14:textFill>
              </w:rPr>
              <w:t>- Municipal</w:t>
            </w:r>
          </w:p>
        </w:tc>
      </w:tr>
      <w:tr w14:paraId="3CB929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40" w:type="dxa"/>
            <w:shd w:val="clear" w:color="auto" w:fill="auto"/>
            <w:vAlign w:val="top"/>
          </w:tcPr>
          <w:p w14:paraId="65B29A37">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000000" w:themeColor="text1"/>
                <w:sz w:val="20"/>
                <w:szCs w:val="20"/>
                <w:lang w:val="pt-BR" w:eastAsia="pt-BR" w:bidi="ar-SA"/>
                <w14:textFill>
                  <w14:solidFill>
                    <w14:schemeClr w14:val="tx1"/>
                  </w14:solidFill>
                </w14:textFill>
              </w:rPr>
            </w:pPr>
            <w:r>
              <w:rPr>
                <w:rFonts w:hint="default" w:ascii="Arial" w:hAnsi="Arial" w:cs="Arial"/>
                <w:bCs/>
                <w:color w:val="000000" w:themeColor="text1"/>
                <w:sz w:val="20"/>
                <w:szCs w:val="20"/>
                <w14:textFill>
                  <w14:solidFill>
                    <w14:schemeClr w14:val="tx1"/>
                  </w14:solidFill>
                </w14:textFill>
              </w:rPr>
              <w:t>2</w:t>
            </w:r>
            <w:r>
              <w:rPr>
                <w:rFonts w:hint="default" w:ascii="Arial" w:hAnsi="Arial" w:cs="Arial"/>
                <w:bCs/>
                <w:color w:val="000000" w:themeColor="text1"/>
                <w:sz w:val="20"/>
                <w:szCs w:val="20"/>
                <w:lang w:val="pt-BR"/>
                <w14:textFill>
                  <w14:solidFill>
                    <w14:schemeClr w14:val="tx1"/>
                  </w14:solidFill>
                </w14:textFill>
              </w:rPr>
              <w:t>14333</w:t>
            </w:r>
            <w:r>
              <w:rPr>
                <w:rFonts w:hint="default" w:ascii="Arial" w:hAnsi="Arial" w:cs="Arial"/>
                <w:bCs/>
                <w:color w:val="000000" w:themeColor="text1"/>
                <w:sz w:val="20"/>
                <w:szCs w:val="20"/>
                <w14:textFill>
                  <w14:solidFill>
                    <w14:schemeClr w14:val="tx1"/>
                  </w14:solidFill>
                </w14:textFill>
              </w:rPr>
              <w:t>90</w:t>
            </w:r>
            <w:r>
              <w:rPr>
                <w:rFonts w:hint="default" w:ascii="Arial" w:hAnsi="Arial" w:cs="Arial"/>
                <w:bCs/>
                <w:color w:val="000000" w:themeColor="text1"/>
                <w:sz w:val="20"/>
                <w:szCs w:val="20"/>
                <w:lang w:val="pt-BR"/>
                <w14:textFill>
                  <w14:solidFill>
                    <w14:schemeClr w14:val="tx1"/>
                  </w14:solidFill>
                </w14:textFill>
              </w:rPr>
              <w:t>39</w:t>
            </w:r>
            <w:r>
              <w:rPr>
                <w:rFonts w:hint="default" w:ascii="Arial" w:hAnsi="Arial" w:cs="Arial"/>
                <w:bCs/>
                <w:color w:val="000000" w:themeColor="text1"/>
                <w:sz w:val="20"/>
                <w:szCs w:val="20"/>
                <w14:textFill>
                  <w14:solidFill>
                    <w14:schemeClr w14:val="tx1"/>
                  </w14:solidFill>
                </w14:textFill>
              </w:rPr>
              <w:t>00001500</w:t>
            </w:r>
            <w:r>
              <w:rPr>
                <w:rFonts w:hint="default" w:ascii="Arial" w:hAnsi="Arial" w:cs="Arial"/>
                <w:bCs/>
                <w:color w:val="000000" w:themeColor="text1"/>
                <w:sz w:val="20"/>
                <w:szCs w:val="20"/>
                <w:lang w:val="pt-BR"/>
                <w14:textFill>
                  <w14:solidFill>
                    <w14:schemeClr w14:val="tx1"/>
                  </w14:solidFill>
                </w14:textFill>
              </w:rPr>
              <w:t>0</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w:t>
            </w:r>
            <w:r>
              <w:rPr>
                <w:rFonts w:hint="default" w:ascii="Arial" w:hAnsi="Arial" w:cs="Arial"/>
                <w:bCs/>
                <w:color w:val="000000" w:themeColor="text1"/>
                <w:sz w:val="20"/>
                <w:szCs w:val="20"/>
                <w14:textFill>
                  <w14:solidFill>
                    <w14:schemeClr w14:val="tx1"/>
                  </w14:solidFill>
                </w14:textFill>
              </w:rPr>
              <w:t>000</w:t>
            </w:r>
          </w:p>
        </w:tc>
        <w:tc>
          <w:tcPr>
            <w:tcW w:w="4800" w:type="dxa"/>
            <w:shd w:val="clear" w:color="auto" w:fill="auto"/>
            <w:vAlign w:val="top"/>
          </w:tcPr>
          <w:p w14:paraId="4B52D7DF">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000000" w:themeColor="text1"/>
                <w:sz w:val="20"/>
                <w:szCs w:val="20"/>
                <w:lang w:val="pt-BR" w:eastAsia="pt-BR"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 - Municipal</w:t>
            </w:r>
          </w:p>
        </w:tc>
      </w:tr>
      <w:tr w14:paraId="60D070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40" w:type="dxa"/>
            <w:shd w:val="clear" w:color="auto" w:fill="auto"/>
            <w:vAlign w:val="top"/>
          </w:tcPr>
          <w:p w14:paraId="41D817AB">
            <w:pPr>
              <w:keepNext w:val="0"/>
              <w:pageBreakBefore w:val="0"/>
              <w:kinsoku/>
              <w:wordWrap/>
              <w:overflowPunct/>
              <w:topLinePunct w:val="0"/>
              <w:bidi w:val="0"/>
              <w:spacing w:beforeAutospacing="0" w:afterAutospacing="0" w:line="360" w:lineRule="auto"/>
              <w:jc w:val="center"/>
              <w:rPr>
                <w:rFonts w:hint="default" w:ascii="Arial" w:hAnsi="Arial" w:cs="Arial" w:eastAsiaTheme="minorEastAsia"/>
                <w:bCs/>
                <w:color w:val="000000" w:themeColor="text1"/>
                <w:sz w:val="20"/>
                <w:szCs w:val="20"/>
                <w:lang w:val="pt-BR" w:eastAsia="zh-CN" w:bidi="ar-SA"/>
                <w14:textFill>
                  <w14:solidFill>
                    <w14:schemeClr w14:val="tx1"/>
                  </w14:solidFill>
                </w14:textFill>
              </w:rPr>
            </w:pPr>
            <w:r>
              <w:rPr>
                <w:rFonts w:hint="default" w:ascii="Arial" w:hAnsi="Arial" w:cs="Arial"/>
                <w:bCs/>
                <w:color w:val="000000" w:themeColor="text1"/>
                <w:sz w:val="20"/>
                <w:szCs w:val="20"/>
                <w:lang w:val="pt-BR"/>
                <w14:textFill>
                  <w14:solidFill>
                    <w14:schemeClr w14:val="tx1"/>
                  </w14:solidFill>
                </w14:textFill>
              </w:rPr>
              <w:t>214333</w:t>
            </w:r>
            <w:r>
              <w:rPr>
                <w:rFonts w:hint="default" w:ascii="Arial" w:hAnsi="Arial" w:cs="Arial"/>
                <w:bCs/>
                <w:color w:val="000000" w:themeColor="text1"/>
                <w:sz w:val="20"/>
                <w:szCs w:val="20"/>
                <w14:textFill>
                  <w14:solidFill>
                    <w14:schemeClr w14:val="tx1"/>
                  </w14:solidFill>
                </w14:textFill>
              </w:rPr>
              <w:t>90</w:t>
            </w:r>
            <w:r>
              <w:rPr>
                <w:rFonts w:hint="default" w:ascii="Arial" w:hAnsi="Arial" w:cs="Arial"/>
                <w:bCs/>
                <w:color w:val="000000" w:themeColor="text1"/>
                <w:sz w:val="20"/>
                <w:szCs w:val="20"/>
                <w:lang w:val="pt-BR"/>
                <w14:textFill>
                  <w14:solidFill>
                    <w14:schemeClr w14:val="tx1"/>
                  </w14:solidFill>
                </w14:textFill>
              </w:rPr>
              <w:t>30</w:t>
            </w:r>
            <w:r>
              <w:rPr>
                <w:rFonts w:hint="default" w:ascii="Arial" w:hAnsi="Arial" w:cs="Arial"/>
                <w:bCs/>
                <w:color w:val="000000" w:themeColor="text1"/>
                <w:sz w:val="20"/>
                <w:szCs w:val="20"/>
                <w14:textFill>
                  <w14:solidFill>
                    <w14:schemeClr w14:val="tx1"/>
                  </w14:solidFill>
                </w14:textFill>
              </w:rPr>
              <w:t>00001500</w:t>
            </w:r>
            <w:r>
              <w:rPr>
                <w:rFonts w:hint="default" w:ascii="Arial" w:hAnsi="Arial" w:cs="Arial"/>
                <w:bCs/>
                <w:color w:val="000000" w:themeColor="text1"/>
                <w:sz w:val="20"/>
                <w:szCs w:val="20"/>
                <w:lang w:val="pt-BR"/>
                <w14:textFill>
                  <w14:solidFill>
                    <w14:schemeClr w14:val="tx1"/>
                  </w14:solidFill>
                </w14:textFill>
              </w:rPr>
              <w:t>0</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w:t>
            </w:r>
            <w:r>
              <w:rPr>
                <w:rFonts w:hint="default" w:ascii="Arial" w:hAnsi="Arial" w:cs="Arial"/>
                <w:bCs/>
                <w:color w:val="000000" w:themeColor="text1"/>
                <w:sz w:val="20"/>
                <w:szCs w:val="20"/>
                <w14:textFill>
                  <w14:solidFill>
                    <w14:schemeClr w14:val="tx1"/>
                  </w14:solidFill>
                </w14:textFill>
              </w:rPr>
              <w:t>000</w:t>
            </w:r>
          </w:p>
        </w:tc>
        <w:tc>
          <w:tcPr>
            <w:tcW w:w="4800" w:type="dxa"/>
            <w:shd w:val="clear" w:color="auto" w:fill="auto"/>
            <w:vAlign w:val="top"/>
          </w:tcPr>
          <w:p w14:paraId="616B1CF4">
            <w:pPr>
              <w:keepNext w:val="0"/>
              <w:pageBreakBefore w:val="0"/>
              <w:kinsoku/>
              <w:wordWrap/>
              <w:overflowPunct/>
              <w:topLinePunct w:val="0"/>
              <w:bidi w:val="0"/>
              <w:spacing w:beforeAutospacing="0" w:afterAutospacing="0" w:line="360" w:lineRule="auto"/>
              <w:jc w:val="center"/>
              <w:rPr>
                <w:rFonts w:hint="default" w:ascii="Arial" w:hAnsi="Arial" w:cs="Arial" w:eastAsiaTheme="minorEastAsia"/>
                <w:color w:val="000000" w:themeColor="text1"/>
                <w:sz w:val="20"/>
                <w:szCs w:val="20"/>
                <w:lang w:val="en-US" w:eastAsia="zh-CN"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w:t>
            </w:r>
            <w:r>
              <w:rPr>
                <w:rFonts w:hint="default" w:ascii="Arial" w:hAnsi="Arial" w:cs="Arial"/>
                <w:color w:val="000000" w:themeColor="text1"/>
                <w:sz w:val="20"/>
                <w:szCs w:val="20"/>
                <w:lang w:val="pt-BR"/>
                <w14:textFill>
                  <w14:solidFill>
                    <w14:schemeClr w14:val="tx1"/>
                  </w14:solidFill>
                </w14:textFill>
              </w:rPr>
              <w:t xml:space="preserve"> </w:t>
            </w:r>
            <w:r>
              <w:rPr>
                <w:rFonts w:hint="default" w:ascii="Arial" w:hAnsi="Arial" w:cs="Arial"/>
                <w:color w:val="000000" w:themeColor="text1"/>
                <w:sz w:val="20"/>
                <w:szCs w:val="20"/>
                <w14:textFill>
                  <w14:solidFill>
                    <w14:schemeClr w14:val="tx1"/>
                  </w14:solidFill>
                </w14:textFill>
              </w:rPr>
              <w:t>- Municipal</w:t>
            </w:r>
          </w:p>
        </w:tc>
      </w:tr>
      <w:tr w14:paraId="757D79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40" w:type="dxa"/>
            <w:vAlign w:val="top"/>
          </w:tcPr>
          <w:p w14:paraId="61D1DD7F">
            <w:pPr>
              <w:keepNext w:val="0"/>
              <w:pageBreakBefore w:val="0"/>
              <w:kinsoku/>
              <w:wordWrap/>
              <w:overflowPunct/>
              <w:topLinePunct w:val="0"/>
              <w:bidi w:val="0"/>
              <w:spacing w:beforeAutospacing="0" w:afterAutospacing="0" w:line="360" w:lineRule="auto"/>
              <w:jc w:val="center"/>
              <w:rPr>
                <w:rFonts w:hint="default" w:ascii="Arial" w:hAnsi="Arial" w:cs="Arial"/>
                <w:bCs/>
                <w:color w:val="000000" w:themeColor="text1"/>
                <w:sz w:val="20"/>
                <w:szCs w:val="20"/>
                <w:lang w:val="pt-BR"/>
                <w14:textFill>
                  <w14:solidFill>
                    <w14:schemeClr w14:val="tx1"/>
                  </w14:solidFill>
                </w14:textFill>
              </w:rPr>
            </w:pPr>
          </w:p>
        </w:tc>
        <w:tc>
          <w:tcPr>
            <w:tcW w:w="4800" w:type="dxa"/>
            <w:vAlign w:val="top"/>
          </w:tcPr>
          <w:p w14:paraId="1B4DB309">
            <w:pPr>
              <w:keepNext w:val="0"/>
              <w:pageBreakBefore w:val="0"/>
              <w:kinsoku/>
              <w:wordWrap/>
              <w:overflowPunct/>
              <w:topLinePunct w:val="0"/>
              <w:bidi w:val="0"/>
              <w:spacing w:beforeAutospacing="0" w:afterAutospacing="0" w:line="360" w:lineRule="auto"/>
              <w:jc w:val="center"/>
              <w:rPr>
                <w:rFonts w:hint="default" w:ascii="Arial" w:hAnsi="Arial" w:cs="Arial"/>
                <w:color w:val="000000" w:themeColor="text1"/>
                <w:sz w:val="20"/>
                <w:szCs w:val="20"/>
                <w14:textFill>
                  <w14:solidFill>
                    <w14:schemeClr w14:val="tx1"/>
                  </w14:solidFill>
                </w14:textFill>
              </w:rPr>
            </w:pPr>
          </w:p>
        </w:tc>
      </w:tr>
      <w:tr w14:paraId="226DF1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40" w:type="dxa"/>
            <w:gridSpan w:val="2"/>
            <w:vAlign w:val="top"/>
          </w:tcPr>
          <w:p w14:paraId="2E491DED">
            <w:pPr>
              <w:keepNext w:val="0"/>
              <w:pageBreakBefore w:val="0"/>
              <w:kinsoku/>
              <w:wordWrap/>
              <w:overflowPunct/>
              <w:topLinePunct w:val="0"/>
              <w:bidi w:val="0"/>
              <w:spacing w:beforeAutospacing="0" w:afterAutospacing="0" w:line="360" w:lineRule="auto"/>
              <w:jc w:val="center"/>
              <w:rPr>
                <w:rFonts w:hint="default" w:ascii="Arial" w:hAnsi="Arial" w:cs="Arial"/>
                <w:color w:val="000000" w:themeColor="text1"/>
                <w:sz w:val="20"/>
                <w:szCs w:val="20"/>
                <w:lang w:val="pt-BR"/>
                <w14:textFill>
                  <w14:solidFill>
                    <w14:schemeClr w14:val="tx1"/>
                  </w14:solidFill>
                </w14:textFill>
              </w:rPr>
            </w:pPr>
            <w:r>
              <w:rPr>
                <w:rFonts w:hint="default" w:ascii="Arial" w:hAnsi="Arial" w:cs="Arial"/>
                <w:b/>
                <w:bCs/>
                <w:color w:val="000000" w:themeColor="text1"/>
                <w:sz w:val="20"/>
                <w:szCs w:val="20"/>
                <w:lang w:val="pt-BR"/>
                <w14:textFill>
                  <w14:solidFill>
                    <w14:schemeClr w14:val="tx1"/>
                  </w14:solidFill>
                </w14:textFill>
              </w:rPr>
              <w:t>SECRETARIA MUNICIPAL DE PLANEJAMENTO URBANO E HABITAÇÃO</w:t>
            </w:r>
          </w:p>
        </w:tc>
      </w:tr>
      <w:tr w14:paraId="0A21E6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6" w:hRule="atLeast"/>
        </w:trPr>
        <w:tc>
          <w:tcPr>
            <w:tcW w:w="4740" w:type="dxa"/>
            <w:shd w:val="clear" w:color="auto" w:fill="auto"/>
            <w:vAlign w:val="top"/>
          </w:tcPr>
          <w:p w14:paraId="7BE05388">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000000" w:themeColor="text1"/>
                <w:sz w:val="20"/>
                <w:szCs w:val="20"/>
                <w:lang w:val="pt-BR" w:eastAsia="pt-BR" w:bidi="ar-SA"/>
                <w14:textFill>
                  <w14:solidFill>
                    <w14:schemeClr w14:val="tx1"/>
                  </w14:solidFill>
                </w14:textFill>
              </w:rPr>
            </w:pPr>
            <w:r>
              <w:rPr>
                <w:rFonts w:hint="default" w:ascii="Arial" w:hAnsi="Arial" w:cs="Arial"/>
                <w:bCs/>
                <w:color w:val="000000" w:themeColor="text1"/>
                <w:sz w:val="20"/>
                <w:szCs w:val="20"/>
                <w14:textFill>
                  <w14:solidFill>
                    <w14:schemeClr w14:val="tx1"/>
                  </w14:solidFill>
                </w14:textFill>
              </w:rPr>
              <w:t>2</w:t>
            </w:r>
            <w:r>
              <w:rPr>
                <w:rFonts w:hint="default" w:ascii="Arial" w:hAnsi="Arial" w:cs="Arial"/>
                <w:bCs/>
                <w:color w:val="000000" w:themeColor="text1"/>
                <w:sz w:val="20"/>
                <w:szCs w:val="20"/>
                <w:lang w:val="pt-BR"/>
                <w14:textFill>
                  <w14:solidFill>
                    <w14:schemeClr w14:val="tx1"/>
                  </w14:solidFill>
                </w14:textFill>
              </w:rPr>
              <w:t>14433</w:t>
            </w:r>
            <w:r>
              <w:rPr>
                <w:rFonts w:hint="default" w:ascii="Arial" w:hAnsi="Arial" w:cs="Arial"/>
                <w:bCs/>
                <w:color w:val="000000" w:themeColor="text1"/>
                <w:sz w:val="20"/>
                <w:szCs w:val="20"/>
                <w14:textFill>
                  <w14:solidFill>
                    <w14:schemeClr w14:val="tx1"/>
                  </w14:solidFill>
                </w14:textFill>
              </w:rPr>
              <w:t>90</w:t>
            </w:r>
            <w:r>
              <w:rPr>
                <w:rFonts w:hint="default" w:ascii="Arial" w:hAnsi="Arial" w:cs="Arial"/>
                <w:bCs/>
                <w:color w:val="000000" w:themeColor="text1"/>
                <w:sz w:val="20"/>
                <w:szCs w:val="20"/>
                <w:lang w:val="pt-BR"/>
                <w14:textFill>
                  <w14:solidFill>
                    <w14:schemeClr w14:val="tx1"/>
                  </w14:solidFill>
                </w14:textFill>
              </w:rPr>
              <w:t>39</w:t>
            </w:r>
            <w:r>
              <w:rPr>
                <w:rFonts w:hint="default" w:ascii="Arial" w:hAnsi="Arial" w:cs="Arial"/>
                <w:bCs/>
                <w:color w:val="000000" w:themeColor="text1"/>
                <w:sz w:val="20"/>
                <w:szCs w:val="20"/>
                <w14:textFill>
                  <w14:solidFill>
                    <w14:schemeClr w14:val="tx1"/>
                  </w14:solidFill>
                </w14:textFill>
              </w:rPr>
              <w:t>00001500</w:t>
            </w:r>
            <w:r>
              <w:rPr>
                <w:rFonts w:hint="default" w:ascii="Arial" w:hAnsi="Arial" w:cs="Arial"/>
                <w:bCs/>
                <w:color w:val="000000" w:themeColor="text1"/>
                <w:sz w:val="20"/>
                <w:szCs w:val="20"/>
                <w:lang w:val="pt-BR"/>
                <w14:textFill>
                  <w14:solidFill>
                    <w14:schemeClr w14:val="tx1"/>
                  </w14:solidFill>
                </w14:textFill>
              </w:rPr>
              <w:t>0</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w:t>
            </w:r>
            <w:r>
              <w:rPr>
                <w:rFonts w:hint="default" w:ascii="Arial" w:hAnsi="Arial" w:cs="Arial"/>
                <w:bCs/>
                <w:color w:val="000000" w:themeColor="text1"/>
                <w:sz w:val="20"/>
                <w:szCs w:val="20"/>
                <w14:textFill>
                  <w14:solidFill>
                    <w14:schemeClr w14:val="tx1"/>
                  </w14:solidFill>
                </w14:textFill>
              </w:rPr>
              <w:t>000</w:t>
            </w:r>
          </w:p>
        </w:tc>
        <w:tc>
          <w:tcPr>
            <w:tcW w:w="4800" w:type="dxa"/>
            <w:shd w:val="clear" w:color="auto" w:fill="auto"/>
            <w:vAlign w:val="top"/>
          </w:tcPr>
          <w:p w14:paraId="2DE63B62">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000000" w:themeColor="text1"/>
                <w:sz w:val="20"/>
                <w:szCs w:val="20"/>
                <w:lang w:val="pt-BR" w:eastAsia="pt-BR"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 - Municipal</w:t>
            </w:r>
          </w:p>
        </w:tc>
      </w:tr>
      <w:tr w14:paraId="5A7D78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40" w:type="dxa"/>
            <w:shd w:val="clear" w:color="auto" w:fill="auto"/>
            <w:vAlign w:val="top"/>
          </w:tcPr>
          <w:p w14:paraId="5D77970C">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bCs/>
                <w:color w:val="000000" w:themeColor="text1"/>
                <w:sz w:val="20"/>
                <w:szCs w:val="20"/>
                <w:lang w:val="pt-BR" w:eastAsia="pt-BR" w:bidi="ar-SA"/>
                <w14:textFill>
                  <w14:solidFill>
                    <w14:schemeClr w14:val="tx1"/>
                  </w14:solidFill>
                </w14:textFill>
              </w:rPr>
            </w:pPr>
            <w:r>
              <w:rPr>
                <w:rFonts w:hint="default" w:ascii="Arial" w:hAnsi="Arial" w:cs="Arial"/>
                <w:bCs/>
                <w:color w:val="000000" w:themeColor="text1"/>
                <w:sz w:val="20"/>
                <w:szCs w:val="20"/>
                <w14:textFill>
                  <w14:solidFill>
                    <w14:schemeClr w14:val="tx1"/>
                  </w14:solidFill>
                </w14:textFill>
              </w:rPr>
              <w:t>2</w:t>
            </w:r>
            <w:r>
              <w:rPr>
                <w:rFonts w:hint="default" w:ascii="Arial" w:hAnsi="Arial" w:cs="Arial"/>
                <w:bCs/>
                <w:color w:val="000000" w:themeColor="text1"/>
                <w:sz w:val="20"/>
                <w:szCs w:val="20"/>
                <w:lang w:val="pt-BR"/>
                <w14:textFill>
                  <w14:solidFill>
                    <w14:schemeClr w14:val="tx1"/>
                  </w14:solidFill>
                </w14:textFill>
              </w:rPr>
              <w:t>14433</w:t>
            </w:r>
            <w:r>
              <w:rPr>
                <w:rFonts w:hint="default" w:ascii="Arial" w:hAnsi="Arial" w:cs="Arial"/>
                <w:bCs/>
                <w:color w:val="000000" w:themeColor="text1"/>
                <w:sz w:val="20"/>
                <w:szCs w:val="20"/>
                <w14:textFill>
                  <w14:solidFill>
                    <w14:schemeClr w14:val="tx1"/>
                  </w14:solidFill>
                </w14:textFill>
              </w:rPr>
              <w:t>90</w:t>
            </w:r>
            <w:r>
              <w:rPr>
                <w:rFonts w:hint="default" w:ascii="Arial" w:hAnsi="Arial" w:cs="Arial"/>
                <w:bCs/>
                <w:color w:val="000000" w:themeColor="text1"/>
                <w:sz w:val="20"/>
                <w:szCs w:val="20"/>
                <w:lang w:val="pt-BR"/>
                <w14:textFill>
                  <w14:solidFill>
                    <w14:schemeClr w14:val="tx1"/>
                  </w14:solidFill>
                </w14:textFill>
              </w:rPr>
              <w:t>30</w:t>
            </w:r>
            <w:r>
              <w:rPr>
                <w:rFonts w:hint="default" w:ascii="Arial" w:hAnsi="Arial" w:cs="Arial"/>
                <w:bCs/>
                <w:color w:val="000000" w:themeColor="text1"/>
                <w:sz w:val="20"/>
                <w:szCs w:val="20"/>
                <w14:textFill>
                  <w14:solidFill>
                    <w14:schemeClr w14:val="tx1"/>
                  </w14:solidFill>
                </w14:textFill>
              </w:rPr>
              <w:t>00001500</w:t>
            </w:r>
            <w:r>
              <w:rPr>
                <w:rFonts w:hint="default" w:ascii="Arial" w:hAnsi="Arial" w:cs="Arial"/>
                <w:bCs/>
                <w:color w:val="000000" w:themeColor="text1"/>
                <w:sz w:val="20"/>
                <w:szCs w:val="20"/>
                <w:lang w:val="pt-BR"/>
                <w14:textFill>
                  <w14:solidFill>
                    <w14:schemeClr w14:val="tx1"/>
                  </w14:solidFill>
                </w14:textFill>
              </w:rPr>
              <w:t>0</w:t>
            </w:r>
            <w:r>
              <w:rPr>
                <w:rFonts w:hint="default" w:ascii="Arial" w:hAnsi="Arial" w:cs="Arial"/>
                <w:bCs/>
                <w:color w:val="000000" w:themeColor="text1"/>
                <w:sz w:val="20"/>
                <w:szCs w:val="20"/>
                <w14:textFill>
                  <w14:solidFill>
                    <w14:schemeClr w14:val="tx1"/>
                  </w14:solidFill>
                </w14:textFill>
              </w:rPr>
              <w:t>00</w:t>
            </w:r>
            <w:r>
              <w:rPr>
                <w:rFonts w:hint="default" w:ascii="Arial" w:hAnsi="Arial" w:cs="Arial"/>
                <w:bCs/>
                <w:color w:val="000000" w:themeColor="text1"/>
                <w:sz w:val="20"/>
                <w:szCs w:val="20"/>
                <w:lang w:val="pt-BR"/>
                <w14:textFill>
                  <w14:solidFill>
                    <w14:schemeClr w14:val="tx1"/>
                  </w14:solidFill>
                </w14:textFill>
              </w:rPr>
              <w:t>0</w:t>
            </w:r>
            <w:r>
              <w:rPr>
                <w:rFonts w:hint="default" w:ascii="Arial" w:hAnsi="Arial" w:cs="Arial"/>
                <w:bCs/>
                <w:color w:val="000000" w:themeColor="text1"/>
                <w:sz w:val="20"/>
                <w:szCs w:val="20"/>
                <w14:textFill>
                  <w14:solidFill>
                    <w14:schemeClr w14:val="tx1"/>
                  </w14:solidFill>
                </w14:textFill>
              </w:rPr>
              <w:t>000</w:t>
            </w:r>
          </w:p>
        </w:tc>
        <w:tc>
          <w:tcPr>
            <w:tcW w:w="4800" w:type="dxa"/>
            <w:shd w:val="clear" w:color="auto" w:fill="auto"/>
            <w:vAlign w:val="top"/>
          </w:tcPr>
          <w:p w14:paraId="20CF8CB4">
            <w:pPr>
              <w:keepNext w:val="0"/>
              <w:pageBreakBefore w:val="0"/>
              <w:kinsoku/>
              <w:wordWrap/>
              <w:overflowPunct/>
              <w:topLinePunct w:val="0"/>
              <w:bidi w:val="0"/>
              <w:spacing w:beforeAutospacing="0" w:afterAutospacing="0" w:line="360" w:lineRule="auto"/>
              <w:jc w:val="center"/>
              <w:rPr>
                <w:rFonts w:hint="default" w:ascii="Arial" w:hAnsi="Arial" w:eastAsia="Times New Roman" w:cs="Arial"/>
                <w:color w:val="000000" w:themeColor="text1"/>
                <w:sz w:val="20"/>
                <w:szCs w:val="20"/>
                <w:lang w:val="pt-BR" w:eastAsia="pt-BR" w:bidi="ar-SA"/>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Recursos Próprios - Municipal</w:t>
            </w:r>
          </w:p>
        </w:tc>
      </w:tr>
      <w:tr w14:paraId="5FA377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40" w:type="dxa"/>
            <w:vAlign w:val="top"/>
          </w:tcPr>
          <w:p w14:paraId="30E85B22">
            <w:pPr>
              <w:keepNext w:val="0"/>
              <w:pageBreakBefore w:val="0"/>
              <w:kinsoku/>
              <w:wordWrap/>
              <w:overflowPunct/>
              <w:topLinePunct w:val="0"/>
              <w:bidi w:val="0"/>
              <w:spacing w:beforeAutospacing="0" w:afterAutospacing="0" w:line="360" w:lineRule="auto"/>
              <w:jc w:val="center"/>
              <w:rPr>
                <w:rFonts w:hint="default" w:ascii="Arial" w:hAnsi="Arial" w:cs="Arial"/>
                <w:bCs/>
                <w:color w:val="FF0000"/>
                <w:sz w:val="20"/>
                <w:szCs w:val="20"/>
                <w:lang w:val="pt-BR"/>
              </w:rPr>
            </w:pPr>
          </w:p>
        </w:tc>
        <w:tc>
          <w:tcPr>
            <w:tcW w:w="4800" w:type="dxa"/>
            <w:vAlign w:val="top"/>
          </w:tcPr>
          <w:p w14:paraId="0F3ADB28">
            <w:pPr>
              <w:keepNext w:val="0"/>
              <w:pageBreakBefore w:val="0"/>
              <w:kinsoku/>
              <w:wordWrap/>
              <w:overflowPunct/>
              <w:topLinePunct w:val="0"/>
              <w:bidi w:val="0"/>
              <w:spacing w:beforeAutospacing="0" w:afterAutospacing="0" w:line="360" w:lineRule="auto"/>
              <w:jc w:val="center"/>
              <w:rPr>
                <w:rFonts w:hint="default" w:ascii="Arial" w:hAnsi="Arial" w:cs="Arial"/>
                <w:color w:val="FF0000"/>
                <w:sz w:val="20"/>
                <w:szCs w:val="20"/>
              </w:rPr>
            </w:pPr>
          </w:p>
        </w:tc>
      </w:tr>
    </w:tbl>
    <w:p w14:paraId="2C3CFC2C">
      <w:pPr>
        <w:pStyle w:val="16"/>
        <w:keepNext w:val="0"/>
        <w:keepLines w:val="0"/>
        <w:pageBreakBefore w:val="0"/>
        <w:widowControl w:val="0"/>
        <w:kinsoku/>
        <w:wordWrap/>
        <w:overflowPunct/>
        <w:topLinePunct w:val="0"/>
        <w:autoSpaceDE/>
        <w:autoSpaceDN/>
        <w:bidi w:val="0"/>
        <w:adjustRightInd w:val="0"/>
        <w:snapToGrid/>
        <w:spacing w:line="240" w:lineRule="auto"/>
        <w:textAlignment w:val="baseline"/>
        <w:rPr>
          <w:rFonts w:ascii="Arial" w:hAnsi="Arial" w:cs="Arial"/>
          <w:sz w:val="22"/>
          <w:szCs w:val="22"/>
        </w:rPr>
      </w:pPr>
    </w:p>
    <w:p w14:paraId="4B304E37">
      <w:pPr>
        <w:pStyle w:val="16"/>
        <w:keepNext w:val="0"/>
        <w:keepLines w:val="0"/>
        <w:pageBreakBefore w:val="0"/>
        <w:widowControl w:val="0"/>
        <w:kinsoku/>
        <w:wordWrap/>
        <w:overflowPunct/>
        <w:topLinePunct w:val="0"/>
        <w:autoSpaceDE/>
        <w:autoSpaceDN/>
        <w:bidi w:val="0"/>
        <w:adjustRightInd w:val="0"/>
        <w:snapToGrid/>
        <w:spacing w:line="240" w:lineRule="auto"/>
        <w:textAlignment w:val="baseline"/>
        <w:rPr>
          <w:rFonts w:ascii="Arial" w:hAnsi="Arial" w:cs="Arial"/>
          <w:sz w:val="22"/>
          <w:szCs w:val="22"/>
        </w:rPr>
      </w:pPr>
    </w:p>
    <w:p w14:paraId="2812A035">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Décima Segunda</w:t>
      </w:r>
    </w:p>
    <w:p w14:paraId="31EF0F1B">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szCs w:val="22"/>
          <w:lang w:val="pt-BR"/>
        </w:rPr>
      </w:pPr>
      <w:r>
        <w:rPr>
          <w:rFonts w:hint="default" w:ascii="Arial" w:hAnsi="Arial" w:cs="Arial"/>
          <w:b/>
          <w:bCs/>
          <w:szCs w:val="22"/>
          <w:lang w:val="pt-BR"/>
        </w:rPr>
        <w:t>DAS CONDIÇÕES DE FORNECIMENTO</w:t>
      </w:r>
    </w:p>
    <w:p w14:paraId="7DCB7B15">
      <w:pPr>
        <w:numPr>
          <w:ilvl w:val="0"/>
          <w:numId w:val="0"/>
        </w:numPr>
        <w:tabs>
          <w:tab w:val="left" w:pos="0"/>
        </w:tabs>
        <w:spacing w:line="360" w:lineRule="auto"/>
        <w:ind w:leftChars="0"/>
        <w:jc w:val="both"/>
        <w:rPr>
          <w:rFonts w:ascii="Arial" w:hAnsi="Arial" w:cs="Arial"/>
          <w:color w:val="000000" w:themeColor="text1"/>
          <w:sz w:val="22"/>
          <w:szCs w:val="22"/>
          <w:lang w:val="pt-BR"/>
          <w14:textFill>
            <w14:solidFill>
              <w14:schemeClr w14:val="tx1"/>
            </w14:solidFill>
          </w14:textFill>
        </w:rPr>
      </w:pPr>
    </w:p>
    <w:p w14:paraId="194576AC">
      <w:pPr>
        <w:keepNext w:val="0"/>
        <w:keepLines w:val="0"/>
        <w:pageBreakBefore w:val="0"/>
        <w:widowControl/>
        <w:numPr>
          <w:ilvl w:val="0"/>
          <w:numId w:val="0"/>
        </w:numPr>
        <w:suppressLineNumbers w:val="0"/>
        <w:kinsoku/>
        <w:wordWrap/>
        <w:overflowPunct/>
        <w:topLinePunct w:val="0"/>
        <w:autoSpaceDE/>
        <w:autoSpaceDN/>
        <w:bidi w:val="0"/>
        <w:adjustRightInd/>
        <w:snapToGrid/>
        <w:spacing w:before="181" w:beforeLines="50" w:beforeAutospacing="0" w:after="181" w:afterLines="50" w:afterAutospacing="0" w:line="360" w:lineRule="auto"/>
        <w:ind w:leftChars="0"/>
        <w:jc w:val="both"/>
        <w:textAlignment w:val="auto"/>
        <w:rPr>
          <w:rFonts w:hint="default" w:ascii="Arial" w:hAnsi="Arial" w:cs="Arial"/>
          <w:b/>
          <w:color w:val="000000" w:themeColor="text1"/>
          <w:sz w:val="22"/>
          <w:szCs w:val="22"/>
          <w:highlight w:val="yellow"/>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12.1.</w:t>
      </w:r>
      <w:r>
        <w:rPr>
          <w:rFonts w:hint="default" w:ascii="Arial" w:hAnsi="Arial" w:cs="Arial"/>
          <w:color w:val="000000" w:themeColor="text1"/>
          <w:sz w:val="22"/>
          <w:szCs w:val="22"/>
          <w:highlight w:val="none"/>
          <w:lang w:val="pt-BR"/>
          <w14:textFill>
            <w14:solidFill>
              <w14:schemeClr w14:val="tx1"/>
            </w14:solidFill>
          </w14:textFill>
        </w:rPr>
        <w:t xml:space="preserve"> A</w:t>
      </w:r>
      <w:r>
        <w:rPr>
          <w:rFonts w:hint="default" w:ascii="Arial" w:hAnsi="Arial" w:cs="Arial"/>
          <w:color w:val="000000" w:themeColor="text1"/>
          <w:sz w:val="22"/>
          <w:szCs w:val="22"/>
          <w:highlight w:val="none"/>
          <w14:textFill>
            <w14:solidFill>
              <w14:schemeClr w14:val="tx1"/>
            </w14:solidFill>
          </w14:textFill>
        </w:rPr>
        <w:t>(s) empresa(s) deverá(ão)</w:t>
      </w:r>
      <w:r>
        <w:rPr>
          <w:rFonts w:hint="default" w:ascii="Arial" w:hAnsi="Arial" w:cs="Arial"/>
          <w:color w:val="000000" w:themeColor="text1"/>
          <w:sz w:val="22"/>
          <w:szCs w:val="22"/>
          <w:highlight w:val="none"/>
          <w:lang w:val="pt-BR"/>
          <w14:textFill>
            <w14:solidFill>
              <w14:schemeClr w14:val="tx1"/>
            </w14:solidFill>
          </w14:textFill>
        </w:rPr>
        <w:t xml:space="preserve"> prestar os serviços de locação, instalação e fornecimento, nos locais dos eventos, a partir de solicitações das secretarias em até 05 (cinco) dias após o recebimento da NAD (Nota de Autorização da Despesa) pela empresa vencedora do certame licitatório, estando sujeitos à conferência e aceite pelo servidor responsável.</w:t>
      </w:r>
    </w:p>
    <w:p w14:paraId="696F2275">
      <w:pPr>
        <w:keepNext w:val="0"/>
        <w:keepLines w:val="0"/>
        <w:pageBreakBefore w:val="0"/>
        <w:widowControl/>
        <w:numPr>
          <w:ilvl w:val="0"/>
          <w:numId w:val="0"/>
        </w:numPr>
        <w:suppressLineNumbers w:val="0"/>
        <w:kinsoku/>
        <w:wordWrap/>
        <w:overflowPunct/>
        <w:topLinePunct w:val="0"/>
        <w:autoSpaceDE/>
        <w:autoSpaceDN/>
        <w:bidi w:val="0"/>
        <w:adjustRightInd/>
        <w:snapToGrid/>
        <w:spacing w:before="181" w:beforeLines="50" w:beforeAutospacing="0" w:after="181" w:afterLines="50" w:afterAutospacing="0" w:line="360" w:lineRule="auto"/>
        <w:ind w:leftChars="0"/>
        <w:jc w:val="both"/>
        <w:textAlignment w:val="auto"/>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12.2.</w:t>
      </w:r>
      <w:r>
        <w:rPr>
          <w:rFonts w:hint="default" w:ascii="Arial" w:hAnsi="Arial" w:cs="Arial"/>
          <w:color w:val="000000" w:themeColor="text1"/>
          <w:sz w:val="22"/>
          <w:szCs w:val="22"/>
          <w:highlight w:val="none"/>
          <w:lang w:val="pt-BR"/>
          <w14:textFill>
            <w14:solidFill>
              <w14:schemeClr w14:val="tx1"/>
            </w14:solidFill>
          </w14:textFill>
        </w:rPr>
        <w:t xml:space="preserve"> Os serviços solicitados deverão ser entregues, conforme endereço e horário indicado de cada evento, a ser indicado na NAD (Nota de Autorização da Despesa), no perímetro do Município de Sinop/MT.</w:t>
      </w:r>
    </w:p>
    <w:p w14:paraId="417AFBA0">
      <w:pPr>
        <w:keepNext w:val="0"/>
        <w:keepLines w:val="0"/>
        <w:pageBreakBefore w:val="0"/>
        <w:widowControl/>
        <w:numPr>
          <w:ilvl w:val="0"/>
          <w:numId w:val="0"/>
        </w:numPr>
        <w:suppressLineNumbers w:val="0"/>
        <w:kinsoku/>
        <w:wordWrap/>
        <w:overflowPunct/>
        <w:topLinePunct w:val="0"/>
        <w:autoSpaceDE/>
        <w:autoSpaceDN/>
        <w:bidi w:val="0"/>
        <w:adjustRightInd/>
        <w:snapToGrid/>
        <w:spacing w:before="181" w:beforeLines="50" w:beforeAutospacing="0" w:after="181" w:afterLines="50" w:afterAutospacing="0" w:line="360" w:lineRule="auto"/>
        <w:ind w:leftChars="0"/>
        <w:jc w:val="both"/>
        <w:textAlignment w:val="auto"/>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12.3.</w:t>
      </w:r>
      <w:r>
        <w:rPr>
          <w:rFonts w:hint="default" w:ascii="Arial" w:hAnsi="Arial" w:cs="Arial"/>
          <w:color w:val="000000" w:themeColor="text1"/>
          <w:sz w:val="22"/>
          <w:szCs w:val="22"/>
          <w:highlight w:val="none"/>
          <w:lang w:val="pt-BR"/>
          <w14:textFill>
            <w14:solidFill>
              <w14:schemeClr w14:val="tx1"/>
            </w14:solidFill>
          </w14:textFill>
        </w:rPr>
        <w:t xml:space="preserve"> O</w:t>
      </w:r>
      <w:r>
        <w:rPr>
          <w:rFonts w:hint="default" w:ascii="Arial" w:hAnsi="Arial" w:cs="Arial"/>
          <w:color w:val="000000" w:themeColor="text1"/>
          <w:sz w:val="22"/>
          <w:szCs w:val="22"/>
          <w:highlight w:val="none"/>
          <w14:textFill>
            <w14:solidFill>
              <w14:schemeClr w14:val="tx1"/>
            </w14:solidFill>
          </w14:textFill>
        </w:rPr>
        <w:t>s</w:t>
      </w:r>
      <w:r>
        <w:rPr>
          <w:rFonts w:hint="default" w:ascii="Arial" w:hAnsi="Arial" w:cs="Arial"/>
          <w:color w:val="000000" w:themeColor="text1"/>
          <w:sz w:val="22"/>
          <w:szCs w:val="22"/>
          <w:highlight w:val="none"/>
          <w:lang w:val="pt-BR"/>
          <w14:textFill>
            <w14:solidFill>
              <w14:schemeClr w14:val="tx1"/>
            </w14:solidFill>
          </w14:textFill>
        </w:rPr>
        <w:t xml:space="preserve"> serviços</w:t>
      </w:r>
      <w:r>
        <w:rPr>
          <w:rFonts w:hint="default" w:ascii="Arial" w:hAnsi="Arial" w:cs="Arial"/>
          <w:color w:val="000000" w:themeColor="text1"/>
          <w:sz w:val="22"/>
          <w:szCs w:val="22"/>
          <w:highlight w:val="none"/>
          <w14:textFill>
            <w14:solidFill>
              <w14:schemeClr w14:val="tx1"/>
            </w14:solidFill>
          </w14:textFill>
        </w:rPr>
        <w:t xml:space="preserve"> deverão ser entregues de acordo com as especificações contidas no Termo de Referência. </w:t>
      </w:r>
      <w:r>
        <w:rPr>
          <w:rFonts w:hint="default" w:ascii="Arial" w:hAnsi="Arial" w:cs="Arial"/>
          <w:color w:val="000000" w:themeColor="text1"/>
          <w:sz w:val="22"/>
          <w:szCs w:val="22"/>
          <w:highlight w:val="none"/>
          <w:lang w:val="pt-BR"/>
          <w14:textFill>
            <w14:solidFill>
              <w14:schemeClr w14:val="tx1"/>
            </w14:solidFill>
          </w14:textFill>
        </w:rPr>
        <w:t>As estruturas instaladas</w:t>
      </w:r>
      <w:r>
        <w:rPr>
          <w:rFonts w:hint="default" w:ascii="Arial" w:hAnsi="Arial" w:cs="Arial"/>
          <w:color w:val="000000" w:themeColor="text1"/>
          <w:sz w:val="22"/>
          <w:szCs w:val="22"/>
          <w:highlight w:val="none"/>
          <w14:textFill>
            <w14:solidFill>
              <w14:schemeClr w14:val="tx1"/>
            </w14:solidFill>
          </w14:textFill>
        </w:rPr>
        <w:t xml:space="preserve"> em desconformidade</w:t>
      </w:r>
      <w:r>
        <w:rPr>
          <w:rFonts w:hint="default" w:ascii="Arial" w:hAnsi="Arial" w:cs="Arial"/>
          <w:color w:val="000000" w:themeColor="text1"/>
          <w:sz w:val="22"/>
          <w:szCs w:val="22"/>
          <w:highlight w:val="none"/>
          <w:lang w:val="pt-BR"/>
          <w14:textFill>
            <w14:solidFill>
              <w14:schemeClr w14:val="tx1"/>
            </w14:solidFill>
          </w14:textFill>
        </w:rPr>
        <w:t xml:space="preserve"> ou com avarias</w:t>
      </w:r>
      <w:r>
        <w:rPr>
          <w:rFonts w:hint="default" w:ascii="Arial" w:hAnsi="Arial" w:cs="Arial"/>
          <w:color w:val="000000" w:themeColor="text1"/>
          <w:sz w:val="22"/>
          <w:szCs w:val="22"/>
          <w:highlight w:val="none"/>
          <w14:textFill>
            <w14:solidFill>
              <w14:schemeClr w14:val="tx1"/>
            </w14:solidFill>
          </w14:textFill>
        </w:rPr>
        <w:t xml:space="preserve"> serão rejeitad</w:t>
      </w:r>
      <w:r>
        <w:rPr>
          <w:rFonts w:hint="default" w:ascii="Arial" w:hAnsi="Arial" w:cs="Arial"/>
          <w:color w:val="000000" w:themeColor="text1"/>
          <w:sz w:val="22"/>
          <w:szCs w:val="22"/>
          <w:highlight w:val="none"/>
          <w:lang w:val="pt-BR"/>
          <w14:textFill>
            <w14:solidFill>
              <w14:schemeClr w14:val="tx1"/>
            </w14:solidFill>
          </w14:textFill>
        </w:rPr>
        <w:t>a</w:t>
      </w:r>
      <w:r>
        <w:rPr>
          <w:rFonts w:hint="default" w:ascii="Arial" w:hAnsi="Arial" w:cs="Arial"/>
          <w:color w:val="000000" w:themeColor="text1"/>
          <w:sz w:val="22"/>
          <w:szCs w:val="22"/>
          <w:highlight w:val="none"/>
          <w14:textFill>
            <w14:solidFill>
              <w14:schemeClr w14:val="tx1"/>
            </w14:solidFill>
          </w14:textFill>
        </w:rPr>
        <w:t>s no ato da entrega, devendo a empresa sanar o problema de imediato, sob pena de cancelamento d</w:t>
      </w:r>
      <w:r>
        <w:rPr>
          <w:rFonts w:hint="default" w:ascii="Arial" w:hAnsi="Arial" w:cs="Arial"/>
          <w:color w:val="000000" w:themeColor="text1"/>
          <w:sz w:val="22"/>
          <w:szCs w:val="22"/>
          <w:highlight w:val="none"/>
          <w:lang w:val="pt-BR"/>
          <w14:textFill>
            <w14:solidFill>
              <w14:schemeClr w14:val="tx1"/>
            </w14:solidFill>
          </w14:textFill>
        </w:rPr>
        <w:t>a contratação.</w:t>
      </w:r>
    </w:p>
    <w:p w14:paraId="3EA3F57B">
      <w:pPr>
        <w:keepNext w:val="0"/>
        <w:keepLines w:val="0"/>
        <w:pageBreakBefore w:val="0"/>
        <w:widowControl/>
        <w:numPr>
          <w:ilvl w:val="0"/>
          <w:numId w:val="0"/>
        </w:numPr>
        <w:suppressLineNumbers w:val="0"/>
        <w:kinsoku/>
        <w:wordWrap/>
        <w:overflowPunct/>
        <w:topLinePunct w:val="0"/>
        <w:autoSpaceDE/>
        <w:autoSpaceDN/>
        <w:bidi w:val="0"/>
        <w:adjustRightInd/>
        <w:snapToGrid/>
        <w:spacing w:before="181" w:beforeLines="50" w:beforeAutospacing="0" w:after="181" w:afterLines="50" w:afterAutospacing="0" w:line="360" w:lineRule="auto"/>
        <w:ind w:leftChars="0"/>
        <w:jc w:val="both"/>
        <w:textAlignment w:val="auto"/>
        <w:rPr>
          <w:rFonts w:hint="default" w:ascii="Arial" w:hAnsi="Arial" w:cs="Arial"/>
          <w:color w:val="000000" w:themeColor="text1"/>
          <w:sz w:val="22"/>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12.4. </w:t>
      </w:r>
      <w:r>
        <w:rPr>
          <w:rFonts w:ascii="Arial" w:hAnsi="Arial" w:cs="Arial"/>
          <w:color w:val="000000" w:themeColor="text1"/>
          <w:sz w:val="22"/>
          <w:szCs w:val="22"/>
          <w:highlight w:val="none"/>
          <w14:textFill>
            <w14:solidFill>
              <w14:schemeClr w14:val="tx1"/>
            </w14:solidFill>
          </w14:textFill>
        </w:rPr>
        <w:t>Caso a entrega do</w:t>
      </w:r>
      <w:r>
        <w:rPr>
          <w:rFonts w:hint="default" w:ascii="Arial" w:hAnsi="Arial" w:cs="Arial"/>
          <w:color w:val="000000" w:themeColor="text1"/>
          <w:sz w:val="22"/>
          <w:szCs w:val="22"/>
          <w:highlight w:val="none"/>
          <w:lang w:val="pt-BR"/>
          <w14:textFill>
            <w14:solidFill>
              <w14:schemeClr w14:val="tx1"/>
            </w14:solidFill>
          </w14:textFill>
        </w:rPr>
        <w:t xml:space="preserve"> serviço</w:t>
      </w:r>
      <w:r>
        <w:rPr>
          <w:rFonts w:ascii="Arial" w:hAnsi="Arial" w:cs="Arial"/>
          <w:color w:val="000000" w:themeColor="text1"/>
          <w:sz w:val="22"/>
          <w:szCs w:val="22"/>
          <w:highlight w:val="none"/>
          <w14:textFill>
            <w14:solidFill>
              <w14:schemeClr w14:val="tx1"/>
            </w14:solidFill>
          </w14:textFill>
        </w:rPr>
        <w:t xml:space="preserve"> não possa ser realizada no prazo previsto, a empresa vencedora deverá fornecer documento justificativo em até 24 horas, para análise da Secretaria Municipal solicitante que tomará as providências necessárias</w:t>
      </w:r>
      <w:r>
        <w:rPr>
          <w:rFonts w:hint="default" w:ascii="Arial" w:hAnsi="Arial" w:cs="Arial"/>
          <w:color w:val="000000" w:themeColor="text1"/>
          <w:sz w:val="22"/>
          <w:szCs w:val="22"/>
          <w:highlight w:val="none"/>
          <w:lang w:val="pt-BR"/>
          <w14:textFill>
            <w14:solidFill>
              <w14:schemeClr w14:val="tx1"/>
            </w14:solidFill>
          </w14:textFill>
        </w:rPr>
        <w:t>.</w:t>
      </w:r>
    </w:p>
    <w:p w14:paraId="69D00E4B">
      <w:pPr>
        <w:keepNext w:val="0"/>
        <w:keepLines w:val="0"/>
        <w:pageBreakBefore w:val="0"/>
        <w:widowControl/>
        <w:numPr>
          <w:ilvl w:val="0"/>
          <w:numId w:val="0"/>
        </w:numPr>
        <w:suppressLineNumbers w:val="0"/>
        <w:kinsoku/>
        <w:wordWrap/>
        <w:overflowPunct/>
        <w:topLinePunct w:val="0"/>
        <w:autoSpaceDE/>
        <w:autoSpaceDN/>
        <w:bidi w:val="0"/>
        <w:adjustRightInd/>
        <w:snapToGrid/>
        <w:spacing w:before="181" w:beforeLines="50" w:beforeAutospacing="0" w:after="181" w:afterLines="50" w:afterAutospacing="0" w:line="360" w:lineRule="auto"/>
        <w:ind w:leftChars="0"/>
        <w:jc w:val="both"/>
        <w:textAlignment w:val="auto"/>
        <w:rPr>
          <w:rFonts w:hint="default" w:ascii="Arial" w:hAnsi="Arial" w:cs="Arial"/>
          <w:color w:val="000000" w:themeColor="text1"/>
          <w:sz w:val="22"/>
          <w:szCs w:val="22"/>
          <w:highlight w:val="green"/>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12.5.</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ascii="Arial" w:hAnsi="Arial" w:cs="Arial"/>
          <w:color w:val="000000" w:themeColor="text1"/>
          <w:sz w:val="22"/>
          <w:szCs w:val="22"/>
          <w:highlight w:val="none"/>
          <w14:textFill>
            <w14:solidFill>
              <w14:schemeClr w14:val="tx1"/>
            </w14:solidFill>
          </w14:textFill>
        </w:rPr>
        <w:t xml:space="preserve">Os </w:t>
      </w:r>
      <w:r>
        <w:rPr>
          <w:rFonts w:hint="default" w:ascii="Arial" w:hAnsi="Arial" w:cs="Arial"/>
          <w:color w:val="000000" w:themeColor="text1"/>
          <w:sz w:val="22"/>
          <w:szCs w:val="22"/>
          <w:highlight w:val="none"/>
          <w:lang w:val="pt-BR"/>
          <w14:textFill>
            <w14:solidFill>
              <w14:schemeClr w14:val="tx1"/>
            </w14:solidFill>
          </w14:textFill>
        </w:rPr>
        <w:t>serviços</w:t>
      </w:r>
      <w:r>
        <w:rPr>
          <w:rFonts w:ascii="Arial" w:hAnsi="Arial" w:cs="Arial"/>
          <w:color w:val="000000" w:themeColor="text1"/>
          <w:sz w:val="22"/>
          <w:szCs w:val="22"/>
          <w:highlight w:val="none"/>
          <w14:textFill>
            <w14:solidFill>
              <w14:schemeClr w14:val="tx1"/>
            </w14:solidFill>
          </w14:textFill>
        </w:rPr>
        <w:t xml:space="preserve"> estarão sujeitos à conferência e aceite </w:t>
      </w:r>
      <w:r>
        <w:rPr>
          <w:rFonts w:hint="default" w:ascii="Arial" w:hAnsi="Arial" w:cs="Arial"/>
          <w:color w:val="000000" w:themeColor="text1"/>
          <w:sz w:val="22"/>
          <w:szCs w:val="22"/>
          <w:highlight w:val="none"/>
          <w:lang w:val="pt-BR"/>
          <w14:textFill>
            <w14:solidFill>
              <w14:schemeClr w14:val="tx1"/>
            </w14:solidFill>
          </w14:textFill>
        </w:rPr>
        <w:t>pelo fiscal e/ou servidor responsável</w:t>
      </w:r>
      <w:r>
        <w:rPr>
          <w:rFonts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 xml:space="preserve">e estando em desconformidade com as especificações contidas no Termo de Referência </w:t>
      </w:r>
      <w:r>
        <w:rPr>
          <w:rFonts w:ascii="Arial" w:hAnsi="Arial" w:cs="Arial"/>
          <w:color w:val="000000" w:themeColor="text1"/>
          <w:sz w:val="22"/>
          <w:szCs w:val="22"/>
          <w:highlight w:val="none"/>
          <w14:textFill>
            <w14:solidFill>
              <w14:schemeClr w14:val="tx1"/>
            </w14:solidFill>
          </w14:textFill>
        </w:rPr>
        <w:t>serão rejeitados no ato da entrega pelo</w:t>
      </w:r>
      <w:r>
        <w:rPr>
          <w:rFonts w:hint="default" w:ascii="Arial" w:hAnsi="Arial" w:cs="Arial"/>
          <w:color w:val="000000" w:themeColor="text1"/>
          <w:sz w:val="22"/>
          <w:szCs w:val="22"/>
          <w:highlight w:val="none"/>
          <w:lang w:val="pt-BR"/>
          <w14:textFill>
            <w14:solidFill>
              <w14:schemeClr w14:val="tx1"/>
            </w14:solidFill>
          </w14:textFill>
        </w:rPr>
        <w:t xml:space="preserve"> mesmo,</w:t>
      </w:r>
      <w:r>
        <w:rPr>
          <w:rFonts w:ascii="Arial" w:hAnsi="Arial" w:cs="Arial"/>
          <w:color w:val="000000" w:themeColor="text1"/>
          <w:sz w:val="22"/>
          <w:szCs w:val="22"/>
          <w:highlight w:val="none"/>
          <w14:textFill>
            <w14:solidFill>
              <w14:schemeClr w14:val="tx1"/>
            </w14:solidFill>
          </w14:textFill>
        </w:rPr>
        <w:t xml:space="preserve"> devendo a empresa sanar o problema </w:t>
      </w:r>
      <w:r>
        <w:rPr>
          <w:rFonts w:hint="default" w:ascii="Arial" w:hAnsi="Arial" w:cs="Arial"/>
          <w:color w:val="000000" w:themeColor="text1"/>
          <w:sz w:val="22"/>
          <w:szCs w:val="22"/>
          <w:highlight w:val="none"/>
          <w:lang w:val="pt-BR"/>
          <w14:textFill>
            <w14:solidFill>
              <w14:schemeClr w14:val="tx1"/>
            </w14:solidFill>
          </w14:textFill>
        </w:rPr>
        <w:t>de imediato.</w:t>
      </w:r>
    </w:p>
    <w:p w14:paraId="1B2BCFC0">
      <w:pPr>
        <w:numPr>
          <w:ilvl w:val="0"/>
          <w:numId w:val="0"/>
        </w:numPr>
        <w:tabs>
          <w:tab w:val="left" w:pos="0"/>
        </w:tabs>
        <w:spacing w:line="360" w:lineRule="auto"/>
        <w:ind w:leftChars="0"/>
        <w:jc w:val="both"/>
        <w:rPr>
          <w:rFonts w:ascii="Arial" w:hAnsi="Arial" w:cs="Arial"/>
          <w:color w:val="000000" w:themeColor="text1"/>
          <w:sz w:val="22"/>
          <w:szCs w:val="22"/>
          <w:lang w:val="pt-BR"/>
          <w14:textFill>
            <w14:solidFill>
              <w14:schemeClr w14:val="tx1"/>
            </w14:solidFill>
          </w14:textFill>
        </w:rPr>
      </w:pPr>
    </w:p>
    <w:p w14:paraId="0E6332A9">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Décima Terceira</w:t>
      </w:r>
    </w:p>
    <w:p w14:paraId="3AAA9C4A">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DAS OBRIGAÇÕES</w:t>
      </w:r>
      <w:r>
        <w:rPr>
          <w:rFonts w:ascii="Arial" w:hAnsi="Arial" w:cs="Arial"/>
          <w:szCs w:val="22"/>
        </w:rPr>
        <w:t xml:space="preserve">  </w:t>
      </w:r>
      <w:r>
        <w:rPr>
          <w:rFonts w:hint="default" w:ascii="Arial" w:hAnsi="Arial" w:cs="Arial"/>
          <w:b/>
          <w:bCs/>
          <w:szCs w:val="22"/>
          <w:lang w:val="pt-BR"/>
        </w:rPr>
        <w:t>DA CONTRATANTE E DA CONTRATADA</w:t>
      </w:r>
    </w:p>
    <w:p w14:paraId="1B1A323D">
      <w:pPr>
        <w:pStyle w:val="21"/>
        <w:spacing w:before="240" w:after="240" w:line="360" w:lineRule="auto"/>
        <w:rPr>
          <w:sz w:val="22"/>
          <w:szCs w:val="22"/>
        </w:rPr>
      </w:pPr>
      <w:r>
        <w:rPr>
          <w:b/>
          <w:sz w:val="22"/>
          <w:szCs w:val="22"/>
        </w:rPr>
        <w:t>1</w:t>
      </w:r>
      <w:r>
        <w:rPr>
          <w:rFonts w:hint="default"/>
          <w:b/>
          <w:sz w:val="22"/>
          <w:szCs w:val="22"/>
          <w:lang w:val="pt-BR"/>
        </w:rPr>
        <w:t>3</w:t>
      </w:r>
      <w:r>
        <w:rPr>
          <w:b/>
          <w:sz w:val="22"/>
          <w:szCs w:val="22"/>
        </w:rPr>
        <w:t>.1.</w:t>
      </w:r>
      <w:r>
        <w:rPr>
          <w:rFonts w:hint="default"/>
          <w:b/>
          <w:sz w:val="22"/>
          <w:szCs w:val="22"/>
          <w:lang w:val="pt-BR"/>
        </w:rPr>
        <w:t xml:space="preserve"> </w:t>
      </w:r>
      <w:r>
        <w:rPr>
          <w:rFonts w:hint="default"/>
          <w:b w:val="0"/>
          <w:bCs/>
          <w:sz w:val="22"/>
          <w:szCs w:val="22"/>
          <w:lang w:val="pt-BR"/>
        </w:rPr>
        <w:t>São obrigações da Contratante, além das constantes no Termo de Referência e no Edital</w:t>
      </w:r>
      <w:r>
        <w:rPr>
          <w:b w:val="0"/>
          <w:bCs/>
          <w:sz w:val="22"/>
          <w:szCs w:val="22"/>
        </w:rPr>
        <w:t>:</w:t>
      </w:r>
    </w:p>
    <w:p w14:paraId="48792CB3">
      <w:pPr>
        <w:pStyle w:val="133"/>
        <w:numPr>
          <w:ilvl w:val="0"/>
          <w:numId w:val="0"/>
        </w:numPr>
        <w:spacing w:line="360" w:lineRule="auto"/>
        <w:ind w:left="0" w:leftChars="0" w:firstLine="481" w:firstLineChars="218"/>
        <w:rPr>
          <w:sz w:val="22"/>
          <w:szCs w:val="22"/>
        </w:rPr>
      </w:pPr>
      <w:r>
        <w:rPr>
          <w:rFonts w:hint="default"/>
          <w:b/>
          <w:bCs/>
          <w:sz w:val="22"/>
          <w:szCs w:val="22"/>
          <w:lang w:val="pt-BR"/>
        </w:rPr>
        <w:t>13.1.1.</w:t>
      </w:r>
      <w:r>
        <w:rPr>
          <w:rFonts w:hint="default"/>
          <w:sz w:val="22"/>
          <w:szCs w:val="22"/>
          <w:lang w:val="pt-BR"/>
        </w:rPr>
        <w:t xml:space="preserve"> </w:t>
      </w:r>
      <w:r>
        <w:rPr>
          <w:sz w:val="22"/>
          <w:szCs w:val="22"/>
        </w:rPr>
        <w:t>Exigir o cumprimento de todas as obrigações assumidas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xml:space="preserve">, de acordo com o </w:t>
      </w:r>
      <w:r>
        <w:rPr>
          <w:rFonts w:hint="default"/>
          <w:sz w:val="22"/>
          <w:szCs w:val="22"/>
          <w:lang w:val="pt-BR"/>
        </w:rPr>
        <w:t>Edital e o Termo de Referência</w:t>
      </w:r>
      <w:r>
        <w:rPr>
          <w:sz w:val="22"/>
          <w:szCs w:val="22"/>
        </w:rPr>
        <w:t>;</w:t>
      </w:r>
    </w:p>
    <w:p w14:paraId="3474A5AB">
      <w:pPr>
        <w:pStyle w:val="133"/>
        <w:numPr>
          <w:ilvl w:val="0"/>
          <w:numId w:val="0"/>
        </w:numPr>
        <w:spacing w:line="360" w:lineRule="auto"/>
        <w:ind w:left="0" w:leftChars="0" w:firstLine="481" w:firstLineChars="218"/>
        <w:rPr>
          <w:sz w:val="22"/>
          <w:szCs w:val="22"/>
        </w:rPr>
      </w:pPr>
      <w:r>
        <w:rPr>
          <w:rFonts w:hint="default"/>
          <w:b/>
          <w:bCs/>
          <w:sz w:val="22"/>
          <w:szCs w:val="22"/>
          <w:lang w:val="pt-BR"/>
        </w:rPr>
        <w:t xml:space="preserve">13.1.2. </w:t>
      </w:r>
      <w:r>
        <w:rPr>
          <w:sz w:val="22"/>
          <w:szCs w:val="22"/>
        </w:rPr>
        <w:t>Receber o</w:t>
      </w:r>
      <w:r>
        <w:rPr>
          <w:rFonts w:hint="default"/>
          <w:sz w:val="22"/>
          <w:szCs w:val="22"/>
          <w:lang w:val="pt-BR"/>
        </w:rPr>
        <w:t>s serviços prestados</w:t>
      </w:r>
      <w:r>
        <w:rPr>
          <w:sz w:val="22"/>
          <w:szCs w:val="22"/>
        </w:rPr>
        <w:t xml:space="preserve"> no prazo e condições estabelecidas no Termo de Referência</w:t>
      </w:r>
      <w:r>
        <w:rPr>
          <w:rFonts w:hint="default"/>
          <w:sz w:val="22"/>
          <w:szCs w:val="22"/>
          <w:lang w:val="pt-BR"/>
        </w:rPr>
        <w:t xml:space="preserve"> e na Ata de Registro de Preços</w:t>
      </w:r>
      <w:r>
        <w:rPr>
          <w:sz w:val="22"/>
          <w:szCs w:val="22"/>
        </w:rPr>
        <w:t>;</w:t>
      </w:r>
    </w:p>
    <w:p w14:paraId="4BAD5C85">
      <w:pPr>
        <w:pStyle w:val="133"/>
        <w:numPr>
          <w:ilvl w:val="0"/>
          <w:numId w:val="0"/>
        </w:numPr>
        <w:spacing w:line="360" w:lineRule="auto"/>
        <w:ind w:left="0" w:leftChars="0" w:firstLine="481" w:firstLineChars="218"/>
        <w:rPr>
          <w:sz w:val="22"/>
          <w:szCs w:val="22"/>
        </w:rPr>
      </w:pPr>
      <w:r>
        <w:rPr>
          <w:rFonts w:hint="default"/>
          <w:b/>
          <w:bCs/>
          <w:sz w:val="22"/>
          <w:szCs w:val="22"/>
          <w:lang w:val="pt-BR"/>
        </w:rPr>
        <w:t xml:space="preserve">13.1.3. </w:t>
      </w:r>
      <w:r>
        <w:rPr>
          <w:sz w:val="22"/>
          <w:szCs w:val="22"/>
        </w:rPr>
        <w:t xml:space="preserve">Notificar </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xml:space="preserve">, por escrito, sobre vícios, defeitos ou incorreções verificadas no </w:t>
      </w:r>
      <w:r>
        <w:rPr>
          <w:rFonts w:hint="default"/>
          <w:sz w:val="22"/>
          <w:szCs w:val="22"/>
          <w:lang w:val="pt-BR"/>
        </w:rPr>
        <w:t>serviço prestado</w:t>
      </w:r>
      <w:r>
        <w:rPr>
          <w:sz w:val="22"/>
          <w:szCs w:val="22"/>
        </w:rPr>
        <w:t>, para que seja por ele substituído, reparado ou corrigido, no total ou em parte, às suas expensas;</w:t>
      </w:r>
    </w:p>
    <w:p w14:paraId="622A2E1A">
      <w:pPr>
        <w:pStyle w:val="133"/>
        <w:numPr>
          <w:ilvl w:val="0"/>
          <w:numId w:val="0"/>
        </w:numPr>
        <w:spacing w:line="360" w:lineRule="auto"/>
        <w:ind w:left="0" w:leftChars="0" w:firstLine="481" w:firstLineChars="218"/>
        <w:rPr>
          <w:sz w:val="22"/>
          <w:szCs w:val="22"/>
        </w:rPr>
      </w:pPr>
      <w:r>
        <w:rPr>
          <w:rFonts w:hint="default"/>
          <w:b/>
          <w:bCs/>
          <w:sz w:val="22"/>
          <w:szCs w:val="22"/>
          <w:lang w:val="pt-BR"/>
        </w:rPr>
        <w:t>13.1.4.</w:t>
      </w:r>
      <w:r>
        <w:rPr>
          <w:rFonts w:hint="default"/>
          <w:sz w:val="22"/>
          <w:szCs w:val="22"/>
          <w:lang w:val="pt-BR"/>
        </w:rPr>
        <w:t xml:space="preserve"> </w:t>
      </w:r>
      <w:r>
        <w:rPr>
          <w:sz w:val="22"/>
          <w:szCs w:val="22"/>
        </w:rPr>
        <w:t xml:space="preserve">Acompanhar e fiscalizar a execução do </w:t>
      </w:r>
      <w:r>
        <w:rPr>
          <w:rFonts w:hint="default"/>
          <w:sz w:val="22"/>
          <w:szCs w:val="22"/>
          <w:lang w:val="pt-BR"/>
        </w:rPr>
        <w:t>objeto da contratação</w:t>
      </w:r>
      <w:r>
        <w:rPr>
          <w:sz w:val="22"/>
          <w:szCs w:val="22"/>
        </w:rPr>
        <w:t xml:space="preserve"> e o cumprimento das obrigações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w:t>
      </w:r>
    </w:p>
    <w:p w14:paraId="7836F725">
      <w:pPr>
        <w:pStyle w:val="133"/>
        <w:numPr>
          <w:ilvl w:val="0"/>
          <w:numId w:val="0"/>
        </w:numPr>
        <w:spacing w:line="360" w:lineRule="auto"/>
        <w:ind w:left="0" w:leftChars="0" w:firstLine="481" w:firstLineChars="218"/>
        <w:rPr>
          <w:rFonts w:hint="default"/>
          <w:sz w:val="22"/>
          <w:szCs w:val="22"/>
          <w:highlight w:val="none"/>
          <w:lang w:val="pt-BR"/>
        </w:rPr>
      </w:pPr>
      <w:r>
        <w:rPr>
          <w:rFonts w:hint="default"/>
          <w:b/>
          <w:bCs/>
          <w:sz w:val="22"/>
          <w:szCs w:val="22"/>
          <w:lang w:val="pt-BR"/>
        </w:rPr>
        <w:t xml:space="preserve">13.1.5. </w:t>
      </w:r>
      <w:r>
        <w:rPr>
          <w:sz w:val="22"/>
          <w:szCs w:val="22"/>
        </w:rPr>
        <w:t xml:space="preserve">Efetuar o pagamento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do valor correspondente </w:t>
      </w:r>
      <w:r>
        <w:rPr>
          <w:rFonts w:hint="default"/>
          <w:sz w:val="22"/>
          <w:szCs w:val="22"/>
          <w:lang w:val="pt-BR"/>
        </w:rPr>
        <w:t>à prestação de serviço</w:t>
      </w:r>
      <w:r>
        <w:rPr>
          <w:sz w:val="22"/>
          <w:szCs w:val="22"/>
        </w:rPr>
        <w:t xml:space="preserve"> do objeto, no prazo, forma e condições estabelecidos n</w:t>
      </w:r>
      <w:r>
        <w:rPr>
          <w:rFonts w:hint="default"/>
          <w:sz w:val="22"/>
          <w:szCs w:val="22"/>
          <w:lang w:val="pt-BR"/>
        </w:rPr>
        <w:t>a</w:t>
      </w:r>
      <w:r>
        <w:rPr>
          <w:sz w:val="22"/>
          <w:szCs w:val="22"/>
        </w:rPr>
        <w:t xml:space="preserve"> </w:t>
      </w:r>
      <w:r>
        <w:rPr>
          <w:rFonts w:hint="default"/>
          <w:sz w:val="22"/>
          <w:szCs w:val="22"/>
          <w:lang w:val="pt-BR"/>
        </w:rPr>
        <w:t>Ata de Registro de Preço</w:t>
      </w:r>
      <w:r>
        <w:rPr>
          <w:rFonts w:hint="default"/>
          <w:sz w:val="22"/>
          <w:szCs w:val="22"/>
          <w:highlight w:val="none"/>
          <w:lang w:val="pt-BR"/>
        </w:rPr>
        <w:t xml:space="preserve">s </w:t>
      </w:r>
      <w:r>
        <w:rPr>
          <w:sz w:val="22"/>
          <w:szCs w:val="22"/>
          <w:highlight w:val="none"/>
        </w:rPr>
        <w:t>e no Termo de Referência</w:t>
      </w:r>
      <w:r>
        <w:rPr>
          <w:rFonts w:hint="default"/>
          <w:sz w:val="22"/>
          <w:szCs w:val="22"/>
          <w:highlight w:val="none"/>
          <w:lang w:val="pt-BR"/>
        </w:rPr>
        <w:t>;</w:t>
      </w:r>
    </w:p>
    <w:p w14:paraId="22BA1485">
      <w:pPr>
        <w:pStyle w:val="133"/>
        <w:numPr>
          <w:ilvl w:val="0"/>
          <w:numId w:val="0"/>
        </w:numPr>
        <w:spacing w:line="360" w:lineRule="auto"/>
        <w:ind w:left="0" w:leftChars="0" w:firstLine="481" w:firstLineChars="218"/>
        <w:rPr>
          <w:sz w:val="22"/>
          <w:szCs w:val="22"/>
        </w:rPr>
      </w:pPr>
      <w:r>
        <w:rPr>
          <w:rFonts w:hint="default"/>
          <w:b/>
          <w:bCs/>
          <w:sz w:val="22"/>
          <w:szCs w:val="22"/>
          <w:lang w:val="pt-BR"/>
        </w:rPr>
        <w:t>13.1.6.</w:t>
      </w:r>
      <w:r>
        <w:rPr>
          <w:rFonts w:hint="default"/>
          <w:sz w:val="22"/>
          <w:szCs w:val="22"/>
          <w:lang w:val="pt-BR"/>
        </w:rPr>
        <w:t xml:space="preserve"> </w:t>
      </w:r>
      <w:r>
        <w:rPr>
          <w:sz w:val="22"/>
          <w:szCs w:val="22"/>
        </w:rPr>
        <w:t xml:space="preserve">Aplicar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as sanções previstas na lei e </w:t>
      </w:r>
      <w:r>
        <w:rPr>
          <w:rFonts w:hint="default"/>
          <w:sz w:val="22"/>
          <w:szCs w:val="22"/>
          <w:lang w:val="pt-BR"/>
        </w:rPr>
        <w:t>na Ata de Registro de Preços</w:t>
      </w:r>
      <w:r>
        <w:rPr>
          <w:sz w:val="22"/>
          <w:szCs w:val="22"/>
        </w:rPr>
        <w:t xml:space="preserve">; </w:t>
      </w:r>
    </w:p>
    <w:p w14:paraId="3EF098D8">
      <w:pPr>
        <w:pStyle w:val="133"/>
        <w:numPr>
          <w:ilvl w:val="0"/>
          <w:numId w:val="0"/>
        </w:numPr>
        <w:spacing w:line="360" w:lineRule="auto"/>
        <w:ind w:left="0" w:leftChars="0" w:firstLine="481" w:firstLineChars="218"/>
        <w:rPr>
          <w:rFonts w:hint="default"/>
          <w:sz w:val="22"/>
          <w:szCs w:val="22"/>
          <w:lang w:val="pt-BR"/>
        </w:rPr>
      </w:pPr>
      <w:r>
        <w:rPr>
          <w:rFonts w:hint="default"/>
          <w:b/>
          <w:bCs/>
          <w:sz w:val="22"/>
          <w:szCs w:val="22"/>
          <w:lang w:val="pt-BR"/>
        </w:rPr>
        <w:t>13.1.7.</w:t>
      </w:r>
      <w:r>
        <w:rPr>
          <w:rFonts w:hint="default"/>
          <w:sz w:val="22"/>
          <w:szCs w:val="22"/>
          <w:lang w:val="pt-BR"/>
        </w:rPr>
        <w:t xml:space="preserve"> </w:t>
      </w:r>
      <w:r>
        <w:rPr>
          <w:sz w:val="22"/>
          <w:szCs w:val="22"/>
        </w:rPr>
        <w:t xml:space="preserve">Explicitamente emitir decisão sobre todas as solicitações e reclamações relacionadas à execução </w:t>
      </w:r>
      <w:r>
        <w:rPr>
          <w:rFonts w:hint="default"/>
          <w:sz w:val="22"/>
          <w:szCs w:val="22"/>
          <w:lang w:val="pt-BR"/>
        </w:rPr>
        <w:t>da Ata de Registro de Preços</w:t>
      </w:r>
      <w:r>
        <w:rPr>
          <w:sz w:val="22"/>
          <w:szCs w:val="22"/>
        </w:rPr>
        <w:t>, ressalvados os requerimentos manifestamente impertinentes, meramente protelatórios ou de nenhum interesse para a boa execução do ajuste</w:t>
      </w:r>
      <w:r>
        <w:rPr>
          <w:rFonts w:hint="default"/>
          <w:sz w:val="22"/>
          <w:szCs w:val="22"/>
          <w:lang w:val="pt-BR"/>
        </w:rPr>
        <w:t>;</w:t>
      </w:r>
    </w:p>
    <w:p w14:paraId="1D5495FB">
      <w:pPr>
        <w:pStyle w:val="133"/>
        <w:numPr>
          <w:ilvl w:val="0"/>
          <w:numId w:val="0"/>
        </w:numPr>
        <w:spacing w:line="360" w:lineRule="auto"/>
        <w:ind w:left="0" w:leftChars="0" w:firstLine="481" w:firstLineChars="218"/>
        <w:rPr>
          <w:rFonts w:hint="default"/>
          <w:color w:val="FF0000"/>
          <w:sz w:val="22"/>
          <w:szCs w:val="22"/>
          <w:lang w:val="pt-BR"/>
        </w:rPr>
      </w:pPr>
      <w:r>
        <w:rPr>
          <w:rFonts w:hint="default"/>
          <w:b/>
          <w:bCs/>
          <w:sz w:val="22"/>
          <w:szCs w:val="22"/>
          <w:lang w:val="pt-BR"/>
        </w:rPr>
        <w:t>13.1.8.</w:t>
      </w:r>
      <w:r>
        <w:rPr>
          <w:rFonts w:hint="default"/>
          <w:sz w:val="22"/>
          <w:szCs w:val="22"/>
          <w:lang w:val="pt-BR"/>
        </w:rPr>
        <w:t xml:space="preserve"> </w:t>
      </w:r>
      <w:r>
        <w:rPr>
          <w:sz w:val="22"/>
          <w:szCs w:val="22"/>
        </w:rPr>
        <w:t>Responder eventuais pedidos de reestabelecimento do equilíbrio econômico-financeiro feitos pel</w:t>
      </w:r>
      <w:r>
        <w:rPr>
          <w:rFonts w:hint="default"/>
          <w:sz w:val="22"/>
          <w:szCs w:val="22"/>
          <w:lang w:val="pt-BR"/>
        </w:rPr>
        <w:t>a</w:t>
      </w:r>
      <w:r>
        <w:rPr>
          <w:sz w:val="22"/>
          <w:szCs w:val="22"/>
        </w:rPr>
        <w:t xml:space="preserve"> </w:t>
      </w:r>
      <w:r>
        <w:rPr>
          <w:rFonts w:hint="default"/>
          <w:sz w:val="22"/>
          <w:szCs w:val="22"/>
          <w:lang w:val="pt-BR"/>
        </w:rPr>
        <w:t>C</w:t>
      </w:r>
      <w:r>
        <w:rPr>
          <w:sz w:val="22"/>
          <w:szCs w:val="22"/>
        </w:rPr>
        <w:t>ontratad</w:t>
      </w:r>
      <w:r>
        <w:rPr>
          <w:rFonts w:hint="default"/>
          <w:sz w:val="22"/>
          <w:szCs w:val="22"/>
          <w:lang w:val="pt-BR"/>
        </w:rPr>
        <w:t>a</w:t>
      </w:r>
      <w:r>
        <w:rPr>
          <w:sz w:val="22"/>
          <w:szCs w:val="22"/>
        </w:rPr>
        <w:t xml:space="preserve"> no prazo máximo de </w:t>
      </w:r>
      <w:r>
        <w:rPr>
          <w:rFonts w:hint="default"/>
          <w:color w:val="auto"/>
          <w:sz w:val="22"/>
          <w:szCs w:val="22"/>
          <w:lang w:val="pt-BR"/>
        </w:rPr>
        <w:t>30 dias;</w:t>
      </w:r>
    </w:p>
    <w:p w14:paraId="5E448FE9">
      <w:pPr>
        <w:pStyle w:val="133"/>
        <w:numPr>
          <w:ilvl w:val="0"/>
          <w:numId w:val="0"/>
        </w:numPr>
        <w:spacing w:line="360" w:lineRule="auto"/>
        <w:ind w:left="0" w:leftChars="0" w:firstLine="481" w:firstLineChars="218"/>
        <w:rPr>
          <w:rFonts w:hint="default"/>
          <w:sz w:val="22"/>
          <w:szCs w:val="22"/>
          <w:lang w:val="pt-BR"/>
        </w:rPr>
      </w:pPr>
      <w:r>
        <w:rPr>
          <w:rFonts w:hint="default"/>
          <w:b/>
          <w:bCs/>
          <w:sz w:val="22"/>
          <w:szCs w:val="22"/>
          <w:lang w:val="pt-BR"/>
        </w:rPr>
        <w:t xml:space="preserve">13.1.9. </w:t>
      </w:r>
      <w:r>
        <w:rPr>
          <w:sz w:val="22"/>
          <w:szCs w:val="22"/>
        </w:rPr>
        <w:t>A Administração não responderá por quaisquer compromissos assumidos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xml:space="preserve"> com terceiros, ainda que vinculados à execução </w:t>
      </w:r>
      <w:r>
        <w:rPr>
          <w:rFonts w:hint="default"/>
          <w:sz w:val="22"/>
          <w:szCs w:val="22"/>
          <w:lang w:val="pt-BR"/>
        </w:rPr>
        <w:t>da contratação</w:t>
      </w:r>
      <w:r>
        <w:rPr>
          <w:sz w:val="22"/>
          <w:szCs w:val="22"/>
        </w:rPr>
        <w:t>, bem como por qualquer dano causado a terceiros em decorrência de ato d</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de seus empregados, prepostos ou subordinados</w:t>
      </w:r>
      <w:r>
        <w:rPr>
          <w:rFonts w:hint="default"/>
          <w:sz w:val="22"/>
          <w:szCs w:val="22"/>
          <w:lang w:val="pt-BR"/>
        </w:rPr>
        <w:t>;</w:t>
      </w:r>
    </w:p>
    <w:p w14:paraId="223385CC">
      <w:pPr>
        <w:pStyle w:val="22"/>
        <w:spacing w:before="240" w:after="240" w:line="360" w:lineRule="auto"/>
        <w:ind w:left="0" w:leftChars="0" w:firstLine="481" w:firstLineChars="218"/>
        <w:outlineLvl w:val="1"/>
        <w:rPr>
          <w:rFonts w:ascii="Arial" w:hAnsi="Arial" w:cs="Arial"/>
          <w:b w:val="0"/>
          <w:bCs/>
          <w:sz w:val="22"/>
          <w:szCs w:val="22"/>
        </w:rPr>
      </w:pPr>
      <w:r>
        <w:rPr>
          <w:rFonts w:hint="default" w:ascii="Arial" w:hAnsi="Arial" w:cs="Arial"/>
          <w:bCs/>
          <w:sz w:val="22"/>
          <w:szCs w:val="22"/>
          <w:lang w:val="pt-BR"/>
        </w:rPr>
        <w:t xml:space="preserve">13.1.10. </w:t>
      </w:r>
      <w:r>
        <w:rPr>
          <w:rFonts w:ascii="Arial" w:hAnsi="Arial" w:cs="Arial"/>
          <w:b w:val="0"/>
          <w:bCs/>
          <w:sz w:val="22"/>
          <w:szCs w:val="22"/>
        </w:rPr>
        <w:t>Atestar nas notas fiscais e/ou faturas a efetiva entrega dos produtos</w:t>
      </w:r>
      <w:r>
        <w:rPr>
          <w:rFonts w:hint="default" w:ascii="Arial" w:hAnsi="Arial" w:cs="Arial"/>
          <w:b w:val="0"/>
          <w:bCs/>
          <w:sz w:val="22"/>
          <w:szCs w:val="22"/>
          <w:lang w:val="pt-BR"/>
        </w:rPr>
        <w:t xml:space="preserve"> ou serviços</w:t>
      </w:r>
      <w:r>
        <w:rPr>
          <w:rFonts w:ascii="Arial" w:hAnsi="Arial" w:cs="Arial"/>
          <w:b w:val="0"/>
          <w:bCs/>
          <w:sz w:val="22"/>
          <w:szCs w:val="22"/>
        </w:rPr>
        <w:t xml:space="preserve"> objeto</w:t>
      </w:r>
      <w:r>
        <w:rPr>
          <w:rFonts w:hint="default" w:ascii="Arial" w:hAnsi="Arial" w:cs="Arial"/>
          <w:b w:val="0"/>
          <w:bCs/>
          <w:sz w:val="22"/>
          <w:szCs w:val="22"/>
          <w:lang w:val="pt-BR"/>
        </w:rPr>
        <w:t>s</w:t>
      </w:r>
      <w:r>
        <w:rPr>
          <w:rFonts w:ascii="Arial" w:hAnsi="Arial" w:cs="Arial"/>
          <w:b w:val="0"/>
          <w:bCs/>
          <w:sz w:val="22"/>
          <w:szCs w:val="22"/>
        </w:rPr>
        <w:t xml:space="preserve"> desta licitação;</w:t>
      </w:r>
    </w:p>
    <w:p w14:paraId="69ADB525">
      <w:pPr>
        <w:spacing w:before="240" w:after="240" w:line="360" w:lineRule="auto"/>
        <w:ind w:left="0" w:leftChars="0" w:firstLine="481" w:firstLineChars="218"/>
        <w:jc w:val="both"/>
        <w:rPr>
          <w:rFonts w:ascii="Arial" w:hAnsi="Arial" w:cs="Arial"/>
          <w:sz w:val="22"/>
          <w:szCs w:val="22"/>
        </w:rPr>
      </w:pPr>
      <w:r>
        <w:rPr>
          <w:rFonts w:hint="default" w:ascii="Arial" w:hAnsi="Arial" w:cs="Arial"/>
          <w:b/>
          <w:sz w:val="22"/>
          <w:szCs w:val="22"/>
          <w:lang w:val="pt-BR"/>
        </w:rPr>
        <w:t>13.1.11.</w:t>
      </w:r>
      <w:r>
        <w:rPr>
          <w:rFonts w:ascii="Arial" w:hAnsi="Arial" w:cs="Arial"/>
          <w:sz w:val="22"/>
          <w:szCs w:val="22"/>
        </w:rPr>
        <w:t xml:space="preserve"> Prestar à detentora da Ata toda e qualquer informação, por esta solicitada, necessária à perfeita execução do objeto;</w:t>
      </w:r>
    </w:p>
    <w:p w14:paraId="69A24BF2">
      <w:pPr>
        <w:pStyle w:val="118"/>
        <w:suppressLineNumbers w:val="0"/>
        <w:spacing w:before="240" w:after="240" w:line="360" w:lineRule="auto"/>
        <w:ind w:left="0" w:leftChars="0" w:firstLine="481" w:firstLineChars="218"/>
        <w:rPr>
          <w:rFonts w:hint="default"/>
          <w:lang w:val="pt-BR"/>
        </w:rPr>
      </w:pPr>
      <w:r>
        <w:rPr>
          <w:rFonts w:hint="default"/>
          <w:b/>
          <w:lang w:val="pt-BR"/>
        </w:rPr>
        <w:t>13.1.12.</w:t>
      </w:r>
      <w:r>
        <w:t xml:space="preserve"> Efetuar o pagamento à detentora da Ata no prazo avençado, após a entrega da nota fiscal, devidamente atestada pelo fiscal</w:t>
      </w:r>
      <w:r>
        <w:rPr>
          <w:rFonts w:hint="default"/>
          <w:lang w:val="pt-BR"/>
        </w:rPr>
        <w:t>.</w:t>
      </w:r>
    </w:p>
    <w:p w14:paraId="65AA6258">
      <w:pPr>
        <w:spacing w:before="240" w:after="240" w:line="360" w:lineRule="auto"/>
        <w:jc w:val="both"/>
        <w:rPr>
          <w:rFonts w:hint="default" w:ascii="Arial" w:hAnsi="Arial" w:cs="Arial"/>
          <w:b w:val="0"/>
          <w:bCs/>
          <w:sz w:val="22"/>
          <w:szCs w:val="22"/>
        </w:rPr>
      </w:pPr>
      <w:r>
        <w:rPr>
          <w:rFonts w:ascii="Arial" w:hAnsi="Arial" w:cs="Arial"/>
          <w:b/>
          <w:sz w:val="22"/>
          <w:szCs w:val="22"/>
        </w:rPr>
        <w:t>1</w:t>
      </w:r>
      <w:r>
        <w:rPr>
          <w:rFonts w:hint="default" w:ascii="Arial" w:hAnsi="Arial" w:cs="Arial"/>
          <w:b/>
          <w:sz w:val="22"/>
          <w:szCs w:val="22"/>
          <w:lang w:val="pt-BR"/>
        </w:rPr>
        <w:t>3</w:t>
      </w:r>
      <w:r>
        <w:rPr>
          <w:rFonts w:ascii="Arial" w:hAnsi="Arial" w:cs="Arial"/>
          <w:b/>
          <w:sz w:val="22"/>
          <w:szCs w:val="22"/>
        </w:rPr>
        <w:t xml:space="preserve">.2. </w:t>
      </w:r>
      <w:r>
        <w:rPr>
          <w:rFonts w:hint="default" w:ascii="Arial" w:hAnsi="Arial" w:cs="Arial"/>
          <w:b w:val="0"/>
          <w:bCs/>
          <w:sz w:val="22"/>
          <w:szCs w:val="22"/>
          <w:lang w:val="pt-BR"/>
        </w:rPr>
        <w:t>São obrigações da Contratada, além das constantes no Termo de Referência e no Edital</w:t>
      </w:r>
      <w:r>
        <w:rPr>
          <w:rFonts w:hint="default" w:ascii="Arial" w:hAnsi="Arial" w:cs="Arial"/>
          <w:b w:val="0"/>
          <w:bCs/>
          <w:sz w:val="22"/>
          <w:szCs w:val="22"/>
        </w:rPr>
        <w:t>:</w:t>
      </w:r>
    </w:p>
    <w:p w14:paraId="25DD0AB9">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13.2.1.</w:t>
      </w:r>
      <w:r>
        <w:rPr>
          <w:rFonts w:hint="default"/>
          <w:sz w:val="22"/>
          <w:szCs w:val="22"/>
          <w:lang w:val="pt-BR"/>
        </w:rPr>
        <w:t xml:space="preserve"> A</w:t>
      </w:r>
      <w:r>
        <w:rPr>
          <w:sz w:val="22"/>
          <w:szCs w:val="22"/>
        </w:rPr>
        <w:t xml:space="preserve"> Contratad</w:t>
      </w:r>
      <w:r>
        <w:rPr>
          <w:rFonts w:hint="default"/>
          <w:sz w:val="22"/>
          <w:szCs w:val="22"/>
          <w:lang w:val="pt-BR"/>
        </w:rPr>
        <w:t>a</w:t>
      </w:r>
      <w:r>
        <w:rPr>
          <w:sz w:val="22"/>
          <w:szCs w:val="22"/>
        </w:rPr>
        <w:t xml:space="preserve"> deve cumprir todas as obrigações constantes </w:t>
      </w:r>
      <w:r>
        <w:rPr>
          <w:rFonts w:hint="default"/>
          <w:sz w:val="22"/>
          <w:szCs w:val="22"/>
          <w:lang w:val="pt-BR"/>
        </w:rPr>
        <w:t>no Edital</w:t>
      </w:r>
      <w:r>
        <w:rPr>
          <w:sz w:val="22"/>
          <w:szCs w:val="22"/>
        </w:rPr>
        <w:t xml:space="preserve"> e</w:t>
      </w:r>
      <w:r>
        <w:rPr>
          <w:rFonts w:hint="default"/>
          <w:sz w:val="22"/>
          <w:szCs w:val="22"/>
          <w:lang w:val="pt-BR"/>
        </w:rPr>
        <w:t xml:space="preserve"> </w:t>
      </w:r>
      <w:r>
        <w:rPr>
          <w:sz w:val="22"/>
          <w:szCs w:val="22"/>
        </w:rPr>
        <w:t xml:space="preserve">seus </w:t>
      </w:r>
      <w:r>
        <w:rPr>
          <w:rFonts w:hint="default"/>
          <w:sz w:val="22"/>
          <w:szCs w:val="22"/>
          <w:lang w:val="pt-BR"/>
        </w:rPr>
        <w:t>A</w:t>
      </w:r>
      <w:r>
        <w:rPr>
          <w:sz w:val="22"/>
          <w:szCs w:val="22"/>
        </w:rPr>
        <w:t>nexos, assumindo como exclusivamente seus os riscos e as despesas decorrentes da boa e perfeita execução do objeto</w:t>
      </w:r>
      <w:r>
        <w:rPr>
          <w:rFonts w:hint="default"/>
          <w:sz w:val="22"/>
          <w:szCs w:val="22"/>
          <w:lang w:val="pt-BR"/>
        </w:rPr>
        <w:t>;</w:t>
      </w:r>
    </w:p>
    <w:p w14:paraId="40012F34">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color w:val="000000"/>
          <w:sz w:val="22"/>
          <w:szCs w:val="22"/>
        </w:rPr>
      </w:pPr>
      <w:r>
        <w:rPr>
          <w:rFonts w:hint="default"/>
          <w:b/>
          <w:bCs/>
          <w:sz w:val="22"/>
          <w:szCs w:val="22"/>
          <w:lang w:val="pt-BR"/>
        </w:rPr>
        <w:t xml:space="preserve">13.2.2. </w:t>
      </w:r>
      <w:r>
        <w:rPr>
          <w:sz w:val="22"/>
          <w:szCs w:val="22"/>
        </w:rPr>
        <w:t xml:space="preserve">Responsabilizar-se pelos vícios e danos decorrentes do objeto, de acordo com o Código de Defesa do Consumidor </w:t>
      </w:r>
      <w:r>
        <w:rPr>
          <w:color w:val="auto"/>
          <w:sz w:val="22"/>
          <w:szCs w:val="22"/>
          <w:u w:val="none"/>
        </w:rPr>
        <w:t>(</w:t>
      </w:r>
      <w:r>
        <w:rPr>
          <w:color w:val="auto"/>
          <w:sz w:val="22"/>
          <w:szCs w:val="22"/>
          <w:u w:val="none"/>
        </w:rPr>
        <w:fldChar w:fldCharType="begin"/>
      </w:r>
      <w:r>
        <w:rPr>
          <w:color w:val="auto"/>
          <w:sz w:val="22"/>
          <w:szCs w:val="22"/>
          <w:u w:val="none"/>
        </w:rPr>
        <w:instrText xml:space="preserve"> HYPERLINK "https://www.planalto.gov.br/ccivil_03/leis/l8078compilado.htm" </w:instrText>
      </w:r>
      <w:r>
        <w:rPr>
          <w:color w:val="auto"/>
          <w:sz w:val="22"/>
          <w:szCs w:val="22"/>
          <w:u w:val="none"/>
        </w:rPr>
        <w:fldChar w:fldCharType="separate"/>
      </w:r>
      <w:r>
        <w:rPr>
          <w:rStyle w:val="14"/>
          <w:color w:val="auto"/>
          <w:sz w:val="22"/>
          <w:szCs w:val="22"/>
          <w:u w:val="none"/>
        </w:rPr>
        <w:t xml:space="preserve">Lei </w:t>
      </w:r>
      <w:r>
        <w:rPr>
          <w:rStyle w:val="14"/>
          <w:rFonts w:hint="default"/>
          <w:color w:val="auto"/>
          <w:sz w:val="22"/>
          <w:szCs w:val="22"/>
          <w:u w:val="none"/>
          <w:lang w:val="pt-BR"/>
        </w:rPr>
        <w:t xml:space="preserve">Federal </w:t>
      </w:r>
      <w:r>
        <w:rPr>
          <w:rStyle w:val="14"/>
          <w:color w:val="auto"/>
          <w:sz w:val="22"/>
          <w:szCs w:val="22"/>
          <w:u w:val="none"/>
        </w:rPr>
        <w:t>nº 8.078</w:t>
      </w:r>
      <w:r>
        <w:rPr>
          <w:rStyle w:val="14"/>
          <w:rFonts w:hint="default"/>
          <w:color w:val="auto"/>
          <w:sz w:val="22"/>
          <w:szCs w:val="22"/>
          <w:u w:val="none"/>
          <w:lang w:val="pt-BR"/>
        </w:rPr>
        <w:t>/1</w:t>
      </w:r>
      <w:r>
        <w:rPr>
          <w:rStyle w:val="14"/>
          <w:color w:val="auto"/>
          <w:sz w:val="22"/>
          <w:szCs w:val="22"/>
          <w:u w:val="none"/>
        </w:rPr>
        <w:t>990</w:t>
      </w:r>
      <w:r>
        <w:rPr>
          <w:rStyle w:val="14"/>
          <w:color w:val="auto"/>
          <w:sz w:val="22"/>
          <w:szCs w:val="22"/>
          <w:u w:val="none"/>
        </w:rPr>
        <w:fldChar w:fldCharType="end"/>
      </w:r>
      <w:r>
        <w:rPr>
          <w:color w:val="auto"/>
          <w:sz w:val="22"/>
          <w:szCs w:val="22"/>
          <w:u w:val="none"/>
        </w:rPr>
        <w:t>)</w:t>
      </w:r>
      <w:r>
        <w:rPr>
          <w:sz w:val="22"/>
          <w:szCs w:val="22"/>
        </w:rPr>
        <w:t>;</w:t>
      </w:r>
    </w:p>
    <w:p w14:paraId="4B16B79A">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13.2.3.</w:t>
      </w:r>
      <w:r>
        <w:rPr>
          <w:rFonts w:hint="default"/>
          <w:sz w:val="22"/>
          <w:szCs w:val="22"/>
          <w:lang w:val="pt-BR"/>
        </w:rPr>
        <w:t xml:space="preserve"> </w:t>
      </w:r>
      <w:r>
        <w:rPr>
          <w:sz w:val="22"/>
          <w:szCs w:val="22"/>
        </w:rPr>
        <w:t xml:space="preserve">Comunicar </w:t>
      </w:r>
      <w:r>
        <w:rPr>
          <w:rFonts w:hint="default"/>
          <w:sz w:val="22"/>
          <w:szCs w:val="22"/>
          <w:lang w:val="pt-BR"/>
        </w:rPr>
        <w:t>à</w:t>
      </w:r>
      <w:r>
        <w:rPr>
          <w:sz w:val="22"/>
          <w:szCs w:val="22"/>
        </w:rPr>
        <w:t xml:space="preserve"> </w:t>
      </w:r>
      <w:r>
        <w:rPr>
          <w:rFonts w:hint="default"/>
          <w:sz w:val="22"/>
          <w:szCs w:val="22"/>
          <w:lang w:val="pt-BR"/>
        </w:rPr>
        <w:t>C</w:t>
      </w:r>
      <w:r>
        <w:rPr>
          <w:sz w:val="22"/>
          <w:szCs w:val="22"/>
        </w:rPr>
        <w:t>ontratante, no prazo máximo de 24 (vinte e quatro) horas que antecede a data da entrega, os motivos que impossibilitem o cumprimento do prazo previsto, com a devida comprovação;</w:t>
      </w:r>
    </w:p>
    <w:p w14:paraId="34252051">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color w:val="000000"/>
          <w:sz w:val="22"/>
          <w:szCs w:val="22"/>
        </w:rPr>
      </w:pPr>
      <w:r>
        <w:rPr>
          <w:rFonts w:hint="default"/>
          <w:b/>
          <w:bCs/>
          <w:color w:val="000000"/>
          <w:sz w:val="22"/>
          <w:szCs w:val="22"/>
          <w:lang w:val="pt-BR"/>
        </w:rPr>
        <w:t xml:space="preserve">13.2.4. </w:t>
      </w:r>
      <w:r>
        <w:rPr>
          <w:color w:val="000000"/>
          <w:sz w:val="22"/>
          <w:szCs w:val="22"/>
        </w:rPr>
        <w:t xml:space="preserve">Atender </w:t>
      </w:r>
      <w:r>
        <w:rPr>
          <w:sz w:val="22"/>
          <w:szCs w:val="22"/>
        </w:rPr>
        <w:t>às</w:t>
      </w:r>
      <w:r>
        <w:rPr>
          <w:color w:val="000000"/>
          <w:sz w:val="22"/>
          <w:szCs w:val="22"/>
        </w:rPr>
        <w:t xml:space="preserve"> determinações regulares emitidas pelo fiscal ou gestor d</w:t>
      </w:r>
      <w:r>
        <w:rPr>
          <w:rFonts w:hint="default"/>
          <w:color w:val="000000"/>
          <w:sz w:val="22"/>
          <w:szCs w:val="22"/>
          <w:lang w:val="pt-BR"/>
        </w:rPr>
        <w:t>a Ata de Registro de Preços</w:t>
      </w:r>
      <w:r>
        <w:rPr>
          <w:color w:val="000000"/>
          <w:sz w:val="22"/>
          <w:szCs w:val="22"/>
        </w:rPr>
        <w:t xml:space="preserve"> ou autoridade superior (</w:t>
      </w:r>
      <w:r>
        <w:rPr>
          <w:color w:val="auto"/>
          <w:sz w:val="22"/>
          <w:szCs w:val="22"/>
          <w:u w:val="none"/>
        </w:rPr>
        <w:fldChar w:fldCharType="begin"/>
      </w:r>
      <w:r>
        <w:rPr>
          <w:color w:val="auto"/>
          <w:sz w:val="22"/>
          <w:szCs w:val="22"/>
          <w:u w:val="none"/>
        </w:rPr>
        <w:instrText xml:space="preserve"> HYPERLINK "http://www.planalto.gov.br/ccivil_03/_ato2019-2022/2021/lei/L14133.htm" \l "art137" </w:instrText>
      </w:r>
      <w:r>
        <w:rPr>
          <w:color w:val="auto"/>
          <w:sz w:val="22"/>
          <w:szCs w:val="22"/>
          <w:u w:val="none"/>
        </w:rPr>
        <w:fldChar w:fldCharType="separate"/>
      </w:r>
      <w:r>
        <w:rPr>
          <w:rStyle w:val="14"/>
          <w:color w:val="auto"/>
          <w:sz w:val="22"/>
          <w:szCs w:val="22"/>
          <w:u w:val="none"/>
        </w:rPr>
        <w:t>art. 137, II, da Lei</w:t>
      </w:r>
      <w:r>
        <w:rPr>
          <w:rStyle w:val="14"/>
          <w:rFonts w:hint="default"/>
          <w:color w:val="auto"/>
          <w:sz w:val="22"/>
          <w:szCs w:val="22"/>
          <w:u w:val="none"/>
          <w:lang w:val="pt-BR"/>
        </w:rPr>
        <w:t xml:space="preserve"> Federal</w:t>
      </w:r>
      <w:r>
        <w:rPr>
          <w:rStyle w:val="14"/>
          <w:color w:val="auto"/>
          <w:sz w:val="22"/>
          <w:szCs w:val="22"/>
          <w:u w:val="none"/>
        </w:rPr>
        <w:t xml:space="preserve"> nº 14.133</w:t>
      </w:r>
      <w:r>
        <w:rPr>
          <w:rStyle w:val="14"/>
          <w:rFonts w:hint="default"/>
          <w:color w:val="auto"/>
          <w:sz w:val="22"/>
          <w:szCs w:val="22"/>
          <w:u w:val="none"/>
          <w:lang w:val="pt-BR"/>
        </w:rPr>
        <w:t>/2</w:t>
      </w:r>
      <w:r>
        <w:rPr>
          <w:rStyle w:val="14"/>
          <w:color w:val="auto"/>
          <w:sz w:val="22"/>
          <w:szCs w:val="22"/>
          <w:u w:val="none"/>
        </w:rPr>
        <w:t>021</w:t>
      </w:r>
      <w:r>
        <w:rPr>
          <w:rStyle w:val="14"/>
          <w:color w:val="auto"/>
          <w:sz w:val="22"/>
          <w:szCs w:val="22"/>
          <w:u w:val="none"/>
        </w:rPr>
        <w:fldChar w:fldCharType="end"/>
      </w:r>
      <w:r>
        <w:rPr>
          <w:color w:val="000000"/>
          <w:sz w:val="22"/>
          <w:szCs w:val="22"/>
        </w:rPr>
        <w:t xml:space="preserve">) e </w:t>
      </w:r>
      <w:r>
        <w:rPr>
          <w:sz w:val="22"/>
          <w:szCs w:val="22"/>
        </w:rPr>
        <w:t>prestar todo esclarecimento ou informação por eles solicitados</w:t>
      </w:r>
      <w:r>
        <w:rPr>
          <w:color w:val="000000"/>
          <w:sz w:val="22"/>
          <w:szCs w:val="22"/>
        </w:rPr>
        <w:t>;</w:t>
      </w:r>
    </w:p>
    <w:p w14:paraId="1E83EC46">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13.2.5.</w:t>
      </w:r>
      <w:r>
        <w:rPr>
          <w:rFonts w:hint="default"/>
          <w:sz w:val="22"/>
          <w:szCs w:val="22"/>
          <w:lang w:val="pt-BR"/>
        </w:rPr>
        <w:t xml:space="preserve"> </w:t>
      </w:r>
      <w:r>
        <w:rPr>
          <w:sz w:val="22"/>
          <w:szCs w:val="22"/>
        </w:rPr>
        <w:t xml:space="preserve">Reparar, corrigir, remover, reconstruir ou substituir, às suas expensas, no total ou em parte, no prazo fixado pelo </w:t>
      </w:r>
      <w:r>
        <w:rPr>
          <w:rFonts w:hint="default"/>
          <w:sz w:val="22"/>
          <w:szCs w:val="22"/>
          <w:lang w:val="pt-BR"/>
        </w:rPr>
        <w:t>Gestor da Ata de Registro de Preços</w:t>
      </w:r>
      <w:r>
        <w:rPr>
          <w:sz w:val="22"/>
          <w:szCs w:val="22"/>
        </w:rPr>
        <w:t>, os bens</w:t>
      </w:r>
      <w:r>
        <w:rPr>
          <w:rFonts w:hint="default"/>
          <w:sz w:val="22"/>
          <w:szCs w:val="22"/>
          <w:lang w:val="pt-BR"/>
        </w:rPr>
        <w:t xml:space="preserve"> ou serviços</w:t>
      </w:r>
      <w:r>
        <w:rPr>
          <w:sz w:val="22"/>
          <w:szCs w:val="22"/>
        </w:rPr>
        <w:t xml:space="preserve"> nos quais se verificarem vícios, defeitos ou incorreções resultantes da execução ou dos materiais empregados;</w:t>
      </w:r>
    </w:p>
    <w:p w14:paraId="2556DD5E">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13.2.6. </w:t>
      </w:r>
      <w:r>
        <w:rPr>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 que ficará autorizado a descontar dos pagamentos devidos ou da garantia, caso exigida, o valor correspondente aos danos sofridos;</w:t>
      </w:r>
    </w:p>
    <w:p w14:paraId="248E0B4C">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13.2.7.</w:t>
      </w:r>
      <w:r>
        <w:rPr>
          <w:rFonts w:hint="default"/>
          <w:sz w:val="22"/>
          <w:szCs w:val="22"/>
          <w:lang w:val="pt-BR"/>
        </w:rPr>
        <w:t xml:space="preserve"> </w:t>
      </w:r>
      <w:r>
        <w:rPr>
          <w:sz w:val="22"/>
          <w:szCs w:val="22"/>
        </w:rPr>
        <w:t xml:space="preserve">Responsabilizar-se pelo cumprimento de todas as obrigações trabalhistas, previdenciárias, fiscais, comerciais e as demais previstas em legislação específica, cuja inadimplência não transfere a responsabilidade </w:t>
      </w:r>
      <w:r>
        <w:rPr>
          <w:rFonts w:hint="default"/>
          <w:sz w:val="22"/>
          <w:szCs w:val="22"/>
          <w:lang w:val="pt-BR"/>
        </w:rPr>
        <w:t>à</w:t>
      </w:r>
      <w:r>
        <w:rPr>
          <w:sz w:val="22"/>
          <w:szCs w:val="22"/>
        </w:rPr>
        <w:t xml:space="preserve"> </w:t>
      </w:r>
      <w:r>
        <w:rPr>
          <w:rFonts w:hint="default"/>
          <w:sz w:val="22"/>
          <w:szCs w:val="22"/>
          <w:lang w:val="pt-BR"/>
        </w:rPr>
        <w:t>C</w:t>
      </w:r>
      <w:r>
        <w:rPr>
          <w:sz w:val="22"/>
          <w:szCs w:val="22"/>
        </w:rPr>
        <w:t xml:space="preserve">ontratante e não poderá onerar o objeto do </w:t>
      </w:r>
      <w:r>
        <w:rPr>
          <w:rFonts w:hint="default"/>
          <w:sz w:val="22"/>
          <w:szCs w:val="22"/>
          <w:lang w:val="pt-BR"/>
        </w:rPr>
        <w:t>c</w:t>
      </w:r>
      <w:r>
        <w:rPr>
          <w:sz w:val="22"/>
          <w:szCs w:val="22"/>
        </w:rPr>
        <w:t>ontrato;</w:t>
      </w:r>
    </w:p>
    <w:p w14:paraId="75873B59">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 xml:space="preserve">13.2.8. </w:t>
      </w:r>
      <w:r>
        <w:rPr>
          <w:sz w:val="22"/>
          <w:szCs w:val="22"/>
        </w:rPr>
        <w:t xml:space="preserve">Comunicar ao Fiscal </w:t>
      </w:r>
      <w:r>
        <w:rPr>
          <w:rFonts w:hint="default"/>
          <w:sz w:val="22"/>
          <w:szCs w:val="22"/>
          <w:lang w:val="pt-BR"/>
        </w:rPr>
        <w:t>da Ata</w:t>
      </w:r>
      <w:r>
        <w:rPr>
          <w:sz w:val="22"/>
          <w:szCs w:val="22"/>
        </w:rPr>
        <w:t>, no prazo de 24 (vinte e quatro) horas, qualquer ocorrência anormal ou acidente que se verifique no local da execução do objeto contratual</w:t>
      </w:r>
      <w:r>
        <w:rPr>
          <w:rFonts w:hint="default"/>
          <w:sz w:val="22"/>
          <w:szCs w:val="22"/>
          <w:lang w:val="pt-BR"/>
        </w:rPr>
        <w:t>;</w:t>
      </w:r>
    </w:p>
    <w:p w14:paraId="1D119314">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 xml:space="preserve">13.2.9. </w:t>
      </w:r>
      <w:r>
        <w:rPr>
          <w:sz w:val="22"/>
          <w:szCs w:val="22"/>
        </w:rPr>
        <w:t>Paralisar, por determinação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 qualquer atividade que não esteja sendo executada de acordo com a boa técnica ou que ponha em risco a segurança de pessoas ou bens de terceiros</w:t>
      </w:r>
      <w:r>
        <w:rPr>
          <w:rFonts w:hint="default"/>
          <w:sz w:val="22"/>
          <w:szCs w:val="22"/>
          <w:lang w:val="pt-BR"/>
        </w:rPr>
        <w:t>;</w:t>
      </w:r>
    </w:p>
    <w:p w14:paraId="7127FA31">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13.2.10. </w:t>
      </w:r>
      <w:r>
        <w:rPr>
          <w:sz w:val="22"/>
          <w:szCs w:val="22"/>
        </w:rPr>
        <w:t>Manter durante toda a vigência d</w:t>
      </w:r>
      <w:r>
        <w:rPr>
          <w:rFonts w:hint="default"/>
          <w:sz w:val="22"/>
          <w:szCs w:val="22"/>
          <w:lang w:val="pt-BR"/>
        </w:rPr>
        <w:t>a Ata de Registro de Preços</w:t>
      </w:r>
      <w:r>
        <w:rPr>
          <w:sz w:val="22"/>
          <w:szCs w:val="22"/>
        </w:rPr>
        <w:t xml:space="preserve">, em compatibilidade com as obrigações assumidas, todas as condições exigidas para habilitação na licitação; </w:t>
      </w:r>
    </w:p>
    <w:p w14:paraId="0F1162A3">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b/>
          <w:bCs/>
          <w:sz w:val="22"/>
          <w:szCs w:val="22"/>
        </w:rPr>
      </w:pPr>
      <w:r>
        <w:rPr>
          <w:rFonts w:hint="default"/>
          <w:b/>
          <w:bCs/>
          <w:sz w:val="22"/>
          <w:szCs w:val="22"/>
          <w:lang w:val="pt-BR"/>
        </w:rPr>
        <w:t>13.2.11.</w:t>
      </w:r>
      <w:r>
        <w:rPr>
          <w:rFonts w:hint="default"/>
          <w:sz w:val="22"/>
          <w:szCs w:val="22"/>
          <w:lang w:val="pt-BR"/>
        </w:rPr>
        <w:t xml:space="preserve"> </w:t>
      </w:r>
      <w:r>
        <w:rPr>
          <w:sz w:val="22"/>
          <w:szCs w:val="22"/>
        </w:rPr>
        <w:t>Cumprir, durante todo o período de execução d</w:t>
      </w:r>
      <w:r>
        <w:rPr>
          <w:rFonts w:hint="default"/>
          <w:sz w:val="22"/>
          <w:szCs w:val="22"/>
          <w:lang w:val="pt-BR"/>
        </w:rPr>
        <w:t>a Ata de Registro de Preços</w:t>
      </w:r>
      <w:r>
        <w:rPr>
          <w:sz w:val="22"/>
          <w:szCs w:val="22"/>
        </w:rPr>
        <w:t>, a reserva de cargos prevista em lei para pessoa com deficiência, para reabilitado da Previdência Social ou para aprendiz, bem como as reservas de cargos previstas na legislação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14"/>
          <w:color w:val="auto"/>
          <w:sz w:val="22"/>
          <w:szCs w:val="22"/>
          <w:u w:val="none"/>
        </w:rPr>
        <w:t xml:space="preserve">art. 116,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sz w:val="22"/>
          <w:szCs w:val="22"/>
        </w:rPr>
        <w:t>);</w:t>
      </w:r>
    </w:p>
    <w:p w14:paraId="22508AA5">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13.2.12.</w:t>
      </w:r>
      <w:r>
        <w:rPr>
          <w:rFonts w:hint="default"/>
          <w:sz w:val="22"/>
          <w:szCs w:val="22"/>
          <w:lang w:val="pt-BR"/>
        </w:rPr>
        <w:t xml:space="preserve"> </w:t>
      </w:r>
      <w:r>
        <w:rPr>
          <w:sz w:val="22"/>
          <w:szCs w:val="22"/>
        </w:rPr>
        <w:t>Comprovar a reserva de cargos a que se refere a cláusula acima, no prazo fixado pelo fiscal d</w:t>
      </w:r>
      <w:r>
        <w:rPr>
          <w:rFonts w:hint="default"/>
          <w:sz w:val="22"/>
          <w:szCs w:val="22"/>
          <w:lang w:val="pt-BR"/>
        </w:rPr>
        <w:t>a</w:t>
      </w:r>
      <w:r>
        <w:rPr>
          <w:sz w:val="22"/>
          <w:szCs w:val="22"/>
        </w:rPr>
        <w:t xml:space="preserve"> </w:t>
      </w:r>
      <w:r>
        <w:rPr>
          <w:rFonts w:hint="default"/>
          <w:sz w:val="22"/>
          <w:szCs w:val="22"/>
          <w:lang w:val="pt-BR"/>
        </w:rPr>
        <w:t>Ata de Registro de Preços</w:t>
      </w:r>
      <w:r>
        <w:rPr>
          <w:sz w:val="22"/>
          <w:szCs w:val="22"/>
        </w:rPr>
        <w:t>, com a indicação dos empregados que preencheram as referidas vagas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14"/>
          <w:color w:val="auto"/>
          <w:sz w:val="22"/>
          <w:szCs w:val="22"/>
          <w:u w:val="none"/>
        </w:rPr>
        <w:t xml:space="preserve">art. 116, parágrafo único,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sz w:val="22"/>
          <w:szCs w:val="22"/>
        </w:rPr>
        <w:t>);</w:t>
      </w:r>
    </w:p>
    <w:p w14:paraId="5E6C19DE">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13.2.13.</w:t>
      </w:r>
      <w:r>
        <w:rPr>
          <w:rFonts w:hint="default"/>
          <w:sz w:val="22"/>
          <w:szCs w:val="22"/>
          <w:lang w:val="pt-BR"/>
        </w:rPr>
        <w:t xml:space="preserve"> </w:t>
      </w:r>
      <w:r>
        <w:rPr>
          <w:sz w:val="22"/>
          <w:szCs w:val="22"/>
        </w:rPr>
        <w:t xml:space="preserve">Guardar sigilo sobre todas as informações obtidas em decorrência do cumprimento </w:t>
      </w:r>
      <w:r>
        <w:rPr>
          <w:rFonts w:hint="default"/>
          <w:sz w:val="22"/>
          <w:szCs w:val="22"/>
          <w:lang w:val="pt-BR"/>
        </w:rPr>
        <w:t>da contratação</w:t>
      </w:r>
      <w:r>
        <w:rPr>
          <w:sz w:val="22"/>
          <w:szCs w:val="22"/>
        </w:rPr>
        <w:t xml:space="preserve">; </w:t>
      </w:r>
    </w:p>
    <w:p w14:paraId="5A266A6D">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13.2.14. </w:t>
      </w:r>
      <w:r>
        <w:rPr>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r>
        <w:rPr>
          <w:color w:val="auto"/>
          <w:sz w:val="22"/>
          <w:szCs w:val="22"/>
          <w:u w:val="none"/>
        </w:rPr>
        <w:fldChar w:fldCharType="begin"/>
      </w:r>
      <w:r>
        <w:rPr>
          <w:color w:val="auto"/>
          <w:sz w:val="22"/>
          <w:szCs w:val="22"/>
          <w:u w:val="none"/>
        </w:rPr>
        <w:instrText xml:space="preserve"> HYPERLINK "http://www.planalto.gov.br/ccivil_03/_ato2019-2022/2021/lei/L14133.htm" \l "art124" </w:instrText>
      </w:r>
      <w:r>
        <w:rPr>
          <w:color w:val="auto"/>
          <w:sz w:val="22"/>
          <w:szCs w:val="22"/>
          <w:u w:val="none"/>
        </w:rPr>
        <w:fldChar w:fldCharType="separate"/>
      </w:r>
      <w:r>
        <w:rPr>
          <w:rStyle w:val="14"/>
          <w:color w:val="auto"/>
          <w:sz w:val="22"/>
          <w:szCs w:val="22"/>
          <w:u w:val="none"/>
        </w:rPr>
        <w:t xml:space="preserve">art. 124, II, d,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p>
    <w:p w14:paraId="20269EE7">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13.2.15.</w:t>
      </w:r>
      <w:r>
        <w:rPr>
          <w:rFonts w:hint="default"/>
          <w:sz w:val="22"/>
          <w:szCs w:val="22"/>
          <w:lang w:val="pt-BR"/>
        </w:rPr>
        <w:t xml:space="preserve"> </w:t>
      </w:r>
      <w:r>
        <w:rPr>
          <w:sz w:val="22"/>
          <w:szCs w:val="22"/>
        </w:rPr>
        <w:t>Cumprir, além dos postulados legais vigentes de âmbito federal, estadual ou municipal, as normas de segurança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w:t>
      </w:r>
    </w:p>
    <w:p w14:paraId="65F7F014">
      <w:pPr>
        <w:pStyle w:val="22"/>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textAlignment w:val="auto"/>
        <w:outlineLvl w:val="1"/>
        <w:rPr>
          <w:rFonts w:ascii="Arial" w:hAnsi="Arial" w:cs="Arial"/>
          <w:b w:val="0"/>
          <w:bCs/>
          <w:sz w:val="22"/>
          <w:szCs w:val="22"/>
        </w:rPr>
      </w:pPr>
      <w:r>
        <w:rPr>
          <w:rFonts w:ascii="Arial" w:hAnsi="Arial" w:cs="Arial"/>
          <w:bCs/>
          <w:sz w:val="22"/>
          <w:szCs w:val="22"/>
        </w:rPr>
        <w:t>1</w:t>
      </w:r>
      <w:r>
        <w:rPr>
          <w:rFonts w:hint="default" w:ascii="Arial" w:hAnsi="Arial" w:cs="Arial"/>
          <w:bCs/>
          <w:sz w:val="22"/>
          <w:szCs w:val="22"/>
          <w:lang w:val="pt-BR"/>
        </w:rPr>
        <w:t>3</w:t>
      </w:r>
      <w:r>
        <w:rPr>
          <w:rFonts w:ascii="Arial" w:hAnsi="Arial" w:cs="Arial"/>
          <w:bCs/>
          <w:sz w:val="22"/>
          <w:szCs w:val="22"/>
        </w:rPr>
        <w:t>.2.1</w:t>
      </w:r>
      <w:r>
        <w:rPr>
          <w:rFonts w:hint="default" w:ascii="Arial" w:hAnsi="Arial" w:cs="Arial"/>
          <w:bCs/>
          <w:sz w:val="22"/>
          <w:szCs w:val="22"/>
          <w:lang w:val="pt-BR"/>
        </w:rPr>
        <w:t>6</w:t>
      </w:r>
      <w:r>
        <w:rPr>
          <w:rFonts w:ascii="Arial" w:hAnsi="Arial" w:cs="Arial"/>
          <w:bCs/>
          <w:sz w:val="22"/>
          <w:szCs w:val="22"/>
        </w:rPr>
        <w:t>.</w:t>
      </w:r>
      <w:r>
        <w:rPr>
          <w:rFonts w:ascii="Arial" w:hAnsi="Arial" w:cs="Arial"/>
          <w:b w:val="0"/>
          <w:bCs/>
          <w:sz w:val="22"/>
          <w:szCs w:val="22"/>
        </w:rPr>
        <w:t xml:space="preserve"> Fornecer os produtos</w:t>
      </w:r>
      <w:r>
        <w:rPr>
          <w:rFonts w:hint="default" w:ascii="Arial" w:hAnsi="Arial" w:cs="Arial"/>
          <w:b w:val="0"/>
          <w:bCs/>
          <w:sz w:val="22"/>
          <w:szCs w:val="22"/>
          <w:lang w:val="pt-BR"/>
        </w:rPr>
        <w:t xml:space="preserve"> ou prestar os serviços</w:t>
      </w:r>
      <w:r>
        <w:rPr>
          <w:rFonts w:ascii="Arial" w:hAnsi="Arial" w:cs="Arial"/>
          <w:b w:val="0"/>
          <w:bCs/>
          <w:sz w:val="22"/>
          <w:szCs w:val="22"/>
        </w:rPr>
        <w:t xml:space="preserve"> nas especificações e com a qualidade exigida;</w:t>
      </w:r>
    </w:p>
    <w:p w14:paraId="1E35D4D9">
      <w:pPr>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3</w:t>
      </w:r>
      <w:r>
        <w:rPr>
          <w:rFonts w:ascii="Arial" w:hAnsi="Arial" w:cs="Arial"/>
          <w:b/>
          <w:sz w:val="22"/>
          <w:szCs w:val="22"/>
        </w:rPr>
        <w:t>.2.</w:t>
      </w:r>
      <w:r>
        <w:rPr>
          <w:rFonts w:hint="default" w:ascii="Arial" w:hAnsi="Arial" w:cs="Arial"/>
          <w:b/>
          <w:sz w:val="22"/>
          <w:szCs w:val="22"/>
          <w:lang w:val="pt-BR"/>
        </w:rPr>
        <w:t>17</w:t>
      </w:r>
      <w:r>
        <w:rPr>
          <w:rFonts w:ascii="Arial" w:hAnsi="Arial" w:cs="Arial"/>
          <w:b/>
          <w:sz w:val="22"/>
          <w:szCs w:val="22"/>
        </w:rPr>
        <w:t>.</w:t>
      </w:r>
      <w:r>
        <w:rPr>
          <w:rFonts w:ascii="Arial" w:hAnsi="Arial" w:cs="Arial"/>
          <w:sz w:val="22"/>
          <w:szCs w:val="22"/>
        </w:rPr>
        <w:t xml:space="preserve"> As notas fiscais não poderão ter rasuras e deverão descrever corretamente o item, e número de empenho, o número do processo de compras, dados bancários para depósito. As notas fiscais serão liberadas para pagamento somente quando, estiver devidamente assinado e carimbado pelo funcionário responsável.</w:t>
      </w:r>
    </w:p>
    <w:p w14:paraId="4C04E32C">
      <w:pPr>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outlineLvl w:val="1"/>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3</w:t>
      </w:r>
      <w:r>
        <w:rPr>
          <w:rFonts w:ascii="Arial" w:hAnsi="Arial" w:cs="Arial"/>
          <w:b/>
          <w:sz w:val="22"/>
          <w:szCs w:val="22"/>
        </w:rPr>
        <w:t>.2.</w:t>
      </w:r>
      <w:r>
        <w:rPr>
          <w:rFonts w:hint="default" w:ascii="Arial" w:hAnsi="Arial" w:cs="Arial"/>
          <w:b/>
          <w:sz w:val="22"/>
          <w:szCs w:val="22"/>
          <w:lang w:val="pt-BR"/>
        </w:rPr>
        <w:t>18</w:t>
      </w:r>
      <w:r>
        <w:rPr>
          <w:rFonts w:ascii="Arial" w:hAnsi="Arial" w:cs="Arial"/>
          <w:b/>
          <w:sz w:val="22"/>
          <w:szCs w:val="22"/>
        </w:rPr>
        <w:t>.</w:t>
      </w:r>
      <w:r>
        <w:rPr>
          <w:rFonts w:ascii="Arial" w:hAnsi="Arial" w:cs="Arial"/>
          <w:sz w:val="22"/>
          <w:szCs w:val="22"/>
        </w:rPr>
        <w:t xml:space="preserve"> Pagar todos os tributos, encargos, custos e despesas, dentre outros, que incidam ou venham a incidir, direta ou indiretamente, sobre os </w:t>
      </w:r>
      <w:r>
        <w:rPr>
          <w:rFonts w:hint="default" w:ascii="Arial" w:hAnsi="Arial" w:cs="Arial"/>
          <w:sz w:val="22"/>
          <w:szCs w:val="22"/>
          <w:lang w:val="pt-BR"/>
        </w:rPr>
        <w:t xml:space="preserve">produtos ou </w:t>
      </w:r>
      <w:r>
        <w:rPr>
          <w:rFonts w:ascii="Arial" w:hAnsi="Arial" w:cs="Arial"/>
          <w:sz w:val="22"/>
          <w:szCs w:val="22"/>
        </w:rPr>
        <w:t>serviços fornecidos;</w:t>
      </w:r>
    </w:p>
    <w:p w14:paraId="08EEEA75">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outlineLvl w:val="1"/>
        <w:rPr>
          <w:rFonts w:ascii="Arial" w:hAnsi="Arial" w:cs="Arial"/>
          <w:sz w:val="22"/>
          <w:szCs w:val="22"/>
        </w:rPr>
      </w:pPr>
      <w:r>
        <w:rPr>
          <w:rFonts w:hint="default" w:ascii="Arial" w:hAnsi="Arial" w:cs="Arial"/>
          <w:b/>
          <w:bCs/>
          <w:sz w:val="22"/>
          <w:szCs w:val="22"/>
          <w:lang w:val="pt-BR"/>
        </w:rPr>
        <w:t>13.2.19.</w:t>
      </w:r>
      <w:r>
        <w:rPr>
          <w:rFonts w:hint="default" w:ascii="Arial" w:hAnsi="Arial" w:cs="Arial"/>
          <w:sz w:val="22"/>
          <w:szCs w:val="22"/>
          <w:lang w:val="pt-BR"/>
        </w:rPr>
        <w:t xml:space="preserve"> </w:t>
      </w:r>
      <w:r>
        <w:rPr>
          <w:rFonts w:ascii="Arial" w:hAnsi="Arial" w:cs="Arial"/>
          <w:sz w:val="22"/>
          <w:szCs w:val="22"/>
        </w:rPr>
        <w:t>Manter, durante a validade da Ata</w:t>
      </w:r>
      <w:r>
        <w:rPr>
          <w:rFonts w:hint="default" w:ascii="Arial" w:hAnsi="Arial" w:cs="Arial"/>
          <w:sz w:val="22"/>
          <w:szCs w:val="22"/>
          <w:lang w:val="pt-BR"/>
        </w:rPr>
        <w:t xml:space="preserve"> de Registro de Preços</w:t>
      </w:r>
      <w:r>
        <w:rPr>
          <w:rFonts w:ascii="Arial" w:hAnsi="Arial" w:cs="Arial"/>
          <w:sz w:val="22"/>
          <w:szCs w:val="22"/>
        </w:rPr>
        <w:t>, as mesmas condições de habilitação;</w:t>
      </w:r>
    </w:p>
    <w:p w14:paraId="6EE61BBF">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hint="default" w:ascii="Arial" w:hAnsi="Arial" w:cs="Arial"/>
          <w:b/>
          <w:bCs/>
          <w:sz w:val="22"/>
          <w:szCs w:val="22"/>
          <w:lang w:val="pt-BR"/>
        </w:rPr>
        <w:t xml:space="preserve">13.2.20. </w:t>
      </w:r>
      <w:r>
        <w:rPr>
          <w:rFonts w:ascii="Arial" w:hAnsi="Arial" w:cs="Arial"/>
          <w:sz w:val="22"/>
          <w:szCs w:val="22"/>
        </w:rPr>
        <w:t>Fornecer</w:t>
      </w:r>
      <w:r>
        <w:rPr>
          <w:rFonts w:hint="default" w:ascii="Arial" w:hAnsi="Arial" w:cs="Arial"/>
          <w:sz w:val="22"/>
          <w:szCs w:val="22"/>
          <w:lang w:val="pt-BR"/>
        </w:rPr>
        <w:t xml:space="preserve"> os bens</w:t>
      </w:r>
      <w:r>
        <w:rPr>
          <w:rFonts w:ascii="Arial" w:hAnsi="Arial" w:cs="Arial"/>
          <w:sz w:val="22"/>
          <w:szCs w:val="22"/>
        </w:rPr>
        <w:t xml:space="preserve"> </w:t>
      </w:r>
      <w:r>
        <w:rPr>
          <w:rFonts w:hint="default" w:ascii="Arial" w:hAnsi="Arial" w:cs="Arial"/>
          <w:sz w:val="22"/>
          <w:szCs w:val="22"/>
          <w:lang w:val="pt-BR"/>
        </w:rPr>
        <w:t>ou prestar os serviços</w:t>
      </w:r>
      <w:r>
        <w:rPr>
          <w:rFonts w:ascii="Arial" w:hAnsi="Arial" w:cs="Arial"/>
          <w:sz w:val="22"/>
          <w:szCs w:val="22"/>
        </w:rPr>
        <w:t>, no preço, prazo e forma estipulados na proposta.</w:t>
      </w:r>
    </w:p>
    <w:p w14:paraId="1431F62A">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Décima Quarta</w:t>
      </w:r>
    </w:p>
    <w:p w14:paraId="37AFC8F9">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 xml:space="preserve">DAS </w:t>
      </w:r>
      <w:r>
        <w:rPr>
          <w:rFonts w:hint="default" w:ascii="Arial" w:hAnsi="Arial" w:cs="Arial"/>
          <w:b/>
          <w:bCs/>
          <w:szCs w:val="22"/>
          <w:lang w:val="pt-BR"/>
        </w:rPr>
        <w:t>CONDIÇÕES GERAIS</w:t>
      </w:r>
    </w:p>
    <w:p w14:paraId="423288F9">
      <w:pPr>
        <w:rPr>
          <w:rFonts w:ascii="Arial" w:hAnsi="Arial" w:cs="Arial"/>
          <w:sz w:val="22"/>
          <w:szCs w:val="22"/>
        </w:rPr>
      </w:pPr>
    </w:p>
    <w:p w14:paraId="7943F358">
      <w:pPr>
        <w:pStyle w:val="122"/>
        <w:tabs>
          <w:tab w:val="left" w:pos="1701"/>
        </w:tabs>
        <w:spacing w:line="360" w:lineRule="auto"/>
        <w:rPr>
          <w:rFonts w:ascii="Arial" w:hAnsi="Arial" w:cs="Arial"/>
          <w:szCs w:val="22"/>
        </w:rPr>
      </w:pPr>
      <w:r>
        <w:rPr>
          <w:rFonts w:ascii="Arial" w:hAnsi="Arial" w:cs="Arial"/>
          <w:b/>
          <w:szCs w:val="22"/>
          <w:lang w:val="pt-BR"/>
        </w:rPr>
        <w:t>1</w:t>
      </w:r>
      <w:r>
        <w:rPr>
          <w:rFonts w:hint="default" w:ascii="Arial" w:hAnsi="Arial" w:cs="Arial"/>
          <w:b/>
          <w:szCs w:val="22"/>
          <w:lang w:val="pt-BR"/>
        </w:rPr>
        <w:t>4</w:t>
      </w:r>
      <w:r>
        <w:rPr>
          <w:rFonts w:ascii="Arial" w:hAnsi="Arial" w:cs="Arial"/>
          <w:b/>
          <w:szCs w:val="22"/>
        </w:rPr>
        <w:t>.1</w:t>
      </w:r>
      <w:r>
        <w:rPr>
          <w:rFonts w:ascii="Arial" w:hAnsi="Arial" w:cs="Arial"/>
          <w:b/>
          <w:szCs w:val="22"/>
          <w:lang w:val="pt-BR"/>
        </w:rPr>
        <w:t>.</w:t>
      </w:r>
      <w:r>
        <w:rPr>
          <w:rFonts w:ascii="Arial" w:hAnsi="Arial" w:cs="Arial"/>
          <w:szCs w:val="22"/>
          <w:lang w:val="pt-BR"/>
        </w:rPr>
        <w:t xml:space="preserve"> </w:t>
      </w:r>
      <w:r>
        <w:rPr>
          <w:rFonts w:ascii="Arial" w:hAnsi="Arial" w:cs="Arial"/>
          <w:szCs w:val="22"/>
        </w:rPr>
        <w:t>Integram esta Ata</w:t>
      </w:r>
      <w:r>
        <w:rPr>
          <w:rFonts w:hint="default" w:ascii="Arial" w:hAnsi="Arial" w:cs="Arial"/>
          <w:szCs w:val="22"/>
          <w:lang w:val="pt-BR"/>
        </w:rPr>
        <w:t xml:space="preserve"> de Registro de Preços</w:t>
      </w:r>
      <w:r>
        <w:rPr>
          <w:rFonts w:ascii="Arial" w:hAnsi="Arial" w:cs="Arial"/>
          <w:szCs w:val="22"/>
        </w:rPr>
        <w:t xml:space="preserve">, o </w:t>
      </w:r>
      <w:r>
        <w:rPr>
          <w:rFonts w:hint="default" w:ascii="Arial" w:hAnsi="Arial" w:cs="Arial"/>
          <w:szCs w:val="22"/>
          <w:lang w:val="pt-BR"/>
        </w:rPr>
        <w:t>E</w:t>
      </w:r>
      <w:r>
        <w:rPr>
          <w:rFonts w:ascii="Arial" w:hAnsi="Arial" w:cs="Arial"/>
          <w:szCs w:val="22"/>
        </w:rPr>
        <w:t>dital d</w:t>
      </w:r>
      <w:r>
        <w:rPr>
          <w:rFonts w:ascii="Arial" w:hAnsi="Arial" w:cs="Arial"/>
          <w:szCs w:val="22"/>
          <w:lang w:val="pt-BR"/>
        </w:rPr>
        <w:t>o</w:t>
      </w:r>
      <w:r>
        <w:rPr>
          <w:rFonts w:ascii="Arial" w:hAnsi="Arial" w:cs="Arial"/>
          <w:szCs w:val="22"/>
        </w:rPr>
        <w:t xml:space="preserve"> Pregão Eletrônico nº </w:t>
      </w:r>
      <w:r>
        <w:rPr>
          <w:rFonts w:ascii="Arial" w:hAnsi="Arial" w:cs="Arial"/>
          <w:szCs w:val="22"/>
          <w:lang w:val="pt-BR"/>
        </w:rPr>
        <w:t>35</w:t>
      </w:r>
      <w:r>
        <w:rPr>
          <w:rFonts w:ascii="Arial" w:hAnsi="Arial" w:cs="Arial"/>
          <w:szCs w:val="22"/>
        </w:rPr>
        <w:t>/</w:t>
      </w:r>
      <w:r>
        <w:rPr>
          <w:rFonts w:ascii="Arial" w:hAnsi="Arial" w:cs="Arial"/>
          <w:szCs w:val="22"/>
          <w:lang w:val="pt-BR"/>
        </w:rPr>
        <w:t>2026</w:t>
      </w:r>
      <w:r>
        <w:rPr>
          <w:rFonts w:hint="default" w:ascii="Arial" w:hAnsi="Arial" w:cs="Arial"/>
          <w:szCs w:val="22"/>
          <w:lang w:val="pt-BR"/>
        </w:rPr>
        <w:t>, o Termo de Referência</w:t>
      </w:r>
      <w:r>
        <w:rPr>
          <w:rFonts w:ascii="Arial" w:hAnsi="Arial" w:cs="Arial"/>
          <w:szCs w:val="22"/>
        </w:rPr>
        <w:t xml:space="preserve"> e a </w:t>
      </w:r>
      <w:r>
        <w:rPr>
          <w:rFonts w:hint="default" w:ascii="Arial" w:hAnsi="Arial" w:cs="Arial"/>
          <w:szCs w:val="22"/>
          <w:lang w:val="pt-BR"/>
        </w:rPr>
        <w:t>P</w:t>
      </w:r>
      <w:r>
        <w:rPr>
          <w:rFonts w:ascii="Arial" w:hAnsi="Arial" w:cs="Arial"/>
          <w:szCs w:val="22"/>
        </w:rPr>
        <w:t xml:space="preserve">roposta </w:t>
      </w:r>
      <w:r>
        <w:rPr>
          <w:rFonts w:hint="default" w:ascii="Arial" w:hAnsi="Arial" w:cs="Arial"/>
          <w:szCs w:val="22"/>
          <w:lang w:val="pt-BR"/>
        </w:rPr>
        <w:t xml:space="preserve">de Preços </w:t>
      </w:r>
      <w:r>
        <w:rPr>
          <w:rFonts w:ascii="Arial" w:hAnsi="Arial" w:cs="Arial"/>
          <w:szCs w:val="22"/>
        </w:rPr>
        <w:t xml:space="preserve">da empresa classificada em </w:t>
      </w:r>
      <w:r>
        <w:rPr>
          <w:rFonts w:hint="default" w:ascii="Arial" w:hAnsi="Arial" w:cs="Arial"/>
          <w:szCs w:val="22"/>
          <w:lang w:val="pt-BR"/>
        </w:rPr>
        <w:t xml:space="preserve">primeiro </w:t>
      </w:r>
      <w:r>
        <w:rPr>
          <w:rFonts w:ascii="Arial" w:hAnsi="Arial" w:cs="Arial"/>
          <w:szCs w:val="22"/>
        </w:rPr>
        <w:t>lugar no certame supranumerado.</w:t>
      </w:r>
    </w:p>
    <w:p w14:paraId="6C54BE7D">
      <w:pPr>
        <w:pStyle w:val="135"/>
        <w:keepNext w:val="0"/>
        <w:keepLines w:val="0"/>
        <w:pageBreakBefore w:val="0"/>
        <w:numPr>
          <w:ilvl w:val="0"/>
          <w:numId w:val="0"/>
        </w:numPr>
        <w:kinsoku/>
        <w:wordWrap/>
        <w:overflowPunct/>
        <w:topLinePunct w:val="0"/>
        <w:autoSpaceDE/>
        <w:autoSpaceDN/>
        <w:bidi w:val="0"/>
        <w:adjustRightInd/>
        <w:snapToGrid/>
        <w:spacing w:before="181" w:beforeLines="50" w:after="181" w:afterLines="50" w:line="360" w:lineRule="auto"/>
        <w:textAlignment w:val="auto"/>
        <w:rPr>
          <w:rFonts w:hint="default" w:ascii="Arial" w:hAnsi="Arial" w:cs="Arial"/>
          <w:i w:val="0"/>
          <w:iCs w:val="0"/>
          <w:color w:val="auto"/>
          <w:sz w:val="22"/>
          <w:szCs w:val="22"/>
        </w:rPr>
      </w:pPr>
      <w:r>
        <w:rPr>
          <w:rFonts w:hint="default" w:ascii="Arial" w:hAnsi="Arial" w:cs="Arial"/>
          <w:b/>
          <w:bCs/>
          <w:i w:val="0"/>
          <w:iCs w:val="0"/>
          <w:color w:val="auto"/>
          <w:sz w:val="22"/>
          <w:szCs w:val="22"/>
        </w:rPr>
        <w:t>1</w:t>
      </w:r>
      <w:r>
        <w:rPr>
          <w:rFonts w:hint="default" w:cs="Arial"/>
          <w:b/>
          <w:bCs/>
          <w:i w:val="0"/>
          <w:iCs w:val="0"/>
          <w:color w:val="auto"/>
          <w:sz w:val="22"/>
          <w:szCs w:val="22"/>
          <w:lang w:val="pt-BR"/>
        </w:rPr>
        <w:t>4</w:t>
      </w:r>
      <w:r>
        <w:rPr>
          <w:rFonts w:hint="default" w:ascii="Arial" w:hAnsi="Arial" w:cs="Arial"/>
          <w:b/>
          <w:bCs/>
          <w:i w:val="0"/>
          <w:iCs w:val="0"/>
          <w:color w:val="auto"/>
          <w:sz w:val="22"/>
          <w:szCs w:val="22"/>
        </w:rPr>
        <w:t>.2</w:t>
      </w:r>
      <w:r>
        <w:rPr>
          <w:rFonts w:hint="default" w:ascii="Arial" w:hAnsi="Arial" w:cs="Arial"/>
          <w:i w:val="0"/>
          <w:iCs w:val="0"/>
          <w:color w:val="auto"/>
          <w:sz w:val="22"/>
          <w:szCs w:val="22"/>
        </w:rPr>
        <w:t xml:space="preserve"> Os casos omissos serão decididos pela Administração Pública, segundo as disposições contidas na </w:t>
      </w:r>
      <w:r>
        <w:rPr>
          <w:rFonts w:hint="default" w:ascii="Arial" w:hAnsi="Arial" w:cs="Arial"/>
          <w:sz w:val="22"/>
          <w:szCs w:val="22"/>
        </w:rPr>
        <w:fldChar w:fldCharType="begin"/>
      </w:r>
      <w:r>
        <w:rPr>
          <w:rFonts w:hint="default" w:ascii="Arial" w:hAnsi="Arial" w:cs="Arial"/>
          <w:sz w:val="22"/>
          <w:szCs w:val="22"/>
        </w:rPr>
        <w:instrText xml:space="preserve"> HYPERLINK "http://www.planalto.gov.br/ccivil_03/_ato2019-2022/2021/lei/L14133.htm" </w:instrText>
      </w:r>
      <w:r>
        <w:rPr>
          <w:rFonts w:hint="default" w:ascii="Arial" w:hAnsi="Arial" w:cs="Arial"/>
          <w:sz w:val="22"/>
          <w:szCs w:val="22"/>
        </w:rPr>
        <w:fldChar w:fldCharType="separate"/>
      </w:r>
      <w:r>
        <w:rPr>
          <w:rStyle w:val="14"/>
          <w:rFonts w:hint="default" w:ascii="Arial" w:hAnsi="Arial" w:cs="Arial"/>
          <w:i w:val="0"/>
          <w:iCs w:val="0"/>
          <w:color w:val="auto"/>
          <w:sz w:val="22"/>
          <w:szCs w:val="22"/>
          <w:u w:val="none"/>
        </w:rPr>
        <w:t xml:space="preserve">Lei </w:t>
      </w:r>
      <w:r>
        <w:rPr>
          <w:rStyle w:val="14"/>
          <w:rFonts w:hint="default" w:cs="Arial"/>
          <w:i w:val="0"/>
          <w:iCs w:val="0"/>
          <w:color w:val="auto"/>
          <w:sz w:val="22"/>
          <w:szCs w:val="22"/>
          <w:u w:val="none"/>
          <w:lang w:val="pt-BR"/>
        </w:rPr>
        <w:t xml:space="preserve">Federal </w:t>
      </w:r>
      <w:r>
        <w:rPr>
          <w:rStyle w:val="14"/>
          <w:rFonts w:hint="default" w:ascii="Arial" w:hAnsi="Arial" w:cs="Arial"/>
          <w:i w:val="0"/>
          <w:iCs w:val="0"/>
          <w:color w:val="auto"/>
          <w:sz w:val="22"/>
          <w:szCs w:val="22"/>
          <w:u w:val="none"/>
        </w:rPr>
        <w:t>n</w:t>
      </w:r>
      <w:r>
        <w:rPr>
          <w:rStyle w:val="14"/>
          <w:rFonts w:hint="default" w:cs="Arial"/>
          <w:i w:val="0"/>
          <w:iCs w:val="0"/>
          <w:color w:val="auto"/>
          <w:sz w:val="22"/>
          <w:szCs w:val="22"/>
          <w:u w:val="none"/>
          <w:lang w:val="pt-BR"/>
        </w:rPr>
        <w:t>.</w:t>
      </w:r>
      <w:r>
        <w:rPr>
          <w:rStyle w:val="14"/>
          <w:rFonts w:hint="default" w:ascii="Arial" w:hAnsi="Arial" w:cs="Arial"/>
          <w:i w:val="0"/>
          <w:iCs w:val="0"/>
          <w:color w:val="auto"/>
          <w:sz w:val="22"/>
          <w:szCs w:val="22"/>
          <w:u w:val="none"/>
        </w:rPr>
        <w:t>º 14.133</w:t>
      </w:r>
      <w:r>
        <w:rPr>
          <w:rStyle w:val="14"/>
          <w:rFonts w:hint="default" w:cs="Arial"/>
          <w:i w:val="0"/>
          <w:iCs w:val="0"/>
          <w:color w:val="auto"/>
          <w:sz w:val="22"/>
          <w:szCs w:val="22"/>
          <w:u w:val="none"/>
          <w:lang w:val="pt-BR"/>
        </w:rPr>
        <w:t>/2</w:t>
      </w:r>
      <w:r>
        <w:rPr>
          <w:rStyle w:val="14"/>
          <w:rFonts w:hint="default" w:ascii="Arial" w:hAnsi="Arial" w:cs="Arial"/>
          <w:i w:val="0"/>
          <w:iCs w:val="0"/>
          <w:color w:val="auto"/>
          <w:sz w:val="22"/>
          <w:szCs w:val="22"/>
          <w:u w:val="none"/>
        </w:rPr>
        <w:t>021</w:t>
      </w:r>
      <w:r>
        <w:rPr>
          <w:rStyle w:val="14"/>
          <w:rFonts w:hint="default" w:ascii="Arial" w:hAnsi="Arial" w:cs="Arial"/>
          <w:i w:val="0"/>
          <w:iCs w:val="0"/>
          <w:color w:val="auto"/>
          <w:sz w:val="22"/>
          <w:szCs w:val="22"/>
          <w:u w:val="none"/>
        </w:rPr>
        <w:fldChar w:fldCharType="end"/>
      </w:r>
      <w:r>
        <w:rPr>
          <w:rStyle w:val="14"/>
          <w:rFonts w:hint="default" w:ascii="Arial" w:hAnsi="Arial" w:cs="Arial"/>
          <w:i w:val="0"/>
          <w:iCs w:val="0"/>
          <w:color w:val="auto"/>
          <w:sz w:val="22"/>
          <w:szCs w:val="22"/>
          <w:u w:val="none"/>
        </w:rPr>
        <w:t xml:space="preserve"> </w:t>
      </w:r>
      <w:r>
        <w:rPr>
          <w:rFonts w:hint="default" w:ascii="Arial" w:hAnsi="Arial" w:cs="Arial"/>
          <w:i w:val="0"/>
          <w:iCs w:val="0"/>
          <w:color w:val="auto"/>
          <w:sz w:val="22"/>
          <w:szCs w:val="22"/>
        </w:rPr>
        <w:t xml:space="preserve">e, subsidiariamente, segundo as disposições contidas na </w:t>
      </w:r>
      <w:r>
        <w:rPr>
          <w:rFonts w:hint="default" w:ascii="Arial" w:hAnsi="Arial" w:cs="Arial"/>
          <w:sz w:val="22"/>
          <w:szCs w:val="22"/>
        </w:rPr>
        <w:fldChar w:fldCharType="begin"/>
      </w:r>
      <w:r>
        <w:rPr>
          <w:rFonts w:hint="default" w:ascii="Arial" w:hAnsi="Arial" w:cs="Arial"/>
          <w:sz w:val="22"/>
          <w:szCs w:val="22"/>
        </w:rPr>
        <w:instrText xml:space="preserve"> HYPERLINK "https://www.planalto.gov.br/ccivil_03/leis/l8078compilado.htm" </w:instrText>
      </w:r>
      <w:r>
        <w:rPr>
          <w:rFonts w:hint="default" w:ascii="Arial" w:hAnsi="Arial" w:cs="Arial"/>
          <w:sz w:val="22"/>
          <w:szCs w:val="22"/>
        </w:rPr>
        <w:fldChar w:fldCharType="separate"/>
      </w:r>
      <w:r>
        <w:rPr>
          <w:rStyle w:val="14"/>
          <w:rFonts w:hint="default" w:ascii="Arial" w:hAnsi="Arial" w:cs="Arial"/>
          <w:i w:val="0"/>
          <w:iCs w:val="0"/>
          <w:color w:val="auto"/>
          <w:sz w:val="22"/>
          <w:szCs w:val="22"/>
          <w:u w:val="none"/>
        </w:rPr>
        <w:t xml:space="preserve">Lei </w:t>
      </w:r>
      <w:r>
        <w:rPr>
          <w:rStyle w:val="14"/>
          <w:rFonts w:hint="default" w:cs="Arial"/>
          <w:i w:val="0"/>
          <w:iCs w:val="0"/>
          <w:color w:val="auto"/>
          <w:sz w:val="22"/>
          <w:szCs w:val="22"/>
          <w:u w:val="none"/>
          <w:lang w:val="pt-BR"/>
        </w:rPr>
        <w:t xml:space="preserve">Federal </w:t>
      </w:r>
      <w:r>
        <w:rPr>
          <w:rStyle w:val="14"/>
          <w:rFonts w:hint="default" w:ascii="Arial" w:hAnsi="Arial" w:cs="Arial"/>
          <w:i w:val="0"/>
          <w:iCs w:val="0"/>
          <w:color w:val="auto"/>
          <w:sz w:val="22"/>
          <w:szCs w:val="22"/>
          <w:u w:val="none"/>
        </w:rPr>
        <w:t>n</w:t>
      </w:r>
      <w:r>
        <w:rPr>
          <w:rStyle w:val="14"/>
          <w:rFonts w:hint="default" w:cs="Arial"/>
          <w:i w:val="0"/>
          <w:iCs w:val="0"/>
          <w:color w:val="auto"/>
          <w:sz w:val="22"/>
          <w:szCs w:val="22"/>
          <w:u w:val="none"/>
          <w:lang w:val="pt-BR"/>
        </w:rPr>
        <w:t>.</w:t>
      </w:r>
      <w:r>
        <w:rPr>
          <w:rStyle w:val="14"/>
          <w:rFonts w:hint="default" w:ascii="Arial" w:hAnsi="Arial" w:cs="Arial"/>
          <w:i w:val="0"/>
          <w:iCs w:val="0"/>
          <w:color w:val="auto"/>
          <w:sz w:val="22"/>
          <w:szCs w:val="22"/>
          <w:u w:val="none"/>
        </w:rPr>
        <w:t>º 8.078</w:t>
      </w:r>
      <w:r>
        <w:rPr>
          <w:rStyle w:val="14"/>
          <w:rFonts w:hint="default" w:cs="Arial"/>
          <w:i w:val="0"/>
          <w:iCs w:val="0"/>
          <w:color w:val="auto"/>
          <w:sz w:val="22"/>
          <w:szCs w:val="22"/>
          <w:u w:val="none"/>
          <w:lang w:val="pt-BR"/>
        </w:rPr>
        <w:t>/</w:t>
      </w:r>
      <w:r>
        <w:rPr>
          <w:rStyle w:val="14"/>
          <w:rFonts w:hint="default" w:ascii="Arial" w:hAnsi="Arial" w:cs="Arial"/>
          <w:i w:val="0"/>
          <w:iCs w:val="0"/>
          <w:color w:val="auto"/>
          <w:sz w:val="22"/>
          <w:szCs w:val="22"/>
          <w:u w:val="none"/>
        </w:rPr>
        <w:t>1990 – Código de Defesa do Consumidor</w:t>
      </w:r>
      <w:r>
        <w:rPr>
          <w:rStyle w:val="14"/>
          <w:rFonts w:hint="default" w:ascii="Arial" w:hAnsi="Arial" w:cs="Arial"/>
          <w:i w:val="0"/>
          <w:iCs w:val="0"/>
          <w:color w:val="auto"/>
          <w:sz w:val="22"/>
          <w:szCs w:val="22"/>
          <w:u w:val="none"/>
        </w:rPr>
        <w:fldChar w:fldCharType="end"/>
      </w:r>
      <w:r>
        <w:rPr>
          <w:rFonts w:hint="default" w:ascii="Arial" w:hAnsi="Arial" w:cs="Arial"/>
          <w:i w:val="0"/>
          <w:iCs w:val="0"/>
          <w:color w:val="auto"/>
          <w:sz w:val="22"/>
          <w:szCs w:val="22"/>
        </w:rPr>
        <w:t xml:space="preserve"> – e normas e </w:t>
      </w:r>
      <w:r>
        <w:rPr>
          <w:rFonts w:hint="default" w:cs="Arial"/>
          <w:i w:val="0"/>
          <w:iCs w:val="0"/>
          <w:color w:val="auto"/>
          <w:sz w:val="22"/>
          <w:szCs w:val="22"/>
          <w:lang w:val="pt-BR"/>
        </w:rPr>
        <w:t>P</w:t>
      </w:r>
      <w:r>
        <w:rPr>
          <w:rFonts w:hint="default" w:ascii="Arial" w:hAnsi="Arial" w:cs="Arial"/>
          <w:i w:val="0"/>
          <w:iCs w:val="0"/>
          <w:color w:val="auto"/>
          <w:sz w:val="22"/>
          <w:szCs w:val="22"/>
        </w:rPr>
        <w:t xml:space="preserve">rincípios </w:t>
      </w:r>
      <w:r>
        <w:rPr>
          <w:rFonts w:hint="default" w:cs="Arial"/>
          <w:i w:val="0"/>
          <w:iCs w:val="0"/>
          <w:color w:val="auto"/>
          <w:sz w:val="22"/>
          <w:szCs w:val="22"/>
          <w:lang w:val="pt-BR"/>
        </w:rPr>
        <w:t>G</w:t>
      </w:r>
      <w:r>
        <w:rPr>
          <w:rFonts w:hint="default" w:ascii="Arial" w:hAnsi="Arial" w:cs="Arial"/>
          <w:i w:val="0"/>
          <w:iCs w:val="0"/>
          <w:color w:val="auto"/>
          <w:sz w:val="22"/>
          <w:szCs w:val="22"/>
        </w:rPr>
        <w:t xml:space="preserve">erais dos </w:t>
      </w:r>
      <w:r>
        <w:rPr>
          <w:rFonts w:hint="default" w:cs="Arial"/>
          <w:i w:val="0"/>
          <w:iCs w:val="0"/>
          <w:color w:val="auto"/>
          <w:sz w:val="22"/>
          <w:szCs w:val="22"/>
          <w:lang w:val="pt-BR"/>
        </w:rPr>
        <w:t>C</w:t>
      </w:r>
      <w:r>
        <w:rPr>
          <w:rFonts w:hint="default" w:ascii="Arial" w:hAnsi="Arial" w:cs="Arial"/>
          <w:i w:val="0"/>
          <w:iCs w:val="0"/>
          <w:color w:val="auto"/>
          <w:sz w:val="22"/>
          <w:szCs w:val="22"/>
        </w:rPr>
        <w:t>ontratos.</w:t>
      </w:r>
    </w:p>
    <w:p w14:paraId="6B5D4EAB">
      <w:pPr>
        <w:pStyle w:val="155"/>
        <w:keepNext w:val="0"/>
        <w:keepLines w:val="0"/>
        <w:pageBreakBefore w:val="0"/>
        <w:tabs>
          <w:tab w:val="left" w:pos="180"/>
        </w:tabs>
        <w:kinsoku/>
        <w:wordWrap/>
        <w:overflowPunct/>
        <w:topLinePunct w:val="0"/>
        <w:autoSpaceDE/>
        <w:autoSpaceDN/>
        <w:bidi w:val="0"/>
        <w:adjustRightInd/>
        <w:snapToGrid/>
        <w:spacing w:before="181" w:beforeLines="50" w:after="181" w:afterLines="50" w:line="360" w:lineRule="auto"/>
        <w:ind w:right="-1" w:firstLine="0"/>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4</w:t>
      </w:r>
      <w:r>
        <w:rPr>
          <w:rFonts w:hint="default" w:ascii="Arial" w:hAnsi="Arial" w:cs="Arial"/>
          <w:b/>
          <w:bCs/>
          <w:sz w:val="22"/>
          <w:szCs w:val="22"/>
        </w:rPr>
        <w:t>.3</w:t>
      </w:r>
      <w:r>
        <w:rPr>
          <w:rFonts w:hint="default" w:ascii="Arial" w:hAnsi="Arial" w:cs="Arial"/>
          <w:sz w:val="22"/>
          <w:szCs w:val="22"/>
        </w:rPr>
        <w:t xml:space="preserve"> Todas as alterações que se fizerem necessárias serão registradas por intermédio de lavratura de </w:t>
      </w:r>
      <w:r>
        <w:rPr>
          <w:rFonts w:hint="default" w:ascii="Arial" w:hAnsi="Arial" w:cs="Arial"/>
          <w:sz w:val="22"/>
          <w:szCs w:val="22"/>
          <w:lang w:val="pt-BR"/>
        </w:rPr>
        <w:t>T</w:t>
      </w:r>
      <w:r>
        <w:rPr>
          <w:rFonts w:hint="default" w:ascii="Arial" w:hAnsi="Arial" w:cs="Arial"/>
          <w:sz w:val="22"/>
          <w:szCs w:val="22"/>
        </w:rPr>
        <w:t xml:space="preserve">ermo </w:t>
      </w:r>
      <w:r>
        <w:rPr>
          <w:rFonts w:hint="default" w:ascii="Arial" w:hAnsi="Arial" w:cs="Arial"/>
          <w:sz w:val="22"/>
          <w:szCs w:val="22"/>
          <w:lang w:val="pt-BR"/>
        </w:rPr>
        <w:t>A</w:t>
      </w:r>
      <w:r>
        <w:rPr>
          <w:rFonts w:hint="default" w:ascii="Arial" w:hAnsi="Arial" w:cs="Arial"/>
          <w:sz w:val="22"/>
          <w:szCs w:val="22"/>
        </w:rPr>
        <w:t>ditivo a presente Ata de Registro de Preços.</w:t>
      </w:r>
    </w:p>
    <w:p w14:paraId="4F6FB92F">
      <w:pPr>
        <w:pStyle w:val="133"/>
        <w:keepNext w:val="0"/>
        <w:keepLines w:val="0"/>
        <w:pageBreakBefore w:val="0"/>
        <w:numPr>
          <w:ilvl w:val="0"/>
          <w:numId w:val="0"/>
        </w:numPr>
        <w:kinsoku/>
        <w:wordWrap/>
        <w:overflowPunct/>
        <w:topLinePunct w:val="0"/>
        <w:autoSpaceDE/>
        <w:autoSpaceDN/>
        <w:bidi w:val="0"/>
        <w:adjustRightInd/>
        <w:snapToGrid/>
        <w:spacing w:before="181" w:beforeLines="50" w:after="181" w:afterLines="50" w:line="360" w:lineRule="auto"/>
        <w:textAlignment w:val="auto"/>
        <w:rPr>
          <w:rFonts w:hint="default" w:ascii="Arial" w:hAnsi="Arial" w:cs="Arial"/>
          <w:color w:val="auto"/>
          <w:sz w:val="22"/>
          <w:szCs w:val="22"/>
        </w:rPr>
      </w:pPr>
      <w:r>
        <w:rPr>
          <w:rFonts w:hint="default" w:ascii="Arial" w:hAnsi="Arial" w:cs="Arial"/>
          <w:b/>
          <w:bCs/>
          <w:color w:val="auto"/>
          <w:sz w:val="22"/>
          <w:szCs w:val="22"/>
        </w:rPr>
        <w:t>1</w:t>
      </w:r>
      <w:r>
        <w:rPr>
          <w:rFonts w:hint="default" w:cs="Arial"/>
          <w:b/>
          <w:bCs/>
          <w:color w:val="auto"/>
          <w:sz w:val="22"/>
          <w:szCs w:val="22"/>
          <w:lang w:val="pt-BR"/>
        </w:rPr>
        <w:t>4</w:t>
      </w:r>
      <w:r>
        <w:rPr>
          <w:rFonts w:hint="default" w:ascii="Arial" w:hAnsi="Arial" w:cs="Arial"/>
          <w:b/>
          <w:bCs/>
          <w:color w:val="auto"/>
          <w:sz w:val="22"/>
          <w:szCs w:val="22"/>
        </w:rPr>
        <w:t>.4</w:t>
      </w:r>
      <w:r>
        <w:rPr>
          <w:rFonts w:hint="default" w:ascii="Arial" w:hAnsi="Arial" w:cs="Arial"/>
          <w:color w:val="auto"/>
          <w:sz w:val="22"/>
          <w:szCs w:val="22"/>
        </w:rPr>
        <w:t xml:space="preserve"> Incumbirá à Administração Pública divulgar o presente instrumento no Portal Nacional de Contratações Públicas (PNCP), na forma prevista no </w:t>
      </w:r>
      <w:r>
        <w:rPr>
          <w:rFonts w:hint="default" w:ascii="Arial" w:hAnsi="Arial" w:cs="Arial"/>
          <w:sz w:val="22"/>
          <w:szCs w:val="22"/>
        </w:rPr>
        <w:fldChar w:fldCharType="begin"/>
      </w:r>
      <w:r>
        <w:rPr>
          <w:rFonts w:hint="default" w:ascii="Arial" w:hAnsi="Arial" w:cs="Arial"/>
          <w:sz w:val="22"/>
          <w:szCs w:val="22"/>
        </w:rPr>
        <w:instrText xml:space="preserve"> HYPERLINK "http://www.planalto.gov.br/ccivil_03/_ato2019-2022/2021/lei/L14133.htm" \l "art94" </w:instrText>
      </w:r>
      <w:r>
        <w:rPr>
          <w:rFonts w:hint="default" w:ascii="Arial" w:hAnsi="Arial" w:cs="Arial"/>
          <w:sz w:val="22"/>
          <w:szCs w:val="22"/>
        </w:rPr>
        <w:fldChar w:fldCharType="separate"/>
      </w:r>
      <w:r>
        <w:rPr>
          <w:rStyle w:val="14"/>
          <w:rFonts w:hint="default" w:ascii="Arial" w:hAnsi="Arial" w:cs="Arial"/>
          <w:color w:val="auto"/>
          <w:sz w:val="22"/>
          <w:szCs w:val="22"/>
          <w:u w:val="none"/>
        </w:rPr>
        <w:t xml:space="preserve">art. 94 da Lei </w:t>
      </w:r>
      <w:r>
        <w:rPr>
          <w:rStyle w:val="14"/>
          <w:rFonts w:hint="default" w:cs="Arial"/>
          <w:color w:val="auto"/>
          <w:sz w:val="22"/>
          <w:szCs w:val="22"/>
          <w:u w:val="none"/>
          <w:lang w:val="pt-BR"/>
        </w:rPr>
        <w:t>Federal n.°</w:t>
      </w:r>
      <w:r>
        <w:rPr>
          <w:rStyle w:val="14"/>
          <w:rFonts w:hint="default" w:ascii="Arial" w:hAnsi="Arial" w:cs="Arial"/>
          <w:color w:val="auto"/>
          <w:sz w:val="22"/>
          <w:szCs w:val="22"/>
          <w:u w:val="none"/>
        </w:rPr>
        <w:t>14.133</w:t>
      </w:r>
      <w:r>
        <w:rPr>
          <w:rStyle w:val="14"/>
          <w:rFonts w:hint="default" w:cs="Arial"/>
          <w:color w:val="auto"/>
          <w:sz w:val="22"/>
          <w:szCs w:val="22"/>
          <w:u w:val="none"/>
          <w:lang w:val="pt-BR"/>
        </w:rPr>
        <w:t>/</w:t>
      </w:r>
      <w:r>
        <w:rPr>
          <w:rStyle w:val="14"/>
          <w:rFonts w:hint="default" w:ascii="Arial" w:hAnsi="Arial" w:cs="Arial"/>
          <w:color w:val="auto"/>
          <w:sz w:val="22"/>
          <w:szCs w:val="22"/>
          <w:u w:val="none"/>
        </w:rPr>
        <w:t>2021</w:t>
      </w:r>
      <w:r>
        <w:rPr>
          <w:rStyle w:val="14"/>
          <w:rFonts w:hint="default" w:ascii="Arial" w:hAnsi="Arial" w:cs="Arial"/>
          <w:color w:val="auto"/>
          <w:sz w:val="22"/>
          <w:szCs w:val="22"/>
          <w:u w:val="none"/>
        </w:rPr>
        <w:fldChar w:fldCharType="end"/>
      </w:r>
      <w:r>
        <w:rPr>
          <w:rFonts w:hint="default" w:ascii="Arial" w:hAnsi="Arial" w:cs="Arial"/>
          <w:color w:val="auto"/>
          <w:sz w:val="22"/>
          <w:szCs w:val="22"/>
        </w:rPr>
        <w:t>, bem como no respectivo sítio oficial na Internet, assim como no Diário Oficial do Estado de Mato Grosso e Diário Oficial do Tribunal de Contas do Estado de Mato Grosso.</w:t>
      </w:r>
    </w:p>
    <w:p w14:paraId="12A8FC27">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bCs/>
          <w:szCs w:val="22"/>
        </w:rPr>
      </w:pPr>
      <w:r>
        <w:rPr>
          <w:rFonts w:ascii="Arial" w:hAnsi="Arial" w:cs="Arial"/>
          <w:b/>
          <w:bCs/>
          <w:szCs w:val="22"/>
        </w:rPr>
        <w:t xml:space="preserve">Cláusula Décima </w:t>
      </w:r>
      <w:r>
        <w:rPr>
          <w:rFonts w:hint="default" w:ascii="Arial" w:hAnsi="Arial" w:cs="Arial"/>
          <w:b/>
          <w:bCs/>
          <w:szCs w:val="22"/>
          <w:lang w:val="pt-BR"/>
        </w:rPr>
        <w:t>Quint</w:t>
      </w:r>
      <w:r>
        <w:rPr>
          <w:rFonts w:ascii="Arial" w:hAnsi="Arial" w:cs="Arial"/>
          <w:b/>
          <w:bCs/>
          <w:szCs w:val="22"/>
        </w:rPr>
        <w:t>a</w:t>
      </w:r>
    </w:p>
    <w:p w14:paraId="634E11A2">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D</w:t>
      </w:r>
      <w:r>
        <w:rPr>
          <w:rFonts w:hint="default" w:ascii="Arial" w:hAnsi="Arial" w:cs="Arial"/>
          <w:b/>
          <w:bCs/>
          <w:szCs w:val="22"/>
          <w:lang w:val="pt-BR"/>
        </w:rPr>
        <w:t>O FORO</w:t>
      </w:r>
    </w:p>
    <w:p w14:paraId="36C5AB52">
      <w:pPr>
        <w:pStyle w:val="26"/>
        <w:spacing w:before="240" w:after="240" w:line="360" w:lineRule="auto"/>
        <w:jc w:val="both"/>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5</w:t>
      </w:r>
      <w:r>
        <w:rPr>
          <w:rFonts w:ascii="Arial" w:hAnsi="Arial" w:cs="Arial"/>
          <w:b/>
          <w:sz w:val="22"/>
          <w:szCs w:val="22"/>
        </w:rPr>
        <w:t>.1.</w:t>
      </w:r>
      <w:r>
        <w:rPr>
          <w:rFonts w:ascii="Arial" w:hAnsi="Arial" w:cs="Arial"/>
          <w:sz w:val="22"/>
          <w:szCs w:val="22"/>
        </w:rPr>
        <w:t xml:space="preserve"> As partes elegem o foro da comarca de Sinop, Estado de Mato Grosso, como único competente para dirimir quaisquer ações oriundas desta Ata </w:t>
      </w:r>
      <w:r>
        <w:rPr>
          <w:rFonts w:hint="default" w:ascii="Arial" w:hAnsi="Arial" w:cs="Arial"/>
          <w:sz w:val="22"/>
          <w:szCs w:val="22"/>
          <w:lang w:val="pt-BR"/>
        </w:rPr>
        <w:t xml:space="preserve">de Registro de Preços </w:t>
      </w:r>
      <w:r>
        <w:rPr>
          <w:rFonts w:ascii="Arial" w:hAnsi="Arial" w:cs="Arial"/>
          <w:sz w:val="22"/>
          <w:szCs w:val="22"/>
        </w:rPr>
        <w:t>com exclusão de qualquer outro, por mais privilegiado que seja.</w:t>
      </w:r>
    </w:p>
    <w:p w14:paraId="2F8A08B8">
      <w:pPr>
        <w:pStyle w:val="26"/>
        <w:spacing w:before="240" w:after="240" w:line="360" w:lineRule="auto"/>
        <w:jc w:val="both"/>
        <w:rPr>
          <w:rFonts w:ascii="Arial" w:hAnsi="Arial" w:cs="Arial"/>
          <w:sz w:val="22"/>
          <w:szCs w:val="22"/>
        </w:rPr>
      </w:pPr>
    </w:p>
    <w:p w14:paraId="79DAF7DE">
      <w:pPr>
        <w:pStyle w:val="122"/>
        <w:spacing w:line="360" w:lineRule="auto"/>
        <w:jc w:val="center"/>
        <w:rPr>
          <w:rFonts w:ascii="Arial" w:hAnsi="Arial" w:cs="Arial"/>
          <w:b/>
          <w:szCs w:val="22"/>
          <w:lang w:val="pt-BR"/>
        </w:rPr>
      </w:pPr>
      <w:r>
        <w:rPr>
          <w:rFonts w:ascii="Arial" w:hAnsi="Arial" w:cs="Arial"/>
          <w:b/>
          <w:szCs w:val="22"/>
          <w:lang w:val="pt-BR"/>
        </w:rPr>
        <w:t>PREFEITURA MUNICIPAL DE SINOP</w:t>
      </w:r>
    </w:p>
    <w:p w14:paraId="36F2CB80">
      <w:pPr>
        <w:pStyle w:val="122"/>
        <w:spacing w:line="360" w:lineRule="auto"/>
        <w:jc w:val="center"/>
        <w:rPr>
          <w:rFonts w:ascii="Arial" w:hAnsi="Arial" w:cs="Arial"/>
          <w:b/>
          <w:szCs w:val="22"/>
          <w:lang w:val="pt-BR"/>
        </w:rPr>
      </w:pPr>
      <w:r>
        <w:rPr>
          <w:rFonts w:ascii="Arial" w:hAnsi="Arial" w:cs="Arial"/>
          <w:b/>
          <w:szCs w:val="22"/>
          <w:lang w:val="pt-BR"/>
        </w:rPr>
        <w:t>ROBERTO DORNER</w:t>
      </w:r>
    </w:p>
    <w:p w14:paraId="6210CAD1">
      <w:pPr>
        <w:pStyle w:val="122"/>
        <w:spacing w:line="360" w:lineRule="auto"/>
        <w:jc w:val="center"/>
        <w:rPr>
          <w:rFonts w:ascii="Arial" w:hAnsi="Arial" w:cs="Arial"/>
          <w:b/>
          <w:szCs w:val="22"/>
          <w:lang w:val="pt-BR"/>
        </w:rPr>
      </w:pPr>
      <w:r>
        <w:rPr>
          <w:rFonts w:ascii="Arial" w:hAnsi="Arial" w:cs="Arial"/>
          <w:b/>
          <w:szCs w:val="22"/>
          <w:lang w:val="pt-BR"/>
        </w:rPr>
        <w:t xml:space="preserve">Prefeito Municipal </w:t>
      </w:r>
    </w:p>
    <w:p w14:paraId="00410568">
      <w:pPr>
        <w:pStyle w:val="122"/>
        <w:spacing w:line="360" w:lineRule="auto"/>
        <w:jc w:val="center"/>
        <w:rPr>
          <w:rFonts w:ascii="Arial" w:hAnsi="Arial" w:cs="Arial"/>
          <w:b/>
          <w:szCs w:val="22"/>
          <w:lang w:val="pt-BR"/>
        </w:rPr>
      </w:pPr>
    </w:p>
    <w:p w14:paraId="08B9C6ED">
      <w:pPr>
        <w:spacing w:line="360" w:lineRule="auto"/>
        <w:jc w:val="center"/>
        <w:rPr>
          <w:rFonts w:ascii="Arial" w:hAnsi="Arial" w:cs="Arial"/>
          <w:b/>
          <w:sz w:val="22"/>
          <w:szCs w:val="22"/>
        </w:rPr>
      </w:pPr>
      <w:r>
        <w:rPr>
          <w:rFonts w:ascii="Arial" w:hAnsi="Arial" w:cs="Arial"/>
          <w:b/>
          <w:sz w:val="22"/>
          <w:szCs w:val="22"/>
        </w:rPr>
        <w:t>EMPRESA DETENTORA DO PREÇO REGISTRADO</w:t>
      </w:r>
    </w:p>
    <w:p w14:paraId="0D79D7C7">
      <w:pPr>
        <w:pStyle w:val="122"/>
        <w:spacing w:line="360" w:lineRule="auto"/>
        <w:jc w:val="center"/>
        <w:rPr>
          <w:rFonts w:ascii="Arial" w:hAnsi="Arial" w:cs="Arial"/>
          <w:b/>
          <w:szCs w:val="22"/>
        </w:rPr>
      </w:pPr>
      <w:r>
        <w:rPr>
          <w:rFonts w:ascii="Arial" w:hAnsi="Arial" w:cs="Arial"/>
          <w:b/>
          <w:szCs w:val="22"/>
        </w:rPr>
        <w:t>(Futura contratada)</w:t>
      </w:r>
    </w:p>
    <w:p w14:paraId="142A71E6">
      <w:pPr>
        <w:rPr>
          <w:rFonts w:ascii="Arial" w:hAnsi="Arial" w:cs="Arial"/>
          <w:b/>
          <w:szCs w:val="22"/>
        </w:rPr>
      </w:pPr>
      <w:r>
        <w:rPr>
          <w:rFonts w:ascii="Arial" w:hAnsi="Arial" w:cs="Arial"/>
          <w:b/>
          <w:szCs w:val="22"/>
        </w:rPr>
        <w:br w:type="page"/>
      </w:r>
    </w:p>
    <w:p w14:paraId="64402028">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Cs/>
          <w:color w:val="auto"/>
          <w:sz w:val="22"/>
          <w:szCs w:val="22"/>
          <w:u w:val="none"/>
          <w:lang w:val="pt-BR"/>
        </w:rPr>
      </w:pPr>
      <w:r>
        <w:rPr>
          <w:rFonts w:hint="default" w:ascii="Arial" w:hAnsi="Arial" w:cs="Arial"/>
          <w:bCs/>
          <w:color w:val="auto"/>
          <w:sz w:val="22"/>
          <w:szCs w:val="22"/>
          <w:u w:val="none"/>
        </w:rPr>
        <w:t xml:space="preserve">ANEXO </w:t>
      </w:r>
      <w:r>
        <w:rPr>
          <w:rFonts w:hint="default" w:ascii="Arial" w:hAnsi="Arial" w:cs="Arial"/>
          <w:bCs/>
          <w:color w:val="auto"/>
          <w:sz w:val="22"/>
          <w:szCs w:val="22"/>
          <w:u w:val="none"/>
          <w:lang w:val="pt-BR"/>
        </w:rPr>
        <w:t>V</w:t>
      </w:r>
    </w:p>
    <w:p w14:paraId="69944EEC">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Cs/>
          <w:color w:val="auto"/>
          <w:sz w:val="22"/>
          <w:szCs w:val="22"/>
          <w:u w:val="none"/>
        </w:rPr>
      </w:pPr>
      <w:r>
        <w:rPr>
          <w:rFonts w:ascii="Arial" w:hAnsi="Arial" w:cs="Arial"/>
          <w:bCs/>
          <w:color w:val="auto"/>
          <w:sz w:val="22"/>
          <w:szCs w:val="22"/>
          <w:u w:val="none"/>
        </w:rPr>
        <w:t xml:space="preserve"> </w:t>
      </w:r>
      <w:r>
        <w:rPr>
          <w:rFonts w:hint="default" w:ascii="Arial" w:hAnsi="Arial" w:cs="Arial"/>
          <w:bCs/>
          <w:color w:val="auto"/>
          <w:sz w:val="22"/>
          <w:szCs w:val="22"/>
          <w:u w:val="none"/>
          <w:lang w:val="pt-BR"/>
        </w:rPr>
        <w:t xml:space="preserve">CADASTRO RESERVA </w:t>
      </w:r>
    </w:p>
    <w:p w14:paraId="0E660066">
      <w:pPr>
        <w:widowControl w:val="0"/>
        <w:autoSpaceDE w:val="0"/>
        <w:autoSpaceDN w:val="0"/>
        <w:adjustRightInd w:val="0"/>
        <w:spacing w:line="360" w:lineRule="auto"/>
        <w:ind w:right="-30"/>
        <w:jc w:val="center"/>
        <w:rPr>
          <w:rFonts w:hint="default" w:ascii="Arial" w:hAnsi="Arial" w:cs="Arial"/>
          <w:color w:val="auto"/>
          <w:sz w:val="22"/>
          <w:szCs w:val="22"/>
        </w:rPr>
      </w:pPr>
    </w:p>
    <w:p w14:paraId="5CBF075B">
      <w:pPr>
        <w:widowControl w:val="0"/>
        <w:autoSpaceDE w:val="0"/>
        <w:autoSpaceDN w:val="0"/>
        <w:adjustRightInd w:val="0"/>
        <w:spacing w:line="360" w:lineRule="auto"/>
        <w:ind w:right="-30"/>
        <w:jc w:val="center"/>
        <w:rPr>
          <w:rFonts w:hint="default" w:ascii="Arial" w:hAnsi="Arial" w:cs="Arial"/>
          <w:color w:val="auto"/>
          <w:sz w:val="22"/>
          <w:szCs w:val="22"/>
        </w:rPr>
      </w:pPr>
    </w:p>
    <w:p w14:paraId="2078E2D0">
      <w:pPr>
        <w:widowControl w:val="0"/>
        <w:numPr>
          <w:ilvl w:val="1"/>
          <w:numId w:val="18"/>
        </w:numPr>
        <w:autoSpaceDE w:val="0"/>
        <w:autoSpaceDN w:val="0"/>
        <w:adjustRightInd w:val="0"/>
        <w:spacing w:line="360" w:lineRule="auto"/>
        <w:ind w:right="-30"/>
        <w:jc w:val="both"/>
        <w:rPr>
          <w:rFonts w:hint="default" w:ascii="Arial" w:hAnsi="Arial" w:cs="Arial"/>
          <w:color w:val="auto"/>
          <w:sz w:val="22"/>
          <w:szCs w:val="22"/>
        </w:rPr>
      </w:pPr>
      <w:r>
        <w:rPr>
          <w:rFonts w:hint="default" w:ascii="Arial" w:hAnsi="Arial" w:cs="Arial"/>
          <w:color w:val="auto"/>
          <w:sz w:val="22"/>
          <w:szCs w:val="22"/>
        </w:rPr>
        <w:t>Seguindo a ordem de classificação, segue relação de fornecedores que aceitaram cotar os itens com preços iguais ao adjudicatário:</w:t>
      </w:r>
    </w:p>
    <w:p w14:paraId="651F8E40">
      <w:pPr>
        <w:widowControl w:val="0"/>
        <w:autoSpaceDE w:val="0"/>
        <w:autoSpaceDN w:val="0"/>
        <w:adjustRightInd w:val="0"/>
        <w:spacing w:line="360" w:lineRule="auto"/>
        <w:ind w:right="-30"/>
        <w:jc w:val="center"/>
        <w:rPr>
          <w:rFonts w:hint="default" w:ascii="Arial" w:hAnsi="Arial" w:cs="Arial"/>
          <w:color w:val="auto"/>
          <w:sz w:val="22"/>
          <w:szCs w:val="22"/>
        </w:rPr>
      </w:pPr>
    </w:p>
    <w:tbl>
      <w:tblPr>
        <w:tblStyle w:val="10"/>
        <w:tblW w:w="9804" w:type="dxa"/>
        <w:tblInd w:w="-1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827"/>
        <w:gridCol w:w="1363"/>
        <w:gridCol w:w="1015"/>
        <w:gridCol w:w="1541"/>
        <w:gridCol w:w="1029"/>
        <w:gridCol w:w="1213"/>
        <w:gridCol w:w="841"/>
        <w:gridCol w:w="841"/>
        <w:gridCol w:w="1134"/>
      </w:tblGrid>
      <w:tr w14:paraId="7F9CB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1" w:hRule="atLeast"/>
        </w:trPr>
        <w:tc>
          <w:tcPr>
            <w:tcW w:w="827" w:type="dxa"/>
            <w:noWrap w:val="0"/>
            <w:vAlign w:val="center"/>
          </w:tcPr>
          <w:p w14:paraId="2BCBF6A7">
            <w:pPr>
              <w:widowControl w:val="0"/>
              <w:autoSpaceDE w:val="0"/>
              <w:autoSpaceDN w:val="0"/>
              <w:adjustRightInd w:val="0"/>
              <w:spacing w:line="360" w:lineRule="auto"/>
              <w:ind w:right="-30"/>
              <w:jc w:val="center"/>
              <w:rPr>
                <w:rFonts w:hint="default" w:ascii="Arial" w:hAnsi="Arial" w:cs="Arial"/>
                <w:b/>
                <w:bCs/>
                <w:i w:val="0"/>
                <w:iCs w:val="0"/>
                <w:sz w:val="22"/>
                <w:szCs w:val="22"/>
                <w:lang w:val="pt-BR"/>
              </w:rPr>
            </w:pPr>
            <w:r>
              <w:rPr>
                <w:rFonts w:hint="default" w:ascii="Arial" w:hAnsi="Arial" w:cs="Arial"/>
                <w:b/>
                <w:bCs/>
                <w:i w:val="0"/>
                <w:iCs w:val="0"/>
                <w:sz w:val="22"/>
                <w:szCs w:val="22"/>
                <w:lang w:val="pt-BR"/>
              </w:rPr>
              <w:t xml:space="preserve"> </w:t>
            </w:r>
            <w:r>
              <w:rPr>
                <w:rFonts w:ascii="Arial" w:hAnsi="Arial" w:cs="Arial"/>
                <w:b/>
                <w:bCs/>
                <w:i w:val="0"/>
                <w:iCs w:val="0"/>
                <w:sz w:val="22"/>
                <w:szCs w:val="22"/>
              </w:rPr>
              <w:t>ITE</w:t>
            </w:r>
            <w:r>
              <w:rPr>
                <w:rFonts w:hint="default" w:ascii="Arial" w:hAnsi="Arial" w:cs="Arial"/>
                <w:b/>
                <w:bCs/>
                <w:i w:val="0"/>
                <w:iCs w:val="0"/>
                <w:sz w:val="22"/>
                <w:szCs w:val="22"/>
                <w:lang w:val="pt-BR"/>
              </w:rPr>
              <w:t>M</w:t>
            </w:r>
          </w:p>
          <w:p w14:paraId="1851E1B2">
            <w:pPr>
              <w:widowControl w:val="0"/>
              <w:autoSpaceDE w:val="0"/>
              <w:autoSpaceDN w:val="0"/>
              <w:adjustRightInd w:val="0"/>
              <w:spacing w:line="360" w:lineRule="auto"/>
              <w:ind w:right="-30"/>
              <w:jc w:val="both"/>
              <w:rPr>
                <w:rFonts w:ascii="Arial" w:hAnsi="Arial" w:cs="Arial"/>
                <w:b/>
                <w:bCs/>
                <w:i w:val="0"/>
                <w:iCs w:val="0"/>
                <w:sz w:val="22"/>
                <w:szCs w:val="22"/>
              </w:rPr>
            </w:pPr>
          </w:p>
        </w:tc>
        <w:tc>
          <w:tcPr>
            <w:tcW w:w="8977" w:type="dxa"/>
            <w:gridSpan w:val="8"/>
            <w:noWrap w:val="0"/>
            <w:vAlign w:val="top"/>
          </w:tcPr>
          <w:p w14:paraId="21E2460F">
            <w:pPr>
              <w:widowControl w:val="0"/>
              <w:autoSpaceDE w:val="0"/>
              <w:autoSpaceDN w:val="0"/>
              <w:adjustRightInd w:val="0"/>
              <w:spacing w:line="360" w:lineRule="auto"/>
              <w:ind w:right="-30"/>
              <w:jc w:val="center"/>
              <w:rPr>
                <w:rFonts w:ascii="Arial" w:hAnsi="Arial" w:cs="Arial"/>
                <w:b/>
                <w:bCs/>
                <w:i w:val="0"/>
                <w:iCs w:val="0"/>
                <w:sz w:val="22"/>
                <w:szCs w:val="22"/>
              </w:rPr>
            </w:pPr>
            <w:r>
              <w:rPr>
                <w:rFonts w:ascii="Arial" w:hAnsi="Arial" w:cs="Arial"/>
                <w:b/>
                <w:bCs/>
                <w:i w:val="0"/>
                <w:iCs w:val="0"/>
                <w:sz w:val="22"/>
                <w:szCs w:val="22"/>
              </w:rPr>
              <w:t xml:space="preserve">FORNECEDOR </w:t>
            </w:r>
            <w:r>
              <w:rPr>
                <w:rFonts w:ascii="Arial" w:hAnsi="Arial" w:cs="Arial"/>
                <w:b/>
                <w:bCs/>
                <w:i w:val="0"/>
                <w:iCs w:val="0"/>
                <w:color w:val="auto"/>
                <w:sz w:val="22"/>
                <w:szCs w:val="22"/>
              </w:rPr>
              <w:t>(RAZÃO SOCIAL, CNPJ, ENDEREÇO,</w:t>
            </w:r>
            <w:r>
              <w:rPr>
                <w:rFonts w:hint="default" w:ascii="Arial" w:hAnsi="Arial" w:cs="Arial"/>
                <w:b/>
                <w:bCs/>
                <w:i w:val="0"/>
                <w:iCs w:val="0"/>
                <w:color w:val="auto"/>
                <w:sz w:val="22"/>
                <w:szCs w:val="22"/>
                <w:lang w:val="pt-BR"/>
              </w:rPr>
              <w:t xml:space="preserve"> CONTA BANCÁRIA,</w:t>
            </w:r>
            <w:r>
              <w:rPr>
                <w:rFonts w:ascii="Arial" w:hAnsi="Arial" w:cs="Arial"/>
                <w:b/>
                <w:bCs/>
                <w:i w:val="0"/>
                <w:iCs w:val="0"/>
                <w:color w:val="auto"/>
                <w:sz w:val="22"/>
                <w:szCs w:val="22"/>
              </w:rPr>
              <w:t xml:space="preserve"> CONTATOS, REPRESENTANTE)</w:t>
            </w:r>
          </w:p>
        </w:tc>
      </w:tr>
      <w:tr w14:paraId="6201B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74" w:hRule="atLeast"/>
        </w:trPr>
        <w:tc>
          <w:tcPr>
            <w:tcW w:w="827" w:type="dxa"/>
            <w:noWrap w:val="0"/>
            <w:vAlign w:val="center"/>
          </w:tcPr>
          <w:p w14:paraId="4FCDFB25">
            <w:pPr>
              <w:widowControl w:val="0"/>
              <w:autoSpaceDE w:val="0"/>
              <w:autoSpaceDN w:val="0"/>
              <w:adjustRightInd w:val="0"/>
              <w:spacing w:line="360" w:lineRule="auto"/>
              <w:ind w:right="-30"/>
              <w:jc w:val="center"/>
              <w:rPr>
                <w:rFonts w:hint="default" w:ascii="Arial" w:hAnsi="Arial" w:cs="Arial"/>
                <w:i w:val="0"/>
                <w:iCs w:val="0"/>
                <w:sz w:val="22"/>
                <w:szCs w:val="22"/>
                <w:lang w:val="pt-BR"/>
              </w:rPr>
            </w:pPr>
            <w:r>
              <w:rPr>
                <w:rFonts w:hint="default" w:ascii="Arial" w:hAnsi="Arial" w:cs="Arial"/>
                <w:i w:val="0"/>
                <w:iCs w:val="0"/>
                <w:sz w:val="22"/>
                <w:szCs w:val="22"/>
                <w:lang w:val="pt-BR"/>
              </w:rPr>
              <w:t>1</w:t>
            </w:r>
          </w:p>
        </w:tc>
        <w:tc>
          <w:tcPr>
            <w:tcW w:w="1363" w:type="dxa"/>
            <w:noWrap w:val="0"/>
            <w:vAlign w:val="top"/>
          </w:tcPr>
          <w:p w14:paraId="15C2B641">
            <w:pPr>
              <w:widowControl w:val="0"/>
              <w:autoSpaceDE w:val="0"/>
              <w:autoSpaceDN w:val="0"/>
              <w:adjustRightInd w:val="0"/>
              <w:spacing w:line="360" w:lineRule="auto"/>
              <w:ind w:right="-30"/>
              <w:jc w:val="both"/>
              <w:rPr>
                <w:rFonts w:ascii="Arial" w:hAnsi="Arial" w:cs="Arial"/>
                <w:i w:val="0"/>
                <w:iCs w:val="0"/>
                <w:sz w:val="22"/>
                <w:szCs w:val="22"/>
              </w:rPr>
            </w:pPr>
            <w:r>
              <w:rPr>
                <w:rFonts w:ascii="Arial" w:hAnsi="Arial" w:cs="Arial"/>
                <w:i w:val="0"/>
                <w:iCs w:val="0"/>
                <w:sz w:val="22"/>
                <w:szCs w:val="22"/>
              </w:rPr>
              <w:t>Especificação</w:t>
            </w:r>
          </w:p>
        </w:tc>
        <w:tc>
          <w:tcPr>
            <w:tcW w:w="1015" w:type="dxa"/>
            <w:noWrap w:val="0"/>
            <w:vAlign w:val="top"/>
          </w:tcPr>
          <w:p w14:paraId="76768CE8">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 xml:space="preserve">Marca </w:t>
            </w:r>
          </w:p>
          <w:p w14:paraId="5F65BD2C">
            <w:pPr>
              <w:widowControl w:val="0"/>
              <w:autoSpaceDE w:val="0"/>
              <w:autoSpaceDN w:val="0"/>
              <w:adjustRightInd w:val="0"/>
              <w:spacing w:line="360" w:lineRule="auto"/>
              <w:ind w:right="-30"/>
              <w:jc w:val="center"/>
              <w:rPr>
                <w:rFonts w:ascii="Arial" w:hAnsi="Arial" w:cs="Arial"/>
                <w:i w:val="0"/>
                <w:iCs w:val="0"/>
                <w:sz w:val="22"/>
                <w:szCs w:val="22"/>
              </w:rPr>
            </w:pPr>
          </w:p>
        </w:tc>
        <w:tc>
          <w:tcPr>
            <w:tcW w:w="1541" w:type="dxa"/>
            <w:noWrap w:val="0"/>
            <w:vAlign w:val="top"/>
          </w:tcPr>
          <w:p w14:paraId="1BAFB64B">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Modelo</w:t>
            </w:r>
          </w:p>
          <w:p w14:paraId="289CA81B">
            <w:pPr>
              <w:widowControl w:val="0"/>
              <w:autoSpaceDE w:val="0"/>
              <w:autoSpaceDN w:val="0"/>
              <w:adjustRightInd w:val="0"/>
              <w:spacing w:line="360" w:lineRule="auto"/>
              <w:ind w:right="-30"/>
              <w:jc w:val="center"/>
              <w:rPr>
                <w:rFonts w:ascii="Arial" w:hAnsi="Arial" w:cs="Arial"/>
                <w:i w:val="0"/>
                <w:iCs w:val="0"/>
                <w:sz w:val="22"/>
                <w:szCs w:val="22"/>
              </w:rPr>
            </w:pPr>
          </w:p>
        </w:tc>
        <w:tc>
          <w:tcPr>
            <w:tcW w:w="1029" w:type="dxa"/>
            <w:noWrap w:val="0"/>
            <w:vAlign w:val="top"/>
          </w:tcPr>
          <w:p w14:paraId="42E4F144">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Unidade</w:t>
            </w:r>
          </w:p>
        </w:tc>
        <w:tc>
          <w:tcPr>
            <w:tcW w:w="1213" w:type="dxa"/>
            <w:noWrap w:val="0"/>
            <w:vAlign w:val="top"/>
          </w:tcPr>
          <w:p w14:paraId="4F614FC9">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Quantidade</w:t>
            </w:r>
          </w:p>
          <w:p w14:paraId="3EDDA42E">
            <w:pPr>
              <w:widowControl w:val="0"/>
              <w:autoSpaceDE w:val="0"/>
              <w:autoSpaceDN w:val="0"/>
              <w:adjustRightInd w:val="0"/>
              <w:spacing w:line="360" w:lineRule="auto"/>
              <w:ind w:right="-30"/>
              <w:jc w:val="center"/>
              <w:rPr>
                <w:rFonts w:ascii="Arial" w:hAnsi="Arial" w:cs="Arial"/>
                <w:i w:val="0"/>
                <w:iCs w:val="0"/>
                <w:sz w:val="22"/>
                <w:szCs w:val="22"/>
              </w:rPr>
            </w:pPr>
          </w:p>
        </w:tc>
        <w:tc>
          <w:tcPr>
            <w:tcW w:w="841" w:type="dxa"/>
            <w:noWrap w:val="0"/>
            <w:vAlign w:val="top"/>
          </w:tcPr>
          <w:p w14:paraId="5DCE14ED">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Valor Un</w:t>
            </w:r>
            <w:r>
              <w:rPr>
                <w:rFonts w:hint="default" w:ascii="Arial" w:hAnsi="Arial" w:cs="Arial"/>
                <w:i w:val="0"/>
                <w:iCs w:val="0"/>
                <w:sz w:val="22"/>
                <w:szCs w:val="22"/>
                <w:lang w:val="pt-BR"/>
              </w:rPr>
              <w:t>itário</w:t>
            </w:r>
          </w:p>
        </w:tc>
        <w:tc>
          <w:tcPr>
            <w:tcW w:w="841" w:type="dxa"/>
            <w:noWrap w:val="0"/>
            <w:vAlign w:val="top"/>
          </w:tcPr>
          <w:p w14:paraId="30006F70">
            <w:pPr>
              <w:widowControl w:val="0"/>
              <w:autoSpaceDE w:val="0"/>
              <w:autoSpaceDN w:val="0"/>
              <w:adjustRightInd w:val="0"/>
              <w:spacing w:line="360" w:lineRule="auto"/>
              <w:ind w:right="-30"/>
              <w:jc w:val="center"/>
              <w:rPr>
                <w:rFonts w:hint="default" w:ascii="Arial" w:hAnsi="Arial" w:cs="Arial"/>
                <w:i w:val="0"/>
                <w:iCs w:val="0"/>
                <w:sz w:val="22"/>
                <w:szCs w:val="22"/>
                <w:lang w:val="pt-BR"/>
              </w:rPr>
            </w:pPr>
            <w:r>
              <w:rPr>
                <w:rFonts w:ascii="Arial" w:hAnsi="Arial" w:cs="Arial"/>
                <w:i w:val="0"/>
                <w:iCs w:val="0"/>
                <w:sz w:val="22"/>
                <w:szCs w:val="22"/>
              </w:rPr>
              <w:t xml:space="preserve">Valor </w:t>
            </w:r>
            <w:r>
              <w:rPr>
                <w:rFonts w:hint="default" w:ascii="Arial" w:hAnsi="Arial" w:cs="Arial"/>
                <w:i w:val="0"/>
                <w:iCs w:val="0"/>
                <w:sz w:val="22"/>
                <w:szCs w:val="22"/>
                <w:lang w:val="pt-BR"/>
              </w:rPr>
              <w:t>Total</w:t>
            </w:r>
          </w:p>
        </w:tc>
        <w:tc>
          <w:tcPr>
            <w:tcW w:w="1134" w:type="dxa"/>
            <w:noWrap w:val="0"/>
            <w:vAlign w:val="top"/>
          </w:tcPr>
          <w:p w14:paraId="189520F2">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Prazo</w:t>
            </w:r>
            <w:r>
              <w:rPr>
                <w:rFonts w:hint="default" w:ascii="Arial" w:hAnsi="Arial" w:cs="Arial"/>
                <w:i w:val="0"/>
                <w:iCs w:val="0"/>
                <w:sz w:val="22"/>
                <w:szCs w:val="22"/>
                <w:lang w:val="pt-BR"/>
              </w:rPr>
              <w:t xml:space="preserve"> de</w:t>
            </w:r>
            <w:r>
              <w:rPr>
                <w:rFonts w:ascii="Arial" w:hAnsi="Arial" w:cs="Arial"/>
                <w:i w:val="0"/>
                <w:iCs w:val="0"/>
                <w:sz w:val="22"/>
                <w:szCs w:val="22"/>
              </w:rPr>
              <w:t xml:space="preserve"> garantia ou validade</w:t>
            </w:r>
          </w:p>
        </w:tc>
      </w:tr>
      <w:tr w14:paraId="7103D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74" w:hRule="atLeast"/>
        </w:trPr>
        <w:tc>
          <w:tcPr>
            <w:tcW w:w="827" w:type="dxa"/>
            <w:noWrap w:val="0"/>
            <w:vAlign w:val="top"/>
          </w:tcPr>
          <w:p w14:paraId="7E05E128">
            <w:pPr>
              <w:widowControl w:val="0"/>
              <w:autoSpaceDE w:val="0"/>
              <w:autoSpaceDN w:val="0"/>
              <w:adjustRightInd w:val="0"/>
              <w:spacing w:line="360" w:lineRule="auto"/>
              <w:ind w:right="-30"/>
              <w:jc w:val="both"/>
              <w:rPr>
                <w:rFonts w:ascii="Arial" w:hAnsi="Arial" w:cs="Arial"/>
                <w:i w:val="0"/>
                <w:iCs w:val="0"/>
                <w:sz w:val="22"/>
                <w:szCs w:val="22"/>
              </w:rPr>
            </w:pPr>
          </w:p>
        </w:tc>
        <w:tc>
          <w:tcPr>
            <w:tcW w:w="1363" w:type="dxa"/>
            <w:noWrap w:val="0"/>
            <w:vAlign w:val="top"/>
          </w:tcPr>
          <w:p w14:paraId="4BFAA989">
            <w:pPr>
              <w:widowControl w:val="0"/>
              <w:autoSpaceDE w:val="0"/>
              <w:autoSpaceDN w:val="0"/>
              <w:adjustRightInd w:val="0"/>
              <w:spacing w:line="360" w:lineRule="auto"/>
              <w:ind w:right="-30"/>
              <w:jc w:val="both"/>
              <w:rPr>
                <w:rFonts w:ascii="Arial" w:hAnsi="Arial" w:cs="Arial"/>
                <w:i w:val="0"/>
                <w:iCs w:val="0"/>
                <w:sz w:val="22"/>
                <w:szCs w:val="22"/>
              </w:rPr>
            </w:pPr>
          </w:p>
        </w:tc>
        <w:tc>
          <w:tcPr>
            <w:tcW w:w="1015" w:type="dxa"/>
            <w:noWrap w:val="0"/>
            <w:vAlign w:val="top"/>
          </w:tcPr>
          <w:p w14:paraId="0605B277">
            <w:pPr>
              <w:widowControl w:val="0"/>
              <w:autoSpaceDE w:val="0"/>
              <w:autoSpaceDN w:val="0"/>
              <w:adjustRightInd w:val="0"/>
              <w:spacing w:line="360" w:lineRule="auto"/>
              <w:ind w:right="-30"/>
              <w:jc w:val="both"/>
              <w:rPr>
                <w:rFonts w:ascii="Arial" w:hAnsi="Arial" w:cs="Arial"/>
                <w:i w:val="0"/>
                <w:iCs w:val="0"/>
                <w:sz w:val="22"/>
                <w:szCs w:val="22"/>
              </w:rPr>
            </w:pPr>
          </w:p>
        </w:tc>
        <w:tc>
          <w:tcPr>
            <w:tcW w:w="1541" w:type="dxa"/>
            <w:noWrap w:val="0"/>
            <w:vAlign w:val="top"/>
          </w:tcPr>
          <w:p w14:paraId="2E30CDD8">
            <w:pPr>
              <w:widowControl w:val="0"/>
              <w:autoSpaceDE w:val="0"/>
              <w:autoSpaceDN w:val="0"/>
              <w:adjustRightInd w:val="0"/>
              <w:spacing w:line="360" w:lineRule="auto"/>
              <w:ind w:right="-30"/>
              <w:jc w:val="both"/>
              <w:rPr>
                <w:rFonts w:ascii="Arial" w:hAnsi="Arial" w:cs="Arial"/>
                <w:i w:val="0"/>
                <w:iCs w:val="0"/>
                <w:sz w:val="22"/>
                <w:szCs w:val="22"/>
              </w:rPr>
            </w:pPr>
          </w:p>
        </w:tc>
        <w:tc>
          <w:tcPr>
            <w:tcW w:w="1029" w:type="dxa"/>
            <w:noWrap w:val="0"/>
            <w:vAlign w:val="top"/>
          </w:tcPr>
          <w:p w14:paraId="67BA7EC6">
            <w:pPr>
              <w:widowControl w:val="0"/>
              <w:autoSpaceDE w:val="0"/>
              <w:autoSpaceDN w:val="0"/>
              <w:adjustRightInd w:val="0"/>
              <w:spacing w:line="360" w:lineRule="auto"/>
              <w:ind w:right="-30"/>
              <w:jc w:val="both"/>
              <w:rPr>
                <w:rFonts w:ascii="Arial" w:hAnsi="Arial" w:cs="Arial"/>
                <w:i w:val="0"/>
                <w:iCs w:val="0"/>
                <w:sz w:val="22"/>
                <w:szCs w:val="22"/>
              </w:rPr>
            </w:pPr>
          </w:p>
        </w:tc>
        <w:tc>
          <w:tcPr>
            <w:tcW w:w="1213" w:type="dxa"/>
            <w:noWrap w:val="0"/>
            <w:vAlign w:val="top"/>
          </w:tcPr>
          <w:p w14:paraId="1058AD81">
            <w:pPr>
              <w:widowControl w:val="0"/>
              <w:autoSpaceDE w:val="0"/>
              <w:autoSpaceDN w:val="0"/>
              <w:adjustRightInd w:val="0"/>
              <w:spacing w:line="360" w:lineRule="auto"/>
              <w:ind w:right="-30"/>
              <w:jc w:val="both"/>
              <w:rPr>
                <w:rFonts w:ascii="Arial" w:hAnsi="Arial" w:cs="Arial"/>
                <w:i w:val="0"/>
                <w:iCs w:val="0"/>
                <w:sz w:val="22"/>
                <w:szCs w:val="22"/>
              </w:rPr>
            </w:pPr>
          </w:p>
        </w:tc>
        <w:tc>
          <w:tcPr>
            <w:tcW w:w="841" w:type="dxa"/>
            <w:noWrap w:val="0"/>
            <w:vAlign w:val="top"/>
          </w:tcPr>
          <w:p w14:paraId="77A92EA9">
            <w:pPr>
              <w:widowControl w:val="0"/>
              <w:autoSpaceDE w:val="0"/>
              <w:autoSpaceDN w:val="0"/>
              <w:adjustRightInd w:val="0"/>
              <w:spacing w:line="360" w:lineRule="auto"/>
              <w:ind w:right="-30"/>
              <w:jc w:val="both"/>
              <w:rPr>
                <w:rFonts w:ascii="Arial" w:hAnsi="Arial" w:cs="Arial"/>
                <w:i w:val="0"/>
                <w:iCs w:val="0"/>
                <w:sz w:val="22"/>
                <w:szCs w:val="22"/>
              </w:rPr>
            </w:pPr>
          </w:p>
        </w:tc>
        <w:tc>
          <w:tcPr>
            <w:tcW w:w="841" w:type="dxa"/>
            <w:noWrap w:val="0"/>
            <w:vAlign w:val="top"/>
          </w:tcPr>
          <w:p w14:paraId="01DA271F">
            <w:pPr>
              <w:widowControl w:val="0"/>
              <w:autoSpaceDE w:val="0"/>
              <w:autoSpaceDN w:val="0"/>
              <w:adjustRightInd w:val="0"/>
              <w:spacing w:line="360" w:lineRule="auto"/>
              <w:ind w:right="-30"/>
              <w:jc w:val="both"/>
              <w:rPr>
                <w:rFonts w:ascii="Arial" w:hAnsi="Arial" w:cs="Arial"/>
                <w:i w:val="0"/>
                <w:iCs w:val="0"/>
                <w:sz w:val="22"/>
                <w:szCs w:val="22"/>
              </w:rPr>
            </w:pPr>
          </w:p>
        </w:tc>
        <w:tc>
          <w:tcPr>
            <w:tcW w:w="1134" w:type="dxa"/>
            <w:noWrap w:val="0"/>
            <w:vAlign w:val="top"/>
          </w:tcPr>
          <w:p w14:paraId="6BE355E3">
            <w:pPr>
              <w:widowControl w:val="0"/>
              <w:autoSpaceDE w:val="0"/>
              <w:autoSpaceDN w:val="0"/>
              <w:adjustRightInd w:val="0"/>
              <w:spacing w:line="360" w:lineRule="auto"/>
              <w:ind w:right="-30"/>
              <w:jc w:val="both"/>
              <w:rPr>
                <w:rFonts w:ascii="Arial" w:hAnsi="Arial" w:cs="Arial"/>
                <w:i w:val="0"/>
                <w:iCs w:val="0"/>
                <w:sz w:val="22"/>
                <w:szCs w:val="22"/>
              </w:rPr>
            </w:pPr>
          </w:p>
        </w:tc>
      </w:tr>
    </w:tbl>
    <w:p w14:paraId="265B6792">
      <w:pPr>
        <w:widowControl w:val="0"/>
        <w:autoSpaceDE w:val="0"/>
        <w:autoSpaceDN w:val="0"/>
        <w:adjustRightInd w:val="0"/>
        <w:spacing w:line="360" w:lineRule="auto"/>
        <w:ind w:right="-30"/>
        <w:jc w:val="center"/>
        <w:rPr>
          <w:rFonts w:hint="default" w:ascii="Arial" w:hAnsi="Arial" w:cs="Arial"/>
          <w:color w:val="auto"/>
          <w:sz w:val="22"/>
          <w:szCs w:val="22"/>
        </w:rPr>
      </w:pPr>
    </w:p>
    <w:p w14:paraId="3ED9DBCD">
      <w:pPr>
        <w:widowControl w:val="0"/>
        <w:autoSpaceDE w:val="0"/>
        <w:autoSpaceDN w:val="0"/>
        <w:adjustRightInd w:val="0"/>
        <w:spacing w:line="360" w:lineRule="auto"/>
        <w:ind w:right="-30"/>
        <w:jc w:val="center"/>
        <w:rPr>
          <w:rFonts w:hint="default" w:ascii="Arial" w:hAnsi="Arial" w:cs="Arial"/>
          <w:color w:val="auto"/>
          <w:sz w:val="22"/>
          <w:szCs w:val="22"/>
        </w:rPr>
      </w:pPr>
    </w:p>
    <w:p w14:paraId="523DC934">
      <w:pPr>
        <w:widowControl w:val="0"/>
        <w:numPr>
          <w:ilvl w:val="1"/>
          <w:numId w:val="18"/>
        </w:numPr>
        <w:autoSpaceDE w:val="0"/>
        <w:autoSpaceDN w:val="0"/>
        <w:adjustRightInd w:val="0"/>
        <w:spacing w:line="360" w:lineRule="auto"/>
        <w:ind w:left="0" w:leftChars="0" w:right="-30" w:firstLine="0" w:firstLineChars="0"/>
        <w:jc w:val="both"/>
        <w:rPr>
          <w:rFonts w:hint="default" w:ascii="Arial" w:hAnsi="Arial" w:cs="Arial"/>
          <w:color w:val="auto"/>
          <w:sz w:val="22"/>
          <w:szCs w:val="22"/>
        </w:rPr>
      </w:pPr>
      <w:r>
        <w:rPr>
          <w:rFonts w:hint="default" w:ascii="Arial" w:hAnsi="Arial" w:cs="Arial"/>
          <w:color w:val="auto"/>
          <w:sz w:val="22"/>
          <w:szCs w:val="22"/>
        </w:rPr>
        <w:t>Seguindo a ordem de classificação, segue relação de fornecedores que mantiveram sua proposta original:</w:t>
      </w:r>
    </w:p>
    <w:p w14:paraId="53EB19C9">
      <w:pPr>
        <w:widowControl w:val="0"/>
        <w:autoSpaceDE w:val="0"/>
        <w:autoSpaceDN w:val="0"/>
        <w:adjustRightInd w:val="0"/>
        <w:spacing w:line="360" w:lineRule="auto"/>
        <w:ind w:right="-30"/>
        <w:jc w:val="center"/>
        <w:rPr>
          <w:rFonts w:hint="default" w:ascii="Arial" w:hAnsi="Arial" w:cs="Arial"/>
          <w:color w:val="auto"/>
          <w:sz w:val="22"/>
          <w:szCs w:val="22"/>
        </w:rPr>
      </w:pPr>
    </w:p>
    <w:tbl>
      <w:tblPr>
        <w:tblStyle w:val="10"/>
        <w:tblW w:w="9829" w:type="dxa"/>
        <w:tblInd w:w="-1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868"/>
        <w:gridCol w:w="1404"/>
        <w:gridCol w:w="933"/>
        <w:gridCol w:w="1541"/>
        <w:gridCol w:w="1029"/>
        <w:gridCol w:w="1213"/>
        <w:gridCol w:w="841"/>
        <w:gridCol w:w="841"/>
        <w:gridCol w:w="1159"/>
      </w:tblGrid>
      <w:tr w14:paraId="59F22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1" w:hRule="atLeast"/>
        </w:trPr>
        <w:tc>
          <w:tcPr>
            <w:tcW w:w="868" w:type="dxa"/>
            <w:noWrap w:val="0"/>
            <w:vAlign w:val="center"/>
          </w:tcPr>
          <w:p w14:paraId="46AE900E">
            <w:pPr>
              <w:widowControl w:val="0"/>
              <w:autoSpaceDE w:val="0"/>
              <w:autoSpaceDN w:val="0"/>
              <w:adjustRightInd w:val="0"/>
              <w:spacing w:line="360" w:lineRule="auto"/>
              <w:ind w:right="-30"/>
              <w:jc w:val="center"/>
              <w:rPr>
                <w:rFonts w:hint="default" w:ascii="Arial" w:hAnsi="Arial" w:cs="Arial"/>
                <w:b/>
                <w:bCs/>
                <w:i w:val="0"/>
                <w:iCs w:val="0"/>
                <w:sz w:val="22"/>
                <w:szCs w:val="22"/>
                <w:lang w:val="pt-BR"/>
              </w:rPr>
            </w:pPr>
            <w:r>
              <w:rPr>
                <w:rFonts w:hint="default" w:ascii="Arial" w:hAnsi="Arial" w:cs="Arial"/>
                <w:b/>
                <w:bCs/>
                <w:i w:val="0"/>
                <w:iCs w:val="0"/>
                <w:sz w:val="22"/>
                <w:szCs w:val="22"/>
                <w:lang w:val="pt-BR"/>
              </w:rPr>
              <w:t xml:space="preserve"> </w:t>
            </w:r>
            <w:r>
              <w:rPr>
                <w:rFonts w:ascii="Arial" w:hAnsi="Arial" w:cs="Arial"/>
                <w:b/>
                <w:bCs/>
                <w:i w:val="0"/>
                <w:iCs w:val="0"/>
                <w:sz w:val="22"/>
                <w:szCs w:val="22"/>
              </w:rPr>
              <w:t>ITE</w:t>
            </w:r>
            <w:r>
              <w:rPr>
                <w:rFonts w:hint="default" w:ascii="Arial" w:hAnsi="Arial" w:cs="Arial"/>
                <w:b/>
                <w:bCs/>
                <w:i w:val="0"/>
                <w:iCs w:val="0"/>
                <w:sz w:val="22"/>
                <w:szCs w:val="22"/>
                <w:lang w:val="pt-BR"/>
              </w:rPr>
              <w:t>M</w:t>
            </w:r>
          </w:p>
          <w:p w14:paraId="0C2B9B97">
            <w:pPr>
              <w:widowControl w:val="0"/>
              <w:autoSpaceDE w:val="0"/>
              <w:autoSpaceDN w:val="0"/>
              <w:adjustRightInd w:val="0"/>
              <w:spacing w:line="360" w:lineRule="auto"/>
              <w:ind w:right="-30" w:rightChars="0"/>
              <w:jc w:val="both"/>
              <w:rPr>
                <w:rFonts w:ascii="Arial" w:hAnsi="Arial" w:cs="Arial"/>
                <w:b/>
                <w:bCs/>
                <w:i w:val="0"/>
                <w:iCs w:val="0"/>
                <w:sz w:val="22"/>
                <w:szCs w:val="22"/>
              </w:rPr>
            </w:pPr>
          </w:p>
        </w:tc>
        <w:tc>
          <w:tcPr>
            <w:tcW w:w="8961" w:type="dxa"/>
            <w:gridSpan w:val="8"/>
            <w:noWrap w:val="0"/>
            <w:vAlign w:val="top"/>
          </w:tcPr>
          <w:p w14:paraId="788D49FB">
            <w:pPr>
              <w:widowControl w:val="0"/>
              <w:autoSpaceDE w:val="0"/>
              <w:autoSpaceDN w:val="0"/>
              <w:adjustRightInd w:val="0"/>
              <w:spacing w:line="360" w:lineRule="auto"/>
              <w:ind w:right="-30"/>
              <w:jc w:val="center"/>
              <w:rPr>
                <w:rFonts w:ascii="Arial" w:hAnsi="Arial" w:cs="Arial"/>
                <w:b/>
                <w:bCs/>
                <w:i w:val="0"/>
                <w:iCs w:val="0"/>
                <w:sz w:val="22"/>
                <w:szCs w:val="22"/>
              </w:rPr>
            </w:pPr>
            <w:r>
              <w:rPr>
                <w:rFonts w:ascii="Arial" w:hAnsi="Arial" w:cs="Arial"/>
                <w:b/>
                <w:bCs/>
                <w:i w:val="0"/>
                <w:iCs w:val="0"/>
                <w:sz w:val="22"/>
                <w:szCs w:val="22"/>
              </w:rPr>
              <w:t xml:space="preserve">FORNECEDOR </w:t>
            </w:r>
            <w:r>
              <w:rPr>
                <w:rFonts w:ascii="Arial" w:hAnsi="Arial" w:cs="Arial"/>
                <w:b/>
                <w:bCs/>
                <w:i w:val="0"/>
                <w:iCs w:val="0"/>
                <w:color w:val="auto"/>
                <w:sz w:val="22"/>
                <w:szCs w:val="22"/>
              </w:rPr>
              <w:t>(RAZÃO SOCIAL, CNPJ, ENDEREÇO,</w:t>
            </w:r>
            <w:r>
              <w:rPr>
                <w:rFonts w:hint="default" w:ascii="Arial" w:hAnsi="Arial" w:cs="Arial"/>
                <w:b/>
                <w:bCs/>
                <w:i w:val="0"/>
                <w:iCs w:val="0"/>
                <w:color w:val="auto"/>
                <w:sz w:val="22"/>
                <w:szCs w:val="22"/>
                <w:lang w:val="pt-BR"/>
              </w:rPr>
              <w:t xml:space="preserve"> CONTA BANCÁRIA,</w:t>
            </w:r>
            <w:r>
              <w:rPr>
                <w:rFonts w:ascii="Arial" w:hAnsi="Arial" w:cs="Arial"/>
                <w:b/>
                <w:bCs/>
                <w:i w:val="0"/>
                <w:iCs w:val="0"/>
                <w:color w:val="auto"/>
                <w:sz w:val="22"/>
                <w:szCs w:val="22"/>
              </w:rPr>
              <w:t xml:space="preserve"> CONTATOS, REPRESENTANTE)</w:t>
            </w:r>
          </w:p>
        </w:tc>
      </w:tr>
      <w:tr w14:paraId="69693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74" w:hRule="atLeast"/>
        </w:trPr>
        <w:tc>
          <w:tcPr>
            <w:tcW w:w="868" w:type="dxa"/>
            <w:noWrap w:val="0"/>
            <w:vAlign w:val="center"/>
          </w:tcPr>
          <w:p w14:paraId="095741CE">
            <w:pPr>
              <w:widowControl w:val="0"/>
              <w:autoSpaceDE w:val="0"/>
              <w:autoSpaceDN w:val="0"/>
              <w:adjustRightInd w:val="0"/>
              <w:spacing w:line="360" w:lineRule="auto"/>
              <w:ind w:right="-30" w:rightChars="0"/>
              <w:jc w:val="center"/>
              <w:rPr>
                <w:rFonts w:ascii="Arial" w:hAnsi="Arial" w:cs="Arial"/>
                <w:i w:val="0"/>
                <w:iCs w:val="0"/>
                <w:sz w:val="22"/>
                <w:szCs w:val="22"/>
              </w:rPr>
            </w:pPr>
            <w:r>
              <w:rPr>
                <w:rFonts w:hint="default" w:ascii="Arial" w:hAnsi="Arial" w:cs="Arial"/>
                <w:i w:val="0"/>
                <w:iCs w:val="0"/>
                <w:sz w:val="22"/>
                <w:szCs w:val="22"/>
                <w:lang w:val="pt-BR"/>
              </w:rPr>
              <w:t>1</w:t>
            </w:r>
          </w:p>
        </w:tc>
        <w:tc>
          <w:tcPr>
            <w:tcW w:w="1404" w:type="dxa"/>
            <w:noWrap w:val="0"/>
            <w:vAlign w:val="top"/>
          </w:tcPr>
          <w:p w14:paraId="6171E600">
            <w:pPr>
              <w:widowControl w:val="0"/>
              <w:autoSpaceDE w:val="0"/>
              <w:autoSpaceDN w:val="0"/>
              <w:adjustRightInd w:val="0"/>
              <w:spacing w:line="360" w:lineRule="auto"/>
              <w:ind w:right="-30"/>
              <w:jc w:val="both"/>
              <w:rPr>
                <w:rFonts w:ascii="Arial" w:hAnsi="Arial" w:cs="Arial"/>
                <w:i w:val="0"/>
                <w:iCs w:val="0"/>
                <w:sz w:val="22"/>
                <w:szCs w:val="22"/>
              </w:rPr>
            </w:pPr>
            <w:r>
              <w:rPr>
                <w:rFonts w:ascii="Arial" w:hAnsi="Arial" w:cs="Arial"/>
                <w:i w:val="0"/>
                <w:iCs w:val="0"/>
                <w:sz w:val="22"/>
                <w:szCs w:val="22"/>
              </w:rPr>
              <w:t>Especificação</w:t>
            </w:r>
          </w:p>
        </w:tc>
        <w:tc>
          <w:tcPr>
            <w:tcW w:w="933" w:type="dxa"/>
            <w:noWrap w:val="0"/>
            <w:vAlign w:val="top"/>
          </w:tcPr>
          <w:p w14:paraId="3D564310">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 xml:space="preserve">Marca </w:t>
            </w:r>
          </w:p>
          <w:p w14:paraId="113B2119">
            <w:pPr>
              <w:widowControl w:val="0"/>
              <w:autoSpaceDE w:val="0"/>
              <w:autoSpaceDN w:val="0"/>
              <w:adjustRightInd w:val="0"/>
              <w:spacing w:line="360" w:lineRule="auto"/>
              <w:ind w:right="-30"/>
              <w:jc w:val="center"/>
              <w:rPr>
                <w:rFonts w:ascii="Arial" w:hAnsi="Arial" w:cs="Arial"/>
                <w:i w:val="0"/>
                <w:iCs w:val="0"/>
                <w:sz w:val="22"/>
                <w:szCs w:val="22"/>
              </w:rPr>
            </w:pPr>
          </w:p>
        </w:tc>
        <w:tc>
          <w:tcPr>
            <w:tcW w:w="1541" w:type="dxa"/>
            <w:noWrap w:val="0"/>
            <w:vAlign w:val="top"/>
          </w:tcPr>
          <w:p w14:paraId="2FC527A3">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Modelo</w:t>
            </w:r>
          </w:p>
          <w:p w14:paraId="5E1DAF42">
            <w:pPr>
              <w:widowControl w:val="0"/>
              <w:autoSpaceDE w:val="0"/>
              <w:autoSpaceDN w:val="0"/>
              <w:adjustRightInd w:val="0"/>
              <w:spacing w:line="360" w:lineRule="auto"/>
              <w:ind w:right="-30"/>
              <w:jc w:val="center"/>
              <w:rPr>
                <w:rFonts w:ascii="Arial" w:hAnsi="Arial" w:cs="Arial"/>
                <w:i w:val="0"/>
                <w:iCs w:val="0"/>
                <w:sz w:val="22"/>
                <w:szCs w:val="22"/>
              </w:rPr>
            </w:pPr>
          </w:p>
        </w:tc>
        <w:tc>
          <w:tcPr>
            <w:tcW w:w="1029" w:type="dxa"/>
            <w:noWrap w:val="0"/>
            <w:vAlign w:val="top"/>
          </w:tcPr>
          <w:p w14:paraId="1C90B4FC">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Unidade</w:t>
            </w:r>
          </w:p>
        </w:tc>
        <w:tc>
          <w:tcPr>
            <w:tcW w:w="1213" w:type="dxa"/>
            <w:noWrap w:val="0"/>
            <w:vAlign w:val="top"/>
          </w:tcPr>
          <w:p w14:paraId="6CE4329A">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Quantidade</w:t>
            </w:r>
          </w:p>
          <w:p w14:paraId="564B37B8">
            <w:pPr>
              <w:widowControl w:val="0"/>
              <w:autoSpaceDE w:val="0"/>
              <w:autoSpaceDN w:val="0"/>
              <w:adjustRightInd w:val="0"/>
              <w:spacing w:line="360" w:lineRule="auto"/>
              <w:ind w:right="-30"/>
              <w:jc w:val="center"/>
              <w:rPr>
                <w:rFonts w:ascii="Arial" w:hAnsi="Arial" w:cs="Arial"/>
                <w:i w:val="0"/>
                <w:iCs w:val="0"/>
                <w:sz w:val="22"/>
                <w:szCs w:val="22"/>
              </w:rPr>
            </w:pPr>
          </w:p>
        </w:tc>
        <w:tc>
          <w:tcPr>
            <w:tcW w:w="841" w:type="dxa"/>
            <w:noWrap w:val="0"/>
            <w:vAlign w:val="top"/>
          </w:tcPr>
          <w:p w14:paraId="6A3C0B77">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Valor Un</w:t>
            </w:r>
            <w:r>
              <w:rPr>
                <w:rFonts w:hint="default" w:ascii="Arial" w:hAnsi="Arial" w:cs="Arial"/>
                <w:i w:val="0"/>
                <w:iCs w:val="0"/>
                <w:sz w:val="22"/>
                <w:szCs w:val="22"/>
                <w:lang w:val="pt-BR"/>
              </w:rPr>
              <w:t>itário</w:t>
            </w:r>
          </w:p>
        </w:tc>
        <w:tc>
          <w:tcPr>
            <w:tcW w:w="841" w:type="dxa"/>
            <w:noWrap w:val="0"/>
            <w:vAlign w:val="top"/>
          </w:tcPr>
          <w:p w14:paraId="5375D536">
            <w:pPr>
              <w:widowControl w:val="0"/>
              <w:autoSpaceDE w:val="0"/>
              <w:autoSpaceDN w:val="0"/>
              <w:adjustRightInd w:val="0"/>
              <w:spacing w:line="360" w:lineRule="auto"/>
              <w:ind w:right="-30"/>
              <w:jc w:val="center"/>
              <w:rPr>
                <w:rFonts w:hint="default" w:ascii="Arial" w:hAnsi="Arial" w:cs="Arial"/>
                <w:i w:val="0"/>
                <w:iCs w:val="0"/>
                <w:sz w:val="22"/>
                <w:szCs w:val="22"/>
                <w:lang w:val="pt-BR"/>
              </w:rPr>
            </w:pPr>
            <w:r>
              <w:rPr>
                <w:rFonts w:ascii="Arial" w:hAnsi="Arial" w:cs="Arial"/>
                <w:i w:val="0"/>
                <w:iCs w:val="0"/>
                <w:sz w:val="22"/>
                <w:szCs w:val="22"/>
              </w:rPr>
              <w:t xml:space="preserve">Valor </w:t>
            </w:r>
            <w:r>
              <w:rPr>
                <w:rFonts w:hint="default" w:ascii="Arial" w:hAnsi="Arial" w:cs="Arial"/>
                <w:i w:val="0"/>
                <w:iCs w:val="0"/>
                <w:sz w:val="22"/>
                <w:szCs w:val="22"/>
                <w:lang w:val="pt-BR"/>
              </w:rPr>
              <w:t>Total</w:t>
            </w:r>
          </w:p>
        </w:tc>
        <w:tc>
          <w:tcPr>
            <w:tcW w:w="1159" w:type="dxa"/>
            <w:noWrap w:val="0"/>
            <w:vAlign w:val="top"/>
          </w:tcPr>
          <w:p w14:paraId="3AB8406E">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Prazo</w:t>
            </w:r>
            <w:r>
              <w:rPr>
                <w:rFonts w:hint="default" w:ascii="Arial" w:hAnsi="Arial" w:cs="Arial"/>
                <w:i w:val="0"/>
                <w:iCs w:val="0"/>
                <w:sz w:val="22"/>
                <w:szCs w:val="22"/>
                <w:lang w:val="pt-BR"/>
              </w:rPr>
              <w:t xml:space="preserve"> de</w:t>
            </w:r>
            <w:r>
              <w:rPr>
                <w:rFonts w:ascii="Arial" w:hAnsi="Arial" w:cs="Arial"/>
                <w:i w:val="0"/>
                <w:iCs w:val="0"/>
                <w:sz w:val="22"/>
                <w:szCs w:val="22"/>
              </w:rPr>
              <w:t xml:space="preserve"> garantia ou validade</w:t>
            </w:r>
          </w:p>
        </w:tc>
      </w:tr>
      <w:tr w14:paraId="6AC0F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74" w:hRule="atLeast"/>
        </w:trPr>
        <w:tc>
          <w:tcPr>
            <w:tcW w:w="868" w:type="dxa"/>
            <w:noWrap w:val="0"/>
            <w:vAlign w:val="top"/>
          </w:tcPr>
          <w:p w14:paraId="010E42A5">
            <w:pPr>
              <w:widowControl w:val="0"/>
              <w:autoSpaceDE w:val="0"/>
              <w:autoSpaceDN w:val="0"/>
              <w:adjustRightInd w:val="0"/>
              <w:spacing w:line="360" w:lineRule="auto"/>
              <w:ind w:right="-30" w:rightChars="0"/>
              <w:jc w:val="both"/>
              <w:rPr>
                <w:rFonts w:ascii="Arial" w:hAnsi="Arial" w:cs="Arial"/>
                <w:i w:val="0"/>
                <w:iCs w:val="0"/>
                <w:sz w:val="22"/>
                <w:szCs w:val="22"/>
              </w:rPr>
            </w:pPr>
          </w:p>
        </w:tc>
        <w:tc>
          <w:tcPr>
            <w:tcW w:w="1404" w:type="dxa"/>
            <w:noWrap w:val="0"/>
            <w:vAlign w:val="top"/>
          </w:tcPr>
          <w:p w14:paraId="38B535FE">
            <w:pPr>
              <w:widowControl w:val="0"/>
              <w:autoSpaceDE w:val="0"/>
              <w:autoSpaceDN w:val="0"/>
              <w:adjustRightInd w:val="0"/>
              <w:spacing w:line="360" w:lineRule="auto"/>
              <w:ind w:right="-30"/>
              <w:jc w:val="both"/>
              <w:rPr>
                <w:rFonts w:ascii="Arial" w:hAnsi="Arial" w:cs="Arial"/>
                <w:i w:val="0"/>
                <w:iCs w:val="0"/>
                <w:sz w:val="22"/>
                <w:szCs w:val="22"/>
              </w:rPr>
            </w:pPr>
          </w:p>
        </w:tc>
        <w:tc>
          <w:tcPr>
            <w:tcW w:w="933" w:type="dxa"/>
            <w:noWrap w:val="0"/>
            <w:vAlign w:val="top"/>
          </w:tcPr>
          <w:p w14:paraId="4FF0A49B">
            <w:pPr>
              <w:widowControl w:val="0"/>
              <w:autoSpaceDE w:val="0"/>
              <w:autoSpaceDN w:val="0"/>
              <w:adjustRightInd w:val="0"/>
              <w:spacing w:line="360" w:lineRule="auto"/>
              <w:ind w:right="-30"/>
              <w:jc w:val="both"/>
              <w:rPr>
                <w:rFonts w:ascii="Arial" w:hAnsi="Arial" w:cs="Arial"/>
                <w:i w:val="0"/>
                <w:iCs w:val="0"/>
                <w:sz w:val="22"/>
                <w:szCs w:val="22"/>
              </w:rPr>
            </w:pPr>
          </w:p>
        </w:tc>
        <w:tc>
          <w:tcPr>
            <w:tcW w:w="1541" w:type="dxa"/>
            <w:noWrap w:val="0"/>
            <w:vAlign w:val="top"/>
          </w:tcPr>
          <w:p w14:paraId="142BC399">
            <w:pPr>
              <w:widowControl w:val="0"/>
              <w:autoSpaceDE w:val="0"/>
              <w:autoSpaceDN w:val="0"/>
              <w:adjustRightInd w:val="0"/>
              <w:spacing w:line="360" w:lineRule="auto"/>
              <w:ind w:right="-30"/>
              <w:jc w:val="both"/>
              <w:rPr>
                <w:rFonts w:ascii="Arial" w:hAnsi="Arial" w:cs="Arial"/>
                <w:i w:val="0"/>
                <w:iCs w:val="0"/>
                <w:sz w:val="22"/>
                <w:szCs w:val="22"/>
              </w:rPr>
            </w:pPr>
          </w:p>
        </w:tc>
        <w:tc>
          <w:tcPr>
            <w:tcW w:w="1029" w:type="dxa"/>
            <w:noWrap w:val="0"/>
            <w:vAlign w:val="top"/>
          </w:tcPr>
          <w:p w14:paraId="385625B4">
            <w:pPr>
              <w:widowControl w:val="0"/>
              <w:autoSpaceDE w:val="0"/>
              <w:autoSpaceDN w:val="0"/>
              <w:adjustRightInd w:val="0"/>
              <w:spacing w:line="360" w:lineRule="auto"/>
              <w:ind w:right="-30"/>
              <w:jc w:val="both"/>
              <w:rPr>
                <w:rFonts w:ascii="Arial" w:hAnsi="Arial" w:cs="Arial"/>
                <w:i w:val="0"/>
                <w:iCs w:val="0"/>
                <w:sz w:val="22"/>
                <w:szCs w:val="22"/>
              </w:rPr>
            </w:pPr>
          </w:p>
        </w:tc>
        <w:tc>
          <w:tcPr>
            <w:tcW w:w="1213" w:type="dxa"/>
            <w:noWrap w:val="0"/>
            <w:vAlign w:val="top"/>
          </w:tcPr>
          <w:p w14:paraId="73AB7715">
            <w:pPr>
              <w:widowControl w:val="0"/>
              <w:autoSpaceDE w:val="0"/>
              <w:autoSpaceDN w:val="0"/>
              <w:adjustRightInd w:val="0"/>
              <w:spacing w:line="360" w:lineRule="auto"/>
              <w:ind w:right="-30"/>
              <w:jc w:val="both"/>
              <w:rPr>
                <w:rFonts w:ascii="Arial" w:hAnsi="Arial" w:cs="Arial"/>
                <w:i w:val="0"/>
                <w:iCs w:val="0"/>
                <w:sz w:val="22"/>
                <w:szCs w:val="22"/>
              </w:rPr>
            </w:pPr>
          </w:p>
        </w:tc>
        <w:tc>
          <w:tcPr>
            <w:tcW w:w="841" w:type="dxa"/>
            <w:noWrap w:val="0"/>
            <w:vAlign w:val="top"/>
          </w:tcPr>
          <w:p w14:paraId="585E88EB">
            <w:pPr>
              <w:widowControl w:val="0"/>
              <w:autoSpaceDE w:val="0"/>
              <w:autoSpaceDN w:val="0"/>
              <w:adjustRightInd w:val="0"/>
              <w:spacing w:line="360" w:lineRule="auto"/>
              <w:ind w:right="-30"/>
              <w:jc w:val="both"/>
              <w:rPr>
                <w:rFonts w:ascii="Arial" w:hAnsi="Arial" w:cs="Arial"/>
                <w:i w:val="0"/>
                <w:iCs w:val="0"/>
                <w:sz w:val="22"/>
                <w:szCs w:val="22"/>
              </w:rPr>
            </w:pPr>
          </w:p>
        </w:tc>
        <w:tc>
          <w:tcPr>
            <w:tcW w:w="841" w:type="dxa"/>
            <w:noWrap w:val="0"/>
            <w:vAlign w:val="top"/>
          </w:tcPr>
          <w:p w14:paraId="448A3462">
            <w:pPr>
              <w:widowControl w:val="0"/>
              <w:autoSpaceDE w:val="0"/>
              <w:autoSpaceDN w:val="0"/>
              <w:adjustRightInd w:val="0"/>
              <w:spacing w:line="360" w:lineRule="auto"/>
              <w:ind w:right="-30"/>
              <w:jc w:val="both"/>
              <w:rPr>
                <w:rFonts w:ascii="Arial" w:hAnsi="Arial" w:cs="Arial"/>
                <w:i w:val="0"/>
                <w:iCs w:val="0"/>
                <w:sz w:val="22"/>
                <w:szCs w:val="22"/>
              </w:rPr>
            </w:pPr>
          </w:p>
        </w:tc>
        <w:tc>
          <w:tcPr>
            <w:tcW w:w="1159" w:type="dxa"/>
            <w:noWrap w:val="0"/>
            <w:vAlign w:val="top"/>
          </w:tcPr>
          <w:p w14:paraId="343A8074">
            <w:pPr>
              <w:widowControl w:val="0"/>
              <w:autoSpaceDE w:val="0"/>
              <w:autoSpaceDN w:val="0"/>
              <w:adjustRightInd w:val="0"/>
              <w:spacing w:line="360" w:lineRule="auto"/>
              <w:ind w:right="-30"/>
              <w:jc w:val="both"/>
              <w:rPr>
                <w:rFonts w:ascii="Arial" w:hAnsi="Arial" w:cs="Arial"/>
                <w:i w:val="0"/>
                <w:iCs w:val="0"/>
                <w:sz w:val="22"/>
                <w:szCs w:val="22"/>
              </w:rPr>
            </w:pPr>
          </w:p>
        </w:tc>
      </w:tr>
    </w:tbl>
    <w:p w14:paraId="2B08C94B">
      <w:pPr>
        <w:widowControl w:val="0"/>
        <w:autoSpaceDE w:val="0"/>
        <w:autoSpaceDN w:val="0"/>
        <w:adjustRightInd w:val="0"/>
        <w:spacing w:line="360" w:lineRule="auto"/>
        <w:ind w:right="-30"/>
        <w:jc w:val="center"/>
        <w:rPr>
          <w:rFonts w:hint="default" w:ascii="Arial" w:hAnsi="Arial" w:cs="Arial"/>
          <w:color w:val="auto"/>
          <w:sz w:val="22"/>
          <w:szCs w:val="22"/>
        </w:rPr>
      </w:pPr>
    </w:p>
    <w:p w14:paraId="7383A5B0">
      <w:pPr>
        <w:spacing w:line="360" w:lineRule="auto"/>
        <w:rPr>
          <w:rFonts w:hint="default" w:ascii="Arial" w:hAnsi="Arial" w:cs="Arial"/>
          <w:color w:val="auto"/>
          <w:sz w:val="22"/>
          <w:szCs w:val="22"/>
        </w:rPr>
      </w:pPr>
    </w:p>
    <w:p w14:paraId="7919D22F">
      <w:pPr>
        <w:pStyle w:val="122"/>
        <w:tabs>
          <w:tab w:val="left" w:pos="1701"/>
        </w:tabs>
        <w:spacing w:before="240" w:after="240" w:line="360" w:lineRule="auto"/>
        <w:rPr>
          <w:rFonts w:ascii="Arial" w:hAnsi="Arial" w:cs="Arial"/>
          <w:b/>
          <w:szCs w:val="22"/>
        </w:rPr>
      </w:pPr>
    </w:p>
    <w:sectPr>
      <w:headerReference r:id="rId3" w:type="default"/>
      <w:footerReference r:id="rId4" w:type="default"/>
      <w:footerReference r:id="rId5" w:type="even"/>
      <w:pgSz w:w="11907" w:h="16840"/>
      <w:pgMar w:top="1620" w:right="1129" w:bottom="993" w:left="1178" w:header="0" w:footer="0" w:gutter="0"/>
      <w:pgBorders>
        <w:top w:val="none" w:sz="0" w:space="0"/>
        <w:left w:val="none" w:sz="0" w:space="0"/>
        <w:bottom w:val="none" w:sz="0" w:space="0"/>
        <w:right w:val="none" w:sz="0" w:space="0"/>
      </w:pgBorders>
      <w:pgNumType w:fmt="decimal"/>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Arial Narrow">
    <w:altName w:val="Arial"/>
    <w:panose1 w:val="020B0606020202030204"/>
    <w:charset w:val="00"/>
    <w:family w:val="swiss"/>
    <w:pitch w:val="default"/>
    <w:sig w:usb0="00000000" w:usb1="00000000" w:usb2="00000000" w:usb3="00000000" w:csb0="0000009F" w:csb1="00000000"/>
  </w:font>
  <w:font w:name="Tahoma">
    <w:panose1 w:val="020B0604030504040204"/>
    <w:charset w:val="00"/>
    <w:family w:val="swiss"/>
    <w:pitch w:val="default"/>
    <w:sig w:usb0="E1002EFF" w:usb1="C000605B" w:usb2="00000029" w:usb3="00000000" w:csb0="200101FF" w:csb1="20280000"/>
  </w:font>
  <w:font w:name="Arial Unicode MS">
    <w:altName w:val="Arial"/>
    <w:panose1 w:val="020B0604020202020204"/>
    <w:charset w:val="80"/>
    <w:family w:val="swiss"/>
    <w:pitch w:val="default"/>
    <w:sig w:usb0="00000000" w:usb1="00000000" w:usb2="0000003F" w:usb3="00000000" w:csb0="003F01FF" w:csb1="00000000"/>
  </w:font>
  <w:font w:name="Verdana">
    <w:panose1 w:val="020B0604030504040204"/>
    <w:charset w:val="00"/>
    <w:family w:val="swiss"/>
    <w:pitch w:val="default"/>
    <w:sig w:usb0="A00006FF" w:usb1="4000205B" w:usb2="00000010" w:usb3="00000000" w:csb0="2000019F" w:csb1="00000000"/>
  </w:font>
  <w:font w:name="Cambria">
    <w:panose1 w:val="02040503050406030204"/>
    <w:charset w:val="00"/>
    <w:family w:val="roman"/>
    <w:pitch w:val="default"/>
    <w:sig w:usb0="E00006FF" w:usb1="420024FF" w:usb2="02000000" w:usb3="00000000" w:csb0="2000019F" w:csb1="00000000"/>
  </w:font>
  <w:font w:name="MS Gothic">
    <w:panose1 w:val="020B0609070205080204"/>
    <w:charset w:val="80"/>
    <w:family w:val="auto"/>
    <w:pitch w:val="default"/>
    <w:sig w:usb0="E00002FF" w:usb1="6AC7FDFB" w:usb2="08000012" w:usb3="00000000" w:csb0="4002009F" w:csb1="DFD70000"/>
  </w:font>
  <w:font w:name="Ecofont_Spranq_eco_Sans">
    <w:altName w:val="Calibri"/>
    <w:panose1 w:val="00000000000000000000"/>
    <w:charset w:val="00"/>
    <w:family w:val="swiss"/>
    <w:pitch w:val="default"/>
    <w:sig w:usb0="00000000" w:usb1="00000000" w:usb2="00000000" w:usb3="00000000" w:csb0="00000001" w:csb1="00000000"/>
  </w:font>
  <w:font w:name="WenQuanYi Micro Hei">
    <w:altName w:val="Segoe Print"/>
    <w:panose1 w:val="00000000000000000000"/>
    <w:charset w:val="00"/>
    <w:family w:val="roman"/>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Lohit Hindi">
    <w:altName w:val="Times New Roman"/>
    <w:panose1 w:val="00000000000000000000"/>
    <w:charset w:val="00"/>
    <w:family w:val="roman"/>
    <w:pitch w:val="default"/>
    <w:sig w:usb0="00000000" w:usb1="00000000" w:usb2="00000000" w:usb3="00000000" w:csb0="00040001" w:csb1="00000000"/>
  </w:font>
  <w:font w:name="Arial MT">
    <w:altName w:val="Arial"/>
    <w:panose1 w:val="00000000000000000000"/>
    <w:charset w:val="01"/>
    <w:family w:val="swiss"/>
    <w:pitch w:val="default"/>
    <w:sig w:usb0="00000000" w:usb1="00000000" w:usb2="00000000" w:usb3="00000000" w:csb0="00000000" w:csb1="00000000"/>
  </w:font>
  <w:font w:name="TimesNewRomanPS-BoldMT">
    <w:altName w:val="Times New Roman"/>
    <w:panose1 w:val="02020603050405020304"/>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MS Mincho">
    <w:altName w:val="Yu Gothic UI"/>
    <w:panose1 w:val="02020609040205080304"/>
    <w:charset w:val="80"/>
    <w:family w:val="modern"/>
    <w:pitch w:val="default"/>
    <w:sig w:usb0="00000000" w:usb1="00000000" w:usb2="08000012" w:usb3="00000000" w:csb0="0002009F" w:csb1="0000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53902F">
    <w:pPr>
      <w:pStyle w:val="24"/>
      <w:jc w:val="center"/>
      <w:rPr>
        <w:rFonts w:hint="default" w:ascii="Calibri" w:hAnsi="Calibri" w:cs="Calibri"/>
        <w:b/>
        <w:sz w:val="22"/>
        <w:szCs w:val="22"/>
      </w:rPr>
    </w:pPr>
    <w:r>
      <w:rPr>
        <w:rFonts w:hint="default" w:ascii="Calibri" w:hAnsi="Calibri" w:cs="Calibri"/>
        <w:sz w:val="22"/>
        <w:szCs w:val="22"/>
      </w:rPr>
      <mc:AlternateContent>
        <mc:Choice Requires="wps">
          <w:drawing>
            <wp:anchor distT="0" distB="0" distL="114300" distR="114300" simplePos="0" relativeHeight="251659264" behindDoc="0" locked="0" layoutInCell="1" allowOverlap="1">
              <wp:simplePos x="0" y="0"/>
              <wp:positionH relativeFrom="margin">
                <wp:posOffset>6115050</wp:posOffset>
              </wp:positionH>
              <wp:positionV relativeFrom="paragraph">
                <wp:posOffset>-79375</wp:posOffset>
              </wp:positionV>
              <wp:extent cx="1828800" cy="1828800"/>
              <wp:effectExtent l="0" t="0" r="0" b="0"/>
              <wp:wrapNone/>
              <wp:docPr id="48" name="Caixa de Texto 4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06927A">
                          <w:pPr>
                            <w:pStyle w:val="2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481.5pt;margin-top:-6.25pt;height:144pt;width:144pt;mso-position-horizontal-relative:margin;mso-wrap-style:none;z-index:251659264;mso-width-relative:page;mso-height-relative:page;" filled="f" stroked="f" coordsize="21600,21600" o:gfxdata="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Ev3YafZAAAADAEAAA8AAAAAAAAAAQAgAAAAIgAAAGRycy9kb3ducmV2LnhtbFBLAQIUABQA&#10;AAAIAIdO4kDx7gNKKAIAAGgEAAAOAAAAAAAAAAEAIAAAACgBAABkcnMvZTJvRG9jLnhtbFBLBQYA&#10;AAAABgAGAFkBAADCBQAAAAA=&#10;">
              <v:fill on="f" focussize="0,0"/>
              <v:stroke on="f" weight="0.5pt"/>
              <v:imagedata o:title=""/>
              <o:lock v:ext="edit" aspectratio="f"/>
              <v:textbox inset="0mm,0mm,0mm,0mm" style="mso-fit-shape-to-text:t;">
                <w:txbxContent>
                  <w:p w14:paraId="3506927A">
                    <w:pPr>
                      <w:pStyle w:val="24"/>
                    </w:pPr>
                    <w:r>
                      <w:fldChar w:fldCharType="begin"/>
                    </w:r>
                    <w:r>
                      <w:instrText xml:space="preserve"> PAGE  \* MERGEFORMAT </w:instrText>
                    </w:r>
                    <w:r>
                      <w:fldChar w:fldCharType="separate"/>
                    </w:r>
                    <w:r>
                      <w:t>1</w:t>
                    </w:r>
                    <w:r>
                      <w:fldChar w:fldCharType="end"/>
                    </w:r>
                  </w:p>
                </w:txbxContent>
              </v:textbox>
            </v:shape>
          </w:pict>
        </mc:Fallback>
      </mc:AlternateContent>
    </w:r>
    <w:r>
      <w:rPr>
        <w:rFonts w:hint="default" w:ascii="Calibri" w:hAnsi="Calibri" w:cs="Calibri"/>
        <w:b/>
        <w:sz w:val="22"/>
        <w:szCs w:val="22"/>
      </w:rPr>
      <w:t>Av. das Embaúbas, nº 1386, Setor Comercial, Sinop/MT, CEP 78550-206, Caixa Postal 500</w:t>
    </w:r>
  </w:p>
  <w:p w14:paraId="636DE4C3">
    <w:pPr>
      <w:pStyle w:val="130"/>
      <w:jc w:val="center"/>
    </w:pPr>
    <w:r>
      <w:rPr>
        <w:b/>
      </w:rPr>
      <w:t xml:space="preserve">E-mail: </w:t>
    </w:r>
    <w:r>
      <w:fldChar w:fldCharType="begin"/>
    </w:r>
    <w:r>
      <w:instrText xml:space="preserve">HYPERLINK "mailto:licitacao@sinop.mt.gov.br"</w:instrText>
    </w:r>
    <w:r>
      <w:fldChar w:fldCharType="separate"/>
    </w:r>
    <w:r>
      <w:rPr>
        <w:rStyle w:val="14"/>
        <w:rFonts w:ascii="Arial" w:hAnsi="Arial" w:cs="Arial"/>
        <w:b/>
        <w:sz w:val="20"/>
        <w:szCs w:val="20"/>
      </w:rPr>
      <w:t>licitacao@sinop.mt.gov.br</w:t>
    </w:r>
    <w:r>
      <w:fldChar w:fldCharType="end"/>
    </w:r>
  </w:p>
  <w:p w14:paraId="56C88075">
    <w:pPr>
      <w:pStyle w:val="130"/>
      <w:jc w:val="center"/>
      <w:rPr>
        <w:b/>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58BB24">
    <w:pPr>
      <w:pStyle w:val="24"/>
      <w:framePr w:wrap="around" w:vAnchor="text" w:hAnchor="margin" w:xAlign="right" w:y="1"/>
      <w:rPr>
        <w:rStyle w:val="15"/>
      </w:rPr>
    </w:pPr>
    <w:r>
      <w:rPr>
        <w:rStyle w:val="15"/>
      </w:rPr>
      <w:fldChar w:fldCharType="begin"/>
    </w:r>
    <w:r>
      <w:rPr>
        <w:rStyle w:val="15"/>
      </w:rPr>
      <w:instrText xml:space="preserve">PAGE  </w:instrText>
    </w:r>
    <w:r>
      <w:rPr>
        <w:rStyle w:val="15"/>
      </w:rPr>
      <w:fldChar w:fldCharType="end"/>
    </w:r>
  </w:p>
  <w:p w14:paraId="415244BA">
    <w:pPr>
      <w:pStyle w:val="24"/>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FF2647">
    <w:pPr>
      <w:pStyle w:val="23"/>
      <w:jc w:val="center"/>
    </w:pPr>
  </w:p>
  <w:p w14:paraId="4FFAD97E">
    <w:pPr>
      <w:pStyle w:val="23"/>
      <w:jc w:val="center"/>
    </w:pPr>
    <w:r>
      <w:drawing>
        <wp:inline distT="0" distB="0" distL="114300" distR="114300">
          <wp:extent cx="1162685" cy="800735"/>
          <wp:effectExtent l="0" t="0" r="18415" b="18415"/>
          <wp:docPr id="5" name="Imagem 1"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1" descr="logo2"/>
                  <pic:cNvPicPr>
                    <a:picLocks noChangeAspect="1"/>
                  </pic:cNvPicPr>
                </pic:nvPicPr>
                <pic:blipFill>
                  <a:blip r:embed="rId1"/>
                  <a:stretch>
                    <a:fillRect/>
                  </a:stretch>
                </pic:blipFill>
                <pic:spPr>
                  <a:xfrm>
                    <a:off x="0" y="0"/>
                    <a:ext cx="1162685" cy="80073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886ADEC"/>
    <w:multiLevelType w:val="multilevel"/>
    <w:tmpl w:val="C886ADEC"/>
    <w:lvl w:ilvl="0" w:tentative="0">
      <w:start w:val="1"/>
      <w:numFmt w:val="decimal"/>
      <w:suff w:val="space"/>
      <w:lvlText w:val="%1."/>
      <w:lvlJc w:val="left"/>
      <w:pPr>
        <w:ind w:left="0" w:firstLine="0"/>
      </w:pPr>
      <w:rPr>
        <w:rFonts w:hint="default"/>
      </w:rPr>
    </w:lvl>
    <w:lvl w:ilvl="1" w:tentative="0">
      <w:start w:val="1"/>
      <w:numFmt w:val="decimal"/>
      <w:suff w:val="space"/>
      <w:lvlText w:val="%1.%2."/>
      <w:lvlJc w:val="left"/>
      <w:pPr>
        <w:ind w:left="0" w:firstLine="0"/>
      </w:pPr>
      <w:rPr>
        <w:rFonts w:hint="default" w:ascii="Arial" w:hAnsi="Arial" w:cs="Arial"/>
        <w:b/>
        <w:bCs/>
        <w:sz w:val="22"/>
        <w:szCs w:val="22"/>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1">
    <w:nsid w:val="C8879AEF"/>
    <w:multiLevelType w:val="multilevel"/>
    <w:tmpl w:val="C8879AEF"/>
    <w:lvl w:ilvl="0" w:tentative="0">
      <w:start w:val="1"/>
      <w:numFmt w:val="bullet"/>
      <w:lvlText w:val=""/>
      <w:lvlJc w:val="left"/>
      <w:pPr>
        <w:tabs>
          <w:tab w:val="left" w:pos="420"/>
        </w:tabs>
        <w:ind w:left="420" w:hanging="420"/>
      </w:pPr>
      <w:rPr>
        <w:rFonts w:hint="default" w:ascii="Wingdings" w:hAnsi="Wingdings"/>
      </w:rPr>
    </w:lvl>
    <w:lvl w:ilvl="1" w:tentative="0">
      <w:start w:val="0"/>
      <w:numFmt w:val="bullet"/>
      <w:lvlText w:val=""/>
      <w:lvlJc w:val="left"/>
    </w:lvl>
    <w:lvl w:ilvl="2" w:tentative="0">
      <w:start w:val="0"/>
      <w:numFmt w:val="bullet"/>
      <w:lvlText w:val=""/>
      <w:lvlJc w:val="left"/>
    </w:lvl>
    <w:lvl w:ilvl="3" w:tentative="0">
      <w:start w:val="0"/>
      <w:numFmt w:val="bullet"/>
      <w:lvlText w:val=""/>
      <w:lvlJc w:val="left"/>
    </w:lvl>
    <w:lvl w:ilvl="4" w:tentative="0">
      <w:start w:val="0"/>
      <w:numFmt w:val="bullet"/>
      <w:lvlText w:val=""/>
      <w:lvlJc w:val="left"/>
    </w:lvl>
    <w:lvl w:ilvl="5" w:tentative="0">
      <w:start w:val="0"/>
      <w:numFmt w:val="bullet"/>
      <w:lvlText w:val=""/>
      <w:lvlJc w:val="left"/>
    </w:lvl>
    <w:lvl w:ilvl="6" w:tentative="0">
      <w:start w:val="0"/>
      <w:numFmt w:val="bullet"/>
      <w:lvlText w:val=""/>
      <w:lvlJc w:val="left"/>
    </w:lvl>
    <w:lvl w:ilvl="7" w:tentative="0">
      <w:start w:val="0"/>
      <w:numFmt w:val="bullet"/>
      <w:lvlText w:val=""/>
      <w:lvlJc w:val="left"/>
    </w:lvl>
    <w:lvl w:ilvl="8" w:tentative="0">
      <w:start w:val="0"/>
      <w:numFmt w:val="bullet"/>
      <w:lvlText w:val=""/>
      <w:lvlJc w:val="left"/>
    </w:lvl>
  </w:abstractNum>
  <w:abstractNum w:abstractNumId="2">
    <w:nsid w:val="052937E9"/>
    <w:multiLevelType w:val="multilevel"/>
    <w:tmpl w:val="052937E9"/>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3">
    <w:nsid w:val="080F4AB9"/>
    <w:multiLevelType w:val="multilevel"/>
    <w:tmpl w:val="080F4AB9"/>
    <w:lvl w:ilvl="0" w:tentative="0">
      <w:start w:val="1"/>
      <w:numFmt w:val="decimal"/>
      <w:lvlText w:val="%1."/>
      <w:lvlJc w:val="left"/>
      <w:pPr>
        <w:ind w:left="360" w:hanging="360"/>
      </w:pPr>
      <w:rPr>
        <w:rFonts w:hint="default"/>
        <w:b/>
      </w:rPr>
    </w:lvl>
    <w:lvl w:ilvl="1" w:tentative="0">
      <w:start w:val="1"/>
      <w:numFmt w:val="decimal"/>
      <w:pStyle w:val="175"/>
      <w:lvlText w:val="%1.%2."/>
      <w:lvlJc w:val="left"/>
      <w:pPr>
        <w:ind w:left="9363" w:hanging="432"/>
      </w:pPr>
      <w:rPr>
        <w:rFonts w:hint="default"/>
        <w:b w:val="0"/>
        <w:i w:val="0"/>
        <w:strike w:val="0"/>
        <w:color w:val="auto"/>
        <w:sz w:val="20"/>
        <w:szCs w:val="20"/>
        <w:u w:val="none"/>
      </w:rPr>
    </w:lvl>
    <w:lvl w:ilvl="2" w:tentative="0">
      <w:start w:val="1"/>
      <w:numFmt w:val="decimal"/>
      <w:lvlText w:val="%1.%2.%3"/>
      <w:lvlJc w:val="left"/>
      <w:pPr>
        <w:ind w:left="6175" w:hanging="504"/>
      </w:pPr>
      <w:rPr>
        <w:rFonts w:hint="default"/>
        <w:b w:val="0"/>
        <w:i w:val="0"/>
        <w:strike w:val="0"/>
        <w:color w:val="000000" w:themeColor="text1"/>
        <w:sz w:val="20"/>
        <w:szCs w:val="20"/>
        <w14:textFill>
          <w14:solidFill>
            <w14:schemeClr w14:val="tx1"/>
          </w14:solidFill>
        </w14:textFill>
      </w:rPr>
    </w:lvl>
    <w:lvl w:ilvl="3" w:tentative="0">
      <w:start w:val="1"/>
      <w:numFmt w:val="decimal"/>
      <w:lvlText w:val="%1.%2.%3.%4."/>
      <w:lvlJc w:val="left"/>
      <w:pPr>
        <w:ind w:left="2491" w:hanging="648"/>
      </w:pPr>
    </w:lvl>
    <w:lvl w:ilvl="4" w:tentative="0">
      <w:start w:val="1"/>
      <w:numFmt w:val="decimal"/>
      <w:lvlText w:val="%1.%2.%3.%4.%5."/>
      <w:lvlJc w:val="left"/>
      <w:pPr>
        <w:ind w:left="2232" w:hanging="792"/>
      </w:pPr>
      <w:rPr>
        <w:rFonts w:hint="default"/>
      </w:rPr>
    </w:lvl>
    <w:lvl w:ilvl="5" w:tentative="0">
      <w:start w:val="1"/>
      <w:numFmt w:val="decimal"/>
      <w:lvlText w:val="%1.%2.%3.%4.%5.%6."/>
      <w:lvlJc w:val="left"/>
      <w:pPr>
        <w:ind w:left="2736" w:hanging="936"/>
      </w:pPr>
      <w:rPr>
        <w:rFonts w:hint="default"/>
      </w:rPr>
    </w:lvl>
    <w:lvl w:ilvl="6" w:tentative="0">
      <w:start w:val="1"/>
      <w:numFmt w:val="decimal"/>
      <w:lvlText w:val="%1.%2.%3.%4.%5.%6.%7."/>
      <w:lvlJc w:val="left"/>
      <w:pPr>
        <w:ind w:left="3240" w:hanging="1080"/>
      </w:pPr>
      <w:rPr>
        <w:rFonts w:hint="default"/>
      </w:rPr>
    </w:lvl>
    <w:lvl w:ilvl="7" w:tentative="0">
      <w:start w:val="1"/>
      <w:numFmt w:val="decimal"/>
      <w:lvlText w:val="%1.%2.%3.%4.%5.%6.%7.%8."/>
      <w:lvlJc w:val="left"/>
      <w:pPr>
        <w:ind w:left="3744" w:hanging="1224"/>
      </w:pPr>
      <w:rPr>
        <w:rFonts w:hint="default"/>
      </w:rPr>
    </w:lvl>
    <w:lvl w:ilvl="8" w:tentative="0">
      <w:start w:val="1"/>
      <w:numFmt w:val="decimal"/>
      <w:lvlText w:val="%1.%2.%3.%4.%5.%6.%7.%8.%9."/>
      <w:lvlJc w:val="left"/>
      <w:pPr>
        <w:ind w:left="4320" w:hanging="1440"/>
      </w:pPr>
      <w:rPr>
        <w:rFonts w:hint="default"/>
      </w:rPr>
    </w:lvl>
  </w:abstractNum>
  <w:abstractNum w:abstractNumId="4">
    <w:nsid w:val="0CAC4764"/>
    <w:multiLevelType w:val="multilevel"/>
    <w:tmpl w:val="0CAC4764"/>
    <w:lvl w:ilvl="0" w:tentative="0">
      <w:start w:val="1"/>
      <w:numFmt w:val="lowerLetter"/>
      <w:lvlText w:val="%1)"/>
      <w:lvlJc w:val="left"/>
      <w:pPr>
        <w:ind w:left="720" w:hanging="360"/>
      </w:pPr>
      <w:rPr>
        <w:rFonts w:hint="default" w:ascii="Arial" w:hAnsi="Arial" w:cs="Arial"/>
        <w:b/>
        <w:sz w:val="22"/>
        <w:szCs w:val="22"/>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0D1A8BB0"/>
    <w:multiLevelType w:val="singleLevel"/>
    <w:tmpl w:val="0D1A8BB0"/>
    <w:lvl w:ilvl="0" w:tentative="0">
      <w:start w:val="1"/>
      <w:numFmt w:val="lowerLetter"/>
      <w:suff w:val="space"/>
      <w:lvlText w:val="%1)"/>
      <w:lvlJc w:val="left"/>
    </w:lvl>
  </w:abstractNum>
  <w:abstractNum w:abstractNumId="6">
    <w:nsid w:val="1BD024ED"/>
    <w:multiLevelType w:val="multilevel"/>
    <w:tmpl w:val="1BD024ED"/>
    <w:lvl w:ilvl="0" w:tentative="0">
      <w:start w:val="8"/>
      <w:numFmt w:val="decimal"/>
      <w:lvlText w:val="%1."/>
      <w:lvlJc w:val="left"/>
      <w:pPr>
        <w:ind w:left="1080" w:hanging="360"/>
      </w:pPr>
      <w:rPr>
        <w:rFonts w:hint="default"/>
        <w:b/>
        <w:color w:val="auto"/>
        <w:sz w:val="22"/>
        <w:szCs w:val="22"/>
      </w:rPr>
    </w:lvl>
    <w:lvl w:ilvl="1" w:tentative="0">
      <w:start w:val="5"/>
      <w:numFmt w:val="decimal"/>
      <w:isLgl/>
      <w:lvlText w:val="%1.%2"/>
      <w:lvlJc w:val="left"/>
      <w:pPr>
        <w:ind w:left="1200" w:hanging="480"/>
      </w:pPr>
      <w:rPr>
        <w:rFonts w:hint="default"/>
        <w:b/>
      </w:rPr>
    </w:lvl>
    <w:lvl w:ilvl="2" w:tentative="0">
      <w:start w:val="2"/>
      <w:numFmt w:val="decimal"/>
      <w:isLgl/>
      <w:lvlText w:val="%1.%2.%3"/>
      <w:lvlJc w:val="left"/>
      <w:pPr>
        <w:ind w:left="1440" w:hanging="720"/>
      </w:pPr>
      <w:rPr>
        <w:rFonts w:hint="default"/>
        <w:b/>
      </w:rPr>
    </w:lvl>
    <w:lvl w:ilvl="3" w:tentative="0">
      <w:start w:val="1"/>
      <w:numFmt w:val="decimal"/>
      <w:isLgl/>
      <w:lvlText w:val="%1.%2.%3.%4"/>
      <w:lvlJc w:val="left"/>
      <w:pPr>
        <w:ind w:left="1440" w:hanging="720"/>
      </w:pPr>
      <w:rPr>
        <w:rFonts w:hint="default"/>
        <w:b w:val="0"/>
      </w:rPr>
    </w:lvl>
    <w:lvl w:ilvl="4" w:tentative="0">
      <w:start w:val="1"/>
      <w:numFmt w:val="decimal"/>
      <w:isLgl/>
      <w:lvlText w:val="%1.%2.%3.%4.%5"/>
      <w:lvlJc w:val="left"/>
      <w:pPr>
        <w:ind w:left="1800" w:hanging="1080"/>
      </w:pPr>
      <w:rPr>
        <w:rFonts w:hint="default"/>
        <w:b w:val="0"/>
      </w:rPr>
    </w:lvl>
    <w:lvl w:ilvl="5" w:tentative="0">
      <w:start w:val="1"/>
      <w:numFmt w:val="decimal"/>
      <w:isLgl/>
      <w:lvlText w:val="%1.%2.%3.%4.%5.%6"/>
      <w:lvlJc w:val="left"/>
      <w:pPr>
        <w:ind w:left="1800" w:hanging="1080"/>
      </w:pPr>
      <w:rPr>
        <w:rFonts w:hint="default"/>
        <w:b w:val="0"/>
      </w:rPr>
    </w:lvl>
    <w:lvl w:ilvl="6" w:tentative="0">
      <w:start w:val="1"/>
      <w:numFmt w:val="decimal"/>
      <w:isLgl/>
      <w:lvlText w:val="%1.%2.%3.%4.%5.%6.%7"/>
      <w:lvlJc w:val="left"/>
      <w:pPr>
        <w:ind w:left="2160" w:hanging="1440"/>
      </w:pPr>
      <w:rPr>
        <w:rFonts w:hint="default"/>
        <w:b w:val="0"/>
      </w:rPr>
    </w:lvl>
    <w:lvl w:ilvl="7" w:tentative="0">
      <w:start w:val="1"/>
      <w:numFmt w:val="decimal"/>
      <w:isLgl/>
      <w:lvlText w:val="%1.%2.%3.%4.%5.%6.%7.%8"/>
      <w:lvlJc w:val="left"/>
      <w:pPr>
        <w:ind w:left="2160" w:hanging="1440"/>
      </w:pPr>
      <w:rPr>
        <w:rFonts w:hint="default"/>
        <w:b w:val="0"/>
      </w:rPr>
    </w:lvl>
    <w:lvl w:ilvl="8" w:tentative="0">
      <w:start w:val="1"/>
      <w:numFmt w:val="decimal"/>
      <w:isLgl/>
      <w:lvlText w:val="%1.%2.%3.%4.%5.%6.%7.%8.%9"/>
      <w:lvlJc w:val="left"/>
      <w:pPr>
        <w:ind w:left="2520" w:hanging="1800"/>
      </w:pPr>
      <w:rPr>
        <w:rFonts w:hint="default"/>
        <w:b w:val="0"/>
      </w:rPr>
    </w:lvl>
  </w:abstractNum>
  <w:abstractNum w:abstractNumId="7">
    <w:nsid w:val="1D5C100D"/>
    <w:multiLevelType w:val="multilevel"/>
    <w:tmpl w:val="1D5C100D"/>
    <w:lvl w:ilvl="0" w:tentative="0">
      <w:start w:val="1"/>
      <w:numFmt w:val="decimal"/>
      <w:pStyle w:val="134"/>
      <w:lvlText w:val="%1."/>
      <w:lvlJc w:val="left"/>
      <w:pPr>
        <w:ind w:left="360" w:hanging="360"/>
      </w:pPr>
      <w:rPr>
        <w:b/>
      </w:rPr>
    </w:lvl>
    <w:lvl w:ilvl="1" w:tentative="0">
      <w:start w:val="1"/>
      <w:numFmt w:val="decimal"/>
      <w:pStyle w:val="133"/>
      <w:lvlText w:val="%1.%2."/>
      <w:lvlJc w:val="left"/>
      <w:pPr>
        <w:ind w:left="999" w:hanging="432"/>
      </w:pPr>
      <w:rPr>
        <w:rFonts w:hint="default" w:ascii="Arial" w:hAnsi="Arial" w:cs="Arial"/>
        <w:b/>
        <w:bCs/>
        <w:i w:val="0"/>
        <w:strike w:val="0"/>
        <w:color w:val="auto"/>
        <w:sz w:val="22"/>
        <w:szCs w:val="22"/>
        <w:u w:val="none"/>
      </w:rPr>
    </w:lvl>
    <w:lvl w:ilvl="2" w:tentative="0">
      <w:start w:val="1"/>
      <w:numFmt w:val="decimal"/>
      <w:pStyle w:val="136"/>
      <w:lvlText w:val="%1.%2.%3."/>
      <w:lvlJc w:val="left"/>
      <w:pPr>
        <w:ind w:left="1550" w:hanging="504"/>
      </w:pPr>
      <w:rPr>
        <w:rFonts w:hint="default" w:ascii="Arial" w:hAnsi="Arial"/>
        <w:b w:val="0"/>
        <w:i w:val="0"/>
        <w:strike w:val="0"/>
        <w:color w:val="auto"/>
        <w:sz w:val="20"/>
        <w:szCs w:val="20"/>
      </w:rPr>
    </w:lvl>
    <w:lvl w:ilvl="3" w:tentative="0">
      <w:start w:val="1"/>
      <w:numFmt w:val="decimal"/>
      <w:pStyle w:val="146"/>
      <w:lvlText w:val="%1.%2.%3.%4."/>
      <w:lvlJc w:val="left"/>
      <w:pPr>
        <w:ind w:left="2404"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8">
    <w:nsid w:val="1F7E555B"/>
    <w:multiLevelType w:val="multilevel"/>
    <w:tmpl w:val="1F7E555B"/>
    <w:lvl w:ilvl="0" w:tentative="0">
      <w:start w:val="3"/>
      <w:numFmt w:val="decimal"/>
      <w:lvlText w:val="%1."/>
      <w:lvlJc w:val="left"/>
      <w:pPr>
        <w:ind w:left="540" w:hanging="540"/>
      </w:pPr>
      <w:rPr>
        <w:rFonts w:hint="default"/>
      </w:rPr>
    </w:lvl>
    <w:lvl w:ilvl="1" w:tentative="0">
      <w:start w:val="2"/>
      <w:numFmt w:val="decimal"/>
      <w:lvlText w:val="%1.%2."/>
      <w:lvlJc w:val="left"/>
      <w:pPr>
        <w:ind w:left="862" w:hanging="720"/>
      </w:pPr>
      <w:rPr>
        <w:rFonts w:hint="default"/>
        <w:b/>
      </w:rPr>
    </w:lvl>
    <w:lvl w:ilvl="2" w:tentative="0">
      <w:start w:val="7"/>
      <w:numFmt w:val="decimal"/>
      <w:lvlText w:val="%1.%2.%3."/>
      <w:lvlJc w:val="left"/>
      <w:pPr>
        <w:ind w:left="1286" w:hanging="720"/>
      </w:pPr>
      <w:rPr>
        <w:rFonts w:hint="default"/>
        <w:b/>
      </w:rPr>
    </w:lvl>
    <w:lvl w:ilvl="3" w:tentative="0">
      <w:start w:val="1"/>
      <w:numFmt w:val="decimal"/>
      <w:lvlText w:val="%1.%2.%3.%4."/>
      <w:lvlJc w:val="left"/>
      <w:pPr>
        <w:ind w:left="1929" w:hanging="1080"/>
      </w:pPr>
      <w:rPr>
        <w:rFonts w:hint="default"/>
      </w:rPr>
    </w:lvl>
    <w:lvl w:ilvl="4" w:tentative="0">
      <w:start w:val="1"/>
      <w:numFmt w:val="decimal"/>
      <w:lvlText w:val="%1.%2.%3.%4.%5."/>
      <w:lvlJc w:val="left"/>
      <w:pPr>
        <w:ind w:left="2212" w:hanging="1080"/>
      </w:pPr>
      <w:rPr>
        <w:rFonts w:hint="default"/>
      </w:rPr>
    </w:lvl>
    <w:lvl w:ilvl="5" w:tentative="0">
      <w:start w:val="1"/>
      <w:numFmt w:val="decimal"/>
      <w:lvlText w:val="%1.%2.%3.%4.%5.%6."/>
      <w:lvlJc w:val="left"/>
      <w:pPr>
        <w:ind w:left="2855" w:hanging="1440"/>
      </w:pPr>
      <w:rPr>
        <w:rFonts w:hint="default"/>
      </w:rPr>
    </w:lvl>
    <w:lvl w:ilvl="6" w:tentative="0">
      <w:start w:val="1"/>
      <w:numFmt w:val="decimal"/>
      <w:lvlText w:val="%1.%2.%3.%4.%5.%6.%7."/>
      <w:lvlJc w:val="left"/>
      <w:pPr>
        <w:ind w:left="3138" w:hanging="1440"/>
      </w:pPr>
      <w:rPr>
        <w:rFonts w:hint="default"/>
      </w:rPr>
    </w:lvl>
    <w:lvl w:ilvl="7" w:tentative="0">
      <w:start w:val="1"/>
      <w:numFmt w:val="decimal"/>
      <w:lvlText w:val="%1.%2.%3.%4.%5.%6.%7.%8."/>
      <w:lvlJc w:val="left"/>
      <w:pPr>
        <w:ind w:left="3781" w:hanging="1800"/>
      </w:pPr>
      <w:rPr>
        <w:rFonts w:hint="default"/>
      </w:rPr>
    </w:lvl>
    <w:lvl w:ilvl="8" w:tentative="0">
      <w:start w:val="1"/>
      <w:numFmt w:val="decimal"/>
      <w:lvlText w:val="%1.%2.%3.%4.%5.%6.%7.%8.%9."/>
      <w:lvlJc w:val="left"/>
      <w:pPr>
        <w:ind w:left="4064" w:hanging="1800"/>
      </w:pPr>
      <w:rPr>
        <w:rFonts w:hint="default"/>
      </w:rPr>
    </w:lvl>
  </w:abstractNum>
  <w:abstractNum w:abstractNumId="9">
    <w:nsid w:val="299916C0"/>
    <w:multiLevelType w:val="multilevel"/>
    <w:tmpl w:val="299916C0"/>
    <w:lvl w:ilvl="0" w:tentative="0">
      <w:start w:val="1"/>
      <w:numFmt w:val="decimal"/>
      <w:lvlText w:val="%1."/>
      <w:lvlJc w:val="left"/>
      <w:pPr>
        <w:ind w:left="720" w:hanging="360"/>
      </w:pPr>
      <w:rPr>
        <w:rFonts w:hint="default"/>
        <w:b/>
        <w:color w:val="auto"/>
      </w:rPr>
    </w:lvl>
    <w:lvl w:ilvl="1" w:tentative="0">
      <w:start w:val="1"/>
      <w:numFmt w:val="decimal"/>
      <w:isLgl/>
      <w:lvlText w:val="%1.%2"/>
      <w:lvlJc w:val="left"/>
      <w:pPr>
        <w:ind w:left="840" w:hanging="480"/>
      </w:pPr>
      <w:rPr>
        <w:rFonts w:hint="default"/>
        <w:b/>
      </w:rPr>
    </w:lvl>
    <w:lvl w:ilvl="2" w:tentative="0">
      <w:start w:val="1"/>
      <w:numFmt w:val="decimal"/>
      <w:isLgl/>
      <w:lvlText w:val="%1.%2.%3"/>
      <w:lvlJc w:val="left"/>
      <w:pPr>
        <w:ind w:left="1080" w:hanging="720"/>
      </w:pPr>
      <w:rPr>
        <w:rFonts w:hint="default"/>
        <w:b/>
      </w:rPr>
    </w:lvl>
    <w:lvl w:ilvl="3" w:tentative="0">
      <w:start w:val="1"/>
      <w:numFmt w:val="decimal"/>
      <w:isLgl/>
      <w:lvlText w:val="%1.%2.%3.%4"/>
      <w:lvlJc w:val="left"/>
      <w:pPr>
        <w:ind w:left="1080" w:hanging="720"/>
      </w:pPr>
      <w:rPr>
        <w:rFonts w:hint="default"/>
        <w:b/>
      </w:rPr>
    </w:lvl>
    <w:lvl w:ilvl="4" w:tentative="0">
      <w:start w:val="1"/>
      <w:numFmt w:val="decimal"/>
      <w:isLgl/>
      <w:lvlText w:val="%1.%2.%3.%4.%5"/>
      <w:lvlJc w:val="left"/>
      <w:pPr>
        <w:ind w:left="1440" w:hanging="1080"/>
      </w:pPr>
      <w:rPr>
        <w:rFonts w:hint="default"/>
        <w:b/>
      </w:rPr>
    </w:lvl>
    <w:lvl w:ilvl="5" w:tentative="0">
      <w:start w:val="1"/>
      <w:numFmt w:val="decimal"/>
      <w:isLgl/>
      <w:lvlText w:val="%1.%2.%3.%4.%5.%6"/>
      <w:lvlJc w:val="left"/>
      <w:pPr>
        <w:ind w:left="1440" w:hanging="1080"/>
      </w:pPr>
      <w:rPr>
        <w:rFonts w:hint="default"/>
        <w:b/>
      </w:rPr>
    </w:lvl>
    <w:lvl w:ilvl="6" w:tentative="0">
      <w:start w:val="1"/>
      <w:numFmt w:val="decimal"/>
      <w:isLgl/>
      <w:lvlText w:val="%1.%2.%3.%4.%5.%6.%7"/>
      <w:lvlJc w:val="left"/>
      <w:pPr>
        <w:ind w:left="1800" w:hanging="1440"/>
      </w:pPr>
      <w:rPr>
        <w:rFonts w:hint="default"/>
        <w:b/>
      </w:rPr>
    </w:lvl>
    <w:lvl w:ilvl="7" w:tentative="0">
      <w:start w:val="1"/>
      <w:numFmt w:val="decimal"/>
      <w:isLgl/>
      <w:lvlText w:val="%1.%2.%3.%4.%5.%6.%7.%8"/>
      <w:lvlJc w:val="left"/>
      <w:pPr>
        <w:ind w:left="1800" w:hanging="1440"/>
      </w:pPr>
      <w:rPr>
        <w:rFonts w:hint="default"/>
        <w:b/>
      </w:rPr>
    </w:lvl>
    <w:lvl w:ilvl="8" w:tentative="0">
      <w:start w:val="1"/>
      <w:numFmt w:val="decimal"/>
      <w:isLgl/>
      <w:lvlText w:val="%1.%2.%3.%4.%5.%6.%7.%8.%9"/>
      <w:lvlJc w:val="left"/>
      <w:pPr>
        <w:ind w:left="2160" w:hanging="1800"/>
      </w:pPr>
      <w:rPr>
        <w:rFonts w:hint="default"/>
        <w:b/>
      </w:rPr>
    </w:lvl>
  </w:abstractNum>
  <w:abstractNum w:abstractNumId="10">
    <w:nsid w:val="2A8F537B"/>
    <w:multiLevelType w:val="multilevel"/>
    <w:tmpl w:val="2A8F537B"/>
    <w:lvl w:ilvl="0" w:tentative="0">
      <w:start w:val="12"/>
      <w:numFmt w:val="decimal"/>
      <w:lvlText w:val="%1"/>
      <w:lvlJc w:val="left"/>
      <w:pPr>
        <w:ind w:left="1701" w:hanging="468"/>
      </w:pPr>
      <w:rPr>
        <w:lang w:val="pt-PT" w:eastAsia="en-US" w:bidi="ar-SA"/>
      </w:rPr>
    </w:lvl>
    <w:lvl w:ilvl="1" w:tentative="0">
      <w:start w:val="1"/>
      <w:numFmt w:val="decimal"/>
      <w:lvlText w:val="%1.%2"/>
      <w:lvlJc w:val="left"/>
      <w:pPr>
        <w:ind w:left="1701" w:hanging="468"/>
      </w:pPr>
      <w:rPr>
        <w:rFonts w:hint="default" w:ascii="Times New Roman" w:hAnsi="Times New Roman" w:eastAsia="Times New Roman" w:cs="Times New Roman"/>
        <w:b/>
        <w:bCs/>
        <w:w w:val="99"/>
        <w:sz w:val="24"/>
        <w:szCs w:val="24"/>
        <w:lang w:val="pt-PT" w:eastAsia="en-US" w:bidi="ar-SA"/>
      </w:rPr>
    </w:lvl>
    <w:lvl w:ilvl="2" w:tentative="0">
      <w:start w:val="1"/>
      <w:numFmt w:val="decimal"/>
      <w:lvlText w:val="%1.%2.%3"/>
      <w:lvlJc w:val="left"/>
      <w:pPr>
        <w:ind w:left="2268" w:hanging="735"/>
      </w:pPr>
      <w:rPr>
        <w:rFonts w:hint="default" w:ascii="Times New Roman" w:hAnsi="Times New Roman" w:eastAsia="Times New Roman" w:cs="Times New Roman"/>
        <w:b/>
        <w:bCs/>
        <w:w w:val="99"/>
        <w:sz w:val="24"/>
        <w:szCs w:val="24"/>
        <w:lang w:val="pt-PT" w:eastAsia="en-US" w:bidi="ar-SA"/>
      </w:rPr>
    </w:lvl>
    <w:lvl w:ilvl="3" w:tentative="0">
      <w:start w:val="1"/>
      <w:numFmt w:val="lowerLetter"/>
      <w:lvlText w:val="%4)"/>
      <w:lvlJc w:val="left"/>
      <w:pPr>
        <w:ind w:left="3079" w:hanging="250"/>
      </w:pPr>
      <w:rPr>
        <w:rFonts w:hint="default" w:ascii="Arial" w:hAnsi="Arial" w:eastAsia="Times New Roman" w:cs="Arial"/>
        <w:b/>
        <w:bCs/>
        <w:w w:val="99"/>
        <w:sz w:val="22"/>
        <w:szCs w:val="22"/>
        <w:lang w:val="pt-PT" w:eastAsia="en-US" w:bidi="ar-SA"/>
      </w:rPr>
    </w:lvl>
    <w:lvl w:ilvl="4" w:tentative="0">
      <w:start w:val="1"/>
      <w:numFmt w:val="decimal"/>
      <w:lvlText w:val="%4.%5)"/>
      <w:lvlJc w:val="left"/>
      <w:pPr>
        <w:ind w:left="3686" w:hanging="478"/>
      </w:pPr>
      <w:rPr>
        <w:rFonts w:hint="default" w:ascii="Times New Roman" w:hAnsi="Times New Roman" w:eastAsia="Times New Roman" w:cs="Times New Roman"/>
        <w:b/>
        <w:bCs/>
        <w:w w:val="99"/>
        <w:sz w:val="24"/>
        <w:szCs w:val="24"/>
        <w:lang w:val="pt-PT" w:eastAsia="en-US" w:bidi="ar-SA"/>
      </w:rPr>
    </w:lvl>
    <w:lvl w:ilvl="5" w:tentative="0">
      <w:start w:val="1"/>
      <w:numFmt w:val="decimal"/>
      <w:lvlText w:val="%4.%5.%6)"/>
      <w:lvlJc w:val="left"/>
      <w:pPr>
        <w:ind w:left="4252" w:hanging="1018"/>
      </w:pPr>
      <w:rPr>
        <w:rFonts w:hint="default" w:ascii="Times New Roman" w:hAnsi="Times New Roman" w:eastAsia="Times New Roman" w:cs="Times New Roman"/>
        <w:b/>
        <w:bCs/>
        <w:spacing w:val="0"/>
        <w:w w:val="99"/>
        <w:sz w:val="24"/>
        <w:szCs w:val="24"/>
        <w:lang w:val="pt-PT" w:eastAsia="en-US" w:bidi="ar-SA"/>
      </w:rPr>
    </w:lvl>
    <w:lvl w:ilvl="6" w:tentative="0">
      <w:start w:val="0"/>
      <w:numFmt w:val="bullet"/>
      <w:lvlText w:val="•"/>
      <w:lvlJc w:val="left"/>
      <w:pPr>
        <w:ind w:left="3120" w:hanging="1018"/>
      </w:pPr>
      <w:rPr>
        <w:lang w:val="pt-PT" w:eastAsia="en-US" w:bidi="ar-SA"/>
      </w:rPr>
    </w:lvl>
    <w:lvl w:ilvl="7" w:tentative="0">
      <w:start w:val="0"/>
      <w:numFmt w:val="bullet"/>
      <w:lvlText w:val="•"/>
      <w:lvlJc w:val="left"/>
      <w:pPr>
        <w:ind w:left="3260" w:hanging="1018"/>
      </w:pPr>
      <w:rPr>
        <w:lang w:val="pt-PT" w:eastAsia="en-US" w:bidi="ar-SA"/>
      </w:rPr>
    </w:lvl>
    <w:lvl w:ilvl="8" w:tentative="0">
      <w:start w:val="0"/>
      <w:numFmt w:val="bullet"/>
      <w:lvlText w:val="•"/>
      <w:lvlJc w:val="left"/>
      <w:pPr>
        <w:ind w:left="3540" w:hanging="1018"/>
      </w:pPr>
      <w:rPr>
        <w:lang w:val="pt-PT" w:eastAsia="en-US" w:bidi="ar-SA"/>
      </w:rPr>
    </w:lvl>
  </w:abstractNum>
  <w:abstractNum w:abstractNumId="11">
    <w:nsid w:val="2ACC7FD2"/>
    <w:multiLevelType w:val="multilevel"/>
    <w:tmpl w:val="2ACC7FD2"/>
    <w:lvl w:ilvl="0" w:tentative="0">
      <w:start w:val="1"/>
      <w:numFmt w:val="decimal"/>
      <w:lvlText w:val="%1."/>
      <w:lvlJc w:val="left"/>
      <w:pPr>
        <w:ind w:left="360" w:hanging="360"/>
      </w:pPr>
      <w:rPr>
        <w:rFonts w:hint="default"/>
      </w:rPr>
    </w:lvl>
    <w:lvl w:ilvl="1" w:tentative="0">
      <w:start w:val="1"/>
      <w:numFmt w:val="decimal"/>
      <w:lvlText w:val="%1.%2."/>
      <w:lvlJc w:val="left"/>
      <w:pPr>
        <w:ind w:left="720" w:hanging="720"/>
      </w:pPr>
      <w:rPr>
        <w:rFonts w:hint="default"/>
        <w:b/>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abstractNum w:abstractNumId="12">
    <w:nsid w:val="36895CF6"/>
    <w:multiLevelType w:val="multilevel"/>
    <w:tmpl w:val="36895CF6"/>
    <w:lvl w:ilvl="0" w:tentative="0">
      <w:start w:val="1"/>
      <w:numFmt w:val="decimal"/>
      <w:lvlText w:val="%1."/>
      <w:lvlJc w:val="left"/>
      <w:pPr>
        <w:ind w:left="360" w:hanging="360"/>
      </w:pPr>
      <w:rPr>
        <w:rFonts w:hint="default"/>
      </w:rPr>
    </w:lvl>
    <w:lvl w:ilvl="1" w:tentative="0">
      <w:start w:val="1"/>
      <w:numFmt w:val="decimal"/>
      <w:lvlText w:val="%1.%2."/>
      <w:lvlJc w:val="left"/>
      <w:pPr>
        <w:ind w:left="1080" w:hanging="720"/>
      </w:pPr>
      <w:rPr>
        <w:rFonts w:hint="default" w:ascii="Arial" w:hAnsi="Arial" w:cs="Arial"/>
        <w:b/>
        <w:i w:val="0"/>
        <w:iCs w:val="0"/>
        <w:sz w:val="22"/>
        <w:szCs w:val="22"/>
      </w:rPr>
    </w:lvl>
    <w:lvl w:ilvl="2" w:tentative="0">
      <w:start w:val="1"/>
      <w:numFmt w:val="decimal"/>
      <w:lvlText w:val="%1.%2.%3."/>
      <w:lvlJc w:val="left"/>
      <w:pPr>
        <w:ind w:left="1440" w:hanging="720"/>
      </w:pPr>
      <w:rPr>
        <w:rFonts w:hint="default"/>
      </w:rPr>
    </w:lvl>
    <w:lvl w:ilvl="3" w:tentative="0">
      <w:start w:val="1"/>
      <w:numFmt w:val="decimal"/>
      <w:lvlText w:val="%1.%2.%3.%4."/>
      <w:lvlJc w:val="left"/>
      <w:pPr>
        <w:ind w:left="2160" w:hanging="1080"/>
      </w:pPr>
      <w:rPr>
        <w:rFonts w:hint="default"/>
      </w:rPr>
    </w:lvl>
    <w:lvl w:ilvl="4" w:tentative="0">
      <w:start w:val="1"/>
      <w:numFmt w:val="decimal"/>
      <w:lvlText w:val="%1.%2.%3.%4.%5."/>
      <w:lvlJc w:val="left"/>
      <w:pPr>
        <w:ind w:left="2520" w:hanging="1080"/>
      </w:pPr>
      <w:rPr>
        <w:rFonts w:hint="default"/>
      </w:rPr>
    </w:lvl>
    <w:lvl w:ilvl="5" w:tentative="0">
      <w:start w:val="1"/>
      <w:numFmt w:val="decimal"/>
      <w:lvlText w:val="%1.%2.%3.%4.%5.%6."/>
      <w:lvlJc w:val="left"/>
      <w:pPr>
        <w:ind w:left="3240" w:hanging="1440"/>
      </w:pPr>
      <w:rPr>
        <w:rFonts w:hint="default"/>
      </w:rPr>
    </w:lvl>
    <w:lvl w:ilvl="6" w:tentative="0">
      <w:start w:val="1"/>
      <w:numFmt w:val="decimal"/>
      <w:lvlText w:val="%1.%2.%3.%4.%5.%6.%7."/>
      <w:lvlJc w:val="left"/>
      <w:pPr>
        <w:ind w:left="3600" w:hanging="1440"/>
      </w:pPr>
      <w:rPr>
        <w:rFonts w:hint="default"/>
      </w:rPr>
    </w:lvl>
    <w:lvl w:ilvl="7" w:tentative="0">
      <w:start w:val="1"/>
      <w:numFmt w:val="decimal"/>
      <w:lvlText w:val="%1.%2.%3.%4.%5.%6.%7.%8."/>
      <w:lvlJc w:val="left"/>
      <w:pPr>
        <w:ind w:left="4320" w:hanging="1800"/>
      </w:pPr>
      <w:rPr>
        <w:rFonts w:hint="default"/>
      </w:rPr>
    </w:lvl>
    <w:lvl w:ilvl="8" w:tentative="0">
      <w:start w:val="1"/>
      <w:numFmt w:val="decimal"/>
      <w:lvlText w:val="%1.%2.%3.%4.%5.%6.%7.%8.%9."/>
      <w:lvlJc w:val="left"/>
      <w:pPr>
        <w:ind w:left="4680" w:hanging="1800"/>
      </w:pPr>
      <w:rPr>
        <w:rFonts w:hint="default"/>
      </w:rPr>
    </w:lvl>
  </w:abstractNum>
  <w:abstractNum w:abstractNumId="13">
    <w:nsid w:val="425566AA"/>
    <w:multiLevelType w:val="multilevel"/>
    <w:tmpl w:val="425566AA"/>
    <w:lvl w:ilvl="0" w:tentative="0">
      <w:start w:val="1"/>
      <w:numFmt w:val="lowerLetter"/>
      <w:lvlText w:val="%1)"/>
      <w:lvlJc w:val="left"/>
      <w:pPr>
        <w:tabs>
          <w:tab w:val="left" w:pos="1494"/>
        </w:tabs>
        <w:ind w:left="1494" w:hanging="360"/>
      </w:pPr>
      <w:rPr>
        <w:rFonts w:hint="default"/>
      </w:rPr>
    </w:lvl>
    <w:lvl w:ilvl="1" w:tentative="0">
      <w:start w:val="1"/>
      <w:numFmt w:val="lowerLetter"/>
      <w:lvlText w:val="%2."/>
      <w:lvlJc w:val="left"/>
      <w:pPr>
        <w:tabs>
          <w:tab w:val="left" w:pos="2214"/>
        </w:tabs>
        <w:ind w:left="2214" w:hanging="360"/>
      </w:pPr>
    </w:lvl>
    <w:lvl w:ilvl="2" w:tentative="0">
      <w:start w:val="1"/>
      <w:numFmt w:val="lowerRoman"/>
      <w:lvlText w:val="%3."/>
      <w:lvlJc w:val="right"/>
      <w:pPr>
        <w:tabs>
          <w:tab w:val="left" w:pos="2934"/>
        </w:tabs>
        <w:ind w:left="2934" w:hanging="180"/>
      </w:pPr>
    </w:lvl>
    <w:lvl w:ilvl="3" w:tentative="0">
      <w:start w:val="1"/>
      <w:numFmt w:val="decimal"/>
      <w:lvlText w:val="%4."/>
      <w:lvlJc w:val="left"/>
      <w:pPr>
        <w:tabs>
          <w:tab w:val="left" w:pos="3654"/>
        </w:tabs>
        <w:ind w:left="3654" w:hanging="360"/>
      </w:pPr>
    </w:lvl>
    <w:lvl w:ilvl="4" w:tentative="0">
      <w:start w:val="1"/>
      <w:numFmt w:val="lowerLetter"/>
      <w:lvlText w:val="%5."/>
      <w:lvlJc w:val="left"/>
      <w:pPr>
        <w:tabs>
          <w:tab w:val="left" w:pos="4374"/>
        </w:tabs>
        <w:ind w:left="4374" w:hanging="360"/>
      </w:pPr>
    </w:lvl>
    <w:lvl w:ilvl="5" w:tentative="0">
      <w:start w:val="1"/>
      <w:numFmt w:val="lowerRoman"/>
      <w:lvlText w:val="%6."/>
      <w:lvlJc w:val="right"/>
      <w:pPr>
        <w:tabs>
          <w:tab w:val="left" w:pos="5094"/>
        </w:tabs>
        <w:ind w:left="5094" w:hanging="180"/>
      </w:pPr>
    </w:lvl>
    <w:lvl w:ilvl="6" w:tentative="0">
      <w:start w:val="1"/>
      <w:numFmt w:val="decimal"/>
      <w:lvlText w:val="%7."/>
      <w:lvlJc w:val="left"/>
      <w:pPr>
        <w:tabs>
          <w:tab w:val="left" w:pos="5814"/>
        </w:tabs>
        <w:ind w:left="5814" w:hanging="360"/>
      </w:pPr>
    </w:lvl>
    <w:lvl w:ilvl="7" w:tentative="0">
      <w:start w:val="1"/>
      <w:numFmt w:val="lowerLetter"/>
      <w:lvlText w:val="%8."/>
      <w:lvlJc w:val="left"/>
      <w:pPr>
        <w:tabs>
          <w:tab w:val="left" w:pos="6534"/>
        </w:tabs>
        <w:ind w:left="6534" w:hanging="360"/>
      </w:pPr>
    </w:lvl>
    <w:lvl w:ilvl="8" w:tentative="0">
      <w:start w:val="1"/>
      <w:numFmt w:val="lowerRoman"/>
      <w:pStyle w:val="123"/>
      <w:lvlText w:val="%9."/>
      <w:lvlJc w:val="right"/>
      <w:pPr>
        <w:tabs>
          <w:tab w:val="left" w:pos="7254"/>
        </w:tabs>
        <w:ind w:left="7254" w:hanging="180"/>
      </w:pPr>
    </w:lvl>
  </w:abstractNum>
  <w:abstractNum w:abstractNumId="14">
    <w:nsid w:val="53371A00"/>
    <w:multiLevelType w:val="multilevel"/>
    <w:tmpl w:val="53371A00"/>
    <w:lvl w:ilvl="0" w:tentative="0">
      <w:start w:val="2"/>
      <w:numFmt w:val="decimal"/>
      <w:lvlText w:val="%1."/>
      <w:lvlJc w:val="left"/>
      <w:pPr>
        <w:ind w:left="360" w:hanging="360"/>
      </w:pPr>
      <w:rPr>
        <w:rFonts w:hint="default"/>
      </w:rPr>
    </w:lvl>
    <w:lvl w:ilvl="1" w:tentative="0">
      <w:start w:val="1"/>
      <w:numFmt w:val="decimal"/>
      <w:lvlText w:val="%1.%2."/>
      <w:lvlJc w:val="left"/>
      <w:pPr>
        <w:ind w:left="1080" w:hanging="720"/>
      </w:pPr>
      <w:rPr>
        <w:rFonts w:hint="default"/>
        <w:b/>
      </w:rPr>
    </w:lvl>
    <w:lvl w:ilvl="2" w:tentative="0">
      <w:start w:val="1"/>
      <w:numFmt w:val="decimal"/>
      <w:lvlText w:val="%1.%2.%3."/>
      <w:lvlJc w:val="left"/>
      <w:pPr>
        <w:ind w:left="1440" w:hanging="720"/>
      </w:pPr>
      <w:rPr>
        <w:rFonts w:hint="default"/>
      </w:rPr>
    </w:lvl>
    <w:lvl w:ilvl="3" w:tentative="0">
      <w:start w:val="1"/>
      <w:numFmt w:val="decimal"/>
      <w:lvlText w:val="%1.%2.%3.%4."/>
      <w:lvlJc w:val="left"/>
      <w:pPr>
        <w:ind w:left="2160" w:hanging="1080"/>
      </w:pPr>
      <w:rPr>
        <w:rFonts w:hint="default"/>
      </w:rPr>
    </w:lvl>
    <w:lvl w:ilvl="4" w:tentative="0">
      <w:start w:val="1"/>
      <w:numFmt w:val="decimal"/>
      <w:lvlText w:val="%1.%2.%3.%4.%5."/>
      <w:lvlJc w:val="left"/>
      <w:pPr>
        <w:ind w:left="2520" w:hanging="1080"/>
      </w:pPr>
      <w:rPr>
        <w:rFonts w:hint="default"/>
      </w:rPr>
    </w:lvl>
    <w:lvl w:ilvl="5" w:tentative="0">
      <w:start w:val="1"/>
      <w:numFmt w:val="decimal"/>
      <w:lvlText w:val="%1.%2.%3.%4.%5.%6."/>
      <w:lvlJc w:val="left"/>
      <w:pPr>
        <w:ind w:left="3240" w:hanging="1440"/>
      </w:pPr>
      <w:rPr>
        <w:rFonts w:hint="default"/>
      </w:rPr>
    </w:lvl>
    <w:lvl w:ilvl="6" w:tentative="0">
      <w:start w:val="1"/>
      <w:numFmt w:val="decimal"/>
      <w:lvlText w:val="%1.%2.%3.%4.%5.%6.%7."/>
      <w:lvlJc w:val="left"/>
      <w:pPr>
        <w:ind w:left="3600" w:hanging="1440"/>
      </w:pPr>
      <w:rPr>
        <w:rFonts w:hint="default"/>
      </w:rPr>
    </w:lvl>
    <w:lvl w:ilvl="7" w:tentative="0">
      <w:start w:val="1"/>
      <w:numFmt w:val="decimal"/>
      <w:lvlText w:val="%1.%2.%3.%4.%5.%6.%7.%8."/>
      <w:lvlJc w:val="left"/>
      <w:pPr>
        <w:ind w:left="4320" w:hanging="1800"/>
      </w:pPr>
      <w:rPr>
        <w:rFonts w:hint="default"/>
      </w:rPr>
    </w:lvl>
    <w:lvl w:ilvl="8" w:tentative="0">
      <w:start w:val="1"/>
      <w:numFmt w:val="decimal"/>
      <w:lvlText w:val="%1.%2.%3.%4.%5.%6.%7.%8.%9."/>
      <w:lvlJc w:val="left"/>
      <w:pPr>
        <w:ind w:left="4680" w:hanging="1800"/>
      </w:pPr>
      <w:rPr>
        <w:rFonts w:hint="default"/>
      </w:rPr>
    </w:lvl>
  </w:abstractNum>
  <w:abstractNum w:abstractNumId="15">
    <w:nsid w:val="63796A6B"/>
    <w:multiLevelType w:val="multilevel"/>
    <w:tmpl w:val="63796A6B"/>
    <w:lvl w:ilvl="0" w:tentative="0">
      <w:start w:val="8"/>
      <w:numFmt w:val="decimal"/>
      <w:lvlText w:val="%1."/>
      <w:lvlJc w:val="left"/>
      <w:pPr>
        <w:ind w:left="540" w:hanging="540"/>
      </w:pPr>
      <w:rPr>
        <w:rFonts w:hint="default"/>
      </w:rPr>
    </w:lvl>
    <w:lvl w:ilvl="1" w:tentative="0">
      <w:start w:val="2"/>
      <w:numFmt w:val="decimal"/>
      <w:lvlText w:val="%1.%2."/>
      <w:lvlJc w:val="left"/>
      <w:pPr>
        <w:ind w:left="1145" w:hanging="720"/>
      </w:pPr>
      <w:rPr>
        <w:rFonts w:hint="default"/>
        <w:b/>
      </w:rPr>
    </w:lvl>
    <w:lvl w:ilvl="2" w:tentative="0">
      <w:start w:val="3"/>
      <w:numFmt w:val="decimal"/>
      <w:lvlText w:val="%1.%2.%3."/>
      <w:lvlJc w:val="left"/>
      <w:pPr>
        <w:ind w:left="1570" w:hanging="720"/>
      </w:pPr>
      <w:rPr>
        <w:rFonts w:hint="default"/>
        <w:b/>
      </w:rPr>
    </w:lvl>
    <w:lvl w:ilvl="3" w:tentative="0">
      <w:start w:val="1"/>
      <w:numFmt w:val="decimal"/>
      <w:lvlText w:val="%1.%2.%3.%4."/>
      <w:lvlJc w:val="left"/>
      <w:pPr>
        <w:ind w:left="2355" w:hanging="1080"/>
      </w:pPr>
      <w:rPr>
        <w:rFonts w:hint="default"/>
      </w:rPr>
    </w:lvl>
    <w:lvl w:ilvl="4" w:tentative="0">
      <w:start w:val="1"/>
      <w:numFmt w:val="decimal"/>
      <w:lvlText w:val="%1.%2.%3.%4.%5."/>
      <w:lvlJc w:val="left"/>
      <w:pPr>
        <w:ind w:left="2780" w:hanging="1080"/>
      </w:pPr>
      <w:rPr>
        <w:rFonts w:hint="default"/>
      </w:rPr>
    </w:lvl>
    <w:lvl w:ilvl="5" w:tentative="0">
      <w:start w:val="1"/>
      <w:numFmt w:val="decimal"/>
      <w:lvlText w:val="%1.%2.%3.%4.%5.%6."/>
      <w:lvlJc w:val="left"/>
      <w:pPr>
        <w:ind w:left="3565" w:hanging="1440"/>
      </w:pPr>
      <w:rPr>
        <w:rFonts w:hint="default"/>
      </w:rPr>
    </w:lvl>
    <w:lvl w:ilvl="6" w:tentative="0">
      <w:start w:val="1"/>
      <w:numFmt w:val="decimal"/>
      <w:lvlText w:val="%1.%2.%3.%4.%5.%6.%7."/>
      <w:lvlJc w:val="left"/>
      <w:pPr>
        <w:ind w:left="3990" w:hanging="1440"/>
      </w:pPr>
      <w:rPr>
        <w:rFonts w:hint="default"/>
      </w:rPr>
    </w:lvl>
    <w:lvl w:ilvl="7" w:tentative="0">
      <w:start w:val="1"/>
      <w:numFmt w:val="decimal"/>
      <w:lvlText w:val="%1.%2.%3.%4.%5.%6.%7.%8."/>
      <w:lvlJc w:val="left"/>
      <w:pPr>
        <w:ind w:left="4775" w:hanging="1800"/>
      </w:pPr>
      <w:rPr>
        <w:rFonts w:hint="default"/>
      </w:rPr>
    </w:lvl>
    <w:lvl w:ilvl="8" w:tentative="0">
      <w:start w:val="1"/>
      <w:numFmt w:val="decimal"/>
      <w:lvlText w:val="%1.%2.%3.%4.%5.%6.%7.%8.%9."/>
      <w:lvlJc w:val="left"/>
      <w:pPr>
        <w:ind w:left="5200" w:hanging="1800"/>
      </w:pPr>
      <w:rPr>
        <w:rFonts w:hint="default"/>
      </w:rPr>
    </w:lvl>
  </w:abstractNum>
  <w:abstractNum w:abstractNumId="16">
    <w:nsid w:val="79185DC2"/>
    <w:multiLevelType w:val="multilevel"/>
    <w:tmpl w:val="79185DC2"/>
    <w:lvl w:ilvl="0" w:tentative="0">
      <w:start w:val="1"/>
      <w:numFmt w:val="bullet"/>
      <w:lvlText w:val=""/>
      <w:lvlJc w:val="left"/>
      <w:pPr>
        <w:ind w:left="1854" w:hanging="360"/>
      </w:pPr>
      <w:rPr>
        <w:rFonts w:hint="default" w:ascii="Symbol" w:hAnsi="Symbol"/>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7">
    <w:nsid w:val="7A282FC3"/>
    <w:multiLevelType w:val="multilevel"/>
    <w:tmpl w:val="7A282FC3"/>
    <w:lvl w:ilvl="0" w:tentative="0">
      <w:start w:val="15"/>
      <w:numFmt w:val="decimal"/>
      <w:lvlText w:val="%1."/>
      <w:lvlJc w:val="left"/>
      <w:pPr>
        <w:ind w:left="480" w:hanging="480"/>
      </w:pPr>
      <w:rPr>
        <w:rFonts w:hint="default"/>
        <w:b/>
      </w:rPr>
    </w:lvl>
    <w:lvl w:ilvl="1" w:tentative="0">
      <w:start w:val="2"/>
      <w:numFmt w:val="decimal"/>
      <w:lvlText w:val="%1.%2."/>
      <w:lvlJc w:val="left"/>
      <w:pPr>
        <w:ind w:left="720" w:hanging="720"/>
      </w:pPr>
      <w:rPr>
        <w:rFonts w:hint="default"/>
        <w:b/>
      </w:rPr>
    </w:lvl>
    <w:lvl w:ilvl="2" w:tentative="0">
      <w:start w:val="1"/>
      <w:numFmt w:val="decimal"/>
      <w:lvlText w:val="%1.%2.%3."/>
      <w:lvlJc w:val="left"/>
      <w:pPr>
        <w:ind w:left="720" w:hanging="720"/>
      </w:pPr>
      <w:rPr>
        <w:rFonts w:hint="default"/>
        <w:b/>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num w:numId="1">
    <w:abstractNumId w:val="13"/>
  </w:num>
  <w:num w:numId="2">
    <w:abstractNumId w:val="7"/>
  </w:num>
  <w:num w:numId="3">
    <w:abstractNumId w:val="3"/>
  </w:num>
  <w:num w:numId="4">
    <w:abstractNumId w:val="9"/>
  </w:num>
  <w:num w:numId="5">
    <w:abstractNumId w:val="12"/>
  </w:num>
  <w:num w:numId="6">
    <w:abstractNumId w:val="14"/>
  </w:num>
  <w:num w:numId="7">
    <w:abstractNumId w:val="8"/>
  </w:num>
  <w:num w:numId="8">
    <w:abstractNumId w:val="16"/>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15"/>
  </w:num>
  <w:num w:numId="11">
    <w:abstractNumId w:val="10"/>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num>
  <w:num w:numId="12">
    <w:abstractNumId w:val="1"/>
  </w:num>
  <w:num w:numId="13">
    <w:abstractNumId w:val="4"/>
  </w:num>
  <w:num w:numId="14">
    <w:abstractNumId w:val="5"/>
  </w:num>
  <w:num w:numId="15">
    <w:abstractNumId w:val="17"/>
  </w:num>
  <w:num w:numId="16">
    <w:abstractNumId w:val="2"/>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08"/>
  <w:hyphenationZone w:val="425"/>
  <w:displayHorizontalDrawingGridEvery w:val="1"/>
  <w:displayVerticalDrawingGridEvery w:val="1"/>
  <w:noPunctuationKerning w:val="1"/>
  <w:characterSpacingControl w:val="doNotCompress"/>
  <w:hdrShapeDefaults>
    <o:shapelayout v:ext="edit">
      <o:idmap v:ext="edit" data="3"/>
    </o:shapelayout>
  </w:hdrShapeDefaults>
  <w:compat>
    <w:doNotExpandShiftReturn/>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0FBF"/>
    <w:rsid w:val="0000080F"/>
    <w:rsid w:val="000008E2"/>
    <w:rsid w:val="000017A0"/>
    <w:rsid w:val="00003DA0"/>
    <w:rsid w:val="000046BA"/>
    <w:rsid w:val="00005AF4"/>
    <w:rsid w:val="00007899"/>
    <w:rsid w:val="00007B1D"/>
    <w:rsid w:val="0001144A"/>
    <w:rsid w:val="00012250"/>
    <w:rsid w:val="000126AD"/>
    <w:rsid w:val="00012E54"/>
    <w:rsid w:val="000164B0"/>
    <w:rsid w:val="000165DF"/>
    <w:rsid w:val="00017454"/>
    <w:rsid w:val="0002214E"/>
    <w:rsid w:val="0002261B"/>
    <w:rsid w:val="00022CDC"/>
    <w:rsid w:val="00023776"/>
    <w:rsid w:val="00023A4F"/>
    <w:rsid w:val="00031A1A"/>
    <w:rsid w:val="00034C5E"/>
    <w:rsid w:val="00035763"/>
    <w:rsid w:val="00036794"/>
    <w:rsid w:val="000373F8"/>
    <w:rsid w:val="00040D77"/>
    <w:rsid w:val="0004226C"/>
    <w:rsid w:val="0004312F"/>
    <w:rsid w:val="00046ED8"/>
    <w:rsid w:val="00050872"/>
    <w:rsid w:val="00053BBF"/>
    <w:rsid w:val="00053D18"/>
    <w:rsid w:val="00056737"/>
    <w:rsid w:val="000601E9"/>
    <w:rsid w:val="000608E4"/>
    <w:rsid w:val="00061AD3"/>
    <w:rsid w:val="000632BE"/>
    <w:rsid w:val="00065B38"/>
    <w:rsid w:val="00066EE2"/>
    <w:rsid w:val="000676A9"/>
    <w:rsid w:val="00067C67"/>
    <w:rsid w:val="00071FFB"/>
    <w:rsid w:val="000726E4"/>
    <w:rsid w:val="00076926"/>
    <w:rsid w:val="000778C2"/>
    <w:rsid w:val="00080C44"/>
    <w:rsid w:val="0008142D"/>
    <w:rsid w:val="00083336"/>
    <w:rsid w:val="00085067"/>
    <w:rsid w:val="00090109"/>
    <w:rsid w:val="00092C78"/>
    <w:rsid w:val="00093F93"/>
    <w:rsid w:val="00095E98"/>
    <w:rsid w:val="000A01C5"/>
    <w:rsid w:val="000A0483"/>
    <w:rsid w:val="000A1CF7"/>
    <w:rsid w:val="000A2273"/>
    <w:rsid w:val="000A354A"/>
    <w:rsid w:val="000B140A"/>
    <w:rsid w:val="000B1BD0"/>
    <w:rsid w:val="000B521B"/>
    <w:rsid w:val="000B79BB"/>
    <w:rsid w:val="000C29C1"/>
    <w:rsid w:val="000C2BF3"/>
    <w:rsid w:val="000C2EAE"/>
    <w:rsid w:val="000C3FF4"/>
    <w:rsid w:val="000C5506"/>
    <w:rsid w:val="000C5B8F"/>
    <w:rsid w:val="000C5E50"/>
    <w:rsid w:val="000D0045"/>
    <w:rsid w:val="000D25D4"/>
    <w:rsid w:val="000D331A"/>
    <w:rsid w:val="000D390A"/>
    <w:rsid w:val="000D415B"/>
    <w:rsid w:val="000E050E"/>
    <w:rsid w:val="000E2DB5"/>
    <w:rsid w:val="000E3C88"/>
    <w:rsid w:val="000E3F1D"/>
    <w:rsid w:val="000E5BB8"/>
    <w:rsid w:val="000E5CFB"/>
    <w:rsid w:val="000E7423"/>
    <w:rsid w:val="000F0DF1"/>
    <w:rsid w:val="000F2850"/>
    <w:rsid w:val="000F4CE8"/>
    <w:rsid w:val="000F560D"/>
    <w:rsid w:val="000F605A"/>
    <w:rsid w:val="001002C7"/>
    <w:rsid w:val="00104D77"/>
    <w:rsid w:val="001054CF"/>
    <w:rsid w:val="00105E42"/>
    <w:rsid w:val="00106CB2"/>
    <w:rsid w:val="00106DAA"/>
    <w:rsid w:val="0011019F"/>
    <w:rsid w:val="00111836"/>
    <w:rsid w:val="00111F6E"/>
    <w:rsid w:val="00113EF0"/>
    <w:rsid w:val="00115706"/>
    <w:rsid w:val="00117206"/>
    <w:rsid w:val="00120287"/>
    <w:rsid w:val="00120B26"/>
    <w:rsid w:val="0012101D"/>
    <w:rsid w:val="00123A21"/>
    <w:rsid w:val="00123ECD"/>
    <w:rsid w:val="00124524"/>
    <w:rsid w:val="00131E1C"/>
    <w:rsid w:val="00132F39"/>
    <w:rsid w:val="00140601"/>
    <w:rsid w:val="00140975"/>
    <w:rsid w:val="00142A66"/>
    <w:rsid w:val="00142CB2"/>
    <w:rsid w:val="00146871"/>
    <w:rsid w:val="001469DF"/>
    <w:rsid w:val="00147A64"/>
    <w:rsid w:val="00150D17"/>
    <w:rsid w:val="00151D1C"/>
    <w:rsid w:val="00152A6D"/>
    <w:rsid w:val="00153EBD"/>
    <w:rsid w:val="001547F9"/>
    <w:rsid w:val="00157B3E"/>
    <w:rsid w:val="00161682"/>
    <w:rsid w:val="00162BD1"/>
    <w:rsid w:val="001649F4"/>
    <w:rsid w:val="00166979"/>
    <w:rsid w:val="00166C2E"/>
    <w:rsid w:val="0017049A"/>
    <w:rsid w:val="00172D75"/>
    <w:rsid w:val="00173B29"/>
    <w:rsid w:val="001772DA"/>
    <w:rsid w:val="00177A4F"/>
    <w:rsid w:val="00181EC5"/>
    <w:rsid w:val="0018255E"/>
    <w:rsid w:val="001858F9"/>
    <w:rsid w:val="00187BF1"/>
    <w:rsid w:val="00187E71"/>
    <w:rsid w:val="001947CB"/>
    <w:rsid w:val="00195268"/>
    <w:rsid w:val="001956BA"/>
    <w:rsid w:val="00195AFE"/>
    <w:rsid w:val="00195B9F"/>
    <w:rsid w:val="001A1A19"/>
    <w:rsid w:val="001A2FC3"/>
    <w:rsid w:val="001A4DB0"/>
    <w:rsid w:val="001A66E4"/>
    <w:rsid w:val="001A67A8"/>
    <w:rsid w:val="001A695E"/>
    <w:rsid w:val="001A7058"/>
    <w:rsid w:val="001B2D25"/>
    <w:rsid w:val="001B3053"/>
    <w:rsid w:val="001B3AE1"/>
    <w:rsid w:val="001B44EB"/>
    <w:rsid w:val="001B462F"/>
    <w:rsid w:val="001B4E0E"/>
    <w:rsid w:val="001B4E40"/>
    <w:rsid w:val="001B4E89"/>
    <w:rsid w:val="001B6297"/>
    <w:rsid w:val="001C1EBB"/>
    <w:rsid w:val="001C2554"/>
    <w:rsid w:val="001C4B16"/>
    <w:rsid w:val="001C626C"/>
    <w:rsid w:val="001D03D0"/>
    <w:rsid w:val="001D0874"/>
    <w:rsid w:val="001D17E9"/>
    <w:rsid w:val="001D6134"/>
    <w:rsid w:val="001D6B73"/>
    <w:rsid w:val="001E0BD0"/>
    <w:rsid w:val="001E332A"/>
    <w:rsid w:val="001E4965"/>
    <w:rsid w:val="001E5A25"/>
    <w:rsid w:val="001E7651"/>
    <w:rsid w:val="001F3243"/>
    <w:rsid w:val="001F3369"/>
    <w:rsid w:val="001F461E"/>
    <w:rsid w:val="001F4945"/>
    <w:rsid w:val="001F61ED"/>
    <w:rsid w:val="001F628B"/>
    <w:rsid w:val="001F68CF"/>
    <w:rsid w:val="001F699B"/>
    <w:rsid w:val="001F7A5D"/>
    <w:rsid w:val="002003A6"/>
    <w:rsid w:val="0020145B"/>
    <w:rsid w:val="002015DC"/>
    <w:rsid w:val="00201B5C"/>
    <w:rsid w:val="002023AA"/>
    <w:rsid w:val="002133A0"/>
    <w:rsid w:val="002207CF"/>
    <w:rsid w:val="00220C4B"/>
    <w:rsid w:val="00220EC3"/>
    <w:rsid w:val="002225BF"/>
    <w:rsid w:val="00223B06"/>
    <w:rsid w:val="00230BF7"/>
    <w:rsid w:val="002325FF"/>
    <w:rsid w:val="002336C0"/>
    <w:rsid w:val="00233B56"/>
    <w:rsid w:val="00234818"/>
    <w:rsid w:val="00234BB3"/>
    <w:rsid w:val="002402CC"/>
    <w:rsid w:val="00241B1A"/>
    <w:rsid w:val="00242D47"/>
    <w:rsid w:val="00243C73"/>
    <w:rsid w:val="002444B0"/>
    <w:rsid w:val="00244D70"/>
    <w:rsid w:val="00244FAC"/>
    <w:rsid w:val="00246A55"/>
    <w:rsid w:val="002476AE"/>
    <w:rsid w:val="00247997"/>
    <w:rsid w:val="00247B0E"/>
    <w:rsid w:val="00250F8D"/>
    <w:rsid w:val="00252170"/>
    <w:rsid w:val="002534FC"/>
    <w:rsid w:val="002545AD"/>
    <w:rsid w:val="00254D2B"/>
    <w:rsid w:val="00255A4B"/>
    <w:rsid w:val="0025612E"/>
    <w:rsid w:val="00260984"/>
    <w:rsid w:val="0026170C"/>
    <w:rsid w:val="0026444D"/>
    <w:rsid w:val="002665E7"/>
    <w:rsid w:val="002670C4"/>
    <w:rsid w:val="00270BA0"/>
    <w:rsid w:val="00271F4A"/>
    <w:rsid w:val="00280384"/>
    <w:rsid w:val="00281826"/>
    <w:rsid w:val="002841B1"/>
    <w:rsid w:val="00286123"/>
    <w:rsid w:val="00287123"/>
    <w:rsid w:val="00290517"/>
    <w:rsid w:val="002920D6"/>
    <w:rsid w:val="0029331C"/>
    <w:rsid w:val="002A2A10"/>
    <w:rsid w:val="002A4BE4"/>
    <w:rsid w:val="002A500B"/>
    <w:rsid w:val="002B16C9"/>
    <w:rsid w:val="002B3EA8"/>
    <w:rsid w:val="002B623F"/>
    <w:rsid w:val="002C18D8"/>
    <w:rsid w:val="002C286B"/>
    <w:rsid w:val="002C6284"/>
    <w:rsid w:val="002C79B7"/>
    <w:rsid w:val="002D5094"/>
    <w:rsid w:val="002D7E94"/>
    <w:rsid w:val="002E05ED"/>
    <w:rsid w:val="002E11B7"/>
    <w:rsid w:val="002E12D1"/>
    <w:rsid w:val="002E1F47"/>
    <w:rsid w:val="002E4604"/>
    <w:rsid w:val="002E67BF"/>
    <w:rsid w:val="002F170D"/>
    <w:rsid w:val="002F1A12"/>
    <w:rsid w:val="002F1E88"/>
    <w:rsid w:val="002F3535"/>
    <w:rsid w:val="002F4D17"/>
    <w:rsid w:val="002F54BC"/>
    <w:rsid w:val="002F7330"/>
    <w:rsid w:val="0030036D"/>
    <w:rsid w:val="00301100"/>
    <w:rsid w:val="00301C98"/>
    <w:rsid w:val="003048E9"/>
    <w:rsid w:val="00307394"/>
    <w:rsid w:val="003075A6"/>
    <w:rsid w:val="0030774B"/>
    <w:rsid w:val="003102E6"/>
    <w:rsid w:val="00311FEF"/>
    <w:rsid w:val="003122DD"/>
    <w:rsid w:val="00312526"/>
    <w:rsid w:val="003137ED"/>
    <w:rsid w:val="003140B0"/>
    <w:rsid w:val="00315123"/>
    <w:rsid w:val="00315BB9"/>
    <w:rsid w:val="00315C23"/>
    <w:rsid w:val="00316D9D"/>
    <w:rsid w:val="00321406"/>
    <w:rsid w:val="003218B4"/>
    <w:rsid w:val="00321C37"/>
    <w:rsid w:val="0032209E"/>
    <w:rsid w:val="003224DD"/>
    <w:rsid w:val="003244E0"/>
    <w:rsid w:val="003255D4"/>
    <w:rsid w:val="00325F59"/>
    <w:rsid w:val="0032673A"/>
    <w:rsid w:val="00333AC9"/>
    <w:rsid w:val="00333D3F"/>
    <w:rsid w:val="00337603"/>
    <w:rsid w:val="0034071E"/>
    <w:rsid w:val="003416AF"/>
    <w:rsid w:val="00342C5F"/>
    <w:rsid w:val="00344194"/>
    <w:rsid w:val="00344716"/>
    <w:rsid w:val="003456F8"/>
    <w:rsid w:val="00346381"/>
    <w:rsid w:val="00346C4D"/>
    <w:rsid w:val="003511EC"/>
    <w:rsid w:val="003524AC"/>
    <w:rsid w:val="003550EA"/>
    <w:rsid w:val="00356AB1"/>
    <w:rsid w:val="003616C7"/>
    <w:rsid w:val="00362BF3"/>
    <w:rsid w:val="00363B18"/>
    <w:rsid w:val="0036451E"/>
    <w:rsid w:val="0036592F"/>
    <w:rsid w:val="00366A03"/>
    <w:rsid w:val="00367435"/>
    <w:rsid w:val="00370EA9"/>
    <w:rsid w:val="0037638A"/>
    <w:rsid w:val="00377ED0"/>
    <w:rsid w:val="003814B8"/>
    <w:rsid w:val="00386525"/>
    <w:rsid w:val="00395DD5"/>
    <w:rsid w:val="00395E36"/>
    <w:rsid w:val="003A3944"/>
    <w:rsid w:val="003A4F09"/>
    <w:rsid w:val="003A506B"/>
    <w:rsid w:val="003A6174"/>
    <w:rsid w:val="003A6433"/>
    <w:rsid w:val="003A6B17"/>
    <w:rsid w:val="003B0603"/>
    <w:rsid w:val="003B0908"/>
    <w:rsid w:val="003B3E90"/>
    <w:rsid w:val="003B7574"/>
    <w:rsid w:val="003B7EFD"/>
    <w:rsid w:val="003C0719"/>
    <w:rsid w:val="003C17C0"/>
    <w:rsid w:val="003C1C9A"/>
    <w:rsid w:val="003C2F74"/>
    <w:rsid w:val="003C32BE"/>
    <w:rsid w:val="003C33DE"/>
    <w:rsid w:val="003C419C"/>
    <w:rsid w:val="003C4905"/>
    <w:rsid w:val="003C4958"/>
    <w:rsid w:val="003C7867"/>
    <w:rsid w:val="003D00C6"/>
    <w:rsid w:val="003D195D"/>
    <w:rsid w:val="003D1C49"/>
    <w:rsid w:val="003D1C80"/>
    <w:rsid w:val="003D559C"/>
    <w:rsid w:val="003E0778"/>
    <w:rsid w:val="003E1269"/>
    <w:rsid w:val="003E17A1"/>
    <w:rsid w:val="003E1A5E"/>
    <w:rsid w:val="003E1E42"/>
    <w:rsid w:val="003E2741"/>
    <w:rsid w:val="003E4CE6"/>
    <w:rsid w:val="003E618B"/>
    <w:rsid w:val="003E6360"/>
    <w:rsid w:val="003E6629"/>
    <w:rsid w:val="003F0901"/>
    <w:rsid w:val="003F1513"/>
    <w:rsid w:val="003F2472"/>
    <w:rsid w:val="003F2E3C"/>
    <w:rsid w:val="003F593A"/>
    <w:rsid w:val="0040416C"/>
    <w:rsid w:val="0040530F"/>
    <w:rsid w:val="0040664C"/>
    <w:rsid w:val="00411247"/>
    <w:rsid w:val="0041398B"/>
    <w:rsid w:val="0041412C"/>
    <w:rsid w:val="00416D3D"/>
    <w:rsid w:val="00416E93"/>
    <w:rsid w:val="0042307E"/>
    <w:rsid w:val="00426658"/>
    <w:rsid w:val="00426F2B"/>
    <w:rsid w:val="00427101"/>
    <w:rsid w:val="00427E60"/>
    <w:rsid w:val="00433798"/>
    <w:rsid w:val="0043620C"/>
    <w:rsid w:val="004406A6"/>
    <w:rsid w:val="00441C5F"/>
    <w:rsid w:val="0044235C"/>
    <w:rsid w:val="004442E0"/>
    <w:rsid w:val="0044441B"/>
    <w:rsid w:val="00445F63"/>
    <w:rsid w:val="004478F6"/>
    <w:rsid w:val="00450670"/>
    <w:rsid w:val="004530B4"/>
    <w:rsid w:val="004533B0"/>
    <w:rsid w:val="004541D1"/>
    <w:rsid w:val="0045527E"/>
    <w:rsid w:val="00461351"/>
    <w:rsid w:val="004624D2"/>
    <w:rsid w:val="00463E4F"/>
    <w:rsid w:val="004652E5"/>
    <w:rsid w:val="004657A1"/>
    <w:rsid w:val="0046631A"/>
    <w:rsid w:val="00470D0C"/>
    <w:rsid w:val="00471C6C"/>
    <w:rsid w:val="00471D6C"/>
    <w:rsid w:val="00474895"/>
    <w:rsid w:val="00474A46"/>
    <w:rsid w:val="00474C2B"/>
    <w:rsid w:val="004754DF"/>
    <w:rsid w:val="00475751"/>
    <w:rsid w:val="00476490"/>
    <w:rsid w:val="004773EB"/>
    <w:rsid w:val="00477761"/>
    <w:rsid w:val="00477A79"/>
    <w:rsid w:val="004815C6"/>
    <w:rsid w:val="00481ADE"/>
    <w:rsid w:val="004821C4"/>
    <w:rsid w:val="00483BA7"/>
    <w:rsid w:val="00483F1B"/>
    <w:rsid w:val="0048782E"/>
    <w:rsid w:val="00490026"/>
    <w:rsid w:val="00493DBD"/>
    <w:rsid w:val="004941C3"/>
    <w:rsid w:val="0049471C"/>
    <w:rsid w:val="00496688"/>
    <w:rsid w:val="00496CC6"/>
    <w:rsid w:val="004972AA"/>
    <w:rsid w:val="0049753F"/>
    <w:rsid w:val="004A0917"/>
    <w:rsid w:val="004A102B"/>
    <w:rsid w:val="004A22ED"/>
    <w:rsid w:val="004A61D5"/>
    <w:rsid w:val="004B21F1"/>
    <w:rsid w:val="004B2727"/>
    <w:rsid w:val="004B4497"/>
    <w:rsid w:val="004B5B48"/>
    <w:rsid w:val="004C2954"/>
    <w:rsid w:val="004C2B3E"/>
    <w:rsid w:val="004C2B52"/>
    <w:rsid w:val="004C4F28"/>
    <w:rsid w:val="004C6691"/>
    <w:rsid w:val="004D1B23"/>
    <w:rsid w:val="004D1E80"/>
    <w:rsid w:val="004D343A"/>
    <w:rsid w:val="004D4C1C"/>
    <w:rsid w:val="004D5858"/>
    <w:rsid w:val="004E2979"/>
    <w:rsid w:val="004E3D82"/>
    <w:rsid w:val="004E62EF"/>
    <w:rsid w:val="004E6A1B"/>
    <w:rsid w:val="004F0D75"/>
    <w:rsid w:val="004F2CDF"/>
    <w:rsid w:val="004F317C"/>
    <w:rsid w:val="004F5460"/>
    <w:rsid w:val="004F689E"/>
    <w:rsid w:val="004F73A1"/>
    <w:rsid w:val="004F7FCD"/>
    <w:rsid w:val="00500444"/>
    <w:rsid w:val="00500EEF"/>
    <w:rsid w:val="00501B0A"/>
    <w:rsid w:val="00502C47"/>
    <w:rsid w:val="00503385"/>
    <w:rsid w:val="00504790"/>
    <w:rsid w:val="00510314"/>
    <w:rsid w:val="0051074A"/>
    <w:rsid w:val="00510F8D"/>
    <w:rsid w:val="005116F1"/>
    <w:rsid w:val="00512668"/>
    <w:rsid w:val="00514A19"/>
    <w:rsid w:val="00514D42"/>
    <w:rsid w:val="0051676A"/>
    <w:rsid w:val="005209E7"/>
    <w:rsid w:val="00520CD5"/>
    <w:rsid w:val="00520F4A"/>
    <w:rsid w:val="00521EBE"/>
    <w:rsid w:val="005233E4"/>
    <w:rsid w:val="00524070"/>
    <w:rsid w:val="00525219"/>
    <w:rsid w:val="005268CE"/>
    <w:rsid w:val="0053340C"/>
    <w:rsid w:val="0053376D"/>
    <w:rsid w:val="005353E2"/>
    <w:rsid w:val="00542654"/>
    <w:rsid w:val="00543E90"/>
    <w:rsid w:val="0054486C"/>
    <w:rsid w:val="00546BB2"/>
    <w:rsid w:val="00546F33"/>
    <w:rsid w:val="0055185C"/>
    <w:rsid w:val="00552EB3"/>
    <w:rsid w:val="00554874"/>
    <w:rsid w:val="0055587E"/>
    <w:rsid w:val="0055685D"/>
    <w:rsid w:val="005615FC"/>
    <w:rsid w:val="00565933"/>
    <w:rsid w:val="005664D2"/>
    <w:rsid w:val="00571B3F"/>
    <w:rsid w:val="0057368D"/>
    <w:rsid w:val="00575EB5"/>
    <w:rsid w:val="00576101"/>
    <w:rsid w:val="0057666D"/>
    <w:rsid w:val="00576BC7"/>
    <w:rsid w:val="00577AB7"/>
    <w:rsid w:val="005813F4"/>
    <w:rsid w:val="00582043"/>
    <w:rsid w:val="00582862"/>
    <w:rsid w:val="00583AD1"/>
    <w:rsid w:val="00583D24"/>
    <w:rsid w:val="005866BE"/>
    <w:rsid w:val="00587C96"/>
    <w:rsid w:val="00587CC6"/>
    <w:rsid w:val="00591BBC"/>
    <w:rsid w:val="00592216"/>
    <w:rsid w:val="00593E4D"/>
    <w:rsid w:val="00596D72"/>
    <w:rsid w:val="00597C43"/>
    <w:rsid w:val="005A19F0"/>
    <w:rsid w:val="005A1ED0"/>
    <w:rsid w:val="005A20C0"/>
    <w:rsid w:val="005A7D9A"/>
    <w:rsid w:val="005B0117"/>
    <w:rsid w:val="005B2858"/>
    <w:rsid w:val="005B2AFE"/>
    <w:rsid w:val="005B594F"/>
    <w:rsid w:val="005C0DB5"/>
    <w:rsid w:val="005C0DFD"/>
    <w:rsid w:val="005C1D6B"/>
    <w:rsid w:val="005C2A2D"/>
    <w:rsid w:val="005C2F24"/>
    <w:rsid w:val="005C30F7"/>
    <w:rsid w:val="005C60C4"/>
    <w:rsid w:val="005C71D5"/>
    <w:rsid w:val="005D1E09"/>
    <w:rsid w:val="005D79E1"/>
    <w:rsid w:val="005E0043"/>
    <w:rsid w:val="005E2FA3"/>
    <w:rsid w:val="005E5975"/>
    <w:rsid w:val="005E6B5E"/>
    <w:rsid w:val="005E6EF0"/>
    <w:rsid w:val="005E76BB"/>
    <w:rsid w:val="005E79BC"/>
    <w:rsid w:val="005F286D"/>
    <w:rsid w:val="005F2ADB"/>
    <w:rsid w:val="005F2DE5"/>
    <w:rsid w:val="005F472F"/>
    <w:rsid w:val="00600191"/>
    <w:rsid w:val="006010EC"/>
    <w:rsid w:val="00602800"/>
    <w:rsid w:val="00602C32"/>
    <w:rsid w:val="00603635"/>
    <w:rsid w:val="00604B3B"/>
    <w:rsid w:val="00614AB2"/>
    <w:rsid w:val="00615ECA"/>
    <w:rsid w:val="0061759C"/>
    <w:rsid w:val="00622636"/>
    <w:rsid w:val="00622B50"/>
    <w:rsid w:val="00622FA3"/>
    <w:rsid w:val="00623119"/>
    <w:rsid w:val="00623A95"/>
    <w:rsid w:val="0062416E"/>
    <w:rsid w:val="006251DC"/>
    <w:rsid w:val="006307FC"/>
    <w:rsid w:val="00630875"/>
    <w:rsid w:val="00633433"/>
    <w:rsid w:val="006350E2"/>
    <w:rsid w:val="006354B1"/>
    <w:rsid w:val="00636AB2"/>
    <w:rsid w:val="00640B4B"/>
    <w:rsid w:val="0064173D"/>
    <w:rsid w:val="006426B3"/>
    <w:rsid w:val="006428ED"/>
    <w:rsid w:val="006432E1"/>
    <w:rsid w:val="006443BB"/>
    <w:rsid w:val="006447CD"/>
    <w:rsid w:val="00647082"/>
    <w:rsid w:val="0065217B"/>
    <w:rsid w:val="00652391"/>
    <w:rsid w:val="00652F19"/>
    <w:rsid w:val="00656A94"/>
    <w:rsid w:val="0066003E"/>
    <w:rsid w:val="0066768A"/>
    <w:rsid w:val="0067400D"/>
    <w:rsid w:val="006749F4"/>
    <w:rsid w:val="00675A47"/>
    <w:rsid w:val="0067780C"/>
    <w:rsid w:val="00677EA4"/>
    <w:rsid w:val="00681F24"/>
    <w:rsid w:val="0068228C"/>
    <w:rsid w:val="0068248F"/>
    <w:rsid w:val="0068320D"/>
    <w:rsid w:val="006841DE"/>
    <w:rsid w:val="00684339"/>
    <w:rsid w:val="00685820"/>
    <w:rsid w:val="0068670C"/>
    <w:rsid w:val="00686CF3"/>
    <w:rsid w:val="00687B3D"/>
    <w:rsid w:val="00687C96"/>
    <w:rsid w:val="00690D96"/>
    <w:rsid w:val="006A0C03"/>
    <w:rsid w:val="006A1BE8"/>
    <w:rsid w:val="006A5008"/>
    <w:rsid w:val="006A662A"/>
    <w:rsid w:val="006A75AA"/>
    <w:rsid w:val="006A7C92"/>
    <w:rsid w:val="006B025A"/>
    <w:rsid w:val="006B0639"/>
    <w:rsid w:val="006B2B76"/>
    <w:rsid w:val="006B3E1E"/>
    <w:rsid w:val="006B405C"/>
    <w:rsid w:val="006C1B0A"/>
    <w:rsid w:val="006C2BED"/>
    <w:rsid w:val="006C460B"/>
    <w:rsid w:val="006D0542"/>
    <w:rsid w:val="006D0826"/>
    <w:rsid w:val="006D0FE7"/>
    <w:rsid w:val="006D1C06"/>
    <w:rsid w:val="006D30B1"/>
    <w:rsid w:val="006D338A"/>
    <w:rsid w:val="006D3B1C"/>
    <w:rsid w:val="006D42CC"/>
    <w:rsid w:val="006D69EE"/>
    <w:rsid w:val="006D7C90"/>
    <w:rsid w:val="006E1FF4"/>
    <w:rsid w:val="006E2694"/>
    <w:rsid w:val="006E2E04"/>
    <w:rsid w:val="006E363D"/>
    <w:rsid w:val="006E4F0A"/>
    <w:rsid w:val="006E7904"/>
    <w:rsid w:val="006E7C53"/>
    <w:rsid w:val="006F03BA"/>
    <w:rsid w:val="006F1C29"/>
    <w:rsid w:val="006F5463"/>
    <w:rsid w:val="006F709B"/>
    <w:rsid w:val="00700114"/>
    <w:rsid w:val="007019F6"/>
    <w:rsid w:val="00702260"/>
    <w:rsid w:val="007057CE"/>
    <w:rsid w:val="00710256"/>
    <w:rsid w:val="00710966"/>
    <w:rsid w:val="007109C8"/>
    <w:rsid w:val="007110F1"/>
    <w:rsid w:val="007113B3"/>
    <w:rsid w:val="00712B30"/>
    <w:rsid w:val="007143C0"/>
    <w:rsid w:val="007207AF"/>
    <w:rsid w:val="007214B0"/>
    <w:rsid w:val="00722AD6"/>
    <w:rsid w:val="00726015"/>
    <w:rsid w:val="0072736D"/>
    <w:rsid w:val="00732A04"/>
    <w:rsid w:val="00732E3D"/>
    <w:rsid w:val="00733560"/>
    <w:rsid w:val="00736F71"/>
    <w:rsid w:val="00737BE6"/>
    <w:rsid w:val="00742B62"/>
    <w:rsid w:val="00744C9A"/>
    <w:rsid w:val="0074704D"/>
    <w:rsid w:val="00750495"/>
    <w:rsid w:val="007508AE"/>
    <w:rsid w:val="00754054"/>
    <w:rsid w:val="00755BBB"/>
    <w:rsid w:val="007575C5"/>
    <w:rsid w:val="007603DB"/>
    <w:rsid w:val="007633E5"/>
    <w:rsid w:val="00767194"/>
    <w:rsid w:val="00771F18"/>
    <w:rsid w:val="00773349"/>
    <w:rsid w:val="007743C5"/>
    <w:rsid w:val="007772C2"/>
    <w:rsid w:val="00777B46"/>
    <w:rsid w:val="0078324F"/>
    <w:rsid w:val="00783478"/>
    <w:rsid w:val="007870B6"/>
    <w:rsid w:val="00791B64"/>
    <w:rsid w:val="0079217A"/>
    <w:rsid w:val="0079479C"/>
    <w:rsid w:val="00795105"/>
    <w:rsid w:val="007962D6"/>
    <w:rsid w:val="00796D95"/>
    <w:rsid w:val="00797A89"/>
    <w:rsid w:val="007A07BD"/>
    <w:rsid w:val="007A0C86"/>
    <w:rsid w:val="007A0EAE"/>
    <w:rsid w:val="007A1C79"/>
    <w:rsid w:val="007A6FD4"/>
    <w:rsid w:val="007B0150"/>
    <w:rsid w:val="007B05EA"/>
    <w:rsid w:val="007B3167"/>
    <w:rsid w:val="007B33D9"/>
    <w:rsid w:val="007B3694"/>
    <w:rsid w:val="007B54E5"/>
    <w:rsid w:val="007C2AAD"/>
    <w:rsid w:val="007C3DE3"/>
    <w:rsid w:val="007C4640"/>
    <w:rsid w:val="007C6879"/>
    <w:rsid w:val="007D2ADA"/>
    <w:rsid w:val="007D2ED4"/>
    <w:rsid w:val="007D336F"/>
    <w:rsid w:val="007D3407"/>
    <w:rsid w:val="007D393F"/>
    <w:rsid w:val="007D5EE4"/>
    <w:rsid w:val="007D6DDC"/>
    <w:rsid w:val="007D78C4"/>
    <w:rsid w:val="007E0262"/>
    <w:rsid w:val="007E0761"/>
    <w:rsid w:val="007E10C1"/>
    <w:rsid w:val="007E1ED0"/>
    <w:rsid w:val="007E307D"/>
    <w:rsid w:val="007E3AD4"/>
    <w:rsid w:val="007E55C8"/>
    <w:rsid w:val="007E69F7"/>
    <w:rsid w:val="007F029B"/>
    <w:rsid w:val="007F7109"/>
    <w:rsid w:val="00803BF9"/>
    <w:rsid w:val="00804C09"/>
    <w:rsid w:val="00805720"/>
    <w:rsid w:val="00807257"/>
    <w:rsid w:val="00811FED"/>
    <w:rsid w:val="00813B0F"/>
    <w:rsid w:val="00816AD0"/>
    <w:rsid w:val="00816D5D"/>
    <w:rsid w:val="00817853"/>
    <w:rsid w:val="008208A6"/>
    <w:rsid w:val="00820EA0"/>
    <w:rsid w:val="00821266"/>
    <w:rsid w:val="00825ED6"/>
    <w:rsid w:val="008274E6"/>
    <w:rsid w:val="00830F93"/>
    <w:rsid w:val="00832C43"/>
    <w:rsid w:val="008334D1"/>
    <w:rsid w:val="00834226"/>
    <w:rsid w:val="00834EC8"/>
    <w:rsid w:val="008359FC"/>
    <w:rsid w:val="00836E23"/>
    <w:rsid w:val="0084074F"/>
    <w:rsid w:val="00841AE3"/>
    <w:rsid w:val="0084409F"/>
    <w:rsid w:val="008448CD"/>
    <w:rsid w:val="00851F9C"/>
    <w:rsid w:val="00853B54"/>
    <w:rsid w:val="00854C72"/>
    <w:rsid w:val="00855099"/>
    <w:rsid w:val="008553A0"/>
    <w:rsid w:val="0085650B"/>
    <w:rsid w:val="00857597"/>
    <w:rsid w:val="00862D38"/>
    <w:rsid w:val="00862E16"/>
    <w:rsid w:val="00865D38"/>
    <w:rsid w:val="008662E7"/>
    <w:rsid w:val="00866832"/>
    <w:rsid w:val="008676BF"/>
    <w:rsid w:val="00870212"/>
    <w:rsid w:val="00870C86"/>
    <w:rsid w:val="008716E5"/>
    <w:rsid w:val="00875CAA"/>
    <w:rsid w:val="00877575"/>
    <w:rsid w:val="00880D9D"/>
    <w:rsid w:val="0088330E"/>
    <w:rsid w:val="008853D6"/>
    <w:rsid w:val="00885B27"/>
    <w:rsid w:val="008873EF"/>
    <w:rsid w:val="0088764C"/>
    <w:rsid w:val="00891526"/>
    <w:rsid w:val="0089158F"/>
    <w:rsid w:val="008934C6"/>
    <w:rsid w:val="00893772"/>
    <w:rsid w:val="00893C4C"/>
    <w:rsid w:val="0089496F"/>
    <w:rsid w:val="00895E51"/>
    <w:rsid w:val="00896451"/>
    <w:rsid w:val="00896D08"/>
    <w:rsid w:val="008A1719"/>
    <w:rsid w:val="008A223A"/>
    <w:rsid w:val="008A2A30"/>
    <w:rsid w:val="008A2D7E"/>
    <w:rsid w:val="008A3695"/>
    <w:rsid w:val="008A4AC4"/>
    <w:rsid w:val="008A55B4"/>
    <w:rsid w:val="008A770E"/>
    <w:rsid w:val="008A79FB"/>
    <w:rsid w:val="008B0BB3"/>
    <w:rsid w:val="008B17F9"/>
    <w:rsid w:val="008B4444"/>
    <w:rsid w:val="008B5D49"/>
    <w:rsid w:val="008C1FE7"/>
    <w:rsid w:val="008C2898"/>
    <w:rsid w:val="008C5986"/>
    <w:rsid w:val="008C7CA1"/>
    <w:rsid w:val="008C7FC8"/>
    <w:rsid w:val="008D0FFB"/>
    <w:rsid w:val="008D1D00"/>
    <w:rsid w:val="008D2424"/>
    <w:rsid w:val="008D300F"/>
    <w:rsid w:val="008D53CE"/>
    <w:rsid w:val="008D6EA9"/>
    <w:rsid w:val="008D7523"/>
    <w:rsid w:val="008D7BC1"/>
    <w:rsid w:val="008E0FBF"/>
    <w:rsid w:val="008E1374"/>
    <w:rsid w:val="008E13F6"/>
    <w:rsid w:val="008E2A70"/>
    <w:rsid w:val="008E3237"/>
    <w:rsid w:val="008E48DD"/>
    <w:rsid w:val="008E4A66"/>
    <w:rsid w:val="008E5CCF"/>
    <w:rsid w:val="008E5E36"/>
    <w:rsid w:val="008E61C7"/>
    <w:rsid w:val="008E6216"/>
    <w:rsid w:val="008F5449"/>
    <w:rsid w:val="008F56FE"/>
    <w:rsid w:val="00902608"/>
    <w:rsid w:val="00904418"/>
    <w:rsid w:val="009050D6"/>
    <w:rsid w:val="0090555A"/>
    <w:rsid w:val="00905DF5"/>
    <w:rsid w:val="00906DF3"/>
    <w:rsid w:val="0091428D"/>
    <w:rsid w:val="00917231"/>
    <w:rsid w:val="00921518"/>
    <w:rsid w:val="0092333F"/>
    <w:rsid w:val="0093101D"/>
    <w:rsid w:val="00932A15"/>
    <w:rsid w:val="00933AB9"/>
    <w:rsid w:val="00933DCE"/>
    <w:rsid w:val="00934117"/>
    <w:rsid w:val="00934536"/>
    <w:rsid w:val="00934A2F"/>
    <w:rsid w:val="00934D25"/>
    <w:rsid w:val="00935AB0"/>
    <w:rsid w:val="00936503"/>
    <w:rsid w:val="00937917"/>
    <w:rsid w:val="00937C63"/>
    <w:rsid w:val="0094026E"/>
    <w:rsid w:val="00940974"/>
    <w:rsid w:val="00941B1E"/>
    <w:rsid w:val="00942DF8"/>
    <w:rsid w:val="00943AA9"/>
    <w:rsid w:val="0094461E"/>
    <w:rsid w:val="00945441"/>
    <w:rsid w:val="0094758B"/>
    <w:rsid w:val="00947A31"/>
    <w:rsid w:val="00952B17"/>
    <w:rsid w:val="009540A8"/>
    <w:rsid w:val="00955F86"/>
    <w:rsid w:val="0095605E"/>
    <w:rsid w:val="00962500"/>
    <w:rsid w:val="00962774"/>
    <w:rsid w:val="00962DA9"/>
    <w:rsid w:val="00964D3C"/>
    <w:rsid w:val="00964FB9"/>
    <w:rsid w:val="00971B2D"/>
    <w:rsid w:val="0097221F"/>
    <w:rsid w:val="00972418"/>
    <w:rsid w:val="00973615"/>
    <w:rsid w:val="0098061D"/>
    <w:rsid w:val="00980AA8"/>
    <w:rsid w:val="00982BD3"/>
    <w:rsid w:val="00982BE7"/>
    <w:rsid w:val="00983368"/>
    <w:rsid w:val="00984DC6"/>
    <w:rsid w:val="00985B2F"/>
    <w:rsid w:val="00987DD2"/>
    <w:rsid w:val="00990CCC"/>
    <w:rsid w:val="00990DB1"/>
    <w:rsid w:val="009913BD"/>
    <w:rsid w:val="00992B13"/>
    <w:rsid w:val="00993893"/>
    <w:rsid w:val="00996770"/>
    <w:rsid w:val="009968DA"/>
    <w:rsid w:val="009977D1"/>
    <w:rsid w:val="009A009F"/>
    <w:rsid w:val="009A228F"/>
    <w:rsid w:val="009A268A"/>
    <w:rsid w:val="009A31DE"/>
    <w:rsid w:val="009A4569"/>
    <w:rsid w:val="009A5AA1"/>
    <w:rsid w:val="009A60C6"/>
    <w:rsid w:val="009A6356"/>
    <w:rsid w:val="009B05F6"/>
    <w:rsid w:val="009B1944"/>
    <w:rsid w:val="009B1B7E"/>
    <w:rsid w:val="009B1DE8"/>
    <w:rsid w:val="009B4BED"/>
    <w:rsid w:val="009B6FEE"/>
    <w:rsid w:val="009B711E"/>
    <w:rsid w:val="009B7977"/>
    <w:rsid w:val="009C029C"/>
    <w:rsid w:val="009C16D4"/>
    <w:rsid w:val="009C17F1"/>
    <w:rsid w:val="009C664D"/>
    <w:rsid w:val="009C78B9"/>
    <w:rsid w:val="009D05A0"/>
    <w:rsid w:val="009D1CCD"/>
    <w:rsid w:val="009D442F"/>
    <w:rsid w:val="009D53D4"/>
    <w:rsid w:val="009D575D"/>
    <w:rsid w:val="009D6322"/>
    <w:rsid w:val="009D695F"/>
    <w:rsid w:val="009D6EE7"/>
    <w:rsid w:val="009D6F90"/>
    <w:rsid w:val="009D7F99"/>
    <w:rsid w:val="009E0098"/>
    <w:rsid w:val="009E1605"/>
    <w:rsid w:val="009E1895"/>
    <w:rsid w:val="009E22CF"/>
    <w:rsid w:val="009E246F"/>
    <w:rsid w:val="009E2B54"/>
    <w:rsid w:val="009E5EAC"/>
    <w:rsid w:val="009E64B0"/>
    <w:rsid w:val="009E6602"/>
    <w:rsid w:val="009F1590"/>
    <w:rsid w:val="009F24A9"/>
    <w:rsid w:val="009F256C"/>
    <w:rsid w:val="009F2B3D"/>
    <w:rsid w:val="009F5204"/>
    <w:rsid w:val="009F5C32"/>
    <w:rsid w:val="009F6434"/>
    <w:rsid w:val="00A01084"/>
    <w:rsid w:val="00A019FD"/>
    <w:rsid w:val="00A01DD3"/>
    <w:rsid w:val="00A02634"/>
    <w:rsid w:val="00A02F3B"/>
    <w:rsid w:val="00A0348B"/>
    <w:rsid w:val="00A066FC"/>
    <w:rsid w:val="00A07005"/>
    <w:rsid w:val="00A111FD"/>
    <w:rsid w:val="00A1144A"/>
    <w:rsid w:val="00A116A0"/>
    <w:rsid w:val="00A12465"/>
    <w:rsid w:val="00A14CCC"/>
    <w:rsid w:val="00A1581D"/>
    <w:rsid w:val="00A15D09"/>
    <w:rsid w:val="00A20235"/>
    <w:rsid w:val="00A21B93"/>
    <w:rsid w:val="00A22A17"/>
    <w:rsid w:val="00A23ABB"/>
    <w:rsid w:val="00A23F28"/>
    <w:rsid w:val="00A245EE"/>
    <w:rsid w:val="00A24D56"/>
    <w:rsid w:val="00A251AB"/>
    <w:rsid w:val="00A308A9"/>
    <w:rsid w:val="00A3093D"/>
    <w:rsid w:val="00A315DB"/>
    <w:rsid w:val="00A32CEE"/>
    <w:rsid w:val="00A339D8"/>
    <w:rsid w:val="00A33DA9"/>
    <w:rsid w:val="00A3610F"/>
    <w:rsid w:val="00A37A2C"/>
    <w:rsid w:val="00A4144D"/>
    <w:rsid w:val="00A41C49"/>
    <w:rsid w:val="00A43C9B"/>
    <w:rsid w:val="00A44573"/>
    <w:rsid w:val="00A4540F"/>
    <w:rsid w:val="00A462FA"/>
    <w:rsid w:val="00A47055"/>
    <w:rsid w:val="00A470DC"/>
    <w:rsid w:val="00A525D1"/>
    <w:rsid w:val="00A537CB"/>
    <w:rsid w:val="00A53FF8"/>
    <w:rsid w:val="00A543DA"/>
    <w:rsid w:val="00A61E48"/>
    <w:rsid w:val="00A623A8"/>
    <w:rsid w:val="00A64430"/>
    <w:rsid w:val="00A64D2F"/>
    <w:rsid w:val="00A666AD"/>
    <w:rsid w:val="00A67643"/>
    <w:rsid w:val="00A70F3A"/>
    <w:rsid w:val="00A71A9B"/>
    <w:rsid w:val="00A734AA"/>
    <w:rsid w:val="00A73970"/>
    <w:rsid w:val="00A747D5"/>
    <w:rsid w:val="00A74C01"/>
    <w:rsid w:val="00A75102"/>
    <w:rsid w:val="00A76B60"/>
    <w:rsid w:val="00A77231"/>
    <w:rsid w:val="00A810FF"/>
    <w:rsid w:val="00A82901"/>
    <w:rsid w:val="00A9085A"/>
    <w:rsid w:val="00A91417"/>
    <w:rsid w:val="00A9266D"/>
    <w:rsid w:val="00A9585D"/>
    <w:rsid w:val="00A96123"/>
    <w:rsid w:val="00A97123"/>
    <w:rsid w:val="00AA059D"/>
    <w:rsid w:val="00AA2E73"/>
    <w:rsid w:val="00AA2ED3"/>
    <w:rsid w:val="00AA5FFA"/>
    <w:rsid w:val="00AA6B26"/>
    <w:rsid w:val="00AB39C1"/>
    <w:rsid w:val="00AB3A4A"/>
    <w:rsid w:val="00AB4B62"/>
    <w:rsid w:val="00AB4C9D"/>
    <w:rsid w:val="00AB5E1A"/>
    <w:rsid w:val="00AC1586"/>
    <w:rsid w:val="00AC25D7"/>
    <w:rsid w:val="00AC29B4"/>
    <w:rsid w:val="00AC42E6"/>
    <w:rsid w:val="00AC4AA8"/>
    <w:rsid w:val="00AC6EA9"/>
    <w:rsid w:val="00AC7ED0"/>
    <w:rsid w:val="00AD1525"/>
    <w:rsid w:val="00AD5DFB"/>
    <w:rsid w:val="00AD6BE2"/>
    <w:rsid w:val="00AD75DD"/>
    <w:rsid w:val="00AD7BF6"/>
    <w:rsid w:val="00AE15E6"/>
    <w:rsid w:val="00AE2D2C"/>
    <w:rsid w:val="00AE36B1"/>
    <w:rsid w:val="00AE3B50"/>
    <w:rsid w:val="00AE4802"/>
    <w:rsid w:val="00AE4BD9"/>
    <w:rsid w:val="00AF1D74"/>
    <w:rsid w:val="00AF3295"/>
    <w:rsid w:val="00AF3B97"/>
    <w:rsid w:val="00B0049A"/>
    <w:rsid w:val="00B06311"/>
    <w:rsid w:val="00B07C2F"/>
    <w:rsid w:val="00B12E89"/>
    <w:rsid w:val="00B13450"/>
    <w:rsid w:val="00B13BD9"/>
    <w:rsid w:val="00B14CCF"/>
    <w:rsid w:val="00B14D26"/>
    <w:rsid w:val="00B16BFF"/>
    <w:rsid w:val="00B2057A"/>
    <w:rsid w:val="00B2149D"/>
    <w:rsid w:val="00B21BB8"/>
    <w:rsid w:val="00B23CA6"/>
    <w:rsid w:val="00B27035"/>
    <w:rsid w:val="00B27B6D"/>
    <w:rsid w:val="00B32C93"/>
    <w:rsid w:val="00B337CE"/>
    <w:rsid w:val="00B33DBB"/>
    <w:rsid w:val="00B354CC"/>
    <w:rsid w:val="00B37F57"/>
    <w:rsid w:val="00B404B7"/>
    <w:rsid w:val="00B40831"/>
    <w:rsid w:val="00B40CFB"/>
    <w:rsid w:val="00B4107A"/>
    <w:rsid w:val="00B4172F"/>
    <w:rsid w:val="00B417C6"/>
    <w:rsid w:val="00B43051"/>
    <w:rsid w:val="00B4312A"/>
    <w:rsid w:val="00B4723C"/>
    <w:rsid w:val="00B47D15"/>
    <w:rsid w:val="00B506B4"/>
    <w:rsid w:val="00B510FC"/>
    <w:rsid w:val="00B525A0"/>
    <w:rsid w:val="00B52ADD"/>
    <w:rsid w:val="00B54509"/>
    <w:rsid w:val="00B556DE"/>
    <w:rsid w:val="00B61FD8"/>
    <w:rsid w:val="00B62B8E"/>
    <w:rsid w:val="00B6321E"/>
    <w:rsid w:val="00B66F89"/>
    <w:rsid w:val="00B67DF4"/>
    <w:rsid w:val="00B70AA8"/>
    <w:rsid w:val="00B71389"/>
    <w:rsid w:val="00B732E5"/>
    <w:rsid w:val="00B7346D"/>
    <w:rsid w:val="00B73A54"/>
    <w:rsid w:val="00B74BD1"/>
    <w:rsid w:val="00B77CEB"/>
    <w:rsid w:val="00B8189D"/>
    <w:rsid w:val="00B85E1C"/>
    <w:rsid w:val="00B87C6A"/>
    <w:rsid w:val="00B91A3F"/>
    <w:rsid w:val="00B92138"/>
    <w:rsid w:val="00B922C8"/>
    <w:rsid w:val="00B926DC"/>
    <w:rsid w:val="00B93E31"/>
    <w:rsid w:val="00B96DC8"/>
    <w:rsid w:val="00BA151E"/>
    <w:rsid w:val="00BA1A9E"/>
    <w:rsid w:val="00BA1BC6"/>
    <w:rsid w:val="00BA1D65"/>
    <w:rsid w:val="00BA1D71"/>
    <w:rsid w:val="00BA1E50"/>
    <w:rsid w:val="00BA262F"/>
    <w:rsid w:val="00BA31A6"/>
    <w:rsid w:val="00BA475E"/>
    <w:rsid w:val="00BA4A8B"/>
    <w:rsid w:val="00BA5885"/>
    <w:rsid w:val="00BA63FA"/>
    <w:rsid w:val="00BA6948"/>
    <w:rsid w:val="00BA6B9E"/>
    <w:rsid w:val="00BB0829"/>
    <w:rsid w:val="00BB0B86"/>
    <w:rsid w:val="00BB0BCA"/>
    <w:rsid w:val="00BB360D"/>
    <w:rsid w:val="00BB4E8A"/>
    <w:rsid w:val="00BB5570"/>
    <w:rsid w:val="00BC3CD6"/>
    <w:rsid w:val="00BC7148"/>
    <w:rsid w:val="00BD2F35"/>
    <w:rsid w:val="00BD2F71"/>
    <w:rsid w:val="00BD31F2"/>
    <w:rsid w:val="00BD3CF8"/>
    <w:rsid w:val="00BD6DEE"/>
    <w:rsid w:val="00BD7802"/>
    <w:rsid w:val="00BE100A"/>
    <w:rsid w:val="00BE2083"/>
    <w:rsid w:val="00BE274E"/>
    <w:rsid w:val="00BE5C5F"/>
    <w:rsid w:val="00BE63DB"/>
    <w:rsid w:val="00BE74F5"/>
    <w:rsid w:val="00BE7E3B"/>
    <w:rsid w:val="00BE7FB0"/>
    <w:rsid w:val="00BF0B61"/>
    <w:rsid w:val="00BF268A"/>
    <w:rsid w:val="00C02100"/>
    <w:rsid w:val="00C0266B"/>
    <w:rsid w:val="00C03938"/>
    <w:rsid w:val="00C0396A"/>
    <w:rsid w:val="00C10D47"/>
    <w:rsid w:val="00C11340"/>
    <w:rsid w:val="00C12538"/>
    <w:rsid w:val="00C1707A"/>
    <w:rsid w:val="00C17D46"/>
    <w:rsid w:val="00C204E0"/>
    <w:rsid w:val="00C20D41"/>
    <w:rsid w:val="00C22105"/>
    <w:rsid w:val="00C2359B"/>
    <w:rsid w:val="00C235CC"/>
    <w:rsid w:val="00C23EC5"/>
    <w:rsid w:val="00C23F37"/>
    <w:rsid w:val="00C25CEB"/>
    <w:rsid w:val="00C2630B"/>
    <w:rsid w:val="00C2698E"/>
    <w:rsid w:val="00C26A81"/>
    <w:rsid w:val="00C26AA4"/>
    <w:rsid w:val="00C26C4D"/>
    <w:rsid w:val="00C30856"/>
    <w:rsid w:val="00C331F8"/>
    <w:rsid w:val="00C33740"/>
    <w:rsid w:val="00C34886"/>
    <w:rsid w:val="00C34A0C"/>
    <w:rsid w:val="00C35B42"/>
    <w:rsid w:val="00C404BD"/>
    <w:rsid w:val="00C41283"/>
    <w:rsid w:val="00C41BBE"/>
    <w:rsid w:val="00C42733"/>
    <w:rsid w:val="00C44721"/>
    <w:rsid w:val="00C44C1C"/>
    <w:rsid w:val="00C4528D"/>
    <w:rsid w:val="00C470D2"/>
    <w:rsid w:val="00C47403"/>
    <w:rsid w:val="00C474A6"/>
    <w:rsid w:val="00C5131F"/>
    <w:rsid w:val="00C516B2"/>
    <w:rsid w:val="00C52C0A"/>
    <w:rsid w:val="00C543E9"/>
    <w:rsid w:val="00C572EA"/>
    <w:rsid w:val="00C60804"/>
    <w:rsid w:val="00C63015"/>
    <w:rsid w:val="00C641F3"/>
    <w:rsid w:val="00C70B0A"/>
    <w:rsid w:val="00C711C0"/>
    <w:rsid w:val="00C723A3"/>
    <w:rsid w:val="00C74F89"/>
    <w:rsid w:val="00C7589E"/>
    <w:rsid w:val="00C81122"/>
    <w:rsid w:val="00C83415"/>
    <w:rsid w:val="00C85F73"/>
    <w:rsid w:val="00C86A5B"/>
    <w:rsid w:val="00C9016F"/>
    <w:rsid w:val="00C90699"/>
    <w:rsid w:val="00C937C9"/>
    <w:rsid w:val="00C939B5"/>
    <w:rsid w:val="00C949EA"/>
    <w:rsid w:val="00C9573A"/>
    <w:rsid w:val="00CA3F35"/>
    <w:rsid w:val="00CA4D1D"/>
    <w:rsid w:val="00CB2C62"/>
    <w:rsid w:val="00CB371D"/>
    <w:rsid w:val="00CB38BF"/>
    <w:rsid w:val="00CB4E41"/>
    <w:rsid w:val="00CB4F6B"/>
    <w:rsid w:val="00CB50DD"/>
    <w:rsid w:val="00CB525D"/>
    <w:rsid w:val="00CB5586"/>
    <w:rsid w:val="00CC35AB"/>
    <w:rsid w:val="00CC3D4F"/>
    <w:rsid w:val="00CC701B"/>
    <w:rsid w:val="00CD4E2D"/>
    <w:rsid w:val="00CD51D5"/>
    <w:rsid w:val="00CE189F"/>
    <w:rsid w:val="00CE2D03"/>
    <w:rsid w:val="00CE3EA0"/>
    <w:rsid w:val="00CE71C9"/>
    <w:rsid w:val="00CF18EF"/>
    <w:rsid w:val="00CF196D"/>
    <w:rsid w:val="00CF6B71"/>
    <w:rsid w:val="00CF6C6D"/>
    <w:rsid w:val="00D0119E"/>
    <w:rsid w:val="00D0145E"/>
    <w:rsid w:val="00D02662"/>
    <w:rsid w:val="00D03105"/>
    <w:rsid w:val="00D04B8F"/>
    <w:rsid w:val="00D05E96"/>
    <w:rsid w:val="00D1082C"/>
    <w:rsid w:val="00D16A5D"/>
    <w:rsid w:val="00D17701"/>
    <w:rsid w:val="00D209E4"/>
    <w:rsid w:val="00D22B2C"/>
    <w:rsid w:val="00D24ED0"/>
    <w:rsid w:val="00D25E7D"/>
    <w:rsid w:val="00D270BB"/>
    <w:rsid w:val="00D27AB6"/>
    <w:rsid w:val="00D27FE4"/>
    <w:rsid w:val="00D31284"/>
    <w:rsid w:val="00D31E9E"/>
    <w:rsid w:val="00D32FB9"/>
    <w:rsid w:val="00D367F8"/>
    <w:rsid w:val="00D4242F"/>
    <w:rsid w:val="00D43D74"/>
    <w:rsid w:val="00D44B46"/>
    <w:rsid w:val="00D4548D"/>
    <w:rsid w:val="00D46709"/>
    <w:rsid w:val="00D528F8"/>
    <w:rsid w:val="00D52E83"/>
    <w:rsid w:val="00D546C6"/>
    <w:rsid w:val="00D60387"/>
    <w:rsid w:val="00D61346"/>
    <w:rsid w:val="00D6238F"/>
    <w:rsid w:val="00D63738"/>
    <w:rsid w:val="00D653B3"/>
    <w:rsid w:val="00D65A56"/>
    <w:rsid w:val="00D6738C"/>
    <w:rsid w:val="00D70541"/>
    <w:rsid w:val="00D70CE3"/>
    <w:rsid w:val="00D71FC4"/>
    <w:rsid w:val="00D724B6"/>
    <w:rsid w:val="00D72A32"/>
    <w:rsid w:val="00D763E5"/>
    <w:rsid w:val="00D77B24"/>
    <w:rsid w:val="00D819E4"/>
    <w:rsid w:val="00D82B0C"/>
    <w:rsid w:val="00D83E6A"/>
    <w:rsid w:val="00D87B18"/>
    <w:rsid w:val="00D87D29"/>
    <w:rsid w:val="00D91842"/>
    <w:rsid w:val="00D956D6"/>
    <w:rsid w:val="00D957D8"/>
    <w:rsid w:val="00D965FB"/>
    <w:rsid w:val="00DA0244"/>
    <w:rsid w:val="00DA024D"/>
    <w:rsid w:val="00DA1127"/>
    <w:rsid w:val="00DA25B5"/>
    <w:rsid w:val="00DA435D"/>
    <w:rsid w:val="00DA4401"/>
    <w:rsid w:val="00DA4DD5"/>
    <w:rsid w:val="00DA6EC9"/>
    <w:rsid w:val="00DB0273"/>
    <w:rsid w:val="00DB0C9C"/>
    <w:rsid w:val="00DB29B6"/>
    <w:rsid w:val="00DB2ABC"/>
    <w:rsid w:val="00DB47E0"/>
    <w:rsid w:val="00DB4E51"/>
    <w:rsid w:val="00DB6BE1"/>
    <w:rsid w:val="00DC0436"/>
    <w:rsid w:val="00DC0AEA"/>
    <w:rsid w:val="00DC1597"/>
    <w:rsid w:val="00DC4CDA"/>
    <w:rsid w:val="00DD212D"/>
    <w:rsid w:val="00DD3720"/>
    <w:rsid w:val="00DD3B82"/>
    <w:rsid w:val="00DD6129"/>
    <w:rsid w:val="00DD70D5"/>
    <w:rsid w:val="00DE2B68"/>
    <w:rsid w:val="00DE71CC"/>
    <w:rsid w:val="00DE7971"/>
    <w:rsid w:val="00DF00BA"/>
    <w:rsid w:val="00DF062C"/>
    <w:rsid w:val="00DF1317"/>
    <w:rsid w:val="00DF1AAE"/>
    <w:rsid w:val="00DF2965"/>
    <w:rsid w:val="00DF2B89"/>
    <w:rsid w:val="00DF35F5"/>
    <w:rsid w:val="00DF35F7"/>
    <w:rsid w:val="00DF4967"/>
    <w:rsid w:val="00DF6318"/>
    <w:rsid w:val="00DF638F"/>
    <w:rsid w:val="00E00740"/>
    <w:rsid w:val="00E00AAD"/>
    <w:rsid w:val="00E0316B"/>
    <w:rsid w:val="00E04B9F"/>
    <w:rsid w:val="00E1061F"/>
    <w:rsid w:val="00E10884"/>
    <w:rsid w:val="00E10A72"/>
    <w:rsid w:val="00E12063"/>
    <w:rsid w:val="00E127A3"/>
    <w:rsid w:val="00E12818"/>
    <w:rsid w:val="00E150C4"/>
    <w:rsid w:val="00E1778F"/>
    <w:rsid w:val="00E17AF2"/>
    <w:rsid w:val="00E23DA6"/>
    <w:rsid w:val="00E25600"/>
    <w:rsid w:val="00E26AE6"/>
    <w:rsid w:val="00E31B6A"/>
    <w:rsid w:val="00E32501"/>
    <w:rsid w:val="00E378BE"/>
    <w:rsid w:val="00E4425C"/>
    <w:rsid w:val="00E4498B"/>
    <w:rsid w:val="00E46AD7"/>
    <w:rsid w:val="00E476C1"/>
    <w:rsid w:val="00E47A4D"/>
    <w:rsid w:val="00E47AF3"/>
    <w:rsid w:val="00E47B7A"/>
    <w:rsid w:val="00E520FE"/>
    <w:rsid w:val="00E52D62"/>
    <w:rsid w:val="00E5381B"/>
    <w:rsid w:val="00E53A5D"/>
    <w:rsid w:val="00E5407B"/>
    <w:rsid w:val="00E54908"/>
    <w:rsid w:val="00E54AC5"/>
    <w:rsid w:val="00E555B9"/>
    <w:rsid w:val="00E5739E"/>
    <w:rsid w:val="00E6455C"/>
    <w:rsid w:val="00E70436"/>
    <w:rsid w:val="00E749E5"/>
    <w:rsid w:val="00E7544A"/>
    <w:rsid w:val="00E75464"/>
    <w:rsid w:val="00E7674A"/>
    <w:rsid w:val="00E7704B"/>
    <w:rsid w:val="00E7793C"/>
    <w:rsid w:val="00E81AFC"/>
    <w:rsid w:val="00E82B11"/>
    <w:rsid w:val="00E82CE2"/>
    <w:rsid w:val="00E8357C"/>
    <w:rsid w:val="00E87BCA"/>
    <w:rsid w:val="00E911A1"/>
    <w:rsid w:val="00E91D8C"/>
    <w:rsid w:val="00E920D9"/>
    <w:rsid w:val="00E9550C"/>
    <w:rsid w:val="00E961F7"/>
    <w:rsid w:val="00E97D55"/>
    <w:rsid w:val="00EA0923"/>
    <w:rsid w:val="00EA1863"/>
    <w:rsid w:val="00EA1CC6"/>
    <w:rsid w:val="00EA2840"/>
    <w:rsid w:val="00EA42D2"/>
    <w:rsid w:val="00EA4925"/>
    <w:rsid w:val="00EA6284"/>
    <w:rsid w:val="00EA7073"/>
    <w:rsid w:val="00EA7E2A"/>
    <w:rsid w:val="00EB0D5A"/>
    <w:rsid w:val="00EB290C"/>
    <w:rsid w:val="00EB39B3"/>
    <w:rsid w:val="00EB4A15"/>
    <w:rsid w:val="00EB4E53"/>
    <w:rsid w:val="00EB6698"/>
    <w:rsid w:val="00EB6C2B"/>
    <w:rsid w:val="00EC0E98"/>
    <w:rsid w:val="00EC1981"/>
    <w:rsid w:val="00EC20D8"/>
    <w:rsid w:val="00EC20DC"/>
    <w:rsid w:val="00EC2457"/>
    <w:rsid w:val="00EC7058"/>
    <w:rsid w:val="00EC7FB3"/>
    <w:rsid w:val="00ED0379"/>
    <w:rsid w:val="00ED1763"/>
    <w:rsid w:val="00ED23AC"/>
    <w:rsid w:val="00ED27C4"/>
    <w:rsid w:val="00ED3260"/>
    <w:rsid w:val="00ED71D3"/>
    <w:rsid w:val="00EE138A"/>
    <w:rsid w:val="00EE1DCA"/>
    <w:rsid w:val="00EE2584"/>
    <w:rsid w:val="00EE3AF7"/>
    <w:rsid w:val="00EF11A8"/>
    <w:rsid w:val="00EF11E8"/>
    <w:rsid w:val="00EF1DBC"/>
    <w:rsid w:val="00EF2E57"/>
    <w:rsid w:val="00EF3579"/>
    <w:rsid w:val="00EF39C9"/>
    <w:rsid w:val="00EF586D"/>
    <w:rsid w:val="00EF5B67"/>
    <w:rsid w:val="00EF6CD9"/>
    <w:rsid w:val="00EF75B5"/>
    <w:rsid w:val="00EF7ABF"/>
    <w:rsid w:val="00F0004F"/>
    <w:rsid w:val="00F04BC3"/>
    <w:rsid w:val="00F051B1"/>
    <w:rsid w:val="00F0592E"/>
    <w:rsid w:val="00F10767"/>
    <w:rsid w:val="00F13E5C"/>
    <w:rsid w:val="00F14006"/>
    <w:rsid w:val="00F1579C"/>
    <w:rsid w:val="00F17EDB"/>
    <w:rsid w:val="00F22123"/>
    <w:rsid w:val="00F23152"/>
    <w:rsid w:val="00F2470A"/>
    <w:rsid w:val="00F26506"/>
    <w:rsid w:val="00F274BC"/>
    <w:rsid w:val="00F278D3"/>
    <w:rsid w:val="00F3327A"/>
    <w:rsid w:val="00F34074"/>
    <w:rsid w:val="00F3448C"/>
    <w:rsid w:val="00F357B0"/>
    <w:rsid w:val="00F400AD"/>
    <w:rsid w:val="00F40530"/>
    <w:rsid w:val="00F42E0A"/>
    <w:rsid w:val="00F431AE"/>
    <w:rsid w:val="00F44983"/>
    <w:rsid w:val="00F450F1"/>
    <w:rsid w:val="00F45C47"/>
    <w:rsid w:val="00F460F0"/>
    <w:rsid w:val="00F47B40"/>
    <w:rsid w:val="00F54181"/>
    <w:rsid w:val="00F5464B"/>
    <w:rsid w:val="00F57432"/>
    <w:rsid w:val="00F5772F"/>
    <w:rsid w:val="00F60202"/>
    <w:rsid w:val="00F62221"/>
    <w:rsid w:val="00F62DAA"/>
    <w:rsid w:val="00F63842"/>
    <w:rsid w:val="00F64387"/>
    <w:rsid w:val="00F65BEF"/>
    <w:rsid w:val="00F67307"/>
    <w:rsid w:val="00F7064B"/>
    <w:rsid w:val="00F70CD0"/>
    <w:rsid w:val="00F71AB1"/>
    <w:rsid w:val="00F71F0B"/>
    <w:rsid w:val="00F73CB4"/>
    <w:rsid w:val="00F753AA"/>
    <w:rsid w:val="00F7591E"/>
    <w:rsid w:val="00F75AD6"/>
    <w:rsid w:val="00F77E47"/>
    <w:rsid w:val="00F81322"/>
    <w:rsid w:val="00F82DAB"/>
    <w:rsid w:val="00F8568E"/>
    <w:rsid w:val="00F87CD5"/>
    <w:rsid w:val="00F90AE9"/>
    <w:rsid w:val="00F92840"/>
    <w:rsid w:val="00F94E84"/>
    <w:rsid w:val="00F96004"/>
    <w:rsid w:val="00F9697F"/>
    <w:rsid w:val="00FA16D9"/>
    <w:rsid w:val="00FA1F17"/>
    <w:rsid w:val="00FA29C5"/>
    <w:rsid w:val="00FA2F70"/>
    <w:rsid w:val="00FA3E0B"/>
    <w:rsid w:val="00FA42DE"/>
    <w:rsid w:val="00FA4988"/>
    <w:rsid w:val="00FA730D"/>
    <w:rsid w:val="00FB0850"/>
    <w:rsid w:val="00FB0BA2"/>
    <w:rsid w:val="00FB1517"/>
    <w:rsid w:val="00FB1548"/>
    <w:rsid w:val="00FB42F2"/>
    <w:rsid w:val="00FB4BBE"/>
    <w:rsid w:val="00FB76A7"/>
    <w:rsid w:val="00FC3037"/>
    <w:rsid w:val="00FC4A13"/>
    <w:rsid w:val="00FC4B93"/>
    <w:rsid w:val="00FC6159"/>
    <w:rsid w:val="00FC6B81"/>
    <w:rsid w:val="00FC6CF5"/>
    <w:rsid w:val="00FC6F7D"/>
    <w:rsid w:val="00FC7835"/>
    <w:rsid w:val="00FC7A06"/>
    <w:rsid w:val="00FD020B"/>
    <w:rsid w:val="00FD03F8"/>
    <w:rsid w:val="00FD1CC9"/>
    <w:rsid w:val="00FD281E"/>
    <w:rsid w:val="00FD4238"/>
    <w:rsid w:val="00FE04A5"/>
    <w:rsid w:val="00FE0E83"/>
    <w:rsid w:val="00FE5B4A"/>
    <w:rsid w:val="00FE7241"/>
    <w:rsid w:val="00FE7D14"/>
    <w:rsid w:val="00FF0FAF"/>
    <w:rsid w:val="00FF3873"/>
    <w:rsid w:val="00FF6259"/>
    <w:rsid w:val="00FF6297"/>
    <w:rsid w:val="00FF7C0E"/>
    <w:rsid w:val="010428C1"/>
    <w:rsid w:val="010F5C2F"/>
    <w:rsid w:val="01106F4B"/>
    <w:rsid w:val="011D55A7"/>
    <w:rsid w:val="012A7AF5"/>
    <w:rsid w:val="01437C9C"/>
    <w:rsid w:val="01645C85"/>
    <w:rsid w:val="01730A51"/>
    <w:rsid w:val="01865798"/>
    <w:rsid w:val="018F0B1E"/>
    <w:rsid w:val="019564EB"/>
    <w:rsid w:val="01D3030E"/>
    <w:rsid w:val="024102C5"/>
    <w:rsid w:val="02AA528C"/>
    <w:rsid w:val="02BF044F"/>
    <w:rsid w:val="02C13CD0"/>
    <w:rsid w:val="02C546F3"/>
    <w:rsid w:val="031306CE"/>
    <w:rsid w:val="032A37BF"/>
    <w:rsid w:val="03372728"/>
    <w:rsid w:val="037903BA"/>
    <w:rsid w:val="0393010F"/>
    <w:rsid w:val="039B78F9"/>
    <w:rsid w:val="041E112A"/>
    <w:rsid w:val="049B749C"/>
    <w:rsid w:val="04BD5452"/>
    <w:rsid w:val="04D01847"/>
    <w:rsid w:val="057C5132"/>
    <w:rsid w:val="05851DAB"/>
    <w:rsid w:val="059B30A3"/>
    <w:rsid w:val="05AB2274"/>
    <w:rsid w:val="05D816C5"/>
    <w:rsid w:val="05F57389"/>
    <w:rsid w:val="05FA50B3"/>
    <w:rsid w:val="05FC26AB"/>
    <w:rsid w:val="060B5516"/>
    <w:rsid w:val="061F255D"/>
    <w:rsid w:val="06624AAB"/>
    <w:rsid w:val="06BC4F91"/>
    <w:rsid w:val="06C5600C"/>
    <w:rsid w:val="06CE15F2"/>
    <w:rsid w:val="06D34A2A"/>
    <w:rsid w:val="06DD56D3"/>
    <w:rsid w:val="075035D6"/>
    <w:rsid w:val="07D55044"/>
    <w:rsid w:val="07DE1B77"/>
    <w:rsid w:val="07DE62F4"/>
    <w:rsid w:val="07F603BC"/>
    <w:rsid w:val="086B3AAE"/>
    <w:rsid w:val="089645E3"/>
    <w:rsid w:val="08CB210B"/>
    <w:rsid w:val="08D375A5"/>
    <w:rsid w:val="08DB66AB"/>
    <w:rsid w:val="08E25FED"/>
    <w:rsid w:val="08EE7AB9"/>
    <w:rsid w:val="09391B6D"/>
    <w:rsid w:val="09421298"/>
    <w:rsid w:val="0957029C"/>
    <w:rsid w:val="096E03EB"/>
    <w:rsid w:val="09A64169"/>
    <w:rsid w:val="09AF7C17"/>
    <w:rsid w:val="09B73BBB"/>
    <w:rsid w:val="09B74D83"/>
    <w:rsid w:val="09D61B19"/>
    <w:rsid w:val="09F57797"/>
    <w:rsid w:val="0A20471B"/>
    <w:rsid w:val="0A6C7C27"/>
    <w:rsid w:val="0A711B0C"/>
    <w:rsid w:val="0A8908F6"/>
    <w:rsid w:val="0AAA770C"/>
    <w:rsid w:val="0B235A96"/>
    <w:rsid w:val="0B496972"/>
    <w:rsid w:val="0B5F5B26"/>
    <w:rsid w:val="0B986376"/>
    <w:rsid w:val="0BB21CA6"/>
    <w:rsid w:val="0BC47D21"/>
    <w:rsid w:val="0C474AE5"/>
    <w:rsid w:val="0C6A7A4B"/>
    <w:rsid w:val="0C8B7FEB"/>
    <w:rsid w:val="0C9D50CA"/>
    <w:rsid w:val="0CE214E8"/>
    <w:rsid w:val="0D926C23"/>
    <w:rsid w:val="0D936F98"/>
    <w:rsid w:val="0D9C49BC"/>
    <w:rsid w:val="0D9F7FCD"/>
    <w:rsid w:val="0DC7501B"/>
    <w:rsid w:val="0DD52CE6"/>
    <w:rsid w:val="0E1409F6"/>
    <w:rsid w:val="0E340C2C"/>
    <w:rsid w:val="0E4007C3"/>
    <w:rsid w:val="0E4660AC"/>
    <w:rsid w:val="0E5D49B1"/>
    <w:rsid w:val="0E6A67D0"/>
    <w:rsid w:val="0EF6005F"/>
    <w:rsid w:val="0F3A3DC9"/>
    <w:rsid w:val="0F56470A"/>
    <w:rsid w:val="0F582032"/>
    <w:rsid w:val="0F8507F1"/>
    <w:rsid w:val="0FA671C2"/>
    <w:rsid w:val="0FB93CAD"/>
    <w:rsid w:val="102967CE"/>
    <w:rsid w:val="102D51F6"/>
    <w:rsid w:val="10A83B80"/>
    <w:rsid w:val="10E87F18"/>
    <w:rsid w:val="113C0F5A"/>
    <w:rsid w:val="1151357D"/>
    <w:rsid w:val="115900A5"/>
    <w:rsid w:val="11636F6B"/>
    <w:rsid w:val="11CF7E80"/>
    <w:rsid w:val="11F20F86"/>
    <w:rsid w:val="1201594F"/>
    <w:rsid w:val="120D74BC"/>
    <w:rsid w:val="123F13F4"/>
    <w:rsid w:val="128B1B14"/>
    <w:rsid w:val="12C50107"/>
    <w:rsid w:val="12ED62EF"/>
    <w:rsid w:val="130E26BF"/>
    <w:rsid w:val="13270D7A"/>
    <w:rsid w:val="13973556"/>
    <w:rsid w:val="13990FC2"/>
    <w:rsid w:val="13AD1073"/>
    <w:rsid w:val="13D910CD"/>
    <w:rsid w:val="140E2277"/>
    <w:rsid w:val="1474429F"/>
    <w:rsid w:val="147E37E3"/>
    <w:rsid w:val="14830684"/>
    <w:rsid w:val="14904C2C"/>
    <w:rsid w:val="14D93E23"/>
    <w:rsid w:val="14FC57C3"/>
    <w:rsid w:val="15181FD0"/>
    <w:rsid w:val="15442A44"/>
    <w:rsid w:val="154E4F49"/>
    <w:rsid w:val="15C457C5"/>
    <w:rsid w:val="16257534"/>
    <w:rsid w:val="1629587A"/>
    <w:rsid w:val="162B6A8A"/>
    <w:rsid w:val="165255A9"/>
    <w:rsid w:val="16815C9E"/>
    <w:rsid w:val="1683077C"/>
    <w:rsid w:val="16B82892"/>
    <w:rsid w:val="16BA101B"/>
    <w:rsid w:val="16DA045E"/>
    <w:rsid w:val="16E25A95"/>
    <w:rsid w:val="16E417FD"/>
    <w:rsid w:val="170F0767"/>
    <w:rsid w:val="17323AB1"/>
    <w:rsid w:val="17D46469"/>
    <w:rsid w:val="17EB193D"/>
    <w:rsid w:val="181A0171"/>
    <w:rsid w:val="18353A7B"/>
    <w:rsid w:val="18526760"/>
    <w:rsid w:val="18A84B5D"/>
    <w:rsid w:val="18B3552B"/>
    <w:rsid w:val="18E214F8"/>
    <w:rsid w:val="197477D9"/>
    <w:rsid w:val="1990174F"/>
    <w:rsid w:val="1992787F"/>
    <w:rsid w:val="19B66CEC"/>
    <w:rsid w:val="19BD21C8"/>
    <w:rsid w:val="19CF0524"/>
    <w:rsid w:val="19E211FE"/>
    <w:rsid w:val="19F547D1"/>
    <w:rsid w:val="1A7C601C"/>
    <w:rsid w:val="1A8C47C9"/>
    <w:rsid w:val="1AE16488"/>
    <w:rsid w:val="1B381BE7"/>
    <w:rsid w:val="1BC377C9"/>
    <w:rsid w:val="1BCD5E41"/>
    <w:rsid w:val="1C422CE2"/>
    <w:rsid w:val="1C4C3304"/>
    <w:rsid w:val="1C8C2366"/>
    <w:rsid w:val="1CCE0BD0"/>
    <w:rsid w:val="1CCE4466"/>
    <w:rsid w:val="1CD96F21"/>
    <w:rsid w:val="1CF42382"/>
    <w:rsid w:val="1D24426A"/>
    <w:rsid w:val="1D5255A7"/>
    <w:rsid w:val="1D6E7342"/>
    <w:rsid w:val="1D964E92"/>
    <w:rsid w:val="1DA11B98"/>
    <w:rsid w:val="1DA36E52"/>
    <w:rsid w:val="1E027949"/>
    <w:rsid w:val="1E1F69F3"/>
    <w:rsid w:val="1E236446"/>
    <w:rsid w:val="1EA07516"/>
    <w:rsid w:val="1EA1074C"/>
    <w:rsid w:val="1EAF038D"/>
    <w:rsid w:val="1EB30504"/>
    <w:rsid w:val="1EE46284"/>
    <w:rsid w:val="1F370527"/>
    <w:rsid w:val="1F4E7B71"/>
    <w:rsid w:val="1F9A7ED1"/>
    <w:rsid w:val="1FB73684"/>
    <w:rsid w:val="1FF039FB"/>
    <w:rsid w:val="1FF03AF8"/>
    <w:rsid w:val="20835C64"/>
    <w:rsid w:val="208445B0"/>
    <w:rsid w:val="20BA2413"/>
    <w:rsid w:val="20C51318"/>
    <w:rsid w:val="20E52F05"/>
    <w:rsid w:val="20E67C36"/>
    <w:rsid w:val="21073E26"/>
    <w:rsid w:val="21081802"/>
    <w:rsid w:val="21214D7A"/>
    <w:rsid w:val="21222D6A"/>
    <w:rsid w:val="214370BF"/>
    <w:rsid w:val="215932B6"/>
    <w:rsid w:val="218A0369"/>
    <w:rsid w:val="21B0613F"/>
    <w:rsid w:val="21B520E8"/>
    <w:rsid w:val="21DB30F2"/>
    <w:rsid w:val="21E14164"/>
    <w:rsid w:val="223F1A77"/>
    <w:rsid w:val="225D726E"/>
    <w:rsid w:val="22902F40"/>
    <w:rsid w:val="22B71B23"/>
    <w:rsid w:val="22EA1B00"/>
    <w:rsid w:val="2310649F"/>
    <w:rsid w:val="231C05A6"/>
    <w:rsid w:val="231D18AB"/>
    <w:rsid w:val="23201794"/>
    <w:rsid w:val="23516232"/>
    <w:rsid w:val="23A273AF"/>
    <w:rsid w:val="23A52A88"/>
    <w:rsid w:val="23D41D37"/>
    <w:rsid w:val="23EE40BC"/>
    <w:rsid w:val="240B0680"/>
    <w:rsid w:val="24167DF1"/>
    <w:rsid w:val="2451683B"/>
    <w:rsid w:val="248F0487"/>
    <w:rsid w:val="24946F6A"/>
    <w:rsid w:val="24B75312"/>
    <w:rsid w:val="24BE7609"/>
    <w:rsid w:val="25071BA6"/>
    <w:rsid w:val="250A03E8"/>
    <w:rsid w:val="257A6025"/>
    <w:rsid w:val="25A52869"/>
    <w:rsid w:val="25C14C9E"/>
    <w:rsid w:val="25E81DC3"/>
    <w:rsid w:val="262D07A5"/>
    <w:rsid w:val="262D4774"/>
    <w:rsid w:val="267201AA"/>
    <w:rsid w:val="26B80F6C"/>
    <w:rsid w:val="26DA3B4A"/>
    <w:rsid w:val="270A22BB"/>
    <w:rsid w:val="27532799"/>
    <w:rsid w:val="275B0FAD"/>
    <w:rsid w:val="27803C2E"/>
    <w:rsid w:val="284C520A"/>
    <w:rsid w:val="288A57C5"/>
    <w:rsid w:val="28971990"/>
    <w:rsid w:val="28F60A36"/>
    <w:rsid w:val="2905168A"/>
    <w:rsid w:val="29185FDA"/>
    <w:rsid w:val="29972AF3"/>
    <w:rsid w:val="2A127040"/>
    <w:rsid w:val="2A234160"/>
    <w:rsid w:val="2A241B69"/>
    <w:rsid w:val="2A4167AE"/>
    <w:rsid w:val="2AA268BA"/>
    <w:rsid w:val="2AB27175"/>
    <w:rsid w:val="2AB939DB"/>
    <w:rsid w:val="2AC90F3D"/>
    <w:rsid w:val="2AF53506"/>
    <w:rsid w:val="2B0A082F"/>
    <w:rsid w:val="2B1C69DC"/>
    <w:rsid w:val="2B2576D7"/>
    <w:rsid w:val="2B5877BE"/>
    <w:rsid w:val="2BEB2C40"/>
    <w:rsid w:val="2C0159DB"/>
    <w:rsid w:val="2C5E0E5A"/>
    <w:rsid w:val="2C6D4A63"/>
    <w:rsid w:val="2C93405F"/>
    <w:rsid w:val="2CB32BC2"/>
    <w:rsid w:val="2CBA0563"/>
    <w:rsid w:val="2CC95C9A"/>
    <w:rsid w:val="2CEA0182"/>
    <w:rsid w:val="2D0333E4"/>
    <w:rsid w:val="2D1F5AEB"/>
    <w:rsid w:val="2D232C01"/>
    <w:rsid w:val="2D267D82"/>
    <w:rsid w:val="2D6F532D"/>
    <w:rsid w:val="2D7C605E"/>
    <w:rsid w:val="2DA160BB"/>
    <w:rsid w:val="2DBC0615"/>
    <w:rsid w:val="2DD45243"/>
    <w:rsid w:val="2DFB6DB6"/>
    <w:rsid w:val="2E7248C0"/>
    <w:rsid w:val="2EB57E75"/>
    <w:rsid w:val="2EE943BB"/>
    <w:rsid w:val="2EF94868"/>
    <w:rsid w:val="2F0B2CA1"/>
    <w:rsid w:val="2F3D436B"/>
    <w:rsid w:val="2F500A71"/>
    <w:rsid w:val="2FD97AD5"/>
    <w:rsid w:val="2FEC5675"/>
    <w:rsid w:val="2FEF1027"/>
    <w:rsid w:val="302E240D"/>
    <w:rsid w:val="30477D6D"/>
    <w:rsid w:val="30A125D2"/>
    <w:rsid w:val="30C3452A"/>
    <w:rsid w:val="30C35F0F"/>
    <w:rsid w:val="30DB2514"/>
    <w:rsid w:val="30E04C32"/>
    <w:rsid w:val="31107F0B"/>
    <w:rsid w:val="31357A44"/>
    <w:rsid w:val="313C611B"/>
    <w:rsid w:val="314C2B43"/>
    <w:rsid w:val="31A50EFF"/>
    <w:rsid w:val="31D5359C"/>
    <w:rsid w:val="32140407"/>
    <w:rsid w:val="321E7FE4"/>
    <w:rsid w:val="321F76C3"/>
    <w:rsid w:val="32200DF3"/>
    <w:rsid w:val="3254112B"/>
    <w:rsid w:val="3256215F"/>
    <w:rsid w:val="32BF5086"/>
    <w:rsid w:val="32C41A8E"/>
    <w:rsid w:val="332F7D09"/>
    <w:rsid w:val="334F0B1B"/>
    <w:rsid w:val="33523753"/>
    <w:rsid w:val="33961B8A"/>
    <w:rsid w:val="339A68C0"/>
    <w:rsid w:val="33B54162"/>
    <w:rsid w:val="33E23D2D"/>
    <w:rsid w:val="341F1A52"/>
    <w:rsid w:val="345A7477"/>
    <w:rsid w:val="34BA7EFE"/>
    <w:rsid w:val="352A25F3"/>
    <w:rsid w:val="352E73B1"/>
    <w:rsid w:val="357E6FD1"/>
    <w:rsid w:val="35977750"/>
    <w:rsid w:val="360824D9"/>
    <w:rsid w:val="36224FD3"/>
    <w:rsid w:val="3688641C"/>
    <w:rsid w:val="36CD367E"/>
    <w:rsid w:val="370E2B8E"/>
    <w:rsid w:val="37210E61"/>
    <w:rsid w:val="37500DE3"/>
    <w:rsid w:val="375032AF"/>
    <w:rsid w:val="377B3121"/>
    <w:rsid w:val="37923167"/>
    <w:rsid w:val="37B80D21"/>
    <w:rsid w:val="37BB1915"/>
    <w:rsid w:val="37D6506A"/>
    <w:rsid w:val="38180B4E"/>
    <w:rsid w:val="38275A97"/>
    <w:rsid w:val="382F2781"/>
    <w:rsid w:val="38463C93"/>
    <w:rsid w:val="392B3292"/>
    <w:rsid w:val="39EC5F8E"/>
    <w:rsid w:val="3A1E15E9"/>
    <w:rsid w:val="3A2D057F"/>
    <w:rsid w:val="3A3D4680"/>
    <w:rsid w:val="3A5B66F5"/>
    <w:rsid w:val="3A655B76"/>
    <w:rsid w:val="3A9F6E57"/>
    <w:rsid w:val="3ABD25B5"/>
    <w:rsid w:val="3B0D5E71"/>
    <w:rsid w:val="3B6822C8"/>
    <w:rsid w:val="3B942FB8"/>
    <w:rsid w:val="3BCD7641"/>
    <w:rsid w:val="3C3C1395"/>
    <w:rsid w:val="3C571E0F"/>
    <w:rsid w:val="3C761BB8"/>
    <w:rsid w:val="3C826855"/>
    <w:rsid w:val="3C8365E7"/>
    <w:rsid w:val="3CB21194"/>
    <w:rsid w:val="3CC558D0"/>
    <w:rsid w:val="3D1D3908"/>
    <w:rsid w:val="3D3C423A"/>
    <w:rsid w:val="3D5C1CBB"/>
    <w:rsid w:val="3D861107"/>
    <w:rsid w:val="3D992107"/>
    <w:rsid w:val="3DA1410C"/>
    <w:rsid w:val="3DBF0534"/>
    <w:rsid w:val="3DD20BC2"/>
    <w:rsid w:val="3E172631"/>
    <w:rsid w:val="3E7A044C"/>
    <w:rsid w:val="3EAE48CA"/>
    <w:rsid w:val="3EBC4144"/>
    <w:rsid w:val="3EE37983"/>
    <w:rsid w:val="3EF1259E"/>
    <w:rsid w:val="3F1C59E2"/>
    <w:rsid w:val="3F333AC3"/>
    <w:rsid w:val="3F656A54"/>
    <w:rsid w:val="3FBD5D22"/>
    <w:rsid w:val="3FCE3812"/>
    <w:rsid w:val="40555BD4"/>
    <w:rsid w:val="4074609E"/>
    <w:rsid w:val="40D07486"/>
    <w:rsid w:val="41007633"/>
    <w:rsid w:val="41103FCB"/>
    <w:rsid w:val="411C36E0"/>
    <w:rsid w:val="41210DD9"/>
    <w:rsid w:val="41232ADB"/>
    <w:rsid w:val="418859D2"/>
    <w:rsid w:val="418C36C1"/>
    <w:rsid w:val="41994BB1"/>
    <w:rsid w:val="41FA119F"/>
    <w:rsid w:val="4204145F"/>
    <w:rsid w:val="4246264E"/>
    <w:rsid w:val="425E06BD"/>
    <w:rsid w:val="42916AC5"/>
    <w:rsid w:val="42C43140"/>
    <w:rsid w:val="42D45FA5"/>
    <w:rsid w:val="42E45EE2"/>
    <w:rsid w:val="43104BD1"/>
    <w:rsid w:val="434E1DB1"/>
    <w:rsid w:val="43A5310A"/>
    <w:rsid w:val="444D2A9F"/>
    <w:rsid w:val="44586B43"/>
    <w:rsid w:val="44845547"/>
    <w:rsid w:val="44B85878"/>
    <w:rsid w:val="455B40B6"/>
    <w:rsid w:val="455C51B0"/>
    <w:rsid w:val="455D001C"/>
    <w:rsid w:val="45B42D58"/>
    <w:rsid w:val="45EA6BDE"/>
    <w:rsid w:val="45F65952"/>
    <w:rsid w:val="464B230A"/>
    <w:rsid w:val="465A360C"/>
    <w:rsid w:val="4664740A"/>
    <w:rsid w:val="466665A4"/>
    <w:rsid w:val="466C2409"/>
    <w:rsid w:val="46AE2F17"/>
    <w:rsid w:val="46EE78B6"/>
    <w:rsid w:val="46F62B7D"/>
    <w:rsid w:val="46FB7DC6"/>
    <w:rsid w:val="47367DA9"/>
    <w:rsid w:val="479E104E"/>
    <w:rsid w:val="47B467C1"/>
    <w:rsid w:val="48516181"/>
    <w:rsid w:val="48661D83"/>
    <w:rsid w:val="48886DC6"/>
    <w:rsid w:val="48B203D3"/>
    <w:rsid w:val="48B819A3"/>
    <w:rsid w:val="48C12AEC"/>
    <w:rsid w:val="48C51C78"/>
    <w:rsid w:val="49060F61"/>
    <w:rsid w:val="490D4436"/>
    <w:rsid w:val="494F631E"/>
    <w:rsid w:val="49524B34"/>
    <w:rsid w:val="49575660"/>
    <w:rsid w:val="49806748"/>
    <w:rsid w:val="49AB42ED"/>
    <w:rsid w:val="49AE30E1"/>
    <w:rsid w:val="49B20A69"/>
    <w:rsid w:val="49B97379"/>
    <w:rsid w:val="4A144F3E"/>
    <w:rsid w:val="4A2A39EB"/>
    <w:rsid w:val="4A2E0AA5"/>
    <w:rsid w:val="4A947C25"/>
    <w:rsid w:val="4B1F459C"/>
    <w:rsid w:val="4B272E5F"/>
    <w:rsid w:val="4B4F2B85"/>
    <w:rsid w:val="4B607197"/>
    <w:rsid w:val="4B7C315C"/>
    <w:rsid w:val="4B7E419A"/>
    <w:rsid w:val="4B8C5EE1"/>
    <w:rsid w:val="4BC266D1"/>
    <w:rsid w:val="4BD14490"/>
    <w:rsid w:val="4BDC6B69"/>
    <w:rsid w:val="4C3C45A0"/>
    <w:rsid w:val="4CDB3BA6"/>
    <w:rsid w:val="4D6D256E"/>
    <w:rsid w:val="4D8A4122"/>
    <w:rsid w:val="4DAF52FD"/>
    <w:rsid w:val="4DDE1EAC"/>
    <w:rsid w:val="4E010E92"/>
    <w:rsid w:val="4E59030A"/>
    <w:rsid w:val="4ECF40EC"/>
    <w:rsid w:val="4F2C1332"/>
    <w:rsid w:val="4F3C53AA"/>
    <w:rsid w:val="4F411D97"/>
    <w:rsid w:val="4FC25B36"/>
    <w:rsid w:val="4FD54495"/>
    <w:rsid w:val="4FE31995"/>
    <w:rsid w:val="507B4154"/>
    <w:rsid w:val="50B84933"/>
    <w:rsid w:val="50DA18C7"/>
    <w:rsid w:val="51255ED7"/>
    <w:rsid w:val="51472DAF"/>
    <w:rsid w:val="515E2652"/>
    <w:rsid w:val="516D1688"/>
    <w:rsid w:val="51C16E61"/>
    <w:rsid w:val="51C407B0"/>
    <w:rsid w:val="51D3684D"/>
    <w:rsid w:val="51DE1EDE"/>
    <w:rsid w:val="52354064"/>
    <w:rsid w:val="527B131E"/>
    <w:rsid w:val="527F3230"/>
    <w:rsid w:val="528F2803"/>
    <w:rsid w:val="52B762E4"/>
    <w:rsid w:val="52BC28BF"/>
    <w:rsid w:val="52F25BB3"/>
    <w:rsid w:val="53071238"/>
    <w:rsid w:val="535667B5"/>
    <w:rsid w:val="536229EE"/>
    <w:rsid w:val="538D4BC8"/>
    <w:rsid w:val="5391679A"/>
    <w:rsid w:val="539E1632"/>
    <w:rsid w:val="53B52C6B"/>
    <w:rsid w:val="53EF05CA"/>
    <w:rsid w:val="5420784A"/>
    <w:rsid w:val="542C518A"/>
    <w:rsid w:val="542D102D"/>
    <w:rsid w:val="5457656B"/>
    <w:rsid w:val="54675AE4"/>
    <w:rsid w:val="546C5F9D"/>
    <w:rsid w:val="547E1E04"/>
    <w:rsid w:val="5480798C"/>
    <w:rsid w:val="54B43CEF"/>
    <w:rsid w:val="54FF30CE"/>
    <w:rsid w:val="55031F07"/>
    <w:rsid w:val="55415CA6"/>
    <w:rsid w:val="555111B5"/>
    <w:rsid w:val="555852EF"/>
    <w:rsid w:val="559C187D"/>
    <w:rsid w:val="564F0FFC"/>
    <w:rsid w:val="565807B8"/>
    <w:rsid w:val="569D2BF8"/>
    <w:rsid w:val="56C74FDA"/>
    <w:rsid w:val="56CE58B1"/>
    <w:rsid w:val="56D216B4"/>
    <w:rsid w:val="56D3142F"/>
    <w:rsid w:val="56EE2C08"/>
    <w:rsid w:val="573872F2"/>
    <w:rsid w:val="577809AE"/>
    <w:rsid w:val="57B04FE9"/>
    <w:rsid w:val="57E73567"/>
    <w:rsid w:val="57F6575D"/>
    <w:rsid w:val="58017BA6"/>
    <w:rsid w:val="581A00F4"/>
    <w:rsid w:val="582D5130"/>
    <w:rsid w:val="58502974"/>
    <w:rsid w:val="586B1D14"/>
    <w:rsid w:val="589B6C70"/>
    <w:rsid w:val="58B00F1F"/>
    <w:rsid w:val="58FD67E1"/>
    <w:rsid w:val="59852C0C"/>
    <w:rsid w:val="59A16A9D"/>
    <w:rsid w:val="59C20870"/>
    <w:rsid w:val="5A247C7A"/>
    <w:rsid w:val="5A440825"/>
    <w:rsid w:val="5A574F1B"/>
    <w:rsid w:val="5A9A651C"/>
    <w:rsid w:val="5B2563EF"/>
    <w:rsid w:val="5B2B4B5D"/>
    <w:rsid w:val="5B5A5B54"/>
    <w:rsid w:val="5B62626C"/>
    <w:rsid w:val="5B6B4754"/>
    <w:rsid w:val="5B7704AD"/>
    <w:rsid w:val="5B7976B8"/>
    <w:rsid w:val="5B926533"/>
    <w:rsid w:val="5BA52244"/>
    <w:rsid w:val="5BC3600C"/>
    <w:rsid w:val="5BCD7519"/>
    <w:rsid w:val="5BED5AB9"/>
    <w:rsid w:val="5C4919E1"/>
    <w:rsid w:val="5CA44A87"/>
    <w:rsid w:val="5CA61D32"/>
    <w:rsid w:val="5CB8219D"/>
    <w:rsid w:val="5CE27FD6"/>
    <w:rsid w:val="5CFE369B"/>
    <w:rsid w:val="5D003E2D"/>
    <w:rsid w:val="5D070982"/>
    <w:rsid w:val="5D4F73AC"/>
    <w:rsid w:val="5D8B117D"/>
    <w:rsid w:val="5DB41A2E"/>
    <w:rsid w:val="5DC20E0C"/>
    <w:rsid w:val="5E323B4E"/>
    <w:rsid w:val="5E3F4AF6"/>
    <w:rsid w:val="5E8A15AB"/>
    <w:rsid w:val="5E8C72E3"/>
    <w:rsid w:val="5EA53106"/>
    <w:rsid w:val="5EC11C60"/>
    <w:rsid w:val="5ED4373A"/>
    <w:rsid w:val="5EE419AF"/>
    <w:rsid w:val="5F973966"/>
    <w:rsid w:val="5F9B48FF"/>
    <w:rsid w:val="6028095D"/>
    <w:rsid w:val="603B4452"/>
    <w:rsid w:val="60661768"/>
    <w:rsid w:val="607B7DD1"/>
    <w:rsid w:val="608E7E90"/>
    <w:rsid w:val="60A24FBB"/>
    <w:rsid w:val="60B81150"/>
    <w:rsid w:val="60CB20A0"/>
    <w:rsid w:val="60D34EE1"/>
    <w:rsid w:val="60D97401"/>
    <w:rsid w:val="60E72896"/>
    <w:rsid w:val="61163299"/>
    <w:rsid w:val="61165D5D"/>
    <w:rsid w:val="615611C5"/>
    <w:rsid w:val="6170678A"/>
    <w:rsid w:val="617147F2"/>
    <w:rsid w:val="617E2341"/>
    <w:rsid w:val="61994C6D"/>
    <w:rsid w:val="61F636C4"/>
    <w:rsid w:val="62054CEA"/>
    <w:rsid w:val="6252473B"/>
    <w:rsid w:val="62622E87"/>
    <w:rsid w:val="62814344"/>
    <w:rsid w:val="628E4663"/>
    <w:rsid w:val="62BA5D34"/>
    <w:rsid w:val="62C04F42"/>
    <w:rsid w:val="62FA3985"/>
    <w:rsid w:val="633D40CF"/>
    <w:rsid w:val="63460387"/>
    <w:rsid w:val="637D3E38"/>
    <w:rsid w:val="63B01579"/>
    <w:rsid w:val="63BA74E3"/>
    <w:rsid w:val="64093F30"/>
    <w:rsid w:val="643A45C6"/>
    <w:rsid w:val="64440487"/>
    <w:rsid w:val="646C58B2"/>
    <w:rsid w:val="64722F65"/>
    <w:rsid w:val="64772050"/>
    <w:rsid w:val="649A6D79"/>
    <w:rsid w:val="64DF40E7"/>
    <w:rsid w:val="64EF5413"/>
    <w:rsid w:val="65036562"/>
    <w:rsid w:val="65322A32"/>
    <w:rsid w:val="653A7EC6"/>
    <w:rsid w:val="653E6E2D"/>
    <w:rsid w:val="65753CD6"/>
    <w:rsid w:val="65A556E2"/>
    <w:rsid w:val="65A91670"/>
    <w:rsid w:val="65D62BF8"/>
    <w:rsid w:val="65F01CCB"/>
    <w:rsid w:val="664C4511"/>
    <w:rsid w:val="668F27A0"/>
    <w:rsid w:val="66A15DAD"/>
    <w:rsid w:val="66C407E5"/>
    <w:rsid w:val="66C94B94"/>
    <w:rsid w:val="66D4157A"/>
    <w:rsid w:val="67072C66"/>
    <w:rsid w:val="67252647"/>
    <w:rsid w:val="67343D7A"/>
    <w:rsid w:val="67390C13"/>
    <w:rsid w:val="673D0765"/>
    <w:rsid w:val="674A4A90"/>
    <w:rsid w:val="678172A0"/>
    <w:rsid w:val="67A86E1E"/>
    <w:rsid w:val="67C9178A"/>
    <w:rsid w:val="67CC7768"/>
    <w:rsid w:val="67F72090"/>
    <w:rsid w:val="68531E47"/>
    <w:rsid w:val="68932CE2"/>
    <w:rsid w:val="68DF42A4"/>
    <w:rsid w:val="68FB4742"/>
    <w:rsid w:val="691B1447"/>
    <w:rsid w:val="69640A9B"/>
    <w:rsid w:val="69787099"/>
    <w:rsid w:val="69A668E3"/>
    <w:rsid w:val="69D2433E"/>
    <w:rsid w:val="6A9C7878"/>
    <w:rsid w:val="6AE140DD"/>
    <w:rsid w:val="6AEA3811"/>
    <w:rsid w:val="6AF74F8C"/>
    <w:rsid w:val="6B062E76"/>
    <w:rsid w:val="6B20545A"/>
    <w:rsid w:val="6BBB3E5E"/>
    <w:rsid w:val="6BCE4FEF"/>
    <w:rsid w:val="6C105F7E"/>
    <w:rsid w:val="6C7D1CCA"/>
    <w:rsid w:val="6CB028F0"/>
    <w:rsid w:val="6CBF11A2"/>
    <w:rsid w:val="6CBF49CF"/>
    <w:rsid w:val="6CD77A20"/>
    <w:rsid w:val="6D2B0613"/>
    <w:rsid w:val="6D870D7B"/>
    <w:rsid w:val="6D88378A"/>
    <w:rsid w:val="6DF116D1"/>
    <w:rsid w:val="6E0A3294"/>
    <w:rsid w:val="6E0A5DEA"/>
    <w:rsid w:val="6E3631E6"/>
    <w:rsid w:val="6E4B2BAE"/>
    <w:rsid w:val="6EA46DF2"/>
    <w:rsid w:val="6EA6064E"/>
    <w:rsid w:val="6EBD5A38"/>
    <w:rsid w:val="6EE90986"/>
    <w:rsid w:val="6F1254FE"/>
    <w:rsid w:val="6F184237"/>
    <w:rsid w:val="6F193770"/>
    <w:rsid w:val="6F3B74AE"/>
    <w:rsid w:val="6FB777CA"/>
    <w:rsid w:val="6FC3111E"/>
    <w:rsid w:val="6FD61091"/>
    <w:rsid w:val="6FED6525"/>
    <w:rsid w:val="6FFC308F"/>
    <w:rsid w:val="704026D6"/>
    <w:rsid w:val="708B7813"/>
    <w:rsid w:val="70CA2CF9"/>
    <w:rsid w:val="71162468"/>
    <w:rsid w:val="717B7324"/>
    <w:rsid w:val="71A52B5D"/>
    <w:rsid w:val="71B2379B"/>
    <w:rsid w:val="71B726BD"/>
    <w:rsid w:val="71D713B7"/>
    <w:rsid w:val="71DE0216"/>
    <w:rsid w:val="72704397"/>
    <w:rsid w:val="72760B7D"/>
    <w:rsid w:val="72BD051F"/>
    <w:rsid w:val="72C13012"/>
    <w:rsid w:val="72F56B09"/>
    <w:rsid w:val="737B5F85"/>
    <w:rsid w:val="739A0A0D"/>
    <w:rsid w:val="73DB1CB9"/>
    <w:rsid w:val="747D6865"/>
    <w:rsid w:val="748C1837"/>
    <w:rsid w:val="74E1294F"/>
    <w:rsid w:val="74E3423F"/>
    <w:rsid w:val="74E437D5"/>
    <w:rsid w:val="74E93048"/>
    <w:rsid w:val="750F71F1"/>
    <w:rsid w:val="752B1E77"/>
    <w:rsid w:val="75732D56"/>
    <w:rsid w:val="758C3D64"/>
    <w:rsid w:val="75F6348D"/>
    <w:rsid w:val="76047BF3"/>
    <w:rsid w:val="761A613E"/>
    <w:rsid w:val="761D7F96"/>
    <w:rsid w:val="7630179E"/>
    <w:rsid w:val="76832AAB"/>
    <w:rsid w:val="76870B01"/>
    <w:rsid w:val="77435785"/>
    <w:rsid w:val="775F5DB3"/>
    <w:rsid w:val="77644F32"/>
    <w:rsid w:val="7776494F"/>
    <w:rsid w:val="777D6C25"/>
    <w:rsid w:val="778F5135"/>
    <w:rsid w:val="77AA3696"/>
    <w:rsid w:val="7800305B"/>
    <w:rsid w:val="7803551D"/>
    <w:rsid w:val="78691319"/>
    <w:rsid w:val="789E4005"/>
    <w:rsid w:val="78CC5356"/>
    <w:rsid w:val="79187000"/>
    <w:rsid w:val="791E10C4"/>
    <w:rsid w:val="792636B2"/>
    <w:rsid w:val="792D037B"/>
    <w:rsid w:val="796F0D94"/>
    <w:rsid w:val="79E81DA3"/>
    <w:rsid w:val="7A2261E4"/>
    <w:rsid w:val="7AC0203E"/>
    <w:rsid w:val="7AFA2B2A"/>
    <w:rsid w:val="7B081488"/>
    <w:rsid w:val="7B0C1557"/>
    <w:rsid w:val="7B1875F1"/>
    <w:rsid w:val="7B2022D0"/>
    <w:rsid w:val="7B5F1E9F"/>
    <w:rsid w:val="7B68255B"/>
    <w:rsid w:val="7B7D67EA"/>
    <w:rsid w:val="7B8A2AE1"/>
    <w:rsid w:val="7B955588"/>
    <w:rsid w:val="7B9B1FB8"/>
    <w:rsid w:val="7BAB68B3"/>
    <w:rsid w:val="7BB53E50"/>
    <w:rsid w:val="7BD7260D"/>
    <w:rsid w:val="7BDD5A60"/>
    <w:rsid w:val="7BE025B7"/>
    <w:rsid w:val="7BF821B1"/>
    <w:rsid w:val="7C1A0552"/>
    <w:rsid w:val="7C22568B"/>
    <w:rsid w:val="7C956474"/>
    <w:rsid w:val="7C9E3081"/>
    <w:rsid w:val="7CA8514D"/>
    <w:rsid w:val="7D000D4E"/>
    <w:rsid w:val="7D19514C"/>
    <w:rsid w:val="7D543A39"/>
    <w:rsid w:val="7E5376D4"/>
    <w:rsid w:val="7E8B6C36"/>
    <w:rsid w:val="7EA764FC"/>
    <w:rsid w:val="7EC05FA8"/>
    <w:rsid w:val="7EFF60F7"/>
    <w:rsid w:val="7F016EF9"/>
    <w:rsid w:val="7F0B366E"/>
    <w:rsid w:val="7F2421C0"/>
    <w:rsid w:val="7FB772B4"/>
    <w:rsid w:val="7FD44FC5"/>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unhideWhenUsed="0" w:uiPriority="0" w:semiHidden="0" w:name="Table Theme"/>
    <w:lsdException w:qFormat="1" w:unhideWhenUsed="0" w:uiPriority="1" w:semiHidden="0" w:name="No Spacing"/>
    <w:lsdException w:qFormat="1" w:unhideWhenUsed="0" w:uiPriority="62" w:semiHidden="0" w:name="Light Grid"/>
    <w:lsdException w:qFormat="1" w:unhideWhenUsed="0" w:uiPriority="34" w:semiHidden="0" w:name="List Paragraph"/>
  </w:latentStyles>
  <w:style w:type="paragraph" w:default="1" w:styleId="1">
    <w:name w:val="Normal"/>
    <w:qFormat/>
    <w:uiPriority w:val="0"/>
    <w:rPr>
      <w:rFonts w:ascii="Times New Roman" w:hAnsi="Times New Roman" w:eastAsia="SimSun" w:cs="Times New Roman"/>
      <w:sz w:val="24"/>
      <w:szCs w:val="24"/>
      <w:lang w:val="pt-BR" w:eastAsia="pt-BR" w:bidi="ar-SA"/>
    </w:rPr>
  </w:style>
  <w:style w:type="paragraph" w:styleId="2">
    <w:name w:val="heading 1"/>
    <w:basedOn w:val="1"/>
    <w:next w:val="1"/>
    <w:qFormat/>
    <w:uiPriority w:val="0"/>
    <w:pPr>
      <w:keepNext/>
      <w:jc w:val="center"/>
      <w:outlineLvl w:val="0"/>
    </w:pPr>
    <w:rPr>
      <w:rFonts w:ascii="Arial" w:hAnsi="Arial"/>
      <w:color w:val="000080"/>
      <w:sz w:val="28"/>
      <w:szCs w:val="20"/>
    </w:rPr>
  </w:style>
  <w:style w:type="paragraph" w:styleId="3">
    <w:name w:val="heading 2"/>
    <w:basedOn w:val="1"/>
    <w:next w:val="1"/>
    <w:link w:val="29"/>
    <w:qFormat/>
    <w:uiPriority w:val="0"/>
    <w:pPr>
      <w:keepNext/>
      <w:jc w:val="both"/>
      <w:outlineLvl w:val="1"/>
    </w:pPr>
    <w:rPr>
      <w:b/>
      <w:u w:val="single"/>
    </w:rPr>
  </w:style>
  <w:style w:type="paragraph" w:styleId="4">
    <w:name w:val="heading 3"/>
    <w:basedOn w:val="3"/>
    <w:next w:val="1"/>
    <w:qFormat/>
    <w:uiPriority w:val="0"/>
    <w:pPr>
      <w:keepNext/>
      <w:jc w:val="center"/>
      <w:outlineLvl w:val="2"/>
    </w:pPr>
    <w:rPr>
      <w:rFonts w:ascii="Arial Narrow" w:hAnsi="Arial Narrow"/>
      <w:b w:val="0"/>
      <w:i/>
      <w:sz w:val="32"/>
      <w:szCs w:val="20"/>
    </w:rPr>
  </w:style>
  <w:style w:type="paragraph" w:styleId="5">
    <w:name w:val="heading 4"/>
    <w:basedOn w:val="1"/>
    <w:next w:val="1"/>
    <w:qFormat/>
    <w:uiPriority w:val="0"/>
    <w:pPr>
      <w:keepNext/>
      <w:spacing w:before="240" w:after="60"/>
      <w:outlineLvl w:val="3"/>
    </w:pPr>
    <w:rPr>
      <w:b/>
      <w:bCs/>
      <w:sz w:val="28"/>
      <w:szCs w:val="28"/>
    </w:rPr>
  </w:style>
  <w:style w:type="paragraph" w:styleId="6">
    <w:name w:val="heading 5"/>
    <w:basedOn w:val="1"/>
    <w:next w:val="1"/>
    <w:qFormat/>
    <w:uiPriority w:val="0"/>
    <w:pPr>
      <w:keepNext/>
      <w:jc w:val="center"/>
      <w:outlineLvl w:val="4"/>
    </w:pPr>
    <w:rPr>
      <w:rFonts w:ascii="Arial" w:hAnsi="Arial"/>
      <w:b/>
      <w:szCs w:val="20"/>
    </w:rPr>
  </w:style>
  <w:style w:type="paragraph" w:styleId="7">
    <w:name w:val="heading 6"/>
    <w:basedOn w:val="1"/>
    <w:next w:val="1"/>
    <w:autoRedefine/>
    <w:qFormat/>
    <w:uiPriority w:val="0"/>
    <w:pPr>
      <w:spacing w:before="240" w:after="60"/>
      <w:outlineLvl w:val="5"/>
    </w:pPr>
    <w:rPr>
      <w:b/>
      <w:bCs/>
      <w:sz w:val="22"/>
      <w:szCs w:val="22"/>
    </w:rPr>
  </w:style>
  <w:style w:type="paragraph" w:styleId="8">
    <w:name w:val="heading 9"/>
    <w:basedOn w:val="1"/>
    <w:next w:val="1"/>
    <w:autoRedefine/>
    <w:qFormat/>
    <w:uiPriority w:val="0"/>
    <w:pPr>
      <w:spacing w:before="240" w:after="60"/>
      <w:outlineLvl w:val="8"/>
    </w:pPr>
    <w:rPr>
      <w:rFonts w:ascii="Arial" w:hAnsi="Arial" w:cs="Arial"/>
      <w:sz w:val="22"/>
      <w:szCs w:val="22"/>
    </w:rPr>
  </w:style>
  <w:style w:type="character" w:default="1" w:styleId="9">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character" w:styleId="11">
    <w:name w:val="Strong"/>
    <w:basedOn w:val="9"/>
    <w:qFormat/>
    <w:uiPriority w:val="0"/>
    <w:rPr>
      <w:b/>
      <w:bCs/>
    </w:rPr>
  </w:style>
  <w:style w:type="character" w:styleId="12">
    <w:name w:val="FollowedHyperlink"/>
    <w:basedOn w:val="9"/>
    <w:autoRedefine/>
    <w:qFormat/>
    <w:uiPriority w:val="99"/>
    <w:rPr>
      <w:color w:val="800080"/>
      <w:u w:val="single"/>
    </w:rPr>
  </w:style>
  <w:style w:type="character" w:styleId="13">
    <w:name w:val="Emphasis"/>
    <w:basedOn w:val="9"/>
    <w:qFormat/>
    <w:uiPriority w:val="20"/>
    <w:rPr>
      <w:i/>
      <w:iCs/>
    </w:rPr>
  </w:style>
  <w:style w:type="character" w:styleId="14">
    <w:name w:val="Hyperlink"/>
    <w:basedOn w:val="9"/>
    <w:qFormat/>
    <w:uiPriority w:val="99"/>
    <w:rPr>
      <w:color w:val="0000FF"/>
      <w:u w:val="single"/>
    </w:rPr>
  </w:style>
  <w:style w:type="character" w:styleId="15">
    <w:name w:val="page number"/>
    <w:basedOn w:val="9"/>
    <w:qFormat/>
    <w:uiPriority w:val="0"/>
  </w:style>
  <w:style w:type="paragraph" w:styleId="16">
    <w:name w:val="Body Text"/>
    <w:basedOn w:val="1"/>
    <w:qFormat/>
    <w:uiPriority w:val="0"/>
    <w:pPr>
      <w:jc w:val="both"/>
    </w:pPr>
    <w:rPr>
      <w:szCs w:val="20"/>
    </w:rPr>
  </w:style>
  <w:style w:type="paragraph" w:styleId="17">
    <w:name w:val="annotation text"/>
    <w:basedOn w:val="1"/>
    <w:unhideWhenUsed/>
    <w:qFormat/>
    <w:uiPriority w:val="0"/>
    <w:rPr>
      <w:sz w:val="20"/>
      <w:szCs w:val="20"/>
    </w:rPr>
  </w:style>
  <w:style w:type="paragraph" w:styleId="18">
    <w:name w:val="Body Text Indent 2"/>
    <w:basedOn w:val="1"/>
    <w:qFormat/>
    <w:uiPriority w:val="0"/>
    <w:pPr>
      <w:ind w:firstLine="1416"/>
      <w:jc w:val="both"/>
    </w:pPr>
    <w:rPr>
      <w:sz w:val="20"/>
      <w:szCs w:val="20"/>
    </w:rPr>
  </w:style>
  <w:style w:type="paragraph" w:styleId="19">
    <w:name w:val="Title"/>
    <w:basedOn w:val="1"/>
    <w:autoRedefine/>
    <w:qFormat/>
    <w:uiPriority w:val="0"/>
    <w:pPr>
      <w:jc w:val="center"/>
    </w:pPr>
    <w:rPr>
      <w:b/>
      <w:bCs/>
      <w:sz w:val="22"/>
    </w:rPr>
  </w:style>
  <w:style w:type="paragraph" w:styleId="20">
    <w:name w:val="Normal (Web)"/>
    <w:basedOn w:val="1"/>
    <w:qFormat/>
    <w:uiPriority w:val="0"/>
    <w:pPr>
      <w:spacing w:before="100" w:beforeAutospacing="1" w:after="100" w:afterAutospacing="1"/>
    </w:pPr>
  </w:style>
  <w:style w:type="paragraph" w:styleId="21">
    <w:name w:val="Body Text 3"/>
    <w:basedOn w:val="1"/>
    <w:qFormat/>
    <w:uiPriority w:val="0"/>
    <w:pPr>
      <w:jc w:val="both"/>
    </w:pPr>
    <w:rPr>
      <w:rFonts w:ascii="Arial" w:hAnsi="Arial" w:cs="Arial"/>
      <w:sz w:val="20"/>
    </w:rPr>
  </w:style>
  <w:style w:type="paragraph" w:styleId="22">
    <w:name w:val="Body Text 2"/>
    <w:basedOn w:val="1"/>
    <w:qFormat/>
    <w:uiPriority w:val="0"/>
    <w:pPr>
      <w:jc w:val="both"/>
    </w:pPr>
    <w:rPr>
      <w:b/>
      <w:szCs w:val="20"/>
    </w:rPr>
  </w:style>
  <w:style w:type="paragraph" w:styleId="23">
    <w:name w:val="header"/>
    <w:basedOn w:val="1"/>
    <w:link w:val="30"/>
    <w:qFormat/>
    <w:uiPriority w:val="0"/>
    <w:pPr>
      <w:tabs>
        <w:tab w:val="center" w:pos="4419"/>
        <w:tab w:val="right" w:pos="8838"/>
      </w:tabs>
    </w:pPr>
  </w:style>
  <w:style w:type="paragraph" w:styleId="24">
    <w:name w:val="footer"/>
    <w:basedOn w:val="1"/>
    <w:link w:val="31"/>
    <w:qFormat/>
    <w:uiPriority w:val="0"/>
    <w:pPr>
      <w:tabs>
        <w:tab w:val="center" w:pos="4419"/>
        <w:tab w:val="right" w:pos="8838"/>
      </w:tabs>
    </w:pPr>
  </w:style>
  <w:style w:type="paragraph" w:styleId="25">
    <w:name w:val="Body Text Indent 3"/>
    <w:basedOn w:val="1"/>
    <w:link w:val="32"/>
    <w:autoRedefine/>
    <w:qFormat/>
    <w:uiPriority w:val="0"/>
    <w:pPr>
      <w:ind w:firstLine="1418"/>
      <w:jc w:val="both"/>
    </w:pPr>
    <w:rPr>
      <w:szCs w:val="20"/>
    </w:rPr>
  </w:style>
  <w:style w:type="paragraph" w:styleId="26">
    <w:name w:val="Balloon Text"/>
    <w:basedOn w:val="1"/>
    <w:semiHidden/>
    <w:qFormat/>
    <w:uiPriority w:val="0"/>
    <w:rPr>
      <w:rFonts w:ascii="Tahoma" w:hAnsi="Tahoma" w:cs="Tahoma"/>
      <w:sz w:val="16"/>
      <w:szCs w:val="16"/>
    </w:rPr>
  </w:style>
  <w:style w:type="paragraph" w:styleId="27">
    <w:name w:val="Body Text Indent"/>
    <w:basedOn w:val="1"/>
    <w:qFormat/>
    <w:uiPriority w:val="0"/>
    <w:pPr>
      <w:ind w:left="708"/>
      <w:jc w:val="both"/>
    </w:pPr>
    <w:rPr>
      <w:sz w:val="22"/>
      <w:szCs w:val="20"/>
    </w:rPr>
  </w:style>
  <w:style w:type="table" w:styleId="28">
    <w:name w:val="Table Grid"/>
    <w:basedOn w:val="10"/>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9">
    <w:name w:val="Título 2 Char"/>
    <w:basedOn w:val="9"/>
    <w:link w:val="3"/>
    <w:autoRedefine/>
    <w:qFormat/>
    <w:uiPriority w:val="0"/>
    <w:rPr>
      <w:b/>
      <w:sz w:val="24"/>
      <w:szCs w:val="24"/>
      <w:u w:val="single"/>
    </w:rPr>
  </w:style>
  <w:style w:type="character" w:customStyle="1" w:styleId="30">
    <w:name w:val="Cabeçalho Char"/>
    <w:basedOn w:val="9"/>
    <w:link w:val="23"/>
    <w:autoRedefine/>
    <w:qFormat/>
    <w:uiPriority w:val="0"/>
    <w:rPr>
      <w:sz w:val="24"/>
      <w:szCs w:val="24"/>
    </w:rPr>
  </w:style>
  <w:style w:type="character" w:customStyle="1" w:styleId="31">
    <w:name w:val="Rodapé Char"/>
    <w:basedOn w:val="9"/>
    <w:link w:val="24"/>
    <w:autoRedefine/>
    <w:qFormat/>
    <w:uiPriority w:val="0"/>
    <w:rPr>
      <w:sz w:val="24"/>
      <w:szCs w:val="24"/>
    </w:rPr>
  </w:style>
  <w:style w:type="character" w:customStyle="1" w:styleId="32">
    <w:name w:val="Recuo de corpo de texto 3 Char"/>
    <w:basedOn w:val="9"/>
    <w:link w:val="25"/>
    <w:autoRedefine/>
    <w:qFormat/>
    <w:uiPriority w:val="0"/>
    <w:rPr>
      <w:sz w:val="24"/>
    </w:rPr>
  </w:style>
  <w:style w:type="paragraph" w:customStyle="1" w:styleId="33">
    <w:name w:val="xl24"/>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4">
    <w:name w:val="xl25"/>
    <w:basedOn w:val="1"/>
    <w:qFormat/>
    <w:uiPriority w:val="0"/>
    <w:pPr>
      <w:pBdr>
        <w:top w:val="single" w:color="auto" w:sz="4" w:space="0"/>
        <w:left w:val="single" w:color="auto" w:sz="4" w:space="0"/>
        <w:bottom w:val="single" w:color="auto" w:sz="4" w:space="0"/>
      </w:pBdr>
      <w:spacing w:before="100" w:beforeAutospacing="1" w:after="100" w:afterAutospacing="1"/>
      <w:jc w:val="center"/>
      <w:textAlignment w:val="center"/>
    </w:pPr>
    <w:rPr>
      <w:rFonts w:eastAsia="Arial Unicode MS"/>
      <w:b/>
      <w:bCs/>
    </w:rPr>
  </w:style>
  <w:style w:type="paragraph" w:customStyle="1" w:styleId="35">
    <w:name w:val="xl26"/>
    <w:basedOn w:val="1"/>
    <w:autoRedefine/>
    <w:qFormat/>
    <w:uiPriority w:val="0"/>
    <w:pPr>
      <w:pBdr>
        <w:top w:val="single" w:color="auto" w:sz="4" w:space="0"/>
        <w:bottom w:val="single" w:color="auto" w:sz="4" w:space="0"/>
      </w:pBdr>
      <w:spacing w:before="100" w:beforeAutospacing="1" w:after="100" w:afterAutospacing="1"/>
      <w:jc w:val="center"/>
      <w:textAlignment w:val="center"/>
    </w:pPr>
    <w:rPr>
      <w:rFonts w:eastAsia="Arial Unicode MS"/>
      <w:b/>
      <w:bCs/>
    </w:rPr>
  </w:style>
  <w:style w:type="paragraph" w:customStyle="1" w:styleId="36">
    <w:name w:val="xl27"/>
    <w:basedOn w:val="1"/>
    <w:qFormat/>
    <w:uiPriority w:val="0"/>
    <w:pPr>
      <w:pBdr>
        <w:top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7">
    <w:name w:val="xl2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8">
    <w:name w:val="xl29"/>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9">
    <w:name w:val="xl30"/>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rPr>
  </w:style>
  <w:style w:type="paragraph" w:customStyle="1" w:styleId="40">
    <w:name w:val="xl31"/>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1">
    <w:name w:val="xl32"/>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eastAsia="Arial Unicode MS"/>
      <w:sz w:val="18"/>
      <w:szCs w:val="18"/>
    </w:rPr>
  </w:style>
  <w:style w:type="paragraph" w:customStyle="1" w:styleId="42">
    <w:name w:val="xl33"/>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3">
    <w:name w:val="xl34"/>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4">
    <w:name w:val="xl35"/>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5">
    <w:name w:val="xl3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46">
    <w:name w:val="xl37"/>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47">
    <w:name w:val="xl38"/>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48">
    <w:name w:val="xl3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49">
    <w:name w:val="xl40"/>
    <w:basedOn w:val="1"/>
    <w:qFormat/>
    <w:uiPriority w:val="0"/>
    <w:pPr>
      <w:pBdr>
        <w:bottom w:val="single" w:color="auto" w:sz="4" w:space="0"/>
      </w:pBdr>
      <w:spacing w:before="100" w:beforeAutospacing="1" w:after="100" w:afterAutospacing="1"/>
      <w:textAlignment w:val="top"/>
    </w:pPr>
    <w:rPr>
      <w:rFonts w:eastAsia="Arial Unicode MS"/>
      <w:sz w:val="18"/>
      <w:szCs w:val="18"/>
    </w:rPr>
  </w:style>
  <w:style w:type="paragraph" w:customStyle="1" w:styleId="50">
    <w:name w:val="xl41"/>
    <w:basedOn w:val="1"/>
    <w:qFormat/>
    <w:uiPriority w:val="0"/>
    <w:pPr>
      <w:pBdr>
        <w:top w:val="single" w:color="auto" w:sz="4" w:space="0"/>
        <w:bottom w:val="single" w:color="auto" w:sz="4" w:space="0"/>
        <w:right w:val="single" w:color="auto" w:sz="4" w:space="0"/>
      </w:pBdr>
      <w:spacing w:before="100" w:beforeAutospacing="1" w:after="100" w:afterAutospacing="1"/>
      <w:textAlignment w:val="top"/>
    </w:pPr>
    <w:rPr>
      <w:rFonts w:eastAsia="Arial Unicode MS"/>
      <w:sz w:val="18"/>
      <w:szCs w:val="18"/>
    </w:rPr>
  </w:style>
  <w:style w:type="paragraph" w:customStyle="1" w:styleId="51">
    <w:name w:val="xl42"/>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52">
    <w:name w:val="xl43"/>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53">
    <w:name w:val="xl44"/>
    <w:basedOn w:val="1"/>
    <w:autoRedefine/>
    <w:qFormat/>
    <w:uiPriority w:val="0"/>
    <w:pPr>
      <w:pBdr>
        <w:top w:val="single" w:color="auto" w:sz="4" w:space="0"/>
        <w:bottom w:val="single" w:color="auto" w:sz="4" w:space="0"/>
      </w:pBdr>
      <w:spacing w:before="100" w:beforeAutospacing="1" w:after="100" w:afterAutospacing="1"/>
      <w:textAlignment w:val="top"/>
    </w:pPr>
    <w:rPr>
      <w:rFonts w:eastAsia="Arial Unicode MS"/>
      <w:sz w:val="18"/>
      <w:szCs w:val="18"/>
    </w:rPr>
  </w:style>
  <w:style w:type="paragraph" w:customStyle="1" w:styleId="54">
    <w:name w:val="xl45"/>
    <w:basedOn w:val="1"/>
    <w:autoRedefine/>
    <w:qFormat/>
    <w:uiPriority w:val="0"/>
    <w:pPr>
      <w:pBdr>
        <w:top w:val="single" w:color="auto" w:sz="4" w:space="0"/>
        <w:bottom w:val="single" w:color="auto" w:sz="4" w:space="0"/>
        <w:right w:val="single" w:color="auto" w:sz="4" w:space="0"/>
      </w:pBdr>
      <w:spacing w:before="100" w:beforeAutospacing="1" w:after="100" w:afterAutospacing="1"/>
      <w:textAlignment w:val="top"/>
    </w:pPr>
    <w:rPr>
      <w:rFonts w:eastAsia="Arial Unicode MS"/>
      <w:sz w:val="18"/>
      <w:szCs w:val="18"/>
    </w:rPr>
  </w:style>
  <w:style w:type="paragraph" w:customStyle="1" w:styleId="55">
    <w:name w:val="xl46"/>
    <w:basedOn w:val="1"/>
    <w:qFormat/>
    <w:uiPriority w:val="0"/>
    <w:pPr>
      <w:pBdr>
        <w:top w:val="single" w:color="auto" w:sz="4" w:space="0"/>
        <w:left w:val="single" w:color="auto" w:sz="4" w:space="0"/>
        <w:bottom w:val="single" w:color="auto" w:sz="4" w:space="0"/>
      </w:pBdr>
      <w:spacing w:before="100" w:beforeAutospacing="1" w:after="100" w:afterAutospacing="1"/>
      <w:textAlignment w:val="top"/>
    </w:pPr>
    <w:rPr>
      <w:rFonts w:eastAsia="Arial Unicode MS"/>
      <w:sz w:val="18"/>
      <w:szCs w:val="18"/>
    </w:rPr>
  </w:style>
  <w:style w:type="paragraph" w:customStyle="1" w:styleId="56">
    <w:name w:val="xl47"/>
    <w:basedOn w:val="1"/>
    <w:qFormat/>
    <w:uiPriority w:val="0"/>
    <w:pPr>
      <w:pBdr>
        <w:top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57">
    <w:name w:val="xl48"/>
    <w:basedOn w:val="1"/>
    <w:qFormat/>
    <w:uiPriority w:val="0"/>
    <w:pPr>
      <w:pBdr>
        <w:bottom w:val="single" w:color="auto" w:sz="4" w:space="0"/>
      </w:pBdr>
      <w:spacing w:before="100" w:beforeAutospacing="1" w:after="100" w:afterAutospacing="1"/>
    </w:pPr>
    <w:rPr>
      <w:rFonts w:eastAsia="Arial Unicode MS"/>
      <w:sz w:val="18"/>
      <w:szCs w:val="18"/>
    </w:rPr>
  </w:style>
  <w:style w:type="paragraph" w:customStyle="1" w:styleId="58">
    <w:name w:val="xl49"/>
    <w:basedOn w:val="1"/>
    <w:qFormat/>
    <w:uiPriority w:val="0"/>
    <w:pPr>
      <w:pBdr>
        <w:bottom w:val="single" w:color="auto" w:sz="4" w:space="0"/>
      </w:pBdr>
      <w:spacing w:before="100" w:beforeAutospacing="1" w:after="100" w:afterAutospacing="1"/>
    </w:pPr>
    <w:rPr>
      <w:rFonts w:eastAsia="Arial Unicode MS"/>
      <w:b/>
      <w:bCs/>
      <w:color w:val="0000FF"/>
      <w:sz w:val="18"/>
      <w:szCs w:val="18"/>
    </w:rPr>
  </w:style>
  <w:style w:type="paragraph" w:customStyle="1" w:styleId="59">
    <w:name w:val="xl5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FF"/>
      <w:sz w:val="18"/>
      <w:szCs w:val="18"/>
    </w:rPr>
  </w:style>
  <w:style w:type="paragraph" w:customStyle="1" w:styleId="60">
    <w:name w:val="xl5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eastAsia="Arial Unicode MS"/>
      <w:sz w:val="18"/>
      <w:szCs w:val="18"/>
    </w:rPr>
  </w:style>
  <w:style w:type="paragraph" w:customStyle="1" w:styleId="61">
    <w:name w:val="xl52"/>
    <w:basedOn w:val="1"/>
    <w:qFormat/>
    <w:uiPriority w:val="0"/>
    <w:pPr>
      <w:pBdr>
        <w:top w:val="single" w:color="auto" w:sz="4" w:space="0"/>
        <w:left w:val="single" w:color="auto" w:sz="4" w:space="0"/>
        <w:bottom w:val="single" w:color="auto" w:sz="4" w:space="0"/>
      </w:pBdr>
      <w:spacing w:before="100" w:beforeAutospacing="1" w:after="100" w:afterAutospacing="1"/>
    </w:pPr>
    <w:rPr>
      <w:rFonts w:eastAsia="Arial Unicode MS"/>
      <w:sz w:val="18"/>
      <w:szCs w:val="18"/>
    </w:rPr>
  </w:style>
  <w:style w:type="paragraph" w:customStyle="1" w:styleId="62">
    <w:name w:val="xl53"/>
    <w:basedOn w:val="1"/>
    <w:qFormat/>
    <w:uiPriority w:val="0"/>
    <w:pPr>
      <w:pBdr>
        <w:top w:val="single" w:color="auto" w:sz="4" w:space="0"/>
        <w:bottom w:val="single" w:color="auto" w:sz="4" w:space="0"/>
      </w:pBdr>
      <w:spacing w:before="100" w:beforeAutospacing="1" w:after="100" w:afterAutospacing="1"/>
    </w:pPr>
    <w:rPr>
      <w:rFonts w:eastAsia="Arial Unicode MS"/>
      <w:b/>
      <w:bCs/>
      <w:color w:val="0000FF"/>
      <w:sz w:val="18"/>
      <w:szCs w:val="18"/>
    </w:rPr>
  </w:style>
  <w:style w:type="paragraph" w:customStyle="1" w:styleId="63">
    <w:name w:val="xl54"/>
    <w:basedOn w:val="1"/>
    <w:qFormat/>
    <w:uiPriority w:val="0"/>
    <w:pPr>
      <w:pBdr>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FF"/>
      <w:sz w:val="18"/>
      <w:szCs w:val="18"/>
    </w:rPr>
  </w:style>
  <w:style w:type="paragraph" w:customStyle="1" w:styleId="64">
    <w:name w:val="xl55"/>
    <w:basedOn w:val="1"/>
    <w:qFormat/>
    <w:uiPriority w:val="0"/>
    <w:pPr>
      <w:pBdr>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65">
    <w:name w:val="xl56"/>
    <w:basedOn w:val="1"/>
    <w:qFormat/>
    <w:uiPriority w:val="0"/>
    <w:pPr>
      <w:pBdr>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66">
    <w:name w:val="xl57"/>
    <w:basedOn w:val="1"/>
    <w:qFormat/>
    <w:uiPriority w:val="0"/>
    <w:pPr>
      <w:pBdr>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67">
    <w:name w:val="xl58"/>
    <w:basedOn w:val="1"/>
    <w:qFormat/>
    <w:uiPriority w:val="0"/>
    <w:pPr>
      <w:pBdr>
        <w:left w:val="single" w:color="auto" w:sz="4" w:space="0"/>
        <w:bottom w:val="single" w:color="auto" w:sz="4" w:space="0"/>
        <w:right w:val="single" w:color="auto" w:sz="4" w:space="0"/>
      </w:pBdr>
      <w:spacing w:before="100" w:beforeAutospacing="1" w:after="100" w:afterAutospacing="1"/>
      <w:jc w:val="right"/>
    </w:pPr>
    <w:rPr>
      <w:rFonts w:eastAsia="Arial Unicode MS"/>
      <w:sz w:val="18"/>
      <w:szCs w:val="18"/>
    </w:rPr>
  </w:style>
  <w:style w:type="paragraph" w:customStyle="1" w:styleId="68">
    <w:name w:val="xl59"/>
    <w:basedOn w:val="1"/>
    <w:qFormat/>
    <w:uiPriority w:val="0"/>
    <w:pPr>
      <w:spacing w:before="100" w:beforeAutospacing="1" w:after="100" w:afterAutospacing="1"/>
    </w:pPr>
    <w:rPr>
      <w:rFonts w:eastAsia="Arial Unicode MS"/>
      <w:b/>
      <w:bCs/>
      <w:color w:val="0000FF"/>
      <w:sz w:val="18"/>
      <w:szCs w:val="18"/>
    </w:rPr>
  </w:style>
  <w:style w:type="paragraph" w:customStyle="1" w:styleId="69">
    <w:name w:val="xl60"/>
    <w:basedOn w:val="1"/>
    <w:qFormat/>
    <w:uiPriority w:val="0"/>
    <w:pPr>
      <w:pBdr>
        <w:top w:val="single" w:color="auto" w:sz="4" w:space="0"/>
        <w:bottom w:val="single" w:color="auto" w:sz="4" w:space="0"/>
      </w:pBdr>
      <w:spacing w:before="100" w:beforeAutospacing="1" w:after="100" w:afterAutospacing="1"/>
    </w:pPr>
    <w:rPr>
      <w:rFonts w:eastAsia="Arial Unicode MS"/>
      <w:sz w:val="18"/>
      <w:szCs w:val="18"/>
    </w:rPr>
  </w:style>
  <w:style w:type="paragraph" w:customStyle="1" w:styleId="70">
    <w:name w:val="xl61"/>
    <w:basedOn w:val="1"/>
    <w:qFormat/>
    <w:uiPriority w:val="0"/>
    <w:pPr>
      <w:pBdr>
        <w:top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71">
    <w:name w:val="xl62"/>
    <w:basedOn w:val="1"/>
    <w:qFormat/>
    <w:uiPriority w:val="0"/>
    <w:pPr>
      <w:pBdr>
        <w:top w:val="single" w:color="auto" w:sz="4" w:space="0"/>
        <w:left w:val="single" w:color="auto" w:sz="4" w:space="0"/>
        <w:bottom w:val="single" w:color="auto" w:sz="4" w:space="0"/>
      </w:pBdr>
      <w:spacing w:before="100" w:beforeAutospacing="1" w:after="100" w:afterAutospacing="1"/>
      <w:jc w:val="center"/>
    </w:pPr>
    <w:rPr>
      <w:rFonts w:eastAsia="Arial Unicode MS"/>
      <w:b/>
      <w:bCs/>
      <w:sz w:val="18"/>
      <w:szCs w:val="18"/>
    </w:rPr>
  </w:style>
  <w:style w:type="paragraph" w:customStyle="1" w:styleId="72">
    <w:name w:val="xl63"/>
    <w:basedOn w:val="1"/>
    <w:qFormat/>
    <w:uiPriority w:val="0"/>
    <w:pPr>
      <w:pBdr>
        <w:top w:val="single" w:color="auto" w:sz="4" w:space="0"/>
        <w:bottom w:val="single" w:color="auto" w:sz="4" w:space="0"/>
      </w:pBdr>
      <w:spacing w:before="100" w:beforeAutospacing="1" w:after="100" w:afterAutospacing="1"/>
      <w:jc w:val="center"/>
    </w:pPr>
    <w:rPr>
      <w:rFonts w:eastAsia="Arial Unicode MS"/>
      <w:b/>
      <w:bCs/>
      <w:sz w:val="18"/>
      <w:szCs w:val="18"/>
    </w:rPr>
  </w:style>
  <w:style w:type="paragraph" w:customStyle="1" w:styleId="73">
    <w:name w:val="xl64"/>
    <w:basedOn w:val="1"/>
    <w:qFormat/>
    <w:uiPriority w:val="0"/>
    <w:pPr>
      <w:pBdr>
        <w:top w:val="single" w:color="auto" w:sz="4" w:space="0"/>
        <w:bottom w:val="single" w:color="auto" w:sz="4" w:space="0"/>
        <w:right w:val="single" w:color="auto" w:sz="4" w:space="0"/>
      </w:pBdr>
      <w:spacing w:before="100" w:beforeAutospacing="1" w:after="100" w:afterAutospacing="1"/>
      <w:jc w:val="center"/>
    </w:pPr>
    <w:rPr>
      <w:rFonts w:eastAsia="Arial Unicode MS"/>
      <w:b/>
      <w:bCs/>
      <w:sz w:val="18"/>
      <w:szCs w:val="18"/>
    </w:rPr>
  </w:style>
  <w:style w:type="paragraph" w:customStyle="1" w:styleId="74">
    <w:name w:val="xl6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b/>
      <w:bCs/>
      <w:sz w:val="18"/>
      <w:szCs w:val="18"/>
    </w:rPr>
  </w:style>
  <w:style w:type="paragraph" w:customStyle="1" w:styleId="75">
    <w:name w:val="Body Text 2"/>
    <w:basedOn w:val="1"/>
    <w:qFormat/>
    <w:uiPriority w:val="0"/>
    <w:pPr>
      <w:widowControl w:val="0"/>
      <w:jc w:val="both"/>
    </w:pPr>
    <w:rPr>
      <w:rFonts w:ascii="Arial" w:hAnsi="Arial"/>
      <w:szCs w:val="20"/>
    </w:rPr>
  </w:style>
  <w:style w:type="character" w:customStyle="1" w:styleId="76">
    <w:name w:val="texto31"/>
    <w:basedOn w:val="9"/>
    <w:qFormat/>
    <w:uiPriority w:val="0"/>
    <w:rPr>
      <w:rFonts w:hint="default" w:ascii="Verdana" w:hAnsi="Verdana"/>
      <w:color w:val="61676C"/>
      <w:sz w:val="18"/>
      <w:szCs w:val="18"/>
    </w:rPr>
  </w:style>
  <w:style w:type="character" w:customStyle="1" w:styleId="77">
    <w:name w:val="titulo1"/>
    <w:basedOn w:val="9"/>
    <w:qFormat/>
    <w:uiPriority w:val="0"/>
    <w:rPr>
      <w:rFonts w:hint="default" w:ascii="Tahoma" w:hAnsi="Tahoma" w:cs="Tahoma"/>
      <w:b/>
      <w:bCs/>
      <w:color w:val="CE8C51"/>
      <w:sz w:val="17"/>
      <w:szCs w:val="17"/>
    </w:rPr>
  </w:style>
  <w:style w:type="character" w:customStyle="1" w:styleId="78">
    <w:name w:val="item2"/>
    <w:basedOn w:val="9"/>
    <w:qFormat/>
    <w:uiPriority w:val="0"/>
    <w:rPr>
      <w:rFonts w:hint="default" w:ascii="Tahoma" w:hAnsi="Tahoma" w:cs="Tahoma"/>
      <w:color w:val="9E9E9E"/>
      <w:sz w:val="17"/>
      <w:szCs w:val="17"/>
    </w:rPr>
  </w:style>
  <w:style w:type="character" w:customStyle="1" w:styleId="79">
    <w:name w:val="item3"/>
    <w:basedOn w:val="9"/>
    <w:qFormat/>
    <w:uiPriority w:val="0"/>
    <w:rPr>
      <w:rFonts w:hint="default" w:ascii="Tahoma" w:hAnsi="Tahoma" w:cs="Tahoma"/>
      <w:color w:val="9E9E9E"/>
      <w:sz w:val="17"/>
      <w:szCs w:val="17"/>
    </w:rPr>
  </w:style>
  <w:style w:type="character" w:customStyle="1" w:styleId="80">
    <w:name w:val="item4"/>
    <w:basedOn w:val="9"/>
    <w:qFormat/>
    <w:uiPriority w:val="0"/>
    <w:rPr>
      <w:rFonts w:hint="default" w:ascii="Tahoma" w:hAnsi="Tahoma" w:cs="Tahoma"/>
      <w:color w:val="9E9E9E"/>
      <w:sz w:val="17"/>
      <w:szCs w:val="17"/>
    </w:rPr>
  </w:style>
  <w:style w:type="character" w:customStyle="1" w:styleId="81">
    <w:name w:val="item5"/>
    <w:basedOn w:val="9"/>
    <w:qFormat/>
    <w:uiPriority w:val="0"/>
    <w:rPr>
      <w:rFonts w:hint="default" w:ascii="Tahoma" w:hAnsi="Tahoma" w:cs="Tahoma"/>
      <w:color w:val="9E9E9E"/>
      <w:sz w:val="17"/>
      <w:szCs w:val="17"/>
    </w:rPr>
  </w:style>
  <w:style w:type="character" w:customStyle="1" w:styleId="82">
    <w:name w:val="item6"/>
    <w:basedOn w:val="9"/>
    <w:qFormat/>
    <w:uiPriority w:val="0"/>
    <w:rPr>
      <w:rFonts w:hint="default" w:ascii="Tahoma" w:hAnsi="Tahoma" w:cs="Tahoma"/>
      <w:color w:val="9E9E9E"/>
      <w:sz w:val="17"/>
      <w:szCs w:val="17"/>
    </w:rPr>
  </w:style>
  <w:style w:type="character" w:customStyle="1" w:styleId="83">
    <w:name w:val="item7"/>
    <w:basedOn w:val="9"/>
    <w:qFormat/>
    <w:uiPriority w:val="0"/>
    <w:rPr>
      <w:rFonts w:hint="default" w:ascii="Tahoma" w:hAnsi="Tahoma" w:cs="Tahoma"/>
      <w:color w:val="9E9E9E"/>
      <w:sz w:val="17"/>
      <w:szCs w:val="17"/>
    </w:rPr>
  </w:style>
  <w:style w:type="character" w:customStyle="1" w:styleId="84">
    <w:name w:val="item8"/>
    <w:basedOn w:val="9"/>
    <w:qFormat/>
    <w:uiPriority w:val="0"/>
    <w:rPr>
      <w:rFonts w:hint="default" w:ascii="Tahoma" w:hAnsi="Tahoma" w:cs="Tahoma"/>
      <w:color w:val="9E9E9E"/>
      <w:sz w:val="17"/>
      <w:szCs w:val="17"/>
    </w:rPr>
  </w:style>
  <w:style w:type="character" w:customStyle="1" w:styleId="85">
    <w:name w:val="item9"/>
    <w:basedOn w:val="9"/>
    <w:qFormat/>
    <w:uiPriority w:val="0"/>
    <w:rPr>
      <w:rFonts w:hint="default" w:ascii="Tahoma" w:hAnsi="Tahoma" w:cs="Tahoma"/>
      <w:color w:val="9E9E9E"/>
      <w:sz w:val="17"/>
      <w:szCs w:val="17"/>
    </w:rPr>
  </w:style>
  <w:style w:type="character" w:customStyle="1" w:styleId="86">
    <w:name w:val="item10"/>
    <w:basedOn w:val="9"/>
    <w:qFormat/>
    <w:uiPriority w:val="0"/>
    <w:rPr>
      <w:rFonts w:hint="default" w:ascii="Tahoma" w:hAnsi="Tahoma" w:cs="Tahoma"/>
      <w:color w:val="9E9E9E"/>
      <w:sz w:val="17"/>
      <w:szCs w:val="17"/>
    </w:rPr>
  </w:style>
  <w:style w:type="character" w:customStyle="1" w:styleId="87">
    <w:name w:val="item11"/>
    <w:basedOn w:val="9"/>
    <w:qFormat/>
    <w:uiPriority w:val="0"/>
    <w:rPr>
      <w:rFonts w:hint="default" w:ascii="Tahoma" w:hAnsi="Tahoma" w:cs="Tahoma"/>
      <w:color w:val="9E9E9E"/>
      <w:sz w:val="17"/>
      <w:szCs w:val="17"/>
    </w:rPr>
  </w:style>
  <w:style w:type="character" w:customStyle="1" w:styleId="88">
    <w:name w:val="item12"/>
    <w:basedOn w:val="9"/>
    <w:qFormat/>
    <w:uiPriority w:val="0"/>
    <w:rPr>
      <w:rFonts w:hint="default" w:ascii="Tahoma" w:hAnsi="Tahoma" w:cs="Tahoma"/>
      <w:color w:val="9E9E9E"/>
      <w:sz w:val="17"/>
      <w:szCs w:val="17"/>
    </w:rPr>
  </w:style>
  <w:style w:type="character" w:customStyle="1" w:styleId="89">
    <w:name w:val="item13"/>
    <w:basedOn w:val="9"/>
    <w:qFormat/>
    <w:uiPriority w:val="0"/>
    <w:rPr>
      <w:rFonts w:hint="default" w:ascii="Tahoma" w:hAnsi="Tahoma" w:cs="Tahoma"/>
      <w:color w:val="9E9E9E"/>
      <w:sz w:val="17"/>
      <w:szCs w:val="17"/>
    </w:rPr>
  </w:style>
  <w:style w:type="character" w:customStyle="1" w:styleId="90">
    <w:name w:val="item14"/>
    <w:basedOn w:val="9"/>
    <w:qFormat/>
    <w:uiPriority w:val="0"/>
    <w:rPr>
      <w:rFonts w:hint="default" w:ascii="Tahoma" w:hAnsi="Tahoma" w:cs="Tahoma"/>
      <w:color w:val="9E9E9E"/>
      <w:sz w:val="17"/>
      <w:szCs w:val="17"/>
    </w:rPr>
  </w:style>
  <w:style w:type="character" w:customStyle="1" w:styleId="91">
    <w:name w:val="item15"/>
    <w:basedOn w:val="9"/>
    <w:qFormat/>
    <w:uiPriority w:val="0"/>
    <w:rPr>
      <w:rFonts w:hint="default" w:ascii="Tahoma" w:hAnsi="Tahoma" w:cs="Tahoma"/>
      <w:color w:val="9E9E9E"/>
      <w:sz w:val="17"/>
      <w:szCs w:val="17"/>
    </w:rPr>
  </w:style>
  <w:style w:type="character" w:customStyle="1" w:styleId="92">
    <w:name w:val="item16"/>
    <w:basedOn w:val="9"/>
    <w:qFormat/>
    <w:uiPriority w:val="0"/>
    <w:rPr>
      <w:rFonts w:hint="default" w:ascii="Tahoma" w:hAnsi="Tahoma" w:cs="Tahoma"/>
      <w:color w:val="9E9E9E"/>
      <w:sz w:val="17"/>
      <w:szCs w:val="17"/>
    </w:rPr>
  </w:style>
  <w:style w:type="character" w:customStyle="1" w:styleId="93">
    <w:name w:val="item17"/>
    <w:basedOn w:val="9"/>
    <w:qFormat/>
    <w:uiPriority w:val="0"/>
    <w:rPr>
      <w:rFonts w:hint="default" w:ascii="Tahoma" w:hAnsi="Tahoma" w:cs="Tahoma"/>
      <w:color w:val="9E9E9E"/>
      <w:sz w:val="17"/>
      <w:szCs w:val="17"/>
    </w:rPr>
  </w:style>
  <w:style w:type="character" w:customStyle="1" w:styleId="94">
    <w:name w:val="item18"/>
    <w:basedOn w:val="9"/>
    <w:qFormat/>
    <w:uiPriority w:val="0"/>
    <w:rPr>
      <w:rFonts w:hint="default" w:ascii="Tahoma" w:hAnsi="Tahoma" w:cs="Tahoma"/>
      <w:color w:val="9E9E9E"/>
      <w:sz w:val="17"/>
      <w:szCs w:val="17"/>
    </w:rPr>
  </w:style>
  <w:style w:type="character" w:customStyle="1" w:styleId="95">
    <w:name w:val="item19"/>
    <w:basedOn w:val="9"/>
    <w:qFormat/>
    <w:uiPriority w:val="0"/>
    <w:rPr>
      <w:rFonts w:hint="default" w:ascii="Tahoma" w:hAnsi="Tahoma" w:cs="Tahoma"/>
      <w:color w:val="9E9E9E"/>
      <w:sz w:val="17"/>
      <w:szCs w:val="17"/>
    </w:rPr>
  </w:style>
  <w:style w:type="character" w:customStyle="1" w:styleId="96">
    <w:name w:val="item20"/>
    <w:basedOn w:val="9"/>
    <w:qFormat/>
    <w:uiPriority w:val="0"/>
    <w:rPr>
      <w:rFonts w:hint="default" w:ascii="Tahoma" w:hAnsi="Tahoma" w:cs="Tahoma"/>
      <w:color w:val="9E9E9E"/>
      <w:sz w:val="17"/>
      <w:szCs w:val="17"/>
    </w:rPr>
  </w:style>
  <w:style w:type="character" w:customStyle="1" w:styleId="97">
    <w:name w:val="item21"/>
    <w:basedOn w:val="9"/>
    <w:qFormat/>
    <w:uiPriority w:val="0"/>
    <w:rPr>
      <w:rFonts w:hint="default" w:ascii="Tahoma" w:hAnsi="Tahoma" w:cs="Tahoma"/>
      <w:color w:val="9E9E9E"/>
      <w:sz w:val="17"/>
      <w:szCs w:val="17"/>
    </w:rPr>
  </w:style>
  <w:style w:type="character" w:customStyle="1" w:styleId="98">
    <w:name w:val="item22"/>
    <w:basedOn w:val="9"/>
    <w:qFormat/>
    <w:uiPriority w:val="0"/>
    <w:rPr>
      <w:rFonts w:hint="default" w:ascii="Tahoma" w:hAnsi="Tahoma" w:cs="Tahoma"/>
      <w:color w:val="9E9E9E"/>
      <w:sz w:val="17"/>
      <w:szCs w:val="17"/>
    </w:rPr>
  </w:style>
  <w:style w:type="character" w:customStyle="1" w:styleId="99">
    <w:name w:val="item23"/>
    <w:basedOn w:val="9"/>
    <w:qFormat/>
    <w:uiPriority w:val="0"/>
    <w:rPr>
      <w:rFonts w:hint="default" w:ascii="Tahoma" w:hAnsi="Tahoma" w:cs="Tahoma"/>
      <w:color w:val="9E9E9E"/>
      <w:sz w:val="17"/>
      <w:szCs w:val="17"/>
    </w:rPr>
  </w:style>
  <w:style w:type="character" w:customStyle="1" w:styleId="100">
    <w:name w:val="item24"/>
    <w:basedOn w:val="9"/>
    <w:qFormat/>
    <w:uiPriority w:val="0"/>
    <w:rPr>
      <w:rFonts w:hint="default" w:ascii="Tahoma" w:hAnsi="Tahoma" w:cs="Tahoma"/>
      <w:color w:val="9E9E9E"/>
      <w:sz w:val="17"/>
      <w:szCs w:val="17"/>
    </w:rPr>
  </w:style>
  <w:style w:type="character" w:customStyle="1" w:styleId="101">
    <w:name w:val="item25"/>
    <w:basedOn w:val="9"/>
    <w:qFormat/>
    <w:uiPriority w:val="0"/>
    <w:rPr>
      <w:rFonts w:hint="default" w:ascii="Tahoma" w:hAnsi="Tahoma" w:cs="Tahoma"/>
      <w:color w:val="9E9E9E"/>
      <w:sz w:val="17"/>
      <w:szCs w:val="17"/>
    </w:rPr>
  </w:style>
  <w:style w:type="character" w:customStyle="1" w:styleId="102">
    <w:name w:val="item26"/>
    <w:basedOn w:val="9"/>
    <w:qFormat/>
    <w:uiPriority w:val="0"/>
    <w:rPr>
      <w:rFonts w:hint="default" w:ascii="Tahoma" w:hAnsi="Tahoma" w:cs="Tahoma"/>
      <w:color w:val="9E9E9E"/>
      <w:sz w:val="17"/>
      <w:szCs w:val="17"/>
    </w:rPr>
  </w:style>
  <w:style w:type="character" w:customStyle="1" w:styleId="103">
    <w:name w:val="item27"/>
    <w:basedOn w:val="9"/>
    <w:qFormat/>
    <w:uiPriority w:val="0"/>
    <w:rPr>
      <w:rFonts w:hint="default" w:ascii="Tahoma" w:hAnsi="Tahoma" w:cs="Tahoma"/>
      <w:color w:val="9E9E9E"/>
      <w:sz w:val="17"/>
      <w:szCs w:val="17"/>
    </w:rPr>
  </w:style>
  <w:style w:type="character" w:customStyle="1" w:styleId="104">
    <w:name w:val="item28"/>
    <w:basedOn w:val="9"/>
    <w:qFormat/>
    <w:uiPriority w:val="0"/>
    <w:rPr>
      <w:rFonts w:hint="default" w:ascii="Tahoma" w:hAnsi="Tahoma" w:cs="Tahoma"/>
      <w:color w:val="9E9E9E"/>
      <w:sz w:val="17"/>
      <w:szCs w:val="17"/>
    </w:rPr>
  </w:style>
  <w:style w:type="character" w:customStyle="1" w:styleId="105">
    <w:name w:val="item30"/>
    <w:basedOn w:val="9"/>
    <w:qFormat/>
    <w:uiPriority w:val="0"/>
    <w:rPr>
      <w:rFonts w:hint="default" w:ascii="Tahoma" w:hAnsi="Tahoma" w:cs="Tahoma"/>
      <w:color w:val="9E9E9E"/>
      <w:sz w:val="17"/>
      <w:szCs w:val="17"/>
    </w:rPr>
  </w:style>
  <w:style w:type="character" w:customStyle="1" w:styleId="106">
    <w:name w:val="item31"/>
    <w:basedOn w:val="9"/>
    <w:qFormat/>
    <w:uiPriority w:val="0"/>
    <w:rPr>
      <w:rFonts w:hint="default" w:ascii="Tahoma" w:hAnsi="Tahoma" w:cs="Tahoma"/>
      <w:color w:val="9E9E9E"/>
      <w:sz w:val="17"/>
      <w:szCs w:val="17"/>
    </w:rPr>
  </w:style>
  <w:style w:type="character" w:customStyle="1" w:styleId="107">
    <w:name w:val="item32"/>
    <w:basedOn w:val="9"/>
    <w:qFormat/>
    <w:uiPriority w:val="0"/>
    <w:rPr>
      <w:rFonts w:hint="default" w:ascii="Tahoma" w:hAnsi="Tahoma" w:cs="Tahoma"/>
      <w:color w:val="9E9E9E"/>
      <w:sz w:val="17"/>
      <w:szCs w:val="17"/>
    </w:rPr>
  </w:style>
  <w:style w:type="character" w:customStyle="1" w:styleId="108">
    <w:name w:val="item33"/>
    <w:basedOn w:val="9"/>
    <w:qFormat/>
    <w:uiPriority w:val="0"/>
    <w:rPr>
      <w:rFonts w:hint="default" w:ascii="Tahoma" w:hAnsi="Tahoma" w:cs="Tahoma"/>
      <w:color w:val="9E9E9E"/>
      <w:sz w:val="17"/>
      <w:szCs w:val="17"/>
    </w:rPr>
  </w:style>
  <w:style w:type="character" w:customStyle="1" w:styleId="109">
    <w:name w:val="item34"/>
    <w:basedOn w:val="9"/>
    <w:qFormat/>
    <w:uiPriority w:val="0"/>
    <w:rPr>
      <w:rFonts w:hint="default" w:ascii="Tahoma" w:hAnsi="Tahoma" w:cs="Tahoma"/>
      <w:color w:val="9E9E9E"/>
      <w:sz w:val="17"/>
      <w:szCs w:val="17"/>
    </w:rPr>
  </w:style>
  <w:style w:type="character" w:customStyle="1" w:styleId="110">
    <w:name w:val="item35"/>
    <w:basedOn w:val="9"/>
    <w:qFormat/>
    <w:uiPriority w:val="0"/>
    <w:rPr>
      <w:rFonts w:hint="default" w:ascii="Tahoma" w:hAnsi="Tahoma" w:cs="Tahoma"/>
      <w:color w:val="9E9E9E"/>
      <w:sz w:val="17"/>
      <w:szCs w:val="17"/>
    </w:rPr>
  </w:style>
  <w:style w:type="character" w:customStyle="1" w:styleId="111">
    <w:name w:val="item36"/>
    <w:basedOn w:val="9"/>
    <w:qFormat/>
    <w:uiPriority w:val="0"/>
    <w:rPr>
      <w:rFonts w:hint="default" w:ascii="Tahoma" w:hAnsi="Tahoma" w:cs="Tahoma"/>
      <w:color w:val="9E9E9E"/>
      <w:sz w:val="17"/>
      <w:szCs w:val="17"/>
    </w:rPr>
  </w:style>
  <w:style w:type="character" w:customStyle="1" w:styleId="112">
    <w:name w:val="item37"/>
    <w:basedOn w:val="9"/>
    <w:qFormat/>
    <w:uiPriority w:val="0"/>
    <w:rPr>
      <w:rFonts w:hint="default" w:ascii="Tahoma" w:hAnsi="Tahoma" w:cs="Tahoma"/>
      <w:color w:val="9E9E9E"/>
      <w:sz w:val="17"/>
      <w:szCs w:val="17"/>
    </w:rPr>
  </w:style>
  <w:style w:type="character" w:customStyle="1" w:styleId="113">
    <w:name w:val="item38"/>
    <w:basedOn w:val="9"/>
    <w:qFormat/>
    <w:uiPriority w:val="0"/>
    <w:rPr>
      <w:rFonts w:hint="default" w:ascii="Tahoma" w:hAnsi="Tahoma" w:cs="Tahoma"/>
      <w:color w:val="9E9E9E"/>
      <w:sz w:val="17"/>
      <w:szCs w:val="17"/>
    </w:rPr>
  </w:style>
  <w:style w:type="character" w:customStyle="1" w:styleId="114">
    <w:name w:val="item39"/>
    <w:basedOn w:val="9"/>
    <w:qFormat/>
    <w:uiPriority w:val="0"/>
    <w:rPr>
      <w:rFonts w:hint="default" w:ascii="Tahoma" w:hAnsi="Tahoma" w:cs="Tahoma"/>
      <w:color w:val="9E9E9E"/>
      <w:sz w:val="17"/>
      <w:szCs w:val="17"/>
    </w:rPr>
  </w:style>
  <w:style w:type="character" w:customStyle="1" w:styleId="115">
    <w:name w:val="item40"/>
    <w:basedOn w:val="9"/>
    <w:qFormat/>
    <w:uiPriority w:val="0"/>
    <w:rPr>
      <w:rFonts w:hint="default" w:ascii="Tahoma" w:hAnsi="Tahoma" w:cs="Tahoma"/>
      <w:color w:val="9E9E9E"/>
      <w:sz w:val="17"/>
      <w:szCs w:val="17"/>
    </w:rPr>
  </w:style>
  <w:style w:type="character" w:customStyle="1" w:styleId="116">
    <w:name w:val="item41"/>
    <w:basedOn w:val="9"/>
    <w:qFormat/>
    <w:uiPriority w:val="0"/>
    <w:rPr>
      <w:rFonts w:hint="default" w:ascii="Tahoma" w:hAnsi="Tahoma" w:cs="Tahoma"/>
      <w:color w:val="9E9E9E"/>
      <w:sz w:val="17"/>
      <w:szCs w:val="17"/>
    </w:rPr>
  </w:style>
  <w:style w:type="character" w:customStyle="1" w:styleId="117">
    <w:name w:val="Corpo de texto Char"/>
    <w:basedOn w:val="9"/>
    <w:qFormat/>
    <w:uiPriority w:val="0"/>
    <w:rPr>
      <w:lang w:val="pt-BR" w:eastAsia="pt-BR" w:bidi="ar-SA"/>
    </w:rPr>
  </w:style>
  <w:style w:type="paragraph" w:customStyle="1" w:styleId="118">
    <w:name w:val="Conteúdo da tabela"/>
    <w:basedOn w:val="16"/>
    <w:qFormat/>
    <w:uiPriority w:val="0"/>
    <w:pPr>
      <w:suppressLineNumbers/>
      <w:suppressAutoHyphens/>
    </w:pPr>
    <w:rPr>
      <w:rFonts w:ascii="Arial" w:hAnsi="Arial" w:cs="Arial"/>
      <w:sz w:val="22"/>
      <w:szCs w:val="22"/>
    </w:rPr>
  </w:style>
  <w:style w:type="paragraph" w:customStyle="1" w:styleId="119">
    <w:name w:val="WW-Corpo de texto 2"/>
    <w:basedOn w:val="1"/>
    <w:qFormat/>
    <w:uiPriority w:val="0"/>
    <w:pPr>
      <w:jc w:val="both"/>
    </w:pPr>
    <w:rPr>
      <w:rFonts w:ascii="Arial" w:hAnsi="Arial" w:cs="Arial"/>
      <w:color w:val="000000"/>
      <w:sz w:val="22"/>
      <w:szCs w:val="22"/>
    </w:rPr>
  </w:style>
  <w:style w:type="paragraph" w:customStyle="1" w:styleId="120">
    <w:name w:val="WW-Corpo de texto 22"/>
    <w:basedOn w:val="1"/>
    <w:qFormat/>
    <w:uiPriority w:val="0"/>
    <w:pPr>
      <w:widowControl w:val="0"/>
      <w:tabs>
        <w:tab w:val="left" w:pos="2410"/>
      </w:tabs>
      <w:suppressAutoHyphens/>
      <w:jc w:val="both"/>
    </w:pPr>
    <w:rPr>
      <w:rFonts w:ascii="Arial" w:hAnsi="Arial" w:cs="Arial"/>
    </w:rPr>
  </w:style>
  <w:style w:type="paragraph" w:customStyle="1" w:styleId="121">
    <w:name w:val="Conteúdo de tabela"/>
    <w:basedOn w:val="16"/>
    <w:qFormat/>
    <w:uiPriority w:val="0"/>
    <w:pPr>
      <w:suppressAutoHyphens/>
    </w:pPr>
    <w:rPr>
      <w:rFonts w:ascii="Arial" w:hAnsi="Arial"/>
      <w:sz w:val="22"/>
    </w:rPr>
  </w:style>
  <w:style w:type="paragraph" w:customStyle="1" w:styleId="122">
    <w:name w:val="Body Text"/>
    <w:basedOn w:val="1"/>
    <w:qFormat/>
    <w:uiPriority w:val="0"/>
    <w:pPr>
      <w:jc w:val="both"/>
    </w:pPr>
    <w:rPr>
      <w:sz w:val="22"/>
      <w:szCs w:val="20"/>
    </w:rPr>
  </w:style>
  <w:style w:type="paragraph" w:customStyle="1" w:styleId="123">
    <w:name w:val="heading 9"/>
    <w:basedOn w:val="1"/>
    <w:next w:val="1"/>
    <w:qFormat/>
    <w:uiPriority w:val="0"/>
    <w:pPr>
      <w:keepNext/>
      <w:numPr>
        <w:ilvl w:val="8"/>
        <w:numId w:val="1"/>
      </w:numPr>
      <w:ind w:left="2547" w:hanging="283"/>
    </w:pPr>
    <w:rPr>
      <w:b/>
      <w:sz w:val="16"/>
      <w:szCs w:val="20"/>
    </w:rPr>
  </w:style>
  <w:style w:type="paragraph" w:customStyle="1" w:styleId="124">
    <w:name w:val="Corpo do texto"/>
    <w:basedOn w:val="1"/>
    <w:qFormat/>
    <w:uiPriority w:val="0"/>
    <w:pPr>
      <w:widowControl w:val="0"/>
      <w:suppressAutoHyphens/>
      <w:spacing w:after="120"/>
    </w:pPr>
    <w:rPr>
      <w:szCs w:val="20"/>
    </w:rPr>
  </w:style>
  <w:style w:type="paragraph" w:customStyle="1" w:styleId="125">
    <w:name w:val="Padrão"/>
    <w:qFormat/>
    <w:uiPriority w:val="0"/>
    <w:pPr>
      <w:widowControl w:val="0"/>
      <w:autoSpaceDN w:val="0"/>
      <w:adjustRightInd w:val="0"/>
    </w:pPr>
    <w:rPr>
      <w:rFonts w:ascii="Arial Unicode MS" w:hAnsi="Arial Unicode MS" w:eastAsia="SimSun" w:cs="Times New Roman"/>
      <w:color w:val="000000"/>
      <w:sz w:val="24"/>
      <w:szCs w:val="24"/>
      <w:lang w:val="pt-PT" w:bidi="ar-SA"/>
    </w:rPr>
  </w:style>
  <w:style w:type="character" w:customStyle="1" w:styleId="126">
    <w:name w:val="conteudo2nivel1"/>
    <w:basedOn w:val="9"/>
    <w:qFormat/>
    <w:uiPriority w:val="0"/>
    <w:rPr>
      <w:rFonts w:hint="default" w:ascii="Verdana" w:hAnsi="Verdana"/>
      <w:color w:val="666666"/>
      <w:sz w:val="17"/>
      <w:szCs w:val="17"/>
    </w:rPr>
  </w:style>
  <w:style w:type="paragraph" w:styleId="127">
    <w:name w:val="List Paragraph"/>
    <w:basedOn w:val="1"/>
    <w:qFormat/>
    <w:uiPriority w:val="34"/>
    <w:pPr>
      <w:ind w:left="708"/>
    </w:pPr>
  </w:style>
  <w:style w:type="paragraph" w:customStyle="1" w:styleId="128">
    <w:name w:val="Corpo de texto1"/>
    <w:basedOn w:val="1"/>
    <w:qFormat/>
    <w:uiPriority w:val="0"/>
    <w:pPr>
      <w:jc w:val="both"/>
    </w:pPr>
    <w:rPr>
      <w:sz w:val="22"/>
      <w:szCs w:val="20"/>
    </w:rPr>
  </w:style>
  <w:style w:type="paragraph" w:customStyle="1" w:styleId="129">
    <w:name w:val="Body Text 21"/>
    <w:basedOn w:val="1"/>
    <w:qFormat/>
    <w:uiPriority w:val="0"/>
    <w:pPr>
      <w:suppressAutoHyphens/>
      <w:jc w:val="both"/>
    </w:pPr>
    <w:rPr>
      <w:rFonts w:eastAsia="SimSun"/>
      <w:sz w:val="20"/>
      <w:szCs w:val="20"/>
      <w:lang w:eastAsia="zh-CN"/>
    </w:rPr>
  </w:style>
  <w:style w:type="paragraph" w:styleId="130">
    <w:name w:val="No Spacing"/>
    <w:qFormat/>
    <w:uiPriority w:val="1"/>
    <w:pPr>
      <w:jc w:val="both"/>
    </w:pPr>
    <w:rPr>
      <w:rFonts w:ascii="Calibri" w:hAnsi="Calibri" w:eastAsia="Calibri" w:cs="Times New Roman"/>
      <w:sz w:val="22"/>
      <w:szCs w:val="22"/>
      <w:lang w:val="pt-BR" w:eastAsia="en-US" w:bidi="ar-SA"/>
    </w:rPr>
  </w:style>
  <w:style w:type="paragraph" w:customStyle="1" w:styleId="131">
    <w:name w:val="No Spacing1"/>
    <w:qFormat/>
    <w:uiPriority w:val="0"/>
    <w:pPr>
      <w:suppressAutoHyphens/>
    </w:pPr>
    <w:rPr>
      <w:rFonts w:ascii="Calibri" w:hAnsi="Calibri" w:eastAsia="Calibri" w:cs="Times New Roman"/>
      <w:kern w:val="1"/>
      <w:sz w:val="22"/>
      <w:szCs w:val="22"/>
      <w:lang w:val="pt-BR" w:eastAsia="ar-SA" w:bidi="ar-SA"/>
    </w:rPr>
  </w:style>
  <w:style w:type="paragraph" w:customStyle="1" w:styleId="132">
    <w:name w:val="textbody"/>
    <w:basedOn w:val="1"/>
    <w:qFormat/>
    <w:uiPriority w:val="0"/>
    <w:pPr>
      <w:spacing w:before="100" w:beforeAutospacing="1" w:after="100" w:afterAutospacing="1"/>
    </w:pPr>
  </w:style>
  <w:style w:type="paragraph" w:customStyle="1" w:styleId="133">
    <w:name w:val="Nivel 2"/>
    <w:basedOn w:val="1"/>
    <w:qFormat/>
    <w:uiPriority w:val="0"/>
    <w:pPr>
      <w:numPr>
        <w:ilvl w:val="1"/>
        <w:numId w:val="2"/>
      </w:numPr>
      <w:spacing w:before="120" w:after="120" w:line="276" w:lineRule="auto"/>
      <w:ind w:left="0" w:firstLine="0"/>
      <w:jc w:val="both"/>
    </w:pPr>
    <w:rPr>
      <w:rFonts w:ascii="Arial" w:hAnsi="Arial" w:cs="Arial"/>
      <w:color w:val="000000"/>
      <w:sz w:val="20"/>
      <w:szCs w:val="20"/>
    </w:rPr>
  </w:style>
  <w:style w:type="paragraph" w:customStyle="1" w:styleId="134">
    <w:name w:val="Nivel 01"/>
    <w:basedOn w:val="2"/>
    <w:next w:val="1"/>
    <w:qFormat/>
    <w:uiPriority w:val="0"/>
    <w:pPr>
      <w:numPr>
        <w:ilvl w:val="0"/>
        <w:numId w:val="2"/>
      </w:numPr>
      <w:tabs>
        <w:tab w:val="left" w:pos="567"/>
      </w:tabs>
      <w:spacing w:before="288" w:beforeLines="120" w:after="288" w:afterLines="120" w:line="312" w:lineRule="auto"/>
      <w:jc w:val="both"/>
    </w:pPr>
    <w:rPr>
      <w:rFonts w:ascii="Arial" w:hAnsi="Arial" w:cs="Arial"/>
      <w:color w:val="auto"/>
      <w:sz w:val="20"/>
      <w:szCs w:val="20"/>
    </w:rPr>
  </w:style>
  <w:style w:type="paragraph" w:customStyle="1" w:styleId="135">
    <w:name w:val="Nível 2 -Red"/>
    <w:basedOn w:val="133"/>
    <w:qFormat/>
    <w:uiPriority w:val="0"/>
    <w:rPr>
      <w:i/>
      <w:iCs/>
      <w:color w:val="FF0000"/>
    </w:rPr>
  </w:style>
  <w:style w:type="paragraph" w:customStyle="1" w:styleId="136">
    <w:name w:val="Nivel 3"/>
    <w:basedOn w:val="1"/>
    <w:qFormat/>
    <w:uiPriority w:val="0"/>
    <w:pPr>
      <w:numPr>
        <w:ilvl w:val="2"/>
        <w:numId w:val="2"/>
      </w:numPr>
      <w:spacing w:before="120" w:after="120" w:line="276" w:lineRule="auto"/>
      <w:ind w:left="284" w:firstLine="0"/>
      <w:jc w:val="both"/>
    </w:pPr>
    <w:rPr>
      <w:rFonts w:ascii="Arial" w:hAnsi="Arial" w:cs="Arial"/>
      <w:color w:val="000000"/>
      <w:sz w:val="20"/>
      <w:szCs w:val="20"/>
    </w:rPr>
  </w:style>
  <w:style w:type="paragraph" w:customStyle="1" w:styleId="137">
    <w:name w:val="Nível 3-R"/>
    <w:basedOn w:val="136"/>
    <w:qFormat/>
    <w:uiPriority w:val="0"/>
    <w:rPr>
      <w:i/>
      <w:iCs/>
      <w:color w:val="FF0000"/>
    </w:rPr>
  </w:style>
  <w:style w:type="character" w:customStyle="1" w:styleId="138">
    <w:name w:val="normaltextrun"/>
    <w:basedOn w:val="9"/>
    <w:qFormat/>
    <w:uiPriority w:val="0"/>
  </w:style>
  <w:style w:type="character" w:customStyle="1" w:styleId="139">
    <w:name w:val="eop"/>
    <w:basedOn w:val="9"/>
    <w:qFormat/>
    <w:uiPriority w:val="0"/>
  </w:style>
  <w:style w:type="paragraph" w:customStyle="1" w:styleId="140">
    <w:name w:val="ou"/>
    <w:basedOn w:val="127"/>
    <w:qFormat/>
    <w:uiPriority w:val="0"/>
    <w:pPr>
      <w:spacing w:before="60" w:after="60" w:line="259" w:lineRule="auto"/>
      <w:ind w:left="0"/>
      <w:jc w:val="center"/>
    </w:pPr>
    <w:rPr>
      <w:rFonts w:ascii="Arial" w:hAnsi="Arial" w:eastAsia="Cambria" w:cs="Arial"/>
      <w:b/>
      <w:bCs/>
      <w:i/>
      <w:iCs/>
      <w:color w:val="FF0000"/>
      <w:u w:val="single"/>
    </w:rPr>
  </w:style>
  <w:style w:type="paragraph" w:customStyle="1" w:styleId="141">
    <w:name w:val="Nivel 4"/>
    <w:basedOn w:val="136"/>
    <w:qFormat/>
    <w:uiPriority w:val="0"/>
    <w:pPr>
      <w:numPr>
        <w:ilvl w:val="3"/>
      </w:numPr>
      <w:ind w:left="567" w:firstLine="0"/>
    </w:pPr>
    <w:rPr>
      <w:color w:val="auto"/>
    </w:rPr>
  </w:style>
  <w:style w:type="paragraph" w:customStyle="1" w:styleId="142">
    <w:name w:val="Nível 4-R"/>
    <w:basedOn w:val="141"/>
    <w:qFormat/>
    <w:uiPriority w:val="0"/>
    <w:rPr>
      <w:i/>
      <w:iCs/>
      <w:color w:val="FF0000"/>
    </w:rPr>
  </w:style>
  <w:style w:type="paragraph" w:customStyle="1" w:styleId="143">
    <w:name w:val="Nível 1-Sem Num Preto"/>
    <w:basedOn w:val="144"/>
    <w:qFormat/>
    <w:uiPriority w:val="0"/>
    <w:pPr>
      <w:tabs>
        <w:tab w:val="left" w:pos="567"/>
      </w:tabs>
    </w:pPr>
    <w:rPr>
      <w:color w:val="auto"/>
      <w:lang w:eastAsia="zh-CN" w:bidi="hi-IN"/>
    </w:rPr>
  </w:style>
  <w:style w:type="paragraph" w:customStyle="1" w:styleId="144">
    <w:name w:val="Nível 1-Sem Num"/>
    <w:basedOn w:val="134"/>
    <w:qFormat/>
    <w:uiPriority w:val="0"/>
    <w:pPr>
      <w:numPr>
        <w:ilvl w:val="0"/>
        <w:numId w:val="0"/>
      </w:numPr>
      <w:outlineLvl w:val="1"/>
    </w:pPr>
    <w:rPr>
      <w:color w:val="FF0000"/>
    </w:rPr>
  </w:style>
  <w:style w:type="paragraph" w:customStyle="1" w:styleId="145">
    <w:name w:val="Nível 3"/>
    <w:basedOn w:val="137"/>
    <w:qFormat/>
    <w:uiPriority w:val="0"/>
    <w:rPr>
      <w:rFonts w:eastAsia="Times New Roman"/>
      <w:i w:val="0"/>
      <w:iCs w:val="0"/>
      <w:color w:val="auto"/>
    </w:rPr>
  </w:style>
  <w:style w:type="paragraph" w:customStyle="1" w:styleId="146">
    <w:name w:val="Nível 4"/>
    <w:basedOn w:val="145"/>
    <w:qFormat/>
    <w:uiPriority w:val="0"/>
    <w:pPr>
      <w:numPr>
        <w:ilvl w:val="3"/>
      </w:numPr>
      <w:ind w:left="567" w:firstLine="0"/>
    </w:pPr>
  </w:style>
  <w:style w:type="paragraph" w:customStyle="1" w:styleId="147">
    <w:name w:val="Nível 01-Sem Numeração"/>
    <w:basedOn w:val="1"/>
    <w:qFormat/>
    <w:uiPriority w:val="1"/>
    <w:pPr>
      <w:keepNext/>
      <w:keepLines/>
      <w:spacing w:before="240" w:after="120" w:line="276" w:lineRule="auto"/>
      <w:jc w:val="both"/>
      <w:outlineLvl w:val="1"/>
    </w:pPr>
    <w:rPr>
      <w:rFonts w:ascii="Arial" w:hAnsi="Arial" w:eastAsia="MS Gothic" w:cs="Arial"/>
      <w:b/>
      <w:bCs/>
      <w:sz w:val="20"/>
      <w:szCs w:val="20"/>
    </w:rPr>
  </w:style>
  <w:style w:type="character" w:customStyle="1" w:styleId="148">
    <w:name w:val="findhit"/>
    <w:basedOn w:val="9"/>
    <w:qFormat/>
    <w:uiPriority w:val="0"/>
  </w:style>
  <w:style w:type="paragraph" w:customStyle="1" w:styleId="149">
    <w:name w:val="SubTitNN"/>
    <w:basedOn w:val="1"/>
    <w:qFormat/>
    <w:uiPriority w:val="0"/>
    <w:pPr>
      <w:spacing w:before="240" w:after="120" w:line="276" w:lineRule="auto"/>
      <w:jc w:val="both"/>
    </w:pPr>
    <w:rPr>
      <w:rFonts w:ascii="Arial" w:hAnsi="Arial" w:cs="Arial"/>
      <w:b/>
      <w:bCs/>
      <w:iCs/>
      <w:sz w:val="20"/>
      <w:szCs w:val="20"/>
    </w:rPr>
  </w:style>
  <w:style w:type="paragraph" w:customStyle="1" w:styleId="150">
    <w:name w:val="Outro"/>
    <w:basedOn w:val="1"/>
    <w:qFormat/>
    <w:uiPriority w:val="0"/>
    <w:pPr>
      <w:widowControl w:val="0"/>
      <w:shd w:val="clear" w:color="auto" w:fill="FFFFFF"/>
      <w:spacing w:after="100"/>
    </w:pPr>
    <w:rPr>
      <w:rFonts w:ascii="Calibri" w:hAnsi="Calibri" w:eastAsia="Calibri" w:cs="Calibri"/>
      <w:sz w:val="24"/>
      <w:lang w:eastAsia="en-US"/>
    </w:rPr>
  </w:style>
  <w:style w:type="paragraph" w:customStyle="1" w:styleId="151">
    <w:name w:val="PADRÃO"/>
    <w:qFormat/>
    <w:uiPriority w:val="0"/>
    <w:pPr>
      <w:keepNext/>
      <w:widowControl w:val="0"/>
      <w:shd w:val="clear" w:color="auto" w:fill="FFFFFF"/>
      <w:spacing w:before="119" w:after="119" w:line="276" w:lineRule="auto"/>
      <w:ind w:firstLine="567"/>
      <w:jc w:val="both"/>
      <w:textAlignment w:val="baseline"/>
    </w:pPr>
    <w:rPr>
      <w:rFonts w:ascii="Ecofont_Spranq_eco_Sans" w:hAnsi="Ecofont_Spranq_eco_Sans" w:eastAsia="WenQuanYi Micro Hei" w:cs="Lohit Hindi"/>
      <w:sz w:val="20"/>
      <w:szCs w:val="24"/>
      <w:lang w:val="pt-BR" w:eastAsia="zh-CN" w:bidi="hi-IN"/>
    </w:rPr>
  </w:style>
  <w:style w:type="character" w:customStyle="1" w:styleId="152">
    <w:name w:val="markedcontent"/>
    <w:basedOn w:val="9"/>
    <w:qFormat/>
    <w:uiPriority w:val="0"/>
  </w:style>
  <w:style w:type="paragraph" w:customStyle="1" w:styleId="153">
    <w:name w:val="Default"/>
    <w:qFormat/>
    <w:uiPriority w:val="0"/>
    <w:pPr>
      <w:autoSpaceDE w:val="0"/>
      <w:autoSpaceDN w:val="0"/>
      <w:adjustRightInd w:val="0"/>
      <w:spacing w:before="200" w:after="0" w:line="240" w:lineRule="auto"/>
    </w:pPr>
    <w:rPr>
      <w:rFonts w:ascii="Calibri" w:hAnsi="Calibri" w:eastAsia="SimSun" w:cs="Calibri"/>
      <w:color w:val="000000"/>
      <w:sz w:val="24"/>
      <w:szCs w:val="24"/>
      <w:lang w:val="pt-BR" w:eastAsia="en-US" w:bidi="ar-SA"/>
    </w:rPr>
  </w:style>
  <w:style w:type="paragraph" w:customStyle="1" w:styleId="154">
    <w:name w:val="Table Paragraph"/>
    <w:basedOn w:val="1"/>
    <w:qFormat/>
    <w:uiPriority w:val="1"/>
    <w:pPr>
      <w:ind w:left="107"/>
    </w:pPr>
    <w:rPr>
      <w:rFonts w:ascii="Times New Roman" w:hAnsi="Times New Roman" w:eastAsia="Times New Roman" w:cs="Times New Roman"/>
      <w:lang w:val="pt-PT" w:eastAsia="en-US" w:bidi="ar-SA"/>
    </w:rPr>
  </w:style>
  <w:style w:type="paragraph" w:customStyle="1" w:styleId="155">
    <w:name w:val="Corpo de texto 22"/>
    <w:basedOn w:val="1"/>
    <w:qFormat/>
    <w:uiPriority w:val="0"/>
    <w:pPr>
      <w:widowControl w:val="0"/>
      <w:ind w:firstLine="708"/>
      <w:jc w:val="both"/>
    </w:pPr>
    <w:rPr>
      <w:sz w:val="24"/>
    </w:rPr>
  </w:style>
  <w:style w:type="character" w:customStyle="1" w:styleId="156">
    <w:name w:val="Fonte parág. padrão6"/>
    <w:autoRedefine/>
    <w:qFormat/>
    <w:uiPriority w:val="0"/>
  </w:style>
  <w:style w:type="character" w:customStyle="1" w:styleId="157">
    <w:name w:val="font61"/>
    <w:qFormat/>
    <w:uiPriority w:val="0"/>
    <w:rPr>
      <w:rFonts w:ascii="SimSun" w:hAnsi="SimSun" w:eastAsia="SimSun" w:cs="SimSun"/>
      <w:color w:val="000000"/>
      <w:u w:val="none"/>
    </w:rPr>
  </w:style>
  <w:style w:type="character" w:customStyle="1" w:styleId="158">
    <w:name w:val="font71"/>
    <w:qFormat/>
    <w:uiPriority w:val="0"/>
    <w:rPr>
      <w:rFonts w:hint="default" w:ascii="Calibri" w:hAnsi="Calibri" w:cs="Calibri"/>
      <w:color w:val="000000"/>
      <w:u w:val="none"/>
    </w:rPr>
  </w:style>
  <w:style w:type="character" w:customStyle="1" w:styleId="159">
    <w:name w:val="font41"/>
    <w:autoRedefine/>
    <w:qFormat/>
    <w:uiPriority w:val="0"/>
    <w:rPr>
      <w:rFonts w:hint="default" w:ascii="Arial" w:hAnsi="Arial" w:cs="Arial"/>
      <w:color w:val="000000"/>
      <w:u w:val="none"/>
    </w:rPr>
  </w:style>
  <w:style w:type="character" w:customStyle="1" w:styleId="160">
    <w:name w:val="font31"/>
    <w:autoRedefine/>
    <w:qFormat/>
    <w:uiPriority w:val="0"/>
    <w:rPr>
      <w:rFonts w:hint="default" w:ascii="Times New Roman" w:hAnsi="Times New Roman" w:cs="Times New Roman"/>
      <w:color w:val="000000"/>
      <w:u w:val="none"/>
    </w:rPr>
  </w:style>
  <w:style w:type="character" w:customStyle="1" w:styleId="161">
    <w:name w:val="font11"/>
    <w:qFormat/>
    <w:uiPriority w:val="0"/>
    <w:rPr>
      <w:rFonts w:hint="default" w:ascii="Arial" w:hAnsi="Arial" w:cs="Arial"/>
      <w:color w:val="000000"/>
      <w:u w:val="none"/>
    </w:rPr>
  </w:style>
  <w:style w:type="character" w:customStyle="1" w:styleId="162">
    <w:name w:val="font21"/>
    <w:qFormat/>
    <w:uiPriority w:val="0"/>
    <w:rPr>
      <w:rFonts w:hint="default" w:ascii="Arial" w:hAnsi="Arial" w:cs="Arial"/>
      <w:color w:val="000000"/>
      <w:u w:val="none"/>
    </w:rPr>
  </w:style>
  <w:style w:type="character" w:customStyle="1" w:styleId="163">
    <w:name w:val="mrel"/>
    <w:basedOn w:val="9"/>
    <w:qFormat/>
    <w:uiPriority w:val="0"/>
  </w:style>
  <w:style w:type="character" w:customStyle="1" w:styleId="164">
    <w:name w:val="mord"/>
    <w:basedOn w:val="9"/>
    <w:qFormat/>
    <w:uiPriority w:val="0"/>
  </w:style>
  <w:style w:type="character" w:customStyle="1" w:styleId="165">
    <w:name w:val="mbin"/>
    <w:basedOn w:val="9"/>
    <w:qFormat/>
    <w:uiPriority w:val="0"/>
  </w:style>
  <w:style w:type="character" w:customStyle="1" w:styleId="166">
    <w:name w:val="mpunct"/>
    <w:basedOn w:val="9"/>
    <w:qFormat/>
    <w:uiPriority w:val="0"/>
  </w:style>
  <w:style w:type="character" w:customStyle="1" w:styleId="167">
    <w:name w:val="font51"/>
    <w:qFormat/>
    <w:uiPriority w:val="0"/>
    <w:rPr>
      <w:rFonts w:ascii="MS Gothic" w:hAnsi="MS Gothic" w:eastAsia="MS Gothic" w:cs="MS Gothic"/>
      <w:color w:val="000000"/>
      <w:u w:val="none"/>
    </w:rPr>
  </w:style>
  <w:style w:type="paragraph" w:customStyle="1" w:styleId="168">
    <w:name w:val="Conteúdo do quadro"/>
    <w:basedOn w:val="1"/>
    <w:qFormat/>
    <w:uiPriority w:val="0"/>
    <w:pPr>
      <w:widowControl w:val="0"/>
      <w:suppressAutoHyphens/>
      <w:spacing w:after="0" w:line="240" w:lineRule="auto"/>
    </w:pPr>
    <w:rPr>
      <w:rFonts w:ascii="Arial MT" w:hAnsi="Arial MT" w:eastAsia="Arial MT" w:cs="Arial MT"/>
      <w:lang w:val="pt-PT"/>
    </w:rPr>
  </w:style>
  <w:style w:type="table" w:customStyle="1" w:styleId="169">
    <w:name w:val="Table Normal"/>
    <w:semiHidden/>
    <w:unhideWhenUsed/>
    <w:qFormat/>
    <w:uiPriority w:val="2"/>
    <w:rPr>
      <w:rFonts w:asciiTheme="minorHAnsi" w:hAnsiTheme="minorHAnsi" w:eastAsiaTheme="minorHAnsi" w:cstheme="minorBidi"/>
    </w:rPr>
    <w:tblPr>
      <w:tblCellMar>
        <w:top w:w="0" w:type="dxa"/>
        <w:left w:w="0" w:type="dxa"/>
        <w:bottom w:w="0" w:type="dxa"/>
        <w:right w:w="0" w:type="dxa"/>
      </w:tblCellMar>
    </w:tblPr>
  </w:style>
  <w:style w:type="character" w:customStyle="1" w:styleId="170">
    <w:name w:val="fontstyle01"/>
    <w:basedOn w:val="9"/>
    <w:qFormat/>
    <w:uiPriority w:val="0"/>
    <w:rPr>
      <w:rFonts w:ascii="TimesNewRomanPS-BoldMT" w:hAnsi="TimesNewRomanPS-BoldMT"/>
      <w:b/>
      <w:bCs/>
      <w:color w:val="000000"/>
      <w:sz w:val="24"/>
      <w:szCs w:val="24"/>
    </w:rPr>
  </w:style>
  <w:style w:type="character" w:customStyle="1" w:styleId="171">
    <w:name w:val="Link da Internet"/>
    <w:basedOn w:val="9"/>
    <w:qFormat/>
    <w:uiPriority w:val="0"/>
    <w:rPr>
      <w:color w:val="6B9F25"/>
      <w:u w:val="single"/>
    </w:rPr>
  </w:style>
  <w:style w:type="table" w:customStyle="1" w:styleId="172">
    <w:name w:val="Tabela com grade1"/>
    <w:basedOn w:val="10"/>
    <w:qFormat/>
    <w:uiPriority w:val="59"/>
    <w:pPr>
      <w:spacing w:after="0" w:line="240" w:lineRule="auto"/>
    </w:pPr>
    <w:rPr>
      <w:rFonts w:ascii="Calibri" w:hAnsi="Calibri" w:eastAsia="Calibri" w:cs="Times New Roman"/>
      <w:kern w:val="0"/>
      <w:sz w:val="20"/>
      <w:szCs w:val="20"/>
      <w:lang w:eastAsia="pt-BR"/>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
    <w:name w:val="Light Grid"/>
    <w:basedOn w:val="10"/>
    <w:qFormat/>
    <w:uiPriority w:val="62"/>
    <w:pPr>
      <w:spacing w:after="0" w:line="240" w:lineRule="auto"/>
    </w:pPr>
    <w:rPr>
      <w:rFonts w:eastAsiaTheme="minorEastAsia"/>
      <w:kern w:val="0"/>
      <w:lang w:val="en-US"/>
      <w14:ligatures w14:val="none"/>
    </w:r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BFBFBF" w:themeFill="text1" w:themeFillTint="3F"/>
      </w:tcPr>
    </w:tblStylePr>
    <w:tblStylePr w:type="band1Horz">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shd w:val="clear" w:color="auto" w:fill="BFBFBF" w:themeFill="text1" w:themeFillTint="3F"/>
      </w:tcPr>
    </w:tblStylePr>
    <w:tblStylePr w:type="band2Horz">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tcPr>
    </w:tblStylePr>
  </w:style>
  <w:style w:type="paragraph" w:customStyle="1" w:styleId="174">
    <w:name w:val="Nível 02"/>
    <w:basedOn w:val="175"/>
    <w:qFormat/>
    <w:uiPriority w:val="0"/>
    <w:pPr>
      <w:shd w:val="clear" w:color="auto" w:fill="auto"/>
    </w:pPr>
    <w:rPr>
      <w:i w:val="0"/>
      <w:iCs/>
      <w:color w:val="auto"/>
    </w:rPr>
  </w:style>
  <w:style w:type="paragraph" w:customStyle="1" w:styleId="175">
    <w:name w:val="Nivel 2-Opcional"/>
    <w:basedOn w:val="1"/>
    <w:autoRedefine/>
    <w:qFormat/>
    <w:uiPriority w:val="0"/>
    <w:pPr>
      <w:numPr>
        <w:ilvl w:val="1"/>
        <w:numId w:val="3"/>
      </w:numPr>
      <w:shd w:val="clear" w:color="auto" w:fill="76923C" w:themeFill="accent3" w:themeFillShade="BF"/>
      <w:spacing w:before="120" w:after="120" w:line="276" w:lineRule="auto"/>
      <w:ind w:left="0" w:firstLine="0"/>
      <w:jc w:val="both"/>
    </w:pPr>
    <w:rPr>
      <w:rFonts w:ascii="Arial" w:hAnsi="Arial" w:eastAsia="Arial" w:cs="Arial"/>
      <w:i/>
      <w:color w:val="FF0000"/>
      <w:sz w:val="20"/>
      <w:szCs w:val="20"/>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2.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100</Pages>
  <Words>13828</Words>
  <Characters>78270</Characters>
  <Lines>616</Lines>
  <Paragraphs>175</Paragraphs>
  <TotalTime>8</TotalTime>
  <ScaleCrop>false</ScaleCrop>
  <LinksUpToDate>false</LinksUpToDate>
  <CharactersWithSpaces>91743</CharactersWithSpaces>
  <Application>WPS Office_12.1.0.27458_F1E327BC-269C-435d-A152-05C5408002CA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2020-06-17T12:26:00Z</dcterms:created>
  <dc:creator>dossantos</dc:creator>
  <cp:lastModifiedBy>Marcello Pavan</cp:lastModifiedBy>
  <cp:lastPrinted>2026-07-21T13:13:00Z</cp:lastPrinted>
  <dcterms:modified xsi:type="dcterms:W3CDTF">2026-07-24T14:22:02Z</dcterms:modified>
  <dc:title>EDITAL DE LICITAÇÃO</dc:title>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1046-12.1.0.27458</vt:lpwstr>
  </property>
  <property fmtid="{D5CDD505-2E9C-101B-9397-08002B2CF9AE}" pid="3" name="ICV">
    <vt:lpwstr>1F542CC367AE44F395426CAF91740901_13</vt:lpwstr>
  </property>
  <property fmtid="{D5CDD505-2E9C-101B-9397-08002B2CF9AE}" pid="4" name="KSOTemplateDocerSaveRecord">
    <vt:lpwstr>eyJoZGlkIjoiMDg0OGNmYThlMmQzNTRjZTBmZjMyMWRkYTIzNjZmZDYiLCJ1c2VySWQiOiIxMjM2OTUxMDYzMzM3In0=</vt:lpwstr>
  </property>
</Properties>
</file>