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9A9F48">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center"/>
        <w:rPr>
          <w:rFonts w:hint="default" w:ascii="Times New Roman" w:hAnsi="Times New Roman" w:eastAsia="SimSun" w:cs="Times New Roman"/>
          <w:b/>
          <w:bCs/>
          <w:color w:val="000000"/>
          <w:kern w:val="0"/>
          <w:sz w:val="24"/>
          <w:szCs w:val="24"/>
          <w:lang w:val="en-US" w:eastAsia="zh-CN" w:bidi="ar"/>
        </w:rPr>
      </w:pPr>
    </w:p>
    <w:p w14:paraId="1443AD2D">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center"/>
        <w:rPr>
          <w:rFonts w:hint="default" w:ascii="Times New Roman" w:hAnsi="Times New Roman" w:cs="Times New Roman"/>
          <w:sz w:val="24"/>
          <w:szCs w:val="24"/>
        </w:rPr>
      </w:pPr>
      <w:r>
        <w:rPr>
          <w:rFonts w:hint="default" w:ascii="Times New Roman" w:hAnsi="Times New Roman" w:eastAsia="SimSun" w:cs="Times New Roman"/>
          <w:b/>
          <w:bCs/>
          <w:color w:val="000000"/>
          <w:kern w:val="0"/>
          <w:sz w:val="24"/>
          <w:szCs w:val="24"/>
          <w:lang w:val="en-US" w:eastAsia="zh-CN" w:bidi="ar"/>
        </w:rPr>
        <w:t>ANEXO III</w:t>
      </w:r>
    </w:p>
    <w:p w14:paraId="5E67DE89">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center"/>
        <w:rPr>
          <w:rFonts w:hint="default" w:ascii="Times New Roman" w:hAnsi="Times New Roman" w:eastAsia="SimSun" w:cs="Times New Roman"/>
          <w:b/>
          <w:bCs/>
          <w:color w:val="000000"/>
          <w:kern w:val="0"/>
          <w:sz w:val="24"/>
          <w:szCs w:val="24"/>
          <w:lang w:val="en-US" w:eastAsia="zh-CN" w:bidi="ar"/>
        </w:rPr>
      </w:pPr>
      <w:r>
        <w:rPr>
          <w:rFonts w:hint="default" w:ascii="Times New Roman" w:hAnsi="Times New Roman" w:eastAsia="SimSun" w:cs="Times New Roman"/>
          <w:b/>
          <w:bCs/>
          <w:color w:val="000000"/>
          <w:kern w:val="0"/>
          <w:sz w:val="24"/>
          <w:szCs w:val="24"/>
          <w:lang w:val="en-US" w:eastAsia="zh-CN" w:bidi="ar"/>
        </w:rPr>
        <w:t>ESTUDO TÉCNICO PRELIMINAR – ETP</w:t>
      </w:r>
    </w:p>
    <w:p w14:paraId="223DAA34">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eastAsia="SimSun" w:cs="Times New Roman"/>
          <w:b/>
          <w:bCs/>
          <w:strike/>
          <w:dstrike w:val="0"/>
          <w:color w:val="000000"/>
          <w:kern w:val="0"/>
          <w:sz w:val="24"/>
          <w:szCs w:val="24"/>
          <w:em w:val="dot"/>
          <w:lang w:val="en-US" w:eastAsia="zh-CN" w:bidi="ar"/>
        </w:rPr>
      </w:pPr>
    </w:p>
    <w:p w14:paraId="645D316B">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eastAsia="SimSun" w:cs="Times New Roman"/>
          <w:b/>
          <w:bCs/>
          <w:color w:val="000000"/>
          <w:kern w:val="0"/>
          <w:sz w:val="24"/>
          <w:szCs w:val="24"/>
          <w:lang w:val="en-US" w:eastAsia="zh-CN" w:bidi="ar"/>
        </w:rPr>
        <w:t xml:space="preserve">PROCESSO ADMINISTRATIVO N.: </w:t>
      </w:r>
    </w:p>
    <w:p w14:paraId="3FCFD938">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eastAsia="SimSun" w:cs="Times New Roman"/>
          <w:b/>
          <w:bCs/>
          <w:color w:val="000000"/>
          <w:kern w:val="0"/>
          <w:sz w:val="24"/>
          <w:szCs w:val="24"/>
          <w:lang w:val="en-US" w:eastAsia="zh-CN" w:bidi="ar"/>
        </w:rPr>
        <w:t xml:space="preserve">SOLICITAÇÃO DE DESPESA N.: </w:t>
      </w:r>
    </w:p>
    <w:p w14:paraId="70A9ADC3">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eastAsia="SimSun" w:cs="Times New Roman"/>
          <w:b/>
          <w:bCs/>
          <w:color w:val="000000"/>
          <w:kern w:val="0"/>
          <w:sz w:val="24"/>
          <w:szCs w:val="24"/>
          <w:lang w:val="en-US" w:eastAsia="zh-CN" w:bidi="ar"/>
        </w:rPr>
        <w:t xml:space="preserve">MEMORANDO/OFÍCIO DA AREA DEMANDANTE N.: </w:t>
      </w:r>
    </w:p>
    <w:p w14:paraId="11657630">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eastAsia="SimSun" w:cs="Times New Roman"/>
          <w:b/>
          <w:bCs/>
          <w:color w:val="000000"/>
          <w:kern w:val="0"/>
          <w:sz w:val="24"/>
          <w:szCs w:val="24"/>
          <w:lang w:val="en-US" w:eastAsia="zh-CN" w:bidi="ar"/>
        </w:rPr>
        <w:t xml:space="preserve">SIGILO: ( ) SIM ( ) NÃO </w:t>
      </w:r>
    </w:p>
    <w:p w14:paraId="114E5E1E">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lang w:val="pt-BR"/>
        </w:rPr>
      </w:pPr>
      <w:r>
        <w:rPr>
          <w:rFonts w:hint="default" w:ascii="Times New Roman" w:hAnsi="Times New Roman" w:eastAsia="SimSun" w:cs="Times New Roman"/>
          <w:b/>
          <w:bCs/>
          <w:color w:val="000000"/>
          <w:kern w:val="0"/>
          <w:sz w:val="24"/>
          <w:szCs w:val="24"/>
          <w:lang w:val="en-US" w:eastAsia="zh-CN" w:bidi="ar"/>
        </w:rPr>
        <w:t>PREVISÃO NO PLANO DE CONTRATAÇÃO ANUAL: ( ) SIM ( ) NÃO</w:t>
      </w:r>
      <w:r>
        <w:rPr>
          <w:rFonts w:hint="default" w:ascii="Times New Roman" w:hAnsi="Times New Roman" w:eastAsia="SimSun" w:cs="Times New Roman"/>
          <w:b/>
          <w:bCs/>
          <w:color w:val="000000"/>
          <w:kern w:val="0"/>
          <w:sz w:val="24"/>
          <w:szCs w:val="24"/>
          <w:lang w:val="pt-BR" w:eastAsia="zh-CN" w:bidi="ar"/>
        </w:rPr>
        <w:t xml:space="preserve"> </w:t>
      </w:r>
    </w:p>
    <w:p w14:paraId="04D42A2E">
      <w:pPr>
        <w:keepNext w:val="0"/>
        <w:keepLines w:val="0"/>
        <w:pageBreakBefore w:val="0"/>
        <w:widowControl/>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7A316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shd w:val="clear" w:color="auto" w:fill="D7D7D7" w:themeFill="background1" w:themeFillShade="D8"/>
          </w:tcPr>
          <w:p w14:paraId="51F051BA">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vertAlign w:val="baseline"/>
              </w:rPr>
            </w:pPr>
            <w:r>
              <w:rPr>
                <w:rFonts w:hint="default" w:ascii="Times New Roman" w:hAnsi="Times New Roman" w:eastAsia="SimSun" w:cs="Times New Roman"/>
                <w:b/>
                <w:bCs/>
                <w:color w:val="000000"/>
                <w:kern w:val="0"/>
                <w:sz w:val="24"/>
                <w:szCs w:val="24"/>
                <w:shd w:val="clear" w:fill="D7D7D7" w:themeFill="background1" w:themeFillShade="D8"/>
                <w:lang w:val="en-US" w:eastAsia="zh-CN" w:bidi="ar"/>
              </w:rPr>
              <w:t>INTRODUÇÃO</w:t>
            </w:r>
          </w:p>
        </w:tc>
      </w:tr>
      <w:tr w14:paraId="6DD00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5173DBA">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vertAlign w:val="baseline"/>
              </w:rPr>
            </w:pPr>
            <w:r>
              <w:rPr>
                <w:rFonts w:hint="default" w:ascii="Times New Roman" w:hAnsi="Times New Roman" w:eastAsia="SimSun" w:cs="Times New Roman"/>
                <w:color w:val="000000"/>
                <w:kern w:val="0"/>
                <w:sz w:val="24"/>
                <w:szCs w:val="24"/>
                <w:lang w:val="en-US" w:eastAsia="zh-CN" w:bidi="ar"/>
              </w:rPr>
              <w:t>O presente documento visa demonstrar o interesse público na contratação e sua melhor</w:t>
            </w:r>
            <w:r>
              <w:rPr>
                <w:rFonts w:hint="default" w:ascii="Times New Roman" w:hAnsi="Times New Roman" w:eastAsia="SimSun" w:cs="Times New Roman"/>
                <w:color w:val="000000"/>
                <w:kern w:val="0"/>
                <w:sz w:val="24"/>
                <w:szCs w:val="24"/>
                <w:lang w:val="pt-BR" w:eastAsia="zh-CN" w:bidi="ar"/>
              </w:rPr>
              <w:t xml:space="preserve"> </w:t>
            </w:r>
            <w:r>
              <w:rPr>
                <w:rFonts w:hint="default" w:ascii="Times New Roman" w:hAnsi="Times New Roman" w:eastAsia="SimSun" w:cs="Times New Roman"/>
                <w:color w:val="000000"/>
                <w:kern w:val="0"/>
                <w:sz w:val="24"/>
                <w:szCs w:val="24"/>
                <w:lang w:val="en-US" w:eastAsia="zh-CN" w:bidi="ar"/>
              </w:rPr>
              <w:t>solução, demonstrando a necessidade da contratação, demonstrando a sua viabilidade técnica,</w:t>
            </w:r>
            <w:r>
              <w:rPr>
                <w:rFonts w:hint="default" w:ascii="Times New Roman" w:hAnsi="Times New Roman" w:eastAsia="SimSun" w:cs="Times New Roman"/>
                <w:color w:val="000000"/>
                <w:kern w:val="0"/>
                <w:sz w:val="24"/>
                <w:szCs w:val="24"/>
                <w:lang w:val="pt-BR" w:eastAsia="zh-CN" w:bidi="ar"/>
              </w:rPr>
              <w:t xml:space="preserve"> </w:t>
            </w:r>
            <w:r>
              <w:rPr>
                <w:rFonts w:hint="default" w:ascii="Times New Roman" w:hAnsi="Times New Roman" w:eastAsia="SimSun" w:cs="Times New Roman"/>
                <w:color w:val="000000"/>
                <w:kern w:val="0"/>
                <w:sz w:val="24"/>
                <w:szCs w:val="24"/>
                <w:lang w:val="en-US" w:eastAsia="zh-CN" w:bidi="ar"/>
              </w:rPr>
              <w:t>bem como levantar os elementos essenciais que servirão para compor o Termo de Referência.</w:t>
            </w:r>
          </w:p>
        </w:tc>
      </w:tr>
    </w:tbl>
    <w:p w14:paraId="67F64523">
      <w:pPr>
        <w:keepNext w:val="0"/>
        <w:keepLines w:val="0"/>
        <w:pageBreakBefore w:val="0"/>
        <w:widowControl/>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5"/>
        <w:gridCol w:w="4786"/>
      </w:tblGrid>
      <w:tr w14:paraId="0C0A7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2"/>
            <w:shd w:val="clear" w:color="auto" w:fill="D7D7D7" w:themeFill="background1" w:themeFillShade="D8"/>
          </w:tcPr>
          <w:p w14:paraId="42EC1955">
            <w:pPr>
              <w:keepNext w:val="0"/>
              <w:keepLines w:val="0"/>
              <w:pageBreakBefore w:val="0"/>
              <w:widowControl/>
              <w:numPr>
                <w:ilvl w:val="0"/>
                <w:numId w:val="1"/>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sz w:val="24"/>
                <w:szCs w:val="24"/>
                <w:vertAlign w:val="baseline"/>
              </w:rPr>
            </w:pPr>
            <w:r>
              <w:rPr>
                <w:rFonts w:hint="default" w:ascii="Times New Roman" w:hAnsi="Times New Roman" w:cs="Times New Roman"/>
                <w:b/>
                <w:bCs/>
                <w:sz w:val="24"/>
                <w:szCs w:val="24"/>
                <w:vertAlign w:val="baseline"/>
                <w:lang w:val="pt-BR"/>
              </w:rPr>
              <w:t>ÁREA DEMANDANTE</w:t>
            </w:r>
          </w:p>
        </w:tc>
      </w:tr>
      <w:tr w14:paraId="2212B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2"/>
          </w:tcPr>
          <w:p w14:paraId="0D69765D">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b w:val="0"/>
                <w:bCs w:val="0"/>
                <w:sz w:val="24"/>
                <w:szCs w:val="24"/>
                <w:vertAlign w:val="baseline"/>
                <w:lang w:val="pt-BR"/>
              </w:rPr>
            </w:pPr>
            <w:r>
              <w:rPr>
                <w:rFonts w:hint="default" w:ascii="Times New Roman" w:hAnsi="Times New Roman" w:eastAsia="SimSun" w:cs="Times New Roman"/>
                <w:b/>
                <w:bCs/>
                <w:color w:val="000000"/>
                <w:kern w:val="0"/>
                <w:sz w:val="24"/>
                <w:szCs w:val="24"/>
                <w:lang w:val="en-US" w:eastAsia="zh-CN" w:bidi="ar"/>
              </w:rPr>
              <w:t>Secretaria Demandante:</w:t>
            </w:r>
            <w:r>
              <w:rPr>
                <w:rFonts w:hint="default" w:ascii="Times New Roman" w:hAnsi="Times New Roman" w:eastAsia="SimSun" w:cs="Times New Roman"/>
                <w:b/>
                <w:bCs/>
                <w:color w:val="000000"/>
                <w:kern w:val="0"/>
                <w:sz w:val="24"/>
                <w:szCs w:val="24"/>
                <w:lang w:val="pt-BR" w:eastAsia="zh-CN" w:bidi="ar"/>
              </w:rPr>
              <w:t xml:space="preserve"> </w:t>
            </w:r>
            <w:r>
              <w:rPr>
                <w:rFonts w:hint="default" w:ascii="Times New Roman" w:hAnsi="Times New Roman" w:eastAsia="SimSun" w:cs="Times New Roman"/>
                <w:b w:val="0"/>
                <w:bCs w:val="0"/>
                <w:color w:val="000000"/>
                <w:kern w:val="0"/>
                <w:sz w:val="24"/>
                <w:szCs w:val="24"/>
                <w:lang w:val="pt-BR" w:eastAsia="zh-CN" w:bidi="ar"/>
              </w:rPr>
              <w:t>Secretaria de Obras e Serviços Urbanos</w:t>
            </w:r>
          </w:p>
        </w:tc>
      </w:tr>
      <w:tr w14:paraId="100A3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2"/>
          </w:tcPr>
          <w:p w14:paraId="002E03B3">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b w:val="0"/>
                <w:bCs w:val="0"/>
                <w:sz w:val="24"/>
                <w:szCs w:val="24"/>
                <w:vertAlign w:val="baseline"/>
                <w:lang w:val="pt-BR"/>
              </w:rPr>
            </w:pPr>
            <w:r>
              <w:rPr>
                <w:rFonts w:hint="default" w:ascii="Times New Roman" w:hAnsi="Times New Roman" w:eastAsia="SimSun" w:cs="Times New Roman"/>
                <w:b/>
                <w:bCs/>
                <w:color w:val="000000"/>
                <w:kern w:val="0"/>
                <w:sz w:val="24"/>
                <w:szCs w:val="24"/>
                <w:lang w:val="en-US" w:eastAsia="zh-CN" w:bidi="ar"/>
              </w:rPr>
              <w:t>Secretário:</w:t>
            </w:r>
            <w:r>
              <w:rPr>
                <w:rFonts w:hint="default" w:ascii="Times New Roman" w:hAnsi="Times New Roman" w:eastAsia="SimSun" w:cs="Times New Roman"/>
                <w:b/>
                <w:bCs/>
                <w:color w:val="000000"/>
                <w:kern w:val="0"/>
                <w:sz w:val="24"/>
                <w:szCs w:val="24"/>
                <w:lang w:val="pt-BR" w:eastAsia="zh-CN" w:bidi="ar"/>
              </w:rPr>
              <w:t xml:space="preserve"> </w:t>
            </w:r>
            <w:r>
              <w:rPr>
                <w:rFonts w:hint="default" w:ascii="Times New Roman" w:hAnsi="Times New Roman" w:eastAsia="SimSun" w:cs="Times New Roman"/>
                <w:b w:val="0"/>
                <w:bCs w:val="0"/>
                <w:color w:val="000000"/>
                <w:kern w:val="0"/>
                <w:sz w:val="24"/>
                <w:szCs w:val="24"/>
                <w:lang w:val="pt-BR" w:eastAsia="zh-CN" w:bidi="ar"/>
              </w:rPr>
              <w:t>Lindomar Ferreira Guida</w:t>
            </w:r>
          </w:p>
        </w:tc>
      </w:tr>
      <w:tr w14:paraId="3310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5" w:type="dxa"/>
          </w:tcPr>
          <w:p w14:paraId="3CBC4922">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vertAlign w:val="baseline"/>
                <w:lang w:val="pt-BR"/>
              </w:rPr>
            </w:pPr>
            <w:r>
              <w:rPr>
                <w:rFonts w:hint="default" w:ascii="Times New Roman" w:hAnsi="Times New Roman" w:eastAsia="SimSun" w:cs="Times New Roman"/>
                <w:b/>
                <w:bCs/>
                <w:color w:val="000000"/>
                <w:kern w:val="0"/>
                <w:sz w:val="24"/>
                <w:szCs w:val="24"/>
                <w:lang w:val="en-US" w:eastAsia="zh-CN" w:bidi="ar"/>
              </w:rPr>
              <w:t>Email (institucional):</w:t>
            </w:r>
            <w:r>
              <w:rPr>
                <w:rFonts w:hint="default" w:ascii="Times New Roman" w:hAnsi="Times New Roman" w:eastAsia="SimSun" w:cs="Times New Roman"/>
                <w:b/>
                <w:bCs/>
                <w:color w:val="000000"/>
                <w:kern w:val="0"/>
                <w:sz w:val="24"/>
                <w:szCs w:val="24"/>
                <w:lang w:val="pt-BR" w:eastAsia="zh-CN" w:bidi="ar"/>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"mailto:seligaobras@sinop.mt.gov.br" </w:instrText>
            </w:r>
            <w:r>
              <w:rPr>
                <w:rFonts w:hint="default" w:ascii="Times New Roman" w:hAnsi="Times New Roman" w:cs="Times New Roman"/>
                <w:sz w:val="24"/>
                <w:szCs w:val="24"/>
              </w:rPr>
              <w:fldChar w:fldCharType="separate"/>
            </w:r>
            <w:r>
              <w:rPr>
                <w:rStyle w:val="6"/>
                <w:rFonts w:hint="default" w:ascii="Times New Roman" w:hAnsi="Times New Roman" w:cs="Times New Roman"/>
                <w:b/>
                <w:spacing w:val="-2"/>
                <w:sz w:val="24"/>
                <w:szCs w:val="24"/>
              </w:rPr>
              <w:t>seligaobras@sinop.mt.gov.br</w:t>
            </w:r>
            <w:r>
              <w:rPr>
                <w:rStyle w:val="6"/>
                <w:rFonts w:hint="default" w:ascii="Times New Roman" w:hAnsi="Times New Roman" w:cs="Times New Roman"/>
                <w:b/>
                <w:spacing w:val="-2"/>
                <w:sz w:val="24"/>
                <w:szCs w:val="24"/>
              </w:rPr>
              <w:fldChar w:fldCharType="end"/>
            </w:r>
            <w:r>
              <w:rPr>
                <w:rFonts w:hint="default" w:ascii="Times New Roman" w:hAnsi="Times New Roman" w:cs="Times New Roman"/>
                <w:b/>
                <w:spacing w:val="-2"/>
                <w:sz w:val="24"/>
                <w:szCs w:val="24"/>
              </w:rPr>
              <w:t xml:space="preserve"> </w:t>
            </w:r>
          </w:p>
        </w:tc>
        <w:tc>
          <w:tcPr>
            <w:tcW w:w="4786" w:type="dxa"/>
          </w:tcPr>
          <w:p w14:paraId="3B19B59E">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vertAlign w:val="baseline"/>
                <w:lang w:val="pt-BR"/>
              </w:rPr>
            </w:pPr>
            <w:r>
              <w:rPr>
                <w:rFonts w:hint="default" w:ascii="Times New Roman" w:hAnsi="Times New Roman" w:eastAsia="SimSun" w:cs="Times New Roman"/>
                <w:b/>
                <w:bCs/>
                <w:color w:val="000000"/>
                <w:kern w:val="0"/>
                <w:sz w:val="24"/>
                <w:szCs w:val="24"/>
                <w:lang w:val="en-US" w:eastAsia="zh-CN" w:bidi="ar"/>
              </w:rPr>
              <w:t>Telefone (Institucional):</w:t>
            </w:r>
            <w:r>
              <w:rPr>
                <w:rFonts w:hint="default" w:ascii="Times New Roman" w:hAnsi="Times New Roman" w:eastAsia="SimSun" w:cs="Times New Roman"/>
                <w:b/>
                <w:bCs/>
                <w:color w:val="000000"/>
                <w:kern w:val="0"/>
                <w:sz w:val="24"/>
                <w:szCs w:val="24"/>
                <w:lang w:val="pt-BR" w:eastAsia="zh-CN" w:bidi="ar"/>
              </w:rPr>
              <w:t xml:space="preserve"> </w:t>
            </w:r>
            <w:r>
              <w:rPr>
                <w:rFonts w:hint="default" w:ascii="Times New Roman" w:hAnsi="Times New Roman" w:cs="Times New Roman"/>
                <w:bCs/>
                <w:spacing w:val="-2"/>
                <w:sz w:val="24"/>
                <w:szCs w:val="24"/>
                <w:lang w:val="pt-BR"/>
              </w:rPr>
              <w:t>(</w:t>
            </w:r>
            <w:r>
              <w:rPr>
                <w:rFonts w:hint="default" w:ascii="Times New Roman" w:hAnsi="Times New Roman" w:cs="Times New Roman"/>
                <w:bCs/>
                <w:sz w:val="24"/>
                <w:szCs w:val="24"/>
              </w:rPr>
              <w:t>66</w:t>
            </w:r>
            <w:r>
              <w:rPr>
                <w:rFonts w:hint="default" w:ascii="Times New Roman" w:hAnsi="Times New Roman" w:cs="Times New Roman"/>
                <w:bCs/>
                <w:sz w:val="24"/>
                <w:szCs w:val="24"/>
                <w:lang w:val="pt-BR"/>
              </w:rPr>
              <w:t xml:space="preserve">) </w:t>
            </w:r>
            <w:r>
              <w:rPr>
                <w:rFonts w:hint="default" w:ascii="Times New Roman" w:hAnsi="Times New Roman" w:cs="Times New Roman"/>
                <w:bCs/>
                <w:sz w:val="24"/>
                <w:szCs w:val="24"/>
              </w:rPr>
              <w:t>9</w:t>
            </w:r>
            <w:r>
              <w:rPr>
                <w:rFonts w:hint="default" w:ascii="Times New Roman" w:hAnsi="Times New Roman" w:cs="Times New Roman"/>
                <w:bCs/>
                <w:sz w:val="24"/>
                <w:szCs w:val="24"/>
                <w:lang w:val="pt-BR"/>
              </w:rPr>
              <w:t>.</w:t>
            </w:r>
            <w:r>
              <w:rPr>
                <w:rFonts w:hint="default" w:ascii="Times New Roman" w:hAnsi="Times New Roman" w:cs="Times New Roman"/>
                <w:bCs/>
                <w:sz w:val="24"/>
                <w:szCs w:val="24"/>
              </w:rPr>
              <w:t>9998</w:t>
            </w:r>
            <w:r>
              <w:rPr>
                <w:rFonts w:hint="default" w:ascii="Times New Roman" w:hAnsi="Times New Roman" w:cs="Times New Roman"/>
                <w:bCs/>
                <w:sz w:val="24"/>
                <w:szCs w:val="24"/>
                <w:lang w:val="pt-BR"/>
              </w:rPr>
              <w:t>-</w:t>
            </w:r>
            <w:r>
              <w:rPr>
                <w:rFonts w:hint="default" w:ascii="Times New Roman" w:hAnsi="Times New Roman" w:cs="Times New Roman"/>
                <w:bCs/>
                <w:sz w:val="24"/>
                <w:szCs w:val="24"/>
              </w:rPr>
              <w:t>5131</w:t>
            </w:r>
          </w:p>
        </w:tc>
      </w:tr>
    </w:tbl>
    <w:p w14:paraId="1467DD52">
      <w:pPr>
        <w:keepNext w:val="0"/>
        <w:keepLines w:val="0"/>
        <w:pageBreakBefore w:val="0"/>
        <w:widowControl/>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1663"/>
        <w:gridCol w:w="3375"/>
        <w:gridCol w:w="1889"/>
        <w:gridCol w:w="1915"/>
      </w:tblGrid>
      <w:tr w14:paraId="7DF00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5"/>
            <w:shd w:val="clear" w:color="auto" w:fill="D7D7D7" w:themeFill="background1" w:themeFillShade="D8"/>
          </w:tcPr>
          <w:p w14:paraId="31F84D54">
            <w:pPr>
              <w:keepNext w:val="0"/>
              <w:keepLines w:val="0"/>
              <w:pageBreakBefore w:val="0"/>
              <w:widowControl/>
              <w:numPr>
                <w:ilvl w:val="0"/>
                <w:numId w:val="2"/>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lang w:val="pt-BR"/>
              </w:rPr>
              <w:t>IDENTIFICAÇÃO DA DEMANDA</w:t>
            </w:r>
          </w:p>
        </w:tc>
      </w:tr>
      <w:tr w14:paraId="13FD5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5"/>
          </w:tcPr>
          <w:p w14:paraId="47792714">
            <w:pPr>
              <w:keepNext w:val="0"/>
              <w:keepLines w:val="0"/>
              <w:pageBreakBefore w:val="0"/>
              <w:widowControl/>
              <w:numPr>
                <w:ilvl w:val="0"/>
                <w:numId w:val="3"/>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sz w:val="24"/>
                <w:szCs w:val="24"/>
                <w:vertAlign w:val="baseline"/>
              </w:rPr>
            </w:pPr>
            <w:r>
              <w:rPr>
                <w:rFonts w:hint="default" w:ascii="Times New Roman" w:hAnsi="Times New Roman" w:cs="Times New Roman"/>
                <w:b/>
                <w:bCs/>
                <w:sz w:val="24"/>
                <w:szCs w:val="24"/>
                <w:vertAlign w:val="baseline"/>
                <w:lang w:val="pt-BR"/>
              </w:rPr>
              <w:t>Descrição e quantidades</w:t>
            </w:r>
          </w:p>
        </w:tc>
      </w:tr>
      <w:tr w14:paraId="03DBC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tcPr>
          <w:p w14:paraId="6DDB42C5">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vertAlign w:val="baseline"/>
                <w:lang w:val="pt-BR"/>
              </w:rPr>
            </w:pPr>
            <w:r>
              <w:rPr>
                <w:rFonts w:hint="default" w:ascii="Times New Roman" w:hAnsi="Times New Roman" w:eastAsia="SimSun" w:cs="Times New Roman"/>
                <w:b/>
                <w:bCs/>
                <w:color w:val="000000"/>
                <w:kern w:val="0"/>
                <w:sz w:val="24"/>
                <w:szCs w:val="24"/>
                <w:lang w:val="pt-BR" w:eastAsia="zh-CN" w:bidi="ar"/>
              </w:rPr>
              <w:t>Item</w:t>
            </w:r>
          </w:p>
        </w:tc>
        <w:tc>
          <w:tcPr>
            <w:tcW w:w="1663" w:type="dxa"/>
          </w:tcPr>
          <w:p w14:paraId="2040B9D0">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vertAlign w:val="baseline"/>
                <w:lang w:val="pt-BR"/>
              </w:rPr>
            </w:pPr>
            <w:r>
              <w:rPr>
                <w:rFonts w:hint="default" w:ascii="Times New Roman" w:hAnsi="Times New Roman" w:eastAsia="SimSun" w:cs="Times New Roman"/>
                <w:b/>
                <w:bCs/>
                <w:color w:val="000000"/>
                <w:kern w:val="0"/>
                <w:sz w:val="24"/>
                <w:szCs w:val="24"/>
                <w:lang w:val="pt-BR" w:eastAsia="zh-CN" w:bidi="ar"/>
              </w:rPr>
              <w:t>Referência</w:t>
            </w:r>
          </w:p>
        </w:tc>
        <w:tc>
          <w:tcPr>
            <w:tcW w:w="3375" w:type="dxa"/>
          </w:tcPr>
          <w:p w14:paraId="712754C4">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vertAlign w:val="baseline"/>
                <w:lang w:val="pt-BR"/>
              </w:rPr>
            </w:pPr>
            <w:r>
              <w:rPr>
                <w:rFonts w:hint="default" w:ascii="Times New Roman" w:hAnsi="Times New Roman" w:cs="Times New Roman"/>
                <w:b/>
                <w:bCs/>
                <w:sz w:val="24"/>
                <w:szCs w:val="24"/>
                <w:vertAlign w:val="baseline"/>
                <w:lang w:val="pt-BR"/>
              </w:rPr>
              <w:t>Descrição e Especificação</w:t>
            </w:r>
          </w:p>
        </w:tc>
        <w:tc>
          <w:tcPr>
            <w:tcW w:w="1889" w:type="dxa"/>
          </w:tcPr>
          <w:p w14:paraId="4384FF6C">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vertAlign w:val="baseline"/>
              </w:rPr>
            </w:pPr>
            <w:r>
              <w:rPr>
                <w:rFonts w:hint="default" w:ascii="Times New Roman" w:hAnsi="Times New Roman" w:eastAsia="SimSun" w:cs="Times New Roman"/>
                <w:b/>
                <w:bCs/>
                <w:color w:val="000000"/>
                <w:kern w:val="0"/>
                <w:sz w:val="24"/>
                <w:szCs w:val="24"/>
                <w:lang w:val="pt-BR" w:eastAsia="zh-CN" w:bidi="ar"/>
              </w:rPr>
              <w:t>Unidade</w:t>
            </w:r>
            <w:r>
              <w:rPr>
                <w:rFonts w:hint="default" w:ascii="Times New Roman" w:hAnsi="Times New Roman" w:eastAsia="SimSun" w:cs="Times New Roman"/>
                <w:b/>
                <w:bCs/>
                <w:color w:val="000000"/>
                <w:kern w:val="0"/>
                <w:sz w:val="24"/>
                <w:szCs w:val="24"/>
                <w:lang w:val="en-US" w:eastAsia="zh-CN" w:bidi="ar"/>
              </w:rPr>
              <w:t xml:space="preserve"> </w:t>
            </w:r>
          </w:p>
        </w:tc>
        <w:tc>
          <w:tcPr>
            <w:tcW w:w="1915" w:type="dxa"/>
          </w:tcPr>
          <w:p w14:paraId="0AA934E7">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vertAlign w:val="baseline"/>
                <w:lang w:val="pt-BR"/>
              </w:rPr>
            </w:pPr>
            <w:r>
              <w:rPr>
                <w:rFonts w:hint="default" w:ascii="Times New Roman" w:hAnsi="Times New Roman" w:eastAsia="SimSun" w:cs="Times New Roman"/>
                <w:b/>
                <w:bCs/>
                <w:color w:val="000000"/>
                <w:kern w:val="0"/>
                <w:sz w:val="24"/>
                <w:szCs w:val="24"/>
                <w:lang w:val="pt-BR" w:eastAsia="zh-CN" w:bidi="ar"/>
              </w:rPr>
              <w:t>Quantidade</w:t>
            </w:r>
          </w:p>
        </w:tc>
      </w:tr>
      <w:tr w14:paraId="40972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7517EC43">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en-US" w:eastAsia="zh-CN" w:bidi="ar"/>
              </w:rPr>
              <w:t>1</w:t>
            </w:r>
          </w:p>
        </w:tc>
        <w:tc>
          <w:tcPr>
            <w:tcW w:w="1663" w:type="dxa"/>
            <w:vAlign w:val="center"/>
          </w:tcPr>
          <w:p w14:paraId="77518E3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3426C32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ABRACADEIRA DE NYLON PARA AMARRACAO DE CABOS, COMPRIMENTO DE 150 X *3,6* MM. (EXCLUSIVO PARA ME E EPP).</w:t>
            </w:r>
          </w:p>
        </w:tc>
        <w:tc>
          <w:tcPr>
            <w:tcW w:w="1889" w:type="dxa"/>
            <w:vAlign w:val="center"/>
          </w:tcPr>
          <w:p w14:paraId="7C57206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435F66F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200</w:t>
            </w:r>
          </w:p>
        </w:tc>
      </w:tr>
      <w:tr w14:paraId="171F5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34E7C415">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en-US" w:eastAsia="zh-CN" w:bidi="ar"/>
              </w:rPr>
              <w:t>2</w:t>
            </w:r>
          </w:p>
        </w:tc>
        <w:tc>
          <w:tcPr>
            <w:tcW w:w="1663" w:type="dxa"/>
            <w:vAlign w:val="center"/>
          </w:tcPr>
          <w:p w14:paraId="7267BA8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CF2142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ABRACADEIRA DE NYLON PARA AMARRACAO DE CABOS, COMPRIMENTO DE 230 X *7,6* MM. (EXCLUSIVO PARA ME E EPP).</w:t>
            </w:r>
          </w:p>
        </w:tc>
        <w:tc>
          <w:tcPr>
            <w:tcW w:w="1889" w:type="dxa"/>
            <w:vAlign w:val="center"/>
          </w:tcPr>
          <w:p w14:paraId="58E7EF0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25DC29B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400</w:t>
            </w:r>
          </w:p>
        </w:tc>
      </w:tr>
      <w:tr w14:paraId="65955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50C03F75">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en-US" w:eastAsia="zh-CN" w:bidi="ar"/>
              </w:rPr>
              <w:t>3</w:t>
            </w:r>
          </w:p>
        </w:tc>
        <w:tc>
          <w:tcPr>
            <w:tcW w:w="1663" w:type="dxa"/>
            <w:vAlign w:val="center"/>
          </w:tcPr>
          <w:p w14:paraId="1B001D7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B862EA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ABRACADEIRA DE NYLON PARA AMARRACAO DE CABOS, COMPRIMENTO DE 450 X *7,6* MM. (EXCLUSIVO PARA ME E EPP).</w:t>
            </w:r>
          </w:p>
        </w:tc>
        <w:tc>
          <w:tcPr>
            <w:tcW w:w="1889" w:type="dxa"/>
            <w:vAlign w:val="center"/>
          </w:tcPr>
          <w:p w14:paraId="0451976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2640CB5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200</w:t>
            </w:r>
          </w:p>
        </w:tc>
      </w:tr>
      <w:tr w14:paraId="213BE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09C14AAA">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4</w:t>
            </w:r>
          </w:p>
        </w:tc>
        <w:tc>
          <w:tcPr>
            <w:tcW w:w="1663" w:type="dxa"/>
            <w:vAlign w:val="center"/>
          </w:tcPr>
          <w:p w14:paraId="2657FC6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57A1E97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ALÇA - PRE FORMADA CABO 10MM², CONFORME NORMA DA ENERGISA. (EXCLUSIVO PARA ME E EPP).</w:t>
            </w:r>
          </w:p>
        </w:tc>
        <w:tc>
          <w:tcPr>
            <w:tcW w:w="1889" w:type="dxa"/>
            <w:vAlign w:val="center"/>
          </w:tcPr>
          <w:p w14:paraId="6517FFB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4EDEA02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200</w:t>
            </w:r>
          </w:p>
        </w:tc>
      </w:tr>
      <w:tr w14:paraId="06DFD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379EB72F">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5</w:t>
            </w:r>
          </w:p>
        </w:tc>
        <w:tc>
          <w:tcPr>
            <w:tcW w:w="1663" w:type="dxa"/>
            <w:vAlign w:val="center"/>
          </w:tcPr>
          <w:p w14:paraId="18CBE9B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326890C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ALÇA - PRE FORMADA CABO 16MM², CONFORME NORMA DA ENERGISA. (EXCLUSIVO PARA ME E EPP).</w:t>
            </w:r>
          </w:p>
        </w:tc>
        <w:tc>
          <w:tcPr>
            <w:tcW w:w="1889" w:type="dxa"/>
            <w:vAlign w:val="center"/>
          </w:tcPr>
          <w:p w14:paraId="64ABE4D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358D475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200</w:t>
            </w:r>
          </w:p>
        </w:tc>
      </w:tr>
      <w:tr w14:paraId="7D518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1D2844DE">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6</w:t>
            </w:r>
          </w:p>
        </w:tc>
        <w:tc>
          <w:tcPr>
            <w:tcW w:w="1663" w:type="dxa"/>
            <w:vAlign w:val="center"/>
          </w:tcPr>
          <w:p w14:paraId="2028E8A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6C75DD0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ALÇA - PRE FORMADA CABO 25MM², CONFORME NORMA DA ENERGISA. (EXCLUSIVO PARA ME E EPP).</w:t>
            </w:r>
          </w:p>
        </w:tc>
        <w:tc>
          <w:tcPr>
            <w:tcW w:w="1889" w:type="dxa"/>
            <w:vAlign w:val="center"/>
          </w:tcPr>
          <w:p w14:paraId="6A6B6B8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5564859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500</w:t>
            </w:r>
          </w:p>
        </w:tc>
      </w:tr>
      <w:tr w14:paraId="7E29B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1A85FDCF">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7</w:t>
            </w:r>
          </w:p>
        </w:tc>
        <w:tc>
          <w:tcPr>
            <w:tcW w:w="1663" w:type="dxa"/>
            <w:vAlign w:val="center"/>
          </w:tcPr>
          <w:p w14:paraId="51A8707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8C1A8A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ALÇA - PRE FORMADA CABO 35MM², CONFORME NORMA DA ENERGISA. (EXCLUSIVO PARA ME E EPP).</w:t>
            </w:r>
          </w:p>
        </w:tc>
        <w:tc>
          <w:tcPr>
            <w:tcW w:w="1889" w:type="dxa"/>
            <w:vAlign w:val="center"/>
          </w:tcPr>
          <w:p w14:paraId="78C1514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71E4109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500</w:t>
            </w:r>
          </w:p>
        </w:tc>
      </w:tr>
      <w:tr w14:paraId="0EA5C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729" w:type="dxa"/>
            <w:vAlign w:val="center"/>
          </w:tcPr>
          <w:p w14:paraId="1DF046EC">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8</w:t>
            </w:r>
          </w:p>
        </w:tc>
        <w:tc>
          <w:tcPr>
            <w:tcW w:w="1663" w:type="dxa"/>
            <w:vAlign w:val="center"/>
          </w:tcPr>
          <w:p w14:paraId="18DDC81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4C4BF8D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ARRUELA - QUADRADA 38X38X3MM. (EXCLUSIVO PARA ME E EPP).</w:t>
            </w:r>
          </w:p>
        </w:tc>
        <w:tc>
          <w:tcPr>
            <w:tcW w:w="1889" w:type="dxa"/>
            <w:vAlign w:val="center"/>
          </w:tcPr>
          <w:p w14:paraId="19B59C4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4C26719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w:t>
            </w:r>
            <w:r>
              <w:rPr>
                <w:rFonts w:hint="default" w:ascii="Times New Roman" w:hAnsi="Times New Roman" w:eastAsia="SimSun" w:cs="Times New Roman"/>
                <w:sz w:val="20"/>
                <w:szCs w:val="20"/>
                <w:lang w:bidi="ar"/>
              </w:rPr>
              <w:t>000</w:t>
            </w:r>
          </w:p>
        </w:tc>
      </w:tr>
      <w:tr w14:paraId="1A693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5BBBE9C4">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9</w:t>
            </w:r>
          </w:p>
        </w:tc>
        <w:tc>
          <w:tcPr>
            <w:tcW w:w="1663" w:type="dxa"/>
            <w:vAlign w:val="center"/>
          </w:tcPr>
          <w:p w14:paraId="26D2340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844C09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BRAÇO PARA INSTALAÇÃO DE LUMINARIAS COM PROJEÇÃO HORIZONTAL DE 2,50M E VERTICAL DE 1,20M COM DIÂMETRO DO TUBO DE 48,3MM E ESPESSURA DA PAREDE DE 2,0MM COM SAPATA PARA FIXAÇÃO DE 0,26M E ENTRE FUROS DE 0,21M, E ÂNGULO DE INCLINAÇÃO DE 30 À 40° PARTINDO DA SAPATA. PRODUZIDOS EM TUBO DE AÇO GALVANIZADO TIPO SAE 1010/1020, SOLDADO POR PROCESSO CONTINUO E UNIFORME E ACABAMENTO ZINCADO A FOGO POR IMERSÃO, PARA APLICAÇÃO EM SISTEMA DE ILUMINAÇÃO DE VIAS PÚBLICAS, PARQUES, PÁTIOS, ETC. (COTA RESERVADA PARA ME E EPP).</w:t>
            </w:r>
          </w:p>
        </w:tc>
        <w:tc>
          <w:tcPr>
            <w:tcW w:w="1889" w:type="dxa"/>
            <w:vAlign w:val="center"/>
          </w:tcPr>
          <w:p w14:paraId="4117E7F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3B8A8D0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1500</w:t>
            </w:r>
          </w:p>
        </w:tc>
      </w:tr>
      <w:tr w14:paraId="6F56F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4C2E13A">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10</w:t>
            </w:r>
          </w:p>
        </w:tc>
        <w:tc>
          <w:tcPr>
            <w:tcW w:w="1663" w:type="dxa"/>
            <w:vAlign w:val="center"/>
          </w:tcPr>
          <w:p w14:paraId="791BBE6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23058B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 xml:space="preserve">BRAÇO PARA INSTALAÇÃO DE LUMINARIAS COM PROJEÇÃO HORIZONTAL DE 2,50M E VERTICAL DE 1,20M COM DIÂMETRO DO TUBO DE 48,3MM E ESPESSURA DA PAREDE DE 2,0MM COM SAPATA PARA FIXAÇÃO DE 0,26M E ENTRE FUROS DE 0,21M, E ÂNGULO DE INCLINAÇÃO DE 30 À 40° PARTINDO DA SAPATA. PRODUZIDOS EM TUBO DE AÇO GALVANIZADO TIPO SAE 1010/1020, SOLDADO POR PROCESSO CONTINUO E UNIFORME E ACABAMENTO ZINCADO A FOGO POR IMERSÃO, PARA APLICAÇÃO EM SISTEMA </w:t>
            </w:r>
            <w:bookmarkStart w:id="0" w:name="_GoBack"/>
            <w:bookmarkEnd w:id="0"/>
            <w:r>
              <w:rPr>
                <w:rFonts w:hint="default" w:ascii="Times New Roman" w:hAnsi="Times New Roman" w:eastAsia="SimSun" w:cs="Times New Roman"/>
                <w:sz w:val="20"/>
                <w:szCs w:val="20"/>
                <w:lang w:bidi="ar"/>
              </w:rPr>
              <w:t>DE ILUMINAÇÃO DE VIAS PÚBLICAS, PARQUES, PÁTIOS, ETC. (COTA PRINCIPAL).</w:t>
            </w:r>
          </w:p>
        </w:tc>
        <w:tc>
          <w:tcPr>
            <w:tcW w:w="1889" w:type="dxa"/>
            <w:vAlign w:val="center"/>
          </w:tcPr>
          <w:p w14:paraId="04D7707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0D8B9FD">
            <w:pPr>
              <w:keepNext w:val="0"/>
              <w:keepLines w:val="0"/>
              <w:pageBreakBefore w:val="0"/>
              <w:kinsoku/>
              <w:wordWrap/>
              <w:overflowPunct/>
              <w:topLinePunct w:val="0"/>
              <w:bidi w:val="0"/>
              <w:adjustRightInd/>
              <w:snapToGrid/>
              <w:spacing w:beforeAutospacing="0" w:line="276" w:lineRule="auto"/>
              <w:jc w:val="both"/>
              <w:rPr>
                <w:rFonts w:hint="default" w:ascii="Times New Roman" w:hAnsi="Times New Roman" w:cs="Times New Roman"/>
                <w:sz w:val="20"/>
                <w:szCs w:val="20"/>
                <w:vertAlign w:val="baseline"/>
              </w:rPr>
            </w:pPr>
            <w:r>
              <w:rPr>
                <w:rFonts w:hint="default" w:ascii="Times New Roman" w:hAnsi="Times New Roman" w:cs="Times New Roman"/>
                <w:bCs/>
                <w:sz w:val="20"/>
                <w:szCs w:val="20"/>
                <w:lang w:val="pt-BR"/>
              </w:rPr>
              <w:t>4500</w:t>
            </w:r>
          </w:p>
        </w:tc>
      </w:tr>
      <w:tr w14:paraId="080D1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0C79C278">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11</w:t>
            </w:r>
          </w:p>
        </w:tc>
        <w:tc>
          <w:tcPr>
            <w:tcW w:w="1663" w:type="dxa"/>
            <w:vAlign w:val="center"/>
          </w:tcPr>
          <w:p w14:paraId="4D60A5C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551B5FC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CABEÇOTE DE PVC RIGIDO, DE 3/4", PARA ELETRODUTO</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rPr>
              <w:t xml:space="preserve"> (EXCLUSIVO PARA ME E EPP).</w:t>
            </w:r>
          </w:p>
        </w:tc>
        <w:tc>
          <w:tcPr>
            <w:tcW w:w="1889" w:type="dxa"/>
            <w:vAlign w:val="center"/>
          </w:tcPr>
          <w:p w14:paraId="1FAEACD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6760E7E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w:t>
            </w:r>
          </w:p>
        </w:tc>
      </w:tr>
      <w:tr w14:paraId="76A74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180B137C">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12</w:t>
            </w:r>
          </w:p>
        </w:tc>
        <w:tc>
          <w:tcPr>
            <w:tcW w:w="1663" w:type="dxa"/>
            <w:vAlign w:val="center"/>
          </w:tcPr>
          <w:p w14:paraId="0AE9B90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F27B40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CABEÇOTE DE PVC RIGIDO, DE 1", PARA ELETRODUTO</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rPr>
              <w:t xml:space="preserve"> (EXCLUSIVO PARA ME E EPP).</w:t>
            </w:r>
          </w:p>
        </w:tc>
        <w:tc>
          <w:tcPr>
            <w:tcW w:w="1889" w:type="dxa"/>
            <w:vAlign w:val="center"/>
          </w:tcPr>
          <w:p w14:paraId="320BAED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565432F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w:t>
            </w:r>
          </w:p>
        </w:tc>
      </w:tr>
      <w:tr w14:paraId="29F97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7700A3EA">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13</w:t>
            </w:r>
          </w:p>
        </w:tc>
        <w:tc>
          <w:tcPr>
            <w:tcW w:w="1663" w:type="dxa"/>
            <w:vAlign w:val="center"/>
          </w:tcPr>
          <w:p w14:paraId="18A4326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F20A28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CABEÇOTE DE PVC RIGIDO, DE 1 E 1/2", PARA ELETRODUTO</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rPr>
              <w:t xml:space="preserve"> (EXCLUSIVO PARA ME E EPP).</w:t>
            </w:r>
          </w:p>
        </w:tc>
        <w:tc>
          <w:tcPr>
            <w:tcW w:w="1889" w:type="dxa"/>
            <w:vAlign w:val="center"/>
          </w:tcPr>
          <w:p w14:paraId="7A9C0B2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Und</w:t>
            </w:r>
          </w:p>
        </w:tc>
        <w:tc>
          <w:tcPr>
            <w:tcW w:w="1915" w:type="dxa"/>
            <w:vAlign w:val="center"/>
          </w:tcPr>
          <w:p w14:paraId="3D5BD54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10</w:t>
            </w:r>
          </w:p>
        </w:tc>
      </w:tr>
      <w:tr w14:paraId="06065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70D609CE">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14</w:t>
            </w:r>
          </w:p>
        </w:tc>
        <w:tc>
          <w:tcPr>
            <w:tcW w:w="1663" w:type="dxa"/>
            <w:vAlign w:val="center"/>
          </w:tcPr>
          <w:p w14:paraId="1472C27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C0D276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CABEÇOTE DE PVC RIGIDO, DE 2", PARA ELETRODUTO</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rPr>
              <w:t xml:space="preserve"> (EXCLUSIVO PARA ME E EPP).</w:t>
            </w:r>
          </w:p>
        </w:tc>
        <w:tc>
          <w:tcPr>
            <w:tcW w:w="1889" w:type="dxa"/>
            <w:vAlign w:val="center"/>
          </w:tcPr>
          <w:p w14:paraId="625704D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Und</w:t>
            </w:r>
          </w:p>
        </w:tc>
        <w:tc>
          <w:tcPr>
            <w:tcW w:w="1915" w:type="dxa"/>
            <w:vAlign w:val="center"/>
          </w:tcPr>
          <w:p w14:paraId="643B7E8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20</w:t>
            </w:r>
          </w:p>
        </w:tc>
      </w:tr>
      <w:tr w14:paraId="23973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64F6890">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15</w:t>
            </w:r>
          </w:p>
        </w:tc>
        <w:tc>
          <w:tcPr>
            <w:tcW w:w="1663" w:type="dxa"/>
            <w:vAlign w:val="center"/>
          </w:tcPr>
          <w:p w14:paraId="7622D9E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499C780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CABEÇOTE DE PVC RIGIDO, DE 3", PARA ELETRODUTO</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rPr>
              <w:t xml:space="preserve"> (EXCLUSIVO PARA ME E EPP).</w:t>
            </w:r>
          </w:p>
        </w:tc>
        <w:tc>
          <w:tcPr>
            <w:tcW w:w="1889" w:type="dxa"/>
            <w:vAlign w:val="center"/>
          </w:tcPr>
          <w:p w14:paraId="2031031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Und</w:t>
            </w:r>
          </w:p>
        </w:tc>
        <w:tc>
          <w:tcPr>
            <w:tcW w:w="1915" w:type="dxa"/>
            <w:vAlign w:val="center"/>
          </w:tcPr>
          <w:p w14:paraId="5229B82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20</w:t>
            </w:r>
          </w:p>
        </w:tc>
      </w:tr>
      <w:tr w14:paraId="3CB9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454B6BA8">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16</w:t>
            </w:r>
          </w:p>
        </w:tc>
        <w:tc>
          <w:tcPr>
            <w:tcW w:w="1663" w:type="dxa"/>
            <w:vAlign w:val="center"/>
          </w:tcPr>
          <w:p w14:paraId="7C9C3B2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2127BF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CABO DE ALUMÍNIO SINGELO SUBTERRÂNEO 25 MM² DUPLA ISOLAÇÃO 1KV</w:t>
            </w:r>
            <w:r>
              <w:rPr>
                <w:rFonts w:hint="default" w:ascii="Times New Roman" w:hAnsi="Times New Roman" w:eastAsia="SimSun" w:cs="Times New Roman"/>
                <w:sz w:val="20"/>
                <w:szCs w:val="20"/>
                <w:lang w:val="pt-BR"/>
              </w:rPr>
              <w:t xml:space="preserve">. </w:t>
            </w:r>
            <w:r>
              <w:rPr>
                <w:rFonts w:hint="default" w:ascii="Times New Roman" w:hAnsi="Times New Roman" w:eastAsia="SimSun" w:cs="Times New Roman"/>
                <w:sz w:val="20"/>
                <w:szCs w:val="20"/>
                <w:lang w:val="pt-BR" w:bidi="ar"/>
              </w:rPr>
              <w:t>EQUIVALENTE OU SUPERIOR ÀS MARCAS  [CONDUSCAMP, STE CONDUTORES, INDUSCABOS E CMR CONDUTORES]</w:t>
            </w:r>
          </w:p>
        </w:tc>
        <w:tc>
          <w:tcPr>
            <w:tcW w:w="1889" w:type="dxa"/>
            <w:vAlign w:val="center"/>
          </w:tcPr>
          <w:p w14:paraId="3769656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2C3A13B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20000</w:t>
            </w:r>
          </w:p>
        </w:tc>
      </w:tr>
      <w:tr w14:paraId="5F142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4D556F0E">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17</w:t>
            </w:r>
          </w:p>
        </w:tc>
        <w:tc>
          <w:tcPr>
            <w:tcW w:w="1663" w:type="dxa"/>
            <w:vAlign w:val="center"/>
          </w:tcPr>
          <w:p w14:paraId="7271BD3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84D4F2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CABO DE COBRE ELETRICO  - PP 3X2,5MM² 1KV.</w:t>
            </w:r>
            <w:r>
              <w:rPr>
                <w:rFonts w:hint="default" w:ascii="Times New Roman" w:hAnsi="Times New Roman" w:eastAsia="SimSun" w:cs="Times New Roman"/>
                <w:sz w:val="20"/>
                <w:szCs w:val="20"/>
                <w:lang w:val="pt-BR" w:bidi="ar"/>
              </w:rPr>
              <w:t xml:space="preserve"> EQUIVALENTE OU SUPERIOR ÀS MARCAS  [SIL, COBRECOM E CORFIO]</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3D081D1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5BE4062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5000</w:t>
            </w:r>
          </w:p>
        </w:tc>
      </w:tr>
      <w:tr w14:paraId="34D2F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73336331">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18</w:t>
            </w:r>
          </w:p>
        </w:tc>
        <w:tc>
          <w:tcPr>
            <w:tcW w:w="1663" w:type="dxa"/>
            <w:vAlign w:val="center"/>
          </w:tcPr>
          <w:p w14:paraId="518A187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609E10E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CABO DE COBRE ELETRICO  - PP 3X</w:t>
            </w:r>
            <w:r>
              <w:rPr>
                <w:rFonts w:hint="default" w:ascii="Times New Roman" w:hAnsi="Times New Roman" w:eastAsia="SimSun" w:cs="Times New Roman"/>
                <w:sz w:val="20"/>
                <w:szCs w:val="20"/>
                <w:lang w:val="pt-BR" w:bidi="ar"/>
              </w:rPr>
              <w:t>4,0</w:t>
            </w:r>
            <w:r>
              <w:rPr>
                <w:rFonts w:hint="default" w:ascii="Times New Roman" w:hAnsi="Times New Roman" w:eastAsia="SimSun" w:cs="Times New Roman"/>
                <w:sz w:val="20"/>
                <w:szCs w:val="20"/>
                <w:lang w:bidi="ar"/>
              </w:rPr>
              <w:t xml:space="preserve">MM² 1KV. </w:t>
            </w:r>
            <w:r>
              <w:rPr>
                <w:rFonts w:hint="default" w:ascii="Times New Roman" w:hAnsi="Times New Roman" w:eastAsia="SimSun" w:cs="Times New Roman"/>
                <w:sz w:val="20"/>
                <w:szCs w:val="20"/>
                <w:lang w:val="pt-BR" w:bidi="ar"/>
              </w:rPr>
              <w:t xml:space="preserve">EQUIVALENTE OU SUPERIOR ÀS MARCAS  [SIL, COBRECOM E CORFIO] </w:t>
            </w:r>
            <w:r>
              <w:rPr>
                <w:rFonts w:hint="default" w:ascii="Times New Roman" w:hAnsi="Times New Roman" w:eastAsia="SimSun" w:cs="Times New Roman"/>
                <w:sz w:val="20"/>
                <w:szCs w:val="20"/>
                <w:lang w:bidi="ar"/>
              </w:rPr>
              <w:t>(EXCLUSIVO PARA ME E EPP).</w:t>
            </w:r>
          </w:p>
        </w:tc>
        <w:tc>
          <w:tcPr>
            <w:tcW w:w="1889" w:type="dxa"/>
            <w:vAlign w:val="center"/>
          </w:tcPr>
          <w:p w14:paraId="24E5533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0BA7A08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5000</w:t>
            </w:r>
          </w:p>
        </w:tc>
      </w:tr>
      <w:tr w14:paraId="58EC9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0F4FEEFC">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19</w:t>
            </w:r>
          </w:p>
        </w:tc>
        <w:tc>
          <w:tcPr>
            <w:tcW w:w="1663" w:type="dxa"/>
            <w:vAlign w:val="center"/>
          </w:tcPr>
          <w:p w14:paraId="2A1D200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0567DE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 xml:space="preserve">CABO DE COBRE FLEXIVEL ISOLADO, 2,5 MM², ANTI-CHAMA 1KV, COM ISOLACAO EXTRUTURADA DE POLIETILENO TERMOFIXO XLPE A 90 °C </w:t>
            </w:r>
            <w:r>
              <w:rPr>
                <w:rFonts w:hint="default" w:ascii="Times New Roman" w:hAnsi="Times New Roman" w:eastAsia="SimSun" w:cs="Times New Roman"/>
                <w:sz w:val="20"/>
                <w:szCs w:val="20"/>
                <w:lang w:val="pt-BR" w:bidi="ar"/>
              </w:rPr>
              <w:t xml:space="preserve">EQUIVALENTE OU SUPERIOR ÀS MARCAS  [SIL, COBRECOM E CORFIO] </w:t>
            </w:r>
            <w:r>
              <w:rPr>
                <w:rFonts w:hint="default" w:ascii="Times New Roman" w:hAnsi="Times New Roman" w:eastAsia="SimSun" w:cs="Times New Roman"/>
                <w:sz w:val="20"/>
                <w:szCs w:val="20"/>
              </w:rPr>
              <w:t>(EXCLUSIVO PARA ME E EPP).</w:t>
            </w:r>
          </w:p>
        </w:tc>
        <w:tc>
          <w:tcPr>
            <w:tcW w:w="1889" w:type="dxa"/>
            <w:vAlign w:val="center"/>
          </w:tcPr>
          <w:p w14:paraId="2AB4EF9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218F9F8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5000</w:t>
            </w:r>
          </w:p>
        </w:tc>
      </w:tr>
      <w:tr w14:paraId="35B41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5CE18009">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20</w:t>
            </w:r>
          </w:p>
        </w:tc>
        <w:tc>
          <w:tcPr>
            <w:tcW w:w="1663" w:type="dxa"/>
            <w:vAlign w:val="center"/>
          </w:tcPr>
          <w:p w14:paraId="2D5013E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5F6DDC2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 xml:space="preserve">CABO DE COBRE FLEXIVEL ISOLADO, 4 MM², ANTI-CHAMA 1KV, COM ISOLACAO EXTRUTURADA DE POLIETILENO TERMOFIXO XLPE A 90 °C </w:t>
            </w:r>
            <w:r>
              <w:rPr>
                <w:rFonts w:hint="default" w:ascii="Times New Roman" w:hAnsi="Times New Roman" w:eastAsia="SimSun" w:cs="Times New Roman"/>
                <w:sz w:val="20"/>
                <w:szCs w:val="20"/>
                <w:lang w:val="pt-BR" w:bidi="ar"/>
              </w:rPr>
              <w:t xml:space="preserve">EQUIVALENTE OU SUPERIOR ÀS MARCAS  [SIL, COBRECOM E CORFIO] </w:t>
            </w:r>
            <w:r>
              <w:rPr>
                <w:rFonts w:hint="default" w:ascii="Times New Roman" w:hAnsi="Times New Roman" w:eastAsia="SimSun" w:cs="Times New Roman"/>
                <w:sz w:val="20"/>
                <w:szCs w:val="20"/>
              </w:rPr>
              <w:t>(EXCLUSIVO PARA ME E EPP).</w:t>
            </w:r>
          </w:p>
        </w:tc>
        <w:tc>
          <w:tcPr>
            <w:tcW w:w="1889" w:type="dxa"/>
            <w:vAlign w:val="center"/>
          </w:tcPr>
          <w:p w14:paraId="588ECBD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249CFB6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1000</w:t>
            </w:r>
          </w:p>
        </w:tc>
      </w:tr>
      <w:tr w14:paraId="24152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36A38E2">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21</w:t>
            </w:r>
          </w:p>
        </w:tc>
        <w:tc>
          <w:tcPr>
            <w:tcW w:w="1663" w:type="dxa"/>
            <w:vAlign w:val="center"/>
          </w:tcPr>
          <w:p w14:paraId="69AACC3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0834FE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 xml:space="preserve">CABO DE COBRE FLEXIVEL ISOLADO, 6 MM², ANTI-CHAMA 1KV, COM ISOLACAO EXTRUTURADA DE POLIETILENO TERMOFIXO XLPE A 90 °C </w:t>
            </w:r>
            <w:r>
              <w:rPr>
                <w:rFonts w:hint="default" w:ascii="Times New Roman" w:hAnsi="Times New Roman" w:eastAsia="SimSun" w:cs="Times New Roman"/>
                <w:sz w:val="20"/>
                <w:szCs w:val="20"/>
                <w:lang w:val="pt-BR" w:bidi="ar"/>
              </w:rPr>
              <w:t xml:space="preserve">EQUIVALENTE OU SUPERIOR ÀS MARCAS  [SIL, COBRECOM E CORFIO] </w:t>
            </w:r>
            <w:r>
              <w:rPr>
                <w:rFonts w:hint="default" w:ascii="Times New Roman" w:hAnsi="Times New Roman" w:eastAsia="SimSun" w:cs="Times New Roman"/>
                <w:sz w:val="20"/>
                <w:szCs w:val="20"/>
              </w:rPr>
              <w:t>(EXCLUSIVO PARA ME E EPP).</w:t>
            </w:r>
          </w:p>
        </w:tc>
        <w:tc>
          <w:tcPr>
            <w:tcW w:w="1889" w:type="dxa"/>
            <w:vAlign w:val="center"/>
          </w:tcPr>
          <w:p w14:paraId="28C91DF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09316E2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500</w:t>
            </w:r>
          </w:p>
        </w:tc>
      </w:tr>
      <w:tr w14:paraId="287B0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AE19A92">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22</w:t>
            </w:r>
          </w:p>
        </w:tc>
        <w:tc>
          <w:tcPr>
            <w:tcW w:w="1663" w:type="dxa"/>
            <w:vAlign w:val="center"/>
          </w:tcPr>
          <w:p w14:paraId="68592ED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455D00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 xml:space="preserve">CABO DE COBRE FLEXIVEL ISOLADO, 10 MM², ANTI-CHAMA 1KV, COM ISOLACAO EXTRUTURADA DE POLIETILENO TERMOFIXO XLPE A 90 °C </w:t>
            </w:r>
            <w:r>
              <w:rPr>
                <w:rFonts w:hint="default" w:ascii="Times New Roman" w:hAnsi="Times New Roman" w:eastAsia="SimSun" w:cs="Times New Roman"/>
                <w:sz w:val="20"/>
                <w:szCs w:val="20"/>
                <w:lang w:val="pt-BR" w:bidi="ar"/>
              </w:rPr>
              <w:t xml:space="preserve">EQUIVALENTE OU SUPERIOR ÀS MARCAS  [SIL, COBRECOM E CORFIO] </w:t>
            </w:r>
            <w:r>
              <w:rPr>
                <w:rFonts w:hint="default" w:ascii="Times New Roman" w:hAnsi="Times New Roman" w:eastAsia="SimSun" w:cs="Times New Roman"/>
                <w:sz w:val="20"/>
                <w:szCs w:val="20"/>
              </w:rPr>
              <w:t>(EXCLUSIVO PARA ME E EPP).</w:t>
            </w:r>
          </w:p>
        </w:tc>
        <w:tc>
          <w:tcPr>
            <w:tcW w:w="1889" w:type="dxa"/>
            <w:vAlign w:val="center"/>
          </w:tcPr>
          <w:p w14:paraId="543838D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7602C3E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30</w:t>
            </w:r>
            <w:r>
              <w:rPr>
                <w:rFonts w:hint="default" w:ascii="Times New Roman" w:hAnsi="Times New Roman" w:eastAsia="SimSun" w:cs="Times New Roman"/>
                <w:sz w:val="20"/>
                <w:szCs w:val="20"/>
                <w:lang w:bidi="ar"/>
              </w:rPr>
              <w:t>00</w:t>
            </w:r>
          </w:p>
        </w:tc>
      </w:tr>
      <w:tr w14:paraId="1E0D1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3040788E">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23</w:t>
            </w:r>
          </w:p>
        </w:tc>
        <w:tc>
          <w:tcPr>
            <w:tcW w:w="1663" w:type="dxa"/>
            <w:vAlign w:val="center"/>
          </w:tcPr>
          <w:p w14:paraId="654FB9C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37925D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 xml:space="preserve">CABO DE COBRE FLEXIVEL ISOLADO, 16 MM², ANTI-CHAMA 1KV, COM ISOLACAO EXTRUTURADA DE POLIETILENO TERMOFIXO XLPE A 90 °C </w:t>
            </w:r>
            <w:r>
              <w:rPr>
                <w:rFonts w:hint="default" w:ascii="Times New Roman" w:hAnsi="Times New Roman" w:eastAsia="SimSun" w:cs="Times New Roman"/>
                <w:sz w:val="20"/>
                <w:szCs w:val="20"/>
                <w:lang w:val="pt-BR" w:bidi="ar"/>
              </w:rPr>
              <w:t xml:space="preserve">EQUIVALENTE OU SUPERIOR ÀS MARCAS  [SIL, COBRECOM E CORFIO] </w:t>
            </w:r>
            <w:r>
              <w:rPr>
                <w:rFonts w:hint="default" w:ascii="Times New Roman" w:hAnsi="Times New Roman" w:eastAsia="SimSun" w:cs="Times New Roman"/>
                <w:sz w:val="20"/>
                <w:szCs w:val="20"/>
              </w:rPr>
              <w:t>(EXCLUSIVO PARA ME E EPP).</w:t>
            </w:r>
          </w:p>
        </w:tc>
        <w:tc>
          <w:tcPr>
            <w:tcW w:w="1889" w:type="dxa"/>
            <w:vAlign w:val="center"/>
          </w:tcPr>
          <w:p w14:paraId="512223E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6630E62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30</w:t>
            </w:r>
            <w:r>
              <w:rPr>
                <w:rFonts w:hint="default" w:ascii="Times New Roman" w:hAnsi="Times New Roman" w:eastAsia="SimSun" w:cs="Times New Roman"/>
                <w:sz w:val="20"/>
                <w:szCs w:val="20"/>
                <w:lang w:bidi="ar"/>
              </w:rPr>
              <w:t>00</w:t>
            </w:r>
          </w:p>
        </w:tc>
      </w:tr>
      <w:tr w14:paraId="0FADC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3129BD5F">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24</w:t>
            </w:r>
          </w:p>
        </w:tc>
        <w:tc>
          <w:tcPr>
            <w:tcW w:w="1663" w:type="dxa"/>
            <w:vAlign w:val="center"/>
          </w:tcPr>
          <w:p w14:paraId="7556A15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3C494CF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 xml:space="preserve">CABO DE COBRE FLEXIVEL ISOLADO, 25 MM², ANTI-CHAMA 1KV, COM ISOLACAO EXTRUTURADA DE POLIETILENO TERMOFIXO XLPE A 90 °C </w:t>
            </w:r>
            <w:r>
              <w:rPr>
                <w:rFonts w:hint="default" w:ascii="Times New Roman" w:hAnsi="Times New Roman" w:eastAsia="SimSun" w:cs="Times New Roman"/>
                <w:sz w:val="20"/>
                <w:szCs w:val="20"/>
                <w:lang w:val="pt-BR" w:bidi="ar"/>
              </w:rPr>
              <w:t xml:space="preserve">EQUIVALENTE OU SUPERIOR ÀS MARCAS  [SIL, COBRECOM E CORFIO] </w:t>
            </w:r>
            <w:r>
              <w:rPr>
                <w:rFonts w:hint="default" w:ascii="Times New Roman" w:hAnsi="Times New Roman" w:eastAsia="SimSun" w:cs="Times New Roman"/>
                <w:sz w:val="20"/>
                <w:szCs w:val="20"/>
              </w:rPr>
              <w:t>(EXCLUSIVO PARA ME E EPP).</w:t>
            </w:r>
          </w:p>
        </w:tc>
        <w:tc>
          <w:tcPr>
            <w:tcW w:w="1889" w:type="dxa"/>
            <w:vAlign w:val="center"/>
          </w:tcPr>
          <w:p w14:paraId="1E65303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502C920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500</w:t>
            </w:r>
          </w:p>
        </w:tc>
      </w:tr>
      <w:tr w14:paraId="79D02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0E9635D7">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25</w:t>
            </w:r>
          </w:p>
        </w:tc>
        <w:tc>
          <w:tcPr>
            <w:tcW w:w="1663" w:type="dxa"/>
            <w:vAlign w:val="center"/>
          </w:tcPr>
          <w:p w14:paraId="7A22764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FCEB13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 xml:space="preserve">CABO DE COBRE FLEXIVEL ISOLADO, 35 MM², ANTI-CHAMA 1KV, COM ISOLACAO EXTRUTURADA DE POLIETILENO TERMOFIXO XLPE A 90 °C </w:t>
            </w:r>
            <w:r>
              <w:rPr>
                <w:rFonts w:hint="default" w:ascii="Times New Roman" w:hAnsi="Times New Roman" w:eastAsia="SimSun" w:cs="Times New Roman"/>
                <w:sz w:val="20"/>
                <w:szCs w:val="20"/>
                <w:lang w:val="pt-BR" w:bidi="ar"/>
              </w:rPr>
              <w:t xml:space="preserve">EQUIVALENTE OU SUPERIOR ÀS MARCAS  [SIL, COBRECOM E CORFIO] </w:t>
            </w:r>
            <w:r>
              <w:rPr>
                <w:rFonts w:hint="default" w:ascii="Times New Roman" w:hAnsi="Times New Roman" w:eastAsia="SimSun" w:cs="Times New Roman"/>
                <w:sz w:val="20"/>
                <w:szCs w:val="20"/>
              </w:rPr>
              <w:t>(EXCLUSIVO PARA ME E EPP).</w:t>
            </w:r>
          </w:p>
        </w:tc>
        <w:tc>
          <w:tcPr>
            <w:tcW w:w="1889" w:type="dxa"/>
            <w:vAlign w:val="center"/>
          </w:tcPr>
          <w:p w14:paraId="612B845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62F0AFE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500</w:t>
            </w:r>
          </w:p>
        </w:tc>
      </w:tr>
      <w:tr w14:paraId="0C38D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503B150E">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26</w:t>
            </w:r>
          </w:p>
        </w:tc>
        <w:tc>
          <w:tcPr>
            <w:tcW w:w="1663" w:type="dxa"/>
            <w:vAlign w:val="center"/>
          </w:tcPr>
          <w:p w14:paraId="189B1C3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633ADF7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 xml:space="preserve">CABO QUADRIPLEX ISOLAÇÃO XLPE – ALUMINIO 10MM² 3 FASE + 1 NEUTRO NÚ. </w:t>
            </w:r>
            <w:r>
              <w:rPr>
                <w:rFonts w:hint="default" w:ascii="Times New Roman" w:hAnsi="Times New Roman" w:eastAsia="SimSun" w:cs="Times New Roman"/>
                <w:sz w:val="20"/>
                <w:szCs w:val="20"/>
                <w:lang w:val="pt-BR" w:bidi="ar"/>
              </w:rPr>
              <w:t xml:space="preserve">EQUIVALENTE OU SUPERIOR ÀS MARCAS  [CMR CONDUTORES, INDUSCABOS E ALUMI BRASIL] </w:t>
            </w:r>
            <w:r>
              <w:rPr>
                <w:rFonts w:hint="default" w:ascii="Times New Roman" w:hAnsi="Times New Roman" w:eastAsia="SimSun" w:cs="Times New Roman"/>
                <w:sz w:val="20"/>
                <w:szCs w:val="20"/>
                <w:lang w:bidi="ar"/>
              </w:rPr>
              <w:t>(EXCLUSIVO PARA ME E EPP).</w:t>
            </w:r>
          </w:p>
        </w:tc>
        <w:tc>
          <w:tcPr>
            <w:tcW w:w="1889" w:type="dxa"/>
            <w:vAlign w:val="center"/>
          </w:tcPr>
          <w:p w14:paraId="042AB6F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2A7C92C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w:t>
            </w:r>
            <w:r>
              <w:rPr>
                <w:rFonts w:hint="default" w:ascii="Times New Roman" w:hAnsi="Times New Roman" w:eastAsia="SimSun" w:cs="Times New Roman"/>
                <w:sz w:val="20"/>
                <w:szCs w:val="20"/>
                <w:lang w:bidi="ar"/>
              </w:rPr>
              <w:t>000</w:t>
            </w:r>
          </w:p>
        </w:tc>
      </w:tr>
      <w:tr w14:paraId="6FCA1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5EC9C773">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27</w:t>
            </w:r>
          </w:p>
        </w:tc>
        <w:tc>
          <w:tcPr>
            <w:tcW w:w="1663" w:type="dxa"/>
            <w:vAlign w:val="center"/>
          </w:tcPr>
          <w:p w14:paraId="28CFDC0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3DE15A4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CABO QUADRIPLEX ISOLAÇÃO XLPE – ALUMINIO 16MM² 3 FASE + 1 NEUTRO NÚ</w:t>
            </w:r>
            <w:r>
              <w:rPr>
                <w:rFonts w:hint="default" w:ascii="Times New Roman" w:hAnsi="Times New Roman" w:eastAsia="SimSun" w:cs="Times New Roman"/>
                <w:sz w:val="20"/>
                <w:szCs w:val="20"/>
                <w:lang w:val="pt-BR" w:bidi="ar"/>
              </w:rPr>
              <w:t xml:space="preserve">. EQUIVALENTE OU SUPERIOR ÀS MARCAS  [CMR CONDUTORES, INDUSCABOS E ALUMI BRASIL] </w:t>
            </w:r>
            <w:r>
              <w:rPr>
                <w:rFonts w:hint="default" w:ascii="Times New Roman" w:hAnsi="Times New Roman" w:eastAsia="SimSun" w:cs="Times New Roman"/>
                <w:sz w:val="20"/>
                <w:szCs w:val="20"/>
                <w:lang w:bidi="ar"/>
              </w:rPr>
              <w:t>(EXCLUSIVO PARA ME E EPP).</w:t>
            </w:r>
          </w:p>
        </w:tc>
        <w:tc>
          <w:tcPr>
            <w:tcW w:w="1889" w:type="dxa"/>
            <w:vAlign w:val="center"/>
          </w:tcPr>
          <w:p w14:paraId="1A9B62E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073AB1D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w:t>
            </w:r>
            <w:r>
              <w:rPr>
                <w:rFonts w:hint="default" w:ascii="Times New Roman" w:hAnsi="Times New Roman" w:eastAsia="SimSun" w:cs="Times New Roman"/>
                <w:sz w:val="20"/>
                <w:szCs w:val="20"/>
                <w:lang w:bidi="ar"/>
              </w:rPr>
              <w:t>000</w:t>
            </w:r>
          </w:p>
        </w:tc>
      </w:tr>
      <w:tr w14:paraId="73F8E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71FA527">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28</w:t>
            </w:r>
          </w:p>
        </w:tc>
        <w:tc>
          <w:tcPr>
            <w:tcW w:w="1663" w:type="dxa"/>
            <w:vAlign w:val="center"/>
          </w:tcPr>
          <w:p w14:paraId="20D1B51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3212D8E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CABO QUADRIPLEX ISOLAÇÃO XLPE – ALUMINIO 25MM² 3 FASE + 1 NEUTRO NÚ.</w:t>
            </w:r>
            <w:r>
              <w:rPr>
                <w:rFonts w:hint="default" w:ascii="Times New Roman" w:hAnsi="Times New Roman" w:eastAsia="SimSun" w:cs="Times New Roman"/>
                <w:sz w:val="20"/>
                <w:szCs w:val="20"/>
                <w:lang w:val="pt-BR" w:bidi="ar"/>
              </w:rPr>
              <w:t xml:space="preserve"> EQUIVALENTE OU SUPERIOR ÀS MARCAS  [CMR CONDUTORES, INDUSCABOS E ALUMI BRASIL]</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6E7B304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5658251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3000</w:t>
            </w:r>
          </w:p>
        </w:tc>
      </w:tr>
      <w:tr w14:paraId="3A029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09DFFD3">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29</w:t>
            </w:r>
          </w:p>
        </w:tc>
        <w:tc>
          <w:tcPr>
            <w:tcW w:w="1663" w:type="dxa"/>
            <w:vAlign w:val="center"/>
          </w:tcPr>
          <w:p w14:paraId="066C4FA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3CE5348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CABO QUADRIPLEX ISOLAÇÃO XLPE – ALUMINIO 35MM² 3 FASE + 1 NEUTRO NÚ</w:t>
            </w:r>
            <w:r>
              <w:rPr>
                <w:rFonts w:hint="default" w:ascii="Times New Roman" w:hAnsi="Times New Roman" w:eastAsia="SimSun" w:cs="Times New Roman"/>
                <w:sz w:val="20"/>
                <w:szCs w:val="20"/>
                <w:lang w:val="pt-BR" w:bidi="ar"/>
              </w:rPr>
              <w:t xml:space="preserve">. EQUIVALENTE OU SUPERIOR ÀS MARCAS  [CMR CONDUTORES, INDUSCABOS E ALUMI BRASIL] </w:t>
            </w:r>
            <w:r>
              <w:rPr>
                <w:rFonts w:hint="default" w:ascii="Times New Roman" w:hAnsi="Times New Roman" w:eastAsia="SimSun" w:cs="Times New Roman"/>
                <w:sz w:val="20"/>
                <w:szCs w:val="20"/>
                <w:lang w:bidi="ar"/>
              </w:rPr>
              <w:t>(EXCLUSIVO PARA ME E EPP).</w:t>
            </w:r>
          </w:p>
        </w:tc>
        <w:tc>
          <w:tcPr>
            <w:tcW w:w="1889" w:type="dxa"/>
            <w:vAlign w:val="center"/>
          </w:tcPr>
          <w:p w14:paraId="58D5314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5594241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5000</w:t>
            </w:r>
          </w:p>
        </w:tc>
      </w:tr>
      <w:tr w14:paraId="73F2C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132D2EBE">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30</w:t>
            </w:r>
          </w:p>
        </w:tc>
        <w:tc>
          <w:tcPr>
            <w:tcW w:w="1663" w:type="dxa"/>
            <w:vAlign w:val="center"/>
          </w:tcPr>
          <w:p w14:paraId="2DB305E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62F0E61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 xml:space="preserve">CABO QUADRIPLEX ISOLAÇÃO XLPE – ALUMINIO 70MM² 3 FASE + 1 NEUTRO NÚ. </w:t>
            </w:r>
            <w:r>
              <w:rPr>
                <w:rFonts w:hint="default" w:ascii="Times New Roman" w:hAnsi="Times New Roman" w:eastAsia="SimSun" w:cs="Times New Roman"/>
                <w:sz w:val="20"/>
                <w:szCs w:val="20"/>
                <w:lang w:val="pt-BR" w:bidi="ar"/>
              </w:rPr>
              <w:t xml:space="preserve">EQUIVALENTE OU SUPERIOR ÀS MARCAS  [CMR CONDUTORES, INDUSCABOS E ALUMI BRASIL] </w:t>
            </w:r>
            <w:r>
              <w:rPr>
                <w:rFonts w:hint="default" w:ascii="Times New Roman" w:hAnsi="Times New Roman" w:eastAsia="SimSun" w:cs="Times New Roman"/>
                <w:sz w:val="20"/>
                <w:szCs w:val="20"/>
                <w:lang w:bidi="ar"/>
              </w:rPr>
              <w:t>(EXCLUSIVO PARA ME E EPP).</w:t>
            </w:r>
          </w:p>
        </w:tc>
        <w:tc>
          <w:tcPr>
            <w:tcW w:w="1889" w:type="dxa"/>
            <w:vAlign w:val="center"/>
          </w:tcPr>
          <w:p w14:paraId="04345CA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3F20D25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10</w:t>
            </w:r>
            <w:r>
              <w:rPr>
                <w:rFonts w:hint="default" w:ascii="Times New Roman" w:hAnsi="Times New Roman" w:eastAsia="SimSun" w:cs="Times New Roman"/>
                <w:sz w:val="20"/>
                <w:szCs w:val="20"/>
                <w:lang w:bidi="ar"/>
              </w:rPr>
              <w:t>00</w:t>
            </w:r>
          </w:p>
        </w:tc>
      </w:tr>
      <w:tr w14:paraId="3811E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52FE6131">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31</w:t>
            </w:r>
          </w:p>
        </w:tc>
        <w:tc>
          <w:tcPr>
            <w:tcW w:w="1663" w:type="dxa"/>
            <w:vAlign w:val="center"/>
          </w:tcPr>
          <w:p w14:paraId="6AB1F0A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5129EAF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 xml:space="preserve">CABO TRIPLEX ISOLAÇÃO XLPE – ALUMINIO 10MM² 2 FASE + 1 NEUTRO NÚ. </w:t>
            </w:r>
            <w:r>
              <w:rPr>
                <w:rFonts w:hint="default" w:ascii="Times New Roman" w:hAnsi="Times New Roman" w:eastAsia="SimSun" w:cs="Times New Roman"/>
                <w:sz w:val="20"/>
                <w:szCs w:val="20"/>
                <w:lang w:val="pt-BR" w:bidi="ar"/>
              </w:rPr>
              <w:t xml:space="preserve">EQUIVALENTE OU SUPERIOR ÀS MARCAS  [CMR CONDUTORES, INDUSCABOS E ALUMI BRASIL] </w:t>
            </w:r>
            <w:r>
              <w:rPr>
                <w:rFonts w:hint="default" w:ascii="Times New Roman" w:hAnsi="Times New Roman" w:eastAsia="SimSun" w:cs="Times New Roman"/>
                <w:sz w:val="20"/>
                <w:szCs w:val="20"/>
                <w:lang w:bidi="ar"/>
              </w:rPr>
              <w:t>(EXCLUSIVO PARA ME E EPP).</w:t>
            </w:r>
          </w:p>
        </w:tc>
        <w:tc>
          <w:tcPr>
            <w:tcW w:w="1889" w:type="dxa"/>
            <w:vAlign w:val="center"/>
          </w:tcPr>
          <w:p w14:paraId="3CF3ADD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22603FC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3</w:t>
            </w:r>
            <w:r>
              <w:rPr>
                <w:rFonts w:hint="default" w:ascii="Times New Roman" w:hAnsi="Times New Roman" w:eastAsia="SimSun" w:cs="Times New Roman"/>
                <w:sz w:val="20"/>
                <w:szCs w:val="20"/>
                <w:lang w:bidi="ar"/>
              </w:rPr>
              <w:t>000</w:t>
            </w:r>
          </w:p>
        </w:tc>
      </w:tr>
      <w:tr w14:paraId="2475A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68C9D1F">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32</w:t>
            </w:r>
          </w:p>
        </w:tc>
        <w:tc>
          <w:tcPr>
            <w:tcW w:w="1663" w:type="dxa"/>
            <w:vAlign w:val="center"/>
          </w:tcPr>
          <w:p w14:paraId="1DBB5AC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BEB9B7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 xml:space="preserve">CABO TRIPLEX ISOLAÇÃO XLPE – ALUMINIO 16MM² 2 FASE + 1 NEUTRO NÚ. </w:t>
            </w:r>
            <w:r>
              <w:rPr>
                <w:rFonts w:hint="default" w:ascii="Times New Roman" w:hAnsi="Times New Roman" w:eastAsia="SimSun" w:cs="Times New Roman"/>
                <w:sz w:val="20"/>
                <w:szCs w:val="20"/>
                <w:lang w:val="pt-BR" w:bidi="ar"/>
              </w:rPr>
              <w:t xml:space="preserve">EQUIVALENTE OU SUPERIOR ÀS MARCAS  [CMR CONDUTORES, INDUSCABOS E ALUMI BRASIL] </w:t>
            </w:r>
            <w:r>
              <w:rPr>
                <w:rFonts w:hint="default" w:ascii="Times New Roman" w:hAnsi="Times New Roman" w:eastAsia="SimSun" w:cs="Times New Roman"/>
                <w:sz w:val="20"/>
                <w:szCs w:val="20"/>
                <w:lang w:bidi="ar"/>
              </w:rPr>
              <w:t>(EXCLUSIVO PARA ME E EPP).</w:t>
            </w:r>
          </w:p>
        </w:tc>
        <w:tc>
          <w:tcPr>
            <w:tcW w:w="1889" w:type="dxa"/>
            <w:vAlign w:val="center"/>
          </w:tcPr>
          <w:p w14:paraId="551562D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0EA1BFD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w:t>
            </w:r>
            <w:r>
              <w:rPr>
                <w:rFonts w:hint="default" w:ascii="Times New Roman" w:hAnsi="Times New Roman" w:eastAsia="SimSun" w:cs="Times New Roman"/>
                <w:sz w:val="20"/>
                <w:szCs w:val="20"/>
                <w:lang w:bidi="ar"/>
              </w:rPr>
              <w:t>000</w:t>
            </w:r>
          </w:p>
        </w:tc>
      </w:tr>
      <w:tr w14:paraId="243CE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7E7947A8">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33</w:t>
            </w:r>
          </w:p>
        </w:tc>
        <w:tc>
          <w:tcPr>
            <w:tcW w:w="1663" w:type="dxa"/>
            <w:vAlign w:val="center"/>
          </w:tcPr>
          <w:p w14:paraId="6FD76A6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566AEEB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 xml:space="preserve">CABO TRIPLEX ISOLAÇÃO XLPE – ALUMINIO 25MM² 2 FASE + 1 NEUTRO NÚ. </w:t>
            </w:r>
            <w:r>
              <w:rPr>
                <w:rFonts w:hint="default" w:ascii="Times New Roman" w:hAnsi="Times New Roman" w:eastAsia="SimSun" w:cs="Times New Roman"/>
                <w:sz w:val="20"/>
                <w:szCs w:val="20"/>
                <w:lang w:val="pt-BR" w:bidi="ar"/>
              </w:rPr>
              <w:t xml:space="preserve">EQUIVALENTE OU SUPERIOR ÀS MARCAS  [CMR CONDUTORES, INDUSCABOS E ALUMI BRASIL] </w:t>
            </w:r>
            <w:r>
              <w:rPr>
                <w:rFonts w:hint="default" w:ascii="Times New Roman" w:hAnsi="Times New Roman" w:eastAsia="SimSun" w:cs="Times New Roman"/>
                <w:sz w:val="20"/>
                <w:szCs w:val="20"/>
                <w:lang w:bidi="ar"/>
              </w:rPr>
              <w:t>(EXCLUSIVO PARA ME E EPP).</w:t>
            </w:r>
          </w:p>
        </w:tc>
        <w:tc>
          <w:tcPr>
            <w:tcW w:w="1889" w:type="dxa"/>
            <w:vAlign w:val="center"/>
          </w:tcPr>
          <w:p w14:paraId="7EB4307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19E9864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3000</w:t>
            </w:r>
          </w:p>
        </w:tc>
      </w:tr>
      <w:tr w14:paraId="49CB9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57020DE">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34</w:t>
            </w:r>
          </w:p>
        </w:tc>
        <w:tc>
          <w:tcPr>
            <w:tcW w:w="1663" w:type="dxa"/>
            <w:vAlign w:val="center"/>
          </w:tcPr>
          <w:p w14:paraId="5BC7DF3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435C255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CAIXA DE COMANDO PARA ILUMINAÇÃO PÚBLICA</w:t>
            </w:r>
            <w:r>
              <w:rPr>
                <w:rFonts w:hint="default" w:ascii="Times New Roman" w:hAnsi="Times New Roman" w:eastAsia="SimSun" w:cs="Times New Roman"/>
                <w:sz w:val="20"/>
                <w:szCs w:val="20"/>
                <w:lang w:val="pt-BR" w:bidi="ar"/>
              </w:rPr>
              <w:t xml:space="preserve"> 40X30X20CM</w:t>
            </w:r>
            <w:r>
              <w:rPr>
                <w:rFonts w:hint="default" w:ascii="Times New Roman" w:hAnsi="Times New Roman" w:eastAsia="SimSun" w:cs="Times New Roman"/>
                <w:sz w:val="20"/>
                <w:szCs w:val="20"/>
                <w:lang w:bidi="ar"/>
              </w:rPr>
              <w:t xml:space="preserve"> . (EXCLUSIVO PARA ME E EPP).</w:t>
            </w:r>
          </w:p>
        </w:tc>
        <w:tc>
          <w:tcPr>
            <w:tcW w:w="1889" w:type="dxa"/>
            <w:vAlign w:val="center"/>
          </w:tcPr>
          <w:p w14:paraId="3003039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29CDFE6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20</w:t>
            </w:r>
          </w:p>
        </w:tc>
      </w:tr>
      <w:tr w14:paraId="40F02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BB19936">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35</w:t>
            </w:r>
          </w:p>
        </w:tc>
        <w:tc>
          <w:tcPr>
            <w:tcW w:w="1663" w:type="dxa"/>
            <w:vAlign w:val="center"/>
          </w:tcPr>
          <w:p w14:paraId="345F062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5A1676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 xml:space="preserve">COLETE PORTA FERRAMENTAS COM MULTIPLOS COMPARTIMENTOS E CORREIAS AJUSTAVEIS  E FAIXAS REFLETORAS DE ALTA VISIBILIDADE. 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MAKITA, STANLEY, VONDER</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(EXCLUSIVO PARA ME E EPP)</w:t>
            </w:r>
          </w:p>
        </w:tc>
        <w:tc>
          <w:tcPr>
            <w:tcW w:w="1889" w:type="dxa"/>
            <w:vAlign w:val="center"/>
          </w:tcPr>
          <w:p w14:paraId="6E40AFE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7081951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15</w:t>
            </w:r>
          </w:p>
        </w:tc>
      </w:tr>
      <w:tr w14:paraId="415B1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1C31C2F6">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36</w:t>
            </w:r>
          </w:p>
        </w:tc>
        <w:tc>
          <w:tcPr>
            <w:tcW w:w="1663" w:type="dxa"/>
            <w:vAlign w:val="center"/>
          </w:tcPr>
          <w:p w14:paraId="06DF782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4E2225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CONJUNTO CINTA - GALVANIZADA 150MM C/PARAFUSOS</w:t>
            </w:r>
            <w:r>
              <w:rPr>
                <w:rFonts w:hint="default" w:ascii="Times New Roman" w:hAnsi="Times New Roman" w:eastAsia="SimSun" w:cs="Times New Roman"/>
                <w:sz w:val="20"/>
                <w:szCs w:val="20"/>
                <w:lang w:val="pt-BR"/>
              </w:rPr>
              <w:t>, PARA POSTE CIRCULAR</w:t>
            </w:r>
            <w:r>
              <w:rPr>
                <w:rFonts w:hint="default" w:ascii="Times New Roman" w:hAnsi="Times New Roman" w:eastAsia="SimSun" w:cs="Times New Roman"/>
                <w:sz w:val="20"/>
                <w:szCs w:val="20"/>
              </w:rPr>
              <w:t>.</w:t>
            </w:r>
            <w:r>
              <w:rPr>
                <w:rFonts w:hint="default" w:ascii="Times New Roman" w:hAnsi="Times New Roman" w:eastAsia="SimSun" w:cs="Times New Roman"/>
                <w:sz w:val="20"/>
                <w:szCs w:val="20"/>
                <w:lang w:val="pt-BR"/>
              </w:rPr>
              <w:t xml:space="preserve"> HOMOLOGADO PELA CONCESSIONÁRIA DE ENERGIA LOCAL</w:t>
            </w:r>
            <w:r>
              <w:rPr>
                <w:rFonts w:hint="default" w:ascii="Times New Roman" w:hAnsi="Times New Roman" w:eastAsia="SimSun" w:cs="Times New Roman"/>
                <w:sz w:val="20"/>
                <w:szCs w:val="20"/>
              </w:rPr>
              <w:t xml:space="preserve"> (EXCLUSIVO PARA ME E EPP).</w:t>
            </w:r>
          </w:p>
        </w:tc>
        <w:tc>
          <w:tcPr>
            <w:tcW w:w="1889" w:type="dxa"/>
            <w:vAlign w:val="center"/>
          </w:tcPr>
          <w:p w14:paraId="35B212E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205C1C8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w:t>
            </w:r>
            <w:r>
              <w:rPr>
                <w:rFonts w:hint="default" w:ascii="Times New Roman" w:hAnsi="Times New Roman" w:eastAsia="SimSun" w:cs="Times New Roman"/>
                <w:sz w:val="20"/>
                <w:szCs w:val="20"/>
                <w:lang w:bidi="ar"/>
              </w:rPr>
              <w:t>00</w:t>
            </w:r>
          </w:p>
        </w:tc>
      </w:tr>
      <w:tr w14:paraId="22DD6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B3B3C20">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37</w:t>
            </w:r>
          </w:p>
        </w:tc>
        <w:tc>
          <w:tcPr>
            <w:tcW w:w="1663" w:type="dxa"/>
            <w:vAlign w:val="center"/>
          </w:tcPr>
          <w:p w14:paraId="58C4AF5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105E78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CONJUNTO CINTA - GALVANIZADA 180MM C/PARAFUSOS</w:t>
            </w:r>
            <w:r>
              <w:rPr>
                <w:rFonts w:hint="default" w:ascii="Times New Roman" w:hAnsi="Times New Roman" w:eastAsia="SimSun" w:cs="Times New Roman"/>
                <w:sz w:val="20"/>
                <w:szCs w:val="20"/>
                <w:lang w:val="pt-BR"/>
              </w:rPr>
              <w:t>, PARA POSTE CIRCULAR. HOMOLOGADO PELA CONCESSIONÁRIA DE ENERGIA LOCAL</w:t>
            </w:r>
            <w:r>
              <w:rPr>
                <w:rFonts w:hint="default" w:ascii="Times New Roman" w:hAnsi="Times New Roman" w:eastAsia="SimSun" w:cs="Times New Roman"/>
                <w:sz w:val="20"/>
                <w:szCs w:val="20"/>
              </w:rPr>
              <w:t xml:space="preserve"> (EXCLUSIVO PARA ME E EPP).</w:t>
            </w:r>
          </w:p>
        </w:tc>
        <w:tc>
          <w:tcPr>
            <w:tcW w:w="1889" w:type="dxa"/>
            <w:vAlign w:val="center"/>
          </w:tcPr>
          <w:p w14:paraId="73A149D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3E8FE6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w:t>
            </w:r>
            <w:r>
              <w:rPr>
                <w:rFonts w:hint="default" w:ascii="Times New Roman" w:hAnsi="Times New Roman" w:eastAsia="SimSun" w:cs="Times New Roman"/>
                <w:sz w:val="20"/>
                <w:szCs w:val="20"/>
                <w:lang w:bidi="ar"/>
              </w:rPr>
              <w:t>00</w:t>
            </w:r>
          </w:p>
        </w:tc>
      </w:tr>
      <w:tr w14:paraId="1FA54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D387381">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38</w:t>
            </w:r>
          </w:p>
        </w:tc>
        <w:tc>
          <w:tcPr>
            <w:tcW w:w="1663" w:type="dxa"/>
            <w:vAlign w:val="center"/>
          </w:tcPr>
          <w:p w14:paraId="15EED6B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96D974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CONJUNTO CINTA - GALVANIZADA 220MM C/PARAFUSOS</w:t>
            </w:r>
            <w:r>
              <w:rPr>
                <w:rFonts w:hint="default" w:ascii="Times New Roman" w:hAnsi="Times New Roman" w:eastAsia="SimSun" w:cs="Times New Roman"/>
                <w:sz w:val="20"/>
                <w:szCs w:val="20"/>
                <w:lang w:val="pt-BR"/>
              </w:rPr>
              <w:t>, PARA POSTE CIRCULAR. HOMOLOGADO PELA CONCESSIONÁRIA DE ENERGIA LOCAL</w:t>
            </w:r>
            <w:r>
              <w:rPr>
                <w:rFonts w:hint="default" w:ascii="Times New Roman" w:hAnsi="Times New Roman" w:eastAsia="SimSun" w:cs="Times New Roman"/>
                <w:sz w:val="20"/>
                <w:szCs w:val="20"/>
              </w:rPr>
              <w:t xml:space="preserve"> (EXCLUSIVO PARA ME E EPP).</w:t>
            </w:r>
          </w:p>
        </w:tc>
        <w:tc>
          <w:tcPr>
            <w:tcW w:w="1889" w:type="dxa"/>
            <w:vAlign w:val="center"/>
          </w:tcPr>
          <w:p w14:paraId="4B8F7FB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3D71CEB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w:t>
            </w:r>
            <w:r>
              <w:rPr>
                <w:rFonts w:hint="default" w:ascii="Times New Roman" w:hAnsi="Times New Roman" w:eastAsia="SimSun" w:cs="Times New Roman"/>
                <w:sz w:val="20"/>
                <w:szCs w:val="20"/>
                <w:lang w:bidi="ar"/>
              </w:rPr>
              <w:t>00</w:t>
            </w:r>
          </w:p>
        </w:tc>
      </w:tr>
      <w:tr w14:paraId="72C9F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3A73A8EB">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39</w:t>
            </w:r>
          </w:p>
        </w:tc>
        <w:tc>
          <w:tcPr>
            <w:tcW w:w="1663" w:type="dxa"/>
            <w:vAlign w:val="center"/>
          </w:tcPr>
          <w:p w14:paraId="300F0A1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424F60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CONJUNTO CINTA - GALVANIZADA 250MM C/PARAFUSOS</w:t>
            </w:r>
            <w:r>
              <w:rPr>
                <w:rFonts w:hint="default" w:ascii="Times New Roman" w:hAnsi="Times New Roman" w:eastAsia="SimSun" w:cs="Times New Roman"/>
                <w:sz w:val="20"/>
                <w:szCs w:val="20"/>
                <w:lang w:val="pt-BR"/>
              </w:rPr>
              <w:t>, PARA POSTE CIRCULAR. HOMOLOGADO PELA CONCESSIONÁRIA DE ENERGIA LOCAL</w:t>
            </w:r>
            <w:r>
              <w:rPr>
                <w:rFonts w:hint="default" w:ascii="Times New Roman" w:hAnsi="Times New Roman" w:eastAsia="SimSun" w:cs="Times New Roman"/>
                <w:sz w:val="20"/>
                <w:szCs w:val="20"/>
              </w:rPr>
              <w:t xml:space="preserve"> (EXCLUSIVO PARA ME E EPP).</w:t>
            </w:r>
          </w:p>
        </w:tc>
        <w:tc>
          <w:tcPr>
            <w:tcW w:w="1889" w:type="dxa"/>
            <w:vAlign w:val="center"/>
          </w:tcPr>
          <w:p w14:paraId="1847C41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A6BE76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w:t>
            </w:r>
            <w:r>
              <w:rPr>
                <w:rFonts w:hint="default" w:ascii="Times New Roman" w:hAnsi="Times New Roman" w:eastAsia="SimSun" w:cs="Times New Roman"/>
                <w:sz w:val="20"/>
                <w:szCs w:val="20"/>
                <w:lang w:bidi="ar"/>
              </w:rPr>
              <w:t>00</w:t>
            </w:r>
          </w:p>
        </w:tc>
      </w:tr>
      <w:tr w14:paraId="58823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70340DC3">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40</w:t>
            </w:r>
          </w:p>
        </w:tc>
        <w:tc>
          <w:tcPr>
            <w:tcW w:w="1663" w:type="dxa"/>
            <w:vAlign w:val="center"/>
          </w:tcPr>
          <w:p w14:paraId="5294FA4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09E22B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 xml:space="preserve">CONDUITE - DE PVC CORRUGADO REFORCADO </w:t>
            </w:r>
            <w:r>
              <w:rPr>
                <w:rFonts w:hint="default" w:ascii="Times New Roman" w:hAnsi="Times New Roman" w:eastAsia="SimSun" w:cs="Times New Roman"/>
                <w:sz w:val="20"/>
                <w:szCs w:val="20"/>
                <w:lang w:val="pt-BR" w:bidi="ar"/>
              </w:rPr>
              <w:t xml:space="preserve">3/4” </w:t>
            </w:r>
            <w:r>
              <w:rPr>
                <w:rFonts w:hint="default" w:ascii="Times New Roman" w:hAnsi="Times New Roman" w:eastAsia="SimSun" w:cs="Times New Roman"/>
                <w:sz w:val="20"/>
                <w:szCs w:val="20"/>
                <w:lang w:bidi="ar"/>
              </w:rPr>
              <w:t xml:space="preserve">COM GUIA, NA COR </w:t>
            </w:r>
            <w:r>
              <w:rPr>
                <w:rFonts w:hint="default" w:ascii="Times New Roman" w:hAnsi="Times New Roman" w:eastAsia="SimSun" w:cs="Times New Roman"/>
                <w:sz w:val="20"/>
                <w:szCs w:val="20"/>
                <w:lang w:val="pt-BR" w:bidi="ar"/>
              </w:rPr>
              <w:t>PRETA</w:t>
            </w:r>
            <w:r>
              <w:rPr>
                <w:rFonts w:hint="default" w:ascii="Times New Roman" w:hAnsi="Times New Roman" w:eastAsia="SimSun" w:cs="Times New Roman"/>
                <w:sz w:val="20"/>
                <w:szCs w:val="20"/>
                <w:lang w:bidi="ar"/>
              </w:rPr>
              <w:t xml:space="preserve"> (POLIETILENO DE ALTA DENSIDADE)</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[KANAFLEX</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PLASTDUTO</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ELEMENTAR]</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0043BDE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6B2C7DB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500</w:t>
            </w:r>
          </w:p>
        </w:tc>
      </w:tr>
      <w:tr w14:paraId="12E5C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51EBEA71">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41</w:t>
            </w:r>
          </w:p>
        </w:tc>
        <w:tc>
          <w:tcPr>
            <w:tcW w:w="1663" w:type="dxa"/>
            <w:vAlign w:val="center"/>
          </w:tcPr>
          <w:p w14:paraId="01BD19A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513ED9B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CONDUITE - DE PVC CORRUGADO REFORCADO</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1”, NA COR PRETA (POLIETILENO DE ALTA DENSIDADE)</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[KANAFLEX</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PLASTDUTO</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ELEMENTAR]</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4EDCD15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0AFD471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1</w:t>
            </w:r>
            <w:r>
              <w:rPr>
                <w:rFonts w:hint="default" w:ascii="Times New Roman" w:hAnsi="Times New Roman" w:eastAsia="SimSun" w:cs="Times New Roman"/>
                <w:sz w:val="20"/>
                <w:szCs w:val="20"/>
                <w:lang w:bidi="ar"/>
              </w:rPr>
              <w:t>000</w:t>
            </w:r>
          </w:p>
        </w:tc>
      </w:tr>
      <w:tr w14:paraId="303CE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36D9CDC6">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42</w:t>
            </w:r>
          </w:p>
        </w:tc>
        <w:tc>
          <w:tcPr>
            <w:tcW w:w="1663" w:type="dxa"/>
            <w:vAlign w:val="center"/>
          </w:tcPr>
          <w:p w14:paraId="0B985F7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BDCEB4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CONDUITE - DE PVC CORRUGADO REFORCADO</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1.1/2”, NA COR PRETA (POLIETILENO DE ALTA DENSIDADE)</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[KANAFLEX</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PLASTDUTO</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ELEMENTAR]</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584B52C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1BF3015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2000</w:t>
            </w:r>
          </w:p>
        </w:tc>
      </w:tr>
      <w:tr w14:paraId="31E18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1BE23628">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43</w:t>
            </w:r>
          </w:p>
        </w:tc>
        <w:tc>
          <w:tcPr>
            <w:tcW w:w="1663" w:type="dxa"/>
            <w:vAlign w:val="center"/>
          </w:tcPr>
          <w:p w14:paraId="6D4B3BB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2ED79F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CONDUITE - DE PVC CORRUGADO REFORCADO</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2”, NA COR PRETA (POLIETILENO DE ALTA DENSIDADE)</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[KANAFLEX</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PLASTDUTO</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ELEMENTAR]</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1E6E6C6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5797F55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w:t>
            </w:r>
            <w:r>
              <w:rPr>
                <w:rFonts w:hint="default" w:ascii="Times New Roman" w:hAnsi="Times New Roman" w:eastAsia="SimSun" w:cs="Times New Roman"/>
                <w:sz w:val="20"/>
                <w:szCs w:val="20"/>
                <w:lang w:bidi="ar"/>
              </w:rPr>
              <w:t>000</w:t>
            </w:r>
          </w:p>
        </w:tc>
      </w:tr>
      <w:tr w14:paraId="6AA6D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6DA813D">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44</w:t>
            </w:r>
          </w:p>
        </w:tc>
        <w:tc>
          <w:tcPr>
            <w:tcW w:w="1663" w:type="dxa"/>
            <w:vAlign w:val="center"/>
          </w:tcPr>
          <w:p w14:paraId="0BF9996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6298686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CONDUITE - DE PVC CORRUGADO REFORCADO</w:t>
            </w:r>
            <w:r>
              <w:rPr>
                <w:rFonts w:hint="default" w:ascii="Times New Roman" w:hAnsi="Times New Roman" w:eastAsia="SimSun" w:cs="Times New Roman"/>
                <w:sz w:val="20"/>
                <w:szCs w:val="20"/>
                <w:lang w:val="pt-BR" w:bidi="ar"/>
              </w:rPr>
              <w:t xml:space="preserve"> 3</w:t>
            </w:r>
            <w:r>
              <w:rPr>
                <w:rFonts w:hint="default" w:ascii="Times New Roman" w:hAnsi="Times New Roman" w:eastAsia="SimSun" w:cs="Times New Roman"/>
                <w:sz w:val="20"/>
                <w:szCs w:val="20"/>
                <w:lang w:bidi="ar"/>
              </w:rPr>
              <w:t>”, NA COR PRETA (POLIETILENO DE ALTA DENSIDADE)</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[KANAFLEX</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PLASTDUTO</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ELEMENTAR]</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750BB8E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Metro</w:t>
            </w:r>
          </w:p>
        </w:tc>
        <w:tc>
          <w:tcPr>
            <w:tcW w:w="1915" w:type="dxa"/>
            <w:vAlign w:val="center"/>
          </w:tcPr>
          <w:p w14:paraId="2C65244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w:t>
            </w:r>
            <w:r>
              <w:rPr>
                <w:rFonts w:hint="default" w:ascii="Times New Roman" w:hAnsi="Times New Roman" w:eastAsia="SimSun" w:cs="Times New Roman"/>
                <w:sz w:val="20"/>
                <w:szCs w:val="20"/>
                <w:lang w:bidi="ar"/>
              </w:rPr>
              <w:t>000</w:t>
            </w:r>
          </w:p>
        </w:tc>
      </w:tr>
      <w:tr w14:paraId="6E9E5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58E390EA">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45</w:t>
            </w:r>
          </w:p>
        </w:tc>
        <w:tc>
          <w:tcPr>
            <w:tcW w:w="1663" w:type="dxa"/>
            <w:vAlign w:val="center"/>
          </w:tcPr>
          <w:p w14:paraId="0A5E658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E21882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CONECTOR - CUNHA TIPO II (VERDE)</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374BA93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6AEA02A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1000</w:t>
            </w:r>
          </w:p>
        </w:tc>
      </w:tr>
      <w:tr w14:paraId="0D726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4D292DED">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46</w:t>
            </w:r>
          </w:p>
        </w:tc>
        <w:tc>
          <w:tcPr>
            <w:tcW w:w="1663" w:type="dxa"/>
            <w:vAlign w:val="center"/>
          </w:tcPr>
          <w:p w14:paraId="6541526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0208AB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CONECTOR - CUNHA TIPO IV (CINZA)</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4FB6B6A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BF4A66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1000</w:t>
            </w:r>
          </w:p>
        </w:tc>
      </w:tr>
      <w:tr w14:paraId="056DE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95408DF">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47</w:t>
            </w:r>
          </w:p>
        </w:tc>
        <w:tc>
          <w:tcPr>
            <w:tcW w:w="1663" w:type="dxa"/>
            <w:vAlign w:val="center"/>
          </w:tcPr>
          <w:p w14:paraId="1AD5A38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03C908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CONECTOR DE EMENDA PARA FIOS E CABOS DE 0,08MM2 ATÉ 4,0MM2,  TENSÃO MAXIMA DE OPERAÇÃO 400V, INTENSIDADE DE CORRENTE ELÉTRICA 32A, GRAU DE PROTEÇÃO IP 20. EQUIVALENTE OU SUPERIOR AS MARCAS: WAGO, HELACON, ALLTECH (EXCLUSIVO PARA ME E EPP).</w:t>
            </w:r>
          </w:p>
        </w:tc>
        <w:tc>
          <w:tcPr>
            <w:tcW w:w="1889" w:type="dxa"/>
            <w:vAlign w:val="center"/>
          </w:tcPr>
          <w:p w14:paraId="512F677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3F69070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10000</w:t>
            </w:r>
          </w:p>
        </w:tc>
      </w:tr>
      <w:tr w14:paraId="35878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FC3B40B">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48</w:t>
            </w:r>
          </w:p>
        </w:tc>
        <w:tc>
          <w:tcPr>
            <w:tcW w:w="1663" w:type="dxa"/>
            <w:vAlign w:val="center"/>
          </w:tcPr>
          <w:p w14:paraId="56D40D7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83FB1F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CONECTOR PERFURANTE TIPO CDP - 120 - 120</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2042826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6F1F019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1000</w:t>
            </w:r>
          </w:p>
        </w:tc>
      </w:tr>
      <w:tr w14:paraId="49979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04EFD011">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49</w:t>
            </w:r>
          </w:p>
        </w:tc>
        <w:tc>
          <w:tcPr>
            <w:tcW w:w="1663" w:type="dxa"/>
            <w:vAlign w:val="center"/>
          </w:tcPr>
          <w:p w14:paraId="7E6747F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4A5EB8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CONECTOR PERFURANTE TIPO CDP - 16 - 120</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09FE4FA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7492B1A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1000</w:t>
            </w:r>
          </w:p>
        </w:tc>
      </w:tr>
      <w:tr w14:paraId="79B62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481E6E40">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50</w:t>
            </w:r>
          </w:p>
        </w:tc>
        <w:tc>
          <w:tcPr>
            <w:tcW w:w="1663" w:type="dxa"/>
            <w:vAlign w:val="center"/>
          </w:tcPr>
          <w:p w14:paraId="468F9E6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3869B9A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CONECTOR PERFURANTE TIPO CDP - 70</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(COTA RESERVADA PARA ME E EPP).</w:t>
            </w:r>
          </w:p>
        </w:tc>
        <w:tc>
          <w:tcPr>
            <w:tcW w:w="1889" w:type="dxa"/>
            <w:vAlign w:val="center"/>
          </w:tcPr>
          <w:p w14:paraId="02BA696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24053F5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2500</w:t>
            </w:r>
          </w:p>
        </w:tc>
      </w:tr>
      <w:tr w14:paraId="0BE80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5EF52AB">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51</w:t>
            </w:r>
          </w:p>
        </w:tc>
        <w:tc>
          <w:tcPr>
            <w:tcW w:w="1663" w:type="dxa"/>
            <w:vAlign w:val="center"/>
          </w:tcPr>
          <w:p w14:paraId="19AA5BD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448F1F0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CONECTOR PERFURANTE TIPO CDP - 70</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(COTA PRINCIPAL).</w:t>
            </w:r>
          </w:p>
        </w:tc>
        <w:tc>
          <w:tcPr>
            <w:tcW w:w="1889" w:type="dxa"/>
            <w:vAlign w:val="center"/>
          </w:tcPr>
          <w:p w14:paraId="68ECA3E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3D22B5C5">
            <w:pPr>
              <w:keepNext w:val="0"/>
              <w:keepLines w:val="0"/>
              <w:pageBreakBefore w:val="0"/>
              <w:kinsoku/>
              <w:wordWrap/>
              <w:overflowPunct/>
              <w:topLinePunct w:val="0"/>
              <w:bidi w:val="0"/>
              <w:adjustRightInd/>
              <w:snapToGrid/>
              <w:spacing w:beforeAutospacing="0" w:line="276" w:lineRule="auto"/>
              <w:jc w:val="both"/>
              <w:rPr>
                <w:rFonts w:hint="default" w:ascii="Times New Roman" w:hAnsi="Times New Roman" w:cs="Times New Roman"/>
                <w:sz w:val="20"/>
                <w:szCs w:val="20"/>
                <w:vertAlign w:val="baseline"/>
              </w:rPr>
            </w:pPr>
            <w:r>
              <w:rPr>
                <w:rFonts w:hint="default" w:ascii="Times New Roman" w:hAnsi="Times New Roman" w:cs="Times New Roman"/>
                <w:bCs/>
                <w:spacing w:val="-2"/>
                <w:sz w:val="20"/>
                <w:szCs w:val="20"/>
                <w:lang w:val="pt-BR"/>
              </w:rPr>
              <w:t>7500</w:t>
            </w:r>
          </w:p>
        </w:tc>
      </w:tr>
      <w:tr w14:paraId="4D1D3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D442F2F">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52</w:t>
            </w:r>
          </w:p>
        </w:tc>
        <w:tc>
          <w:tcPr>
            <w:tcW w:w="1663" w:type="dxa"/>
            <w:vAlign w:val="center"/>
          </w:tcPr>
          <w:p w14:paraId="3754BF5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463C4A4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CONECTOR TIPO SPLIT-BOLT PARA CABO DE 16MM² (EXCLUSIVO PARA ME E EPP).</w:t>
            </w:r>
          </w:p>
        </w:tc>
        <w:tc>
          <w:tcPr>
            <w:tcW w:w="1889" w:type="dxa"/>
            <w:vAlign w:val="center"/>
          </w:tcPr>
          <w:p w14:paraId="57B6B5C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4A61074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100</w:t>
            </w:r>
          </w:p>
        </w:tc>
      </w:tr>
      <w:tr w14:paraId="201C4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39D04E3D">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53</w:t>
            </w:r>
          </w:p>
        </w:tc>
        <w:tc>
          <w:tcPr>
            <w:tcW w:w="1663" w:type="dxa"/>
            <w:vAlign w:val="center"/>
          </w:tcPr>
          <w:p w14:paraId="4B34088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6A2074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CONECTOR TIPO SPLIT-BOLT PARA CABO DE 25MM² (EXCLUSIVO PARA ME E EPP).</w:t>
            </w:r>
          </w:p>
        </w:tc>
        <w:tc>
          <w:tcPr>
            <w:tcW w:w="1889" w:type="dxa"/>
            <w:vAlign w:val="center"/>
          </w:tcPr>
          <w:p w14:paraId="6A598C1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3350CD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100</w:t>
            </w:r>
          </w:p>
        </w:tc>
      </w:tr>
      <w:tr w14:paraId="3FCC1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75CF1BE4">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54</w:t>
            </w:r>
          </w:p>
        </w:tc>
        <w:tc>
          <w:tcPr>
            <w:tcW w:w="1663" w:type="dxa"/>
            <w:vAlign w:val="center"/>
          </w:tcPr>
          <w:p w14:paraId="104D7BB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4D80F25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CONECTOR TIPO SPLIT-BOLT PARA CABO DE 35MM² (EXCLUSIVO PARA ME E EPP).</w:t>
            </w:r>
          </w:p>
        </w:tc>
        <w:tc>
          <w:tcPr>
            <w:tcW w:w="1889" w:type="dxa"/>
            <w:vAlign w:val="center"/>
          </w:tcPr>
          <w:p w14:paraId="4B431DC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76DCAA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100</w:t>
            </w:r>
          </w:p>
        </w:tc>
      </w:tr>
      <w:tr w14:paraId="759EB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5E45E23D">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55</w:t>
            </w:r>
          </w:p>
        </w:tc>
        <w:tc>
          <w:tcPr>
            <w:tcW w:w="1663" w:type="dxa"/>
            <w:vAlign w:val="center"/>
          </w:tcPr>
          <w:p w14:paraId="4D1F1AD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3EDA5C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CONTACTORA TRIPOLAR DE 80A 220 V 60HZ ; CONTATO AUXILIAR NA (NORMALMENTE ABERTO); FIXAÇÃO POR PARAFUSO OU TRILHO DIN 35MM</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[WEG</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ABB</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SCHNEIDER]</w:t>
            </w:r>
          </w:p>
        </w:tc>
        <w:tc>
          <w:tcPr>
            <w:tcW w:w="1889" w:type="dxa"/>
            <w:vAlign w:val="center"/>
          </w:tcPr>
          <w:p w14:paraId="46F7F65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361B632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100</w:t>
            </w:r>
          </w:p>
        </w:tc>
      </w:tr>
      <w:tr w14:paraId="14337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34B8346D">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56</w:t>
            </w:r>
          </w:p>
        </w:tc>
        <w:tc>
          <w:tcPr>
            <w:tcW w:w="1663" w:type="dxa"/>
            <w:vAlign w:val="center"/>
          </w:tcPr>
          <w:p w14:paraId="7324F0C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4BBBAD1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 xml:space="preserve">CONTACTORA TRIPOLAR DE </w:t>
            </w:r>
            <w:r>
              <w:rPr>
                <w:rFonts w:hint="default" w:ascii="Times New Roman" w:hAnsi="Times New Roman" w:eastAsia="SimSun" w:cs="Times New Roman"/>
                <w:sz w:val="20"/>
                <w:szCs w:val="20"/>
                <w:lang w:val="pt-BR"/>
              </w:rPr>
              <w:t>5</w:t>
            </w:r>
            <w:r>
              <w:rPr>
                <w:rFonts w:hint="default" w:ascii="Times New Roman" w:hAnsi="Times New Roman" w:eastAsia="SimSun" w:cs="Times New Roman"/>
                <w:sz w:val="20"/>
                <w:szCs w:val="20"/>
              </w:rPr>
              <w:t>0A 220 V 60HZ ; CONTATO AUXILIAR NA (NORMALMENTE ABERTO); FIXAÇÃO POR PARAFUSO OU TRILHO DIN 35MM</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[WEG</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ABB</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SCHNEIDER]</w:t>
            </w:r>
          </w:p>
        </w:tc>
        <w:tc>
          <w:tcPr>
            <w:tcW w:w="1889" w:type="dxa"/>
            <w:vAlign w:val="center"/>
          </w:tcPr>
          <w:p w14:paraId="3EC9043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EDA6A3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100</w:t>
            </w:r>
          </w:p>
        </w:tc>
      </w:tr>
      <w:tr w14:paraId="20CF2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DCD08DF">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57</w:t>
            </w:r>
          </w:p>
        </w:tc>
        <w:tc>
          <w:tcPr>
            <w:tcW w:w="1663" w:type="dxa"/>
            <w:vAlign w:val="center"/>
          </w:tcPr>
          <w:p w14:paraId="2BC8A00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EC2CF0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 xml:space="preserve">CONTACTORA TRIPOLAR DE </w:t>
            </w:r>
            <w:r>
              <w:rPr>
                <w:rFonts w:hint="default" w:ascii="Times New Roman" w:hAnsi="Times New Roman" w:eastAsia="SimSun" w:cs="Times New Roman"/>
                <w:sz w:val="20"/>
                <w:szCs w:val="20"/>
                <w:lang w:val="pt-BR"/>
              </w:rPr>
              <w:t>4</w:t>
            </w:r>
            <w:r>
              <w:rPr>
                <w:rFonts w:hint="default" w:ascii="Times New Roman" w:hAnsi="Times New Roman" w:eastAsia="SimSun" w:cs="Times New Roman"/>
                <w:sz w:val="20"/>
                <w:szCs w:val="20"/>
              </w:rPr>
              <w:t>0A 220 V 60HZ ; CONTATO AUXILIAR NA (NORMALMENTE ABERTO); FIXAÇÃO POR PARAFUSO OU TRILHO DIN 35MM</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[WEG</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ABB</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SCHNEIDER]</w:t>
            </w:r>
          </w:p>
        </w:tc>
        <w:tc>
          <w:tcPr>
            <w:tcW w:w="1889" w:type="dxa"/>
            <w:vAlign w:val="center"/>
          </w:tcPr>
          <w:p w14:paraId="1E973CD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4989A78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100</w:t>
            </w:r>
          </w:p>
        </w:tc>
      </w:tr>
      <w:tr w14:paraId="5710C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7783C8F">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58</w:t>
            </w:r>
          </w:p>
        </w:tc>
        <w:tc>
          <w:tcPr>
            <w:tcW w:w="1663" w:type="dxa"/>
            <w:vAlign w:val="center"/>
          </w:tcPr>
          <w:p w14:paraId="000FF65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6DF6010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 xml:space="preserve">CONTACTORA TRIPOLAR DE </w:t>
            </w:r>
            <w:r>
              <w:rPr>
                <w:rFonts w:hint="default" w:ascii="Times New Roman" w:hAnsi="Times New Roman" w:eastAsia="SimSun" w:cs="Times New Roman"/>
                <w:sz w:val="20"/>
                <w:szCs w:val="20"/>
                <w:lang w:val="pt-BR"/>
              </w:rPr>
              <w:t>25</w:t>
            </w:r>
            <w:r>
              <w:rPr>
                <w:rFonts w:hint="default" w:ascii="Times New Roman" w:hAnsi="Times New Roman" w:eastAsia="SimSun" w:cs="Times New Roman"/>
                <w:sz w:val="20"/>
                <w:szCs w:val="20"/>
              </w:rPr>
              <w:t>A 220 V 60HZ ; CONTATO AUXILIAR NA (NORMALMENTE ABERTO); FIXAÇÃO POR PARAFUSO OU TRILHO DIN 35MM</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[WEG</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ABB</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SCHNEIDER]</w:t>
            </w:r>
          </w:p>
        </w:tc>
        <w:tc>
          <w:tcPr>
            <w:tcW w:w="1889" w:type="dxa"/>
            <w:vAlign w:val="center"/>
          </w:tcPr>
          <w:p w14:paraId="63EB477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2BFBC0E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200</w:t>
            </w:r>
          </w:p>
        </w:tc>
      </w:tr>
      <w:tr w14:paraId="5DE39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C1E316E">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59</w:t>
            </w:r>
          </w:p>
        </w:tc>
        <w:tc>
          <w:tcPr>
            <w:tcW w:w="1663" w:type="dxa"/>
            <w:vAlign w:val="center"/>
          </w:tcPr>
          <w:p w14:paraId="4EC3A0F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58BBCC5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CURVA 90 GRAUS, LONGA, DE PVC RIGIDO ROSCAVEL, DE 3/4", PARA ELETRODUTO</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3EB8A6E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23A636B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20</w:t>
            </w:r>
          </w:p>
        </w:tc>
      </w:tr>
      <w:tr w14:paraId="0F756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0A8042F">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60</w:t>
            </w:r>
          </w:p>
        </w:tc>
        <w:tc>
          <w:tcPr>
            <w:tcW w:w="1663" w:type="dxa"/>
            <w:vAlign w:val="center"/>
          </w:tcPr>
          <w:p w14:paraId="6C5ACC7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AFAADA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CURVA 90 GRAUS, LONGA, DE PVC RIGIDO ROSCAVEL, DE 1", PARA ELETRODUTO</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0242500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2BEFBE8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20</w:t>
            </w:r>
          </w:p>
        </w:tc>
      </w:tr>
      <w:tr w14:paraId="04293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A56ABF9">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61</w:t>
            </w:r>
          </w:p>
        </w:tc>
        <w:tc>
          <w:tcPr>
            <w:tcW w:w="1663" w:type="dxa"/>
            <w:vAlign w:val="center"/>
          </w:tcPr>
          <w:p w14:paraId="7397383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5A5675E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CURVA 90 GRAUS, LONGA, DE PVC RIGIDO ROSCAVEL, DE 1 E 1/2", PARA ELETRODUTO</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4A25337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304050F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20</w:t>
            </w:r>
          </w:p>
        </w:tc>
      </w:tr>
      <w:tr w14:paraId="364DE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9CEDD9B">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62</w:t>
            </w:r>
          </w:p>
        </w:tc>
        <w:tc>
          <w:tcPr>
            <w:tcW w:w="1663" w:type="dxa"/>
            <w:vAlign w:val="center"/>
          </w:tcPr>
          <w:p w14:paraId="7CC70B6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245609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 xml:space="preserve">CURVA 90 GRAUS, LONGA, DE PVC RIGIDO ROSCAVEL, DE </w:t>
            </w:r>
            <w:r>
              <w:rPr>
                <w:rFonts w:hint="default" w:ascii="Times New Roman" w:hAnsi="Times New Roman" w:eastAsia="SimSun" w:cs="Times New Roman"/>
                <w:sz w:val="20"/>
                <w:szCs w:val="20"/>
                <w:lang w:val="pt-BR" w:bidi="ar"/>
              </w:rPr>
              <w:t>2</w:t>
            </w:r>
            <w:r>
              <w:rPr>
                <w:rFonts w:hint="default" w:ascii="Times New Roman" w:hAnsi="Times New Roman" w:eastAsia="SimSun" w:cs="Times New Roman"/>
                <w:sz w:val="20"/>
                <w:szCs w:val="20"/>
                <w:lang w:bidi="ar"/>
              </w:rPr>
              <w:t>", PARA ELETRODUTO</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49E71E8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61B918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20</w:t>
            </w:r>
          </w:p>
        </w:tc>
      </w:tr>
      <w:tr w14:paraId="52C6F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2517085">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63</w:t>
            </w:r>
          </w:p>
        </w:tc>
        <w:tc>
          <w:tcPr>
            <w:tcW w:w="1663" w:type="dxa"/>
            <w:vAlign w:val="center"/>
          </w:tcPr>
          <w:p w14:paraId="09B88B9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3BE4CD7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 xml:space="preserve">CURVA 90 GRAUS, LONGA, DE PVC RIGIDO ROSCAVEL, DE </w:t>
            </w:r>
            <w:r>
              <w:rPr>
                <w:rFonts w:hint="default" w:ascii="Times New Roman" w:hAnsi="Times New Roman" w:eastAsia="SimSun" w:cs="Times New Roman"/>
                <w:sz w:val="20"/>
                <w:szCs w:val="20"/>
                <w:lang w:val="pt-BR" w:bidi="ar"/>
              </w:rPr>
              <w:t>3</w:t>
            </w:r>
            <w:r>
              <w:rPr>
                <w:rFonts w:hint="default" w:ascii="Times New Roman" w:hAnsi="Times New Roman" w:eastAsia="SimSun" w:cs="Times New Roman"/>
                <w:sz w:val="20"/>
                <w:szCs w:val="20"/>
                <w:lang w:bidi="ar"/>
              </w:rPr>
              <w:t>", PARA ELETRODUTO</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73A9203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A712A3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20</w:t>
            </w:r>
          </w:p>
        </w:tc>
      </w:tr>
      <w:tr w14:paraId="6E7C5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7887901">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64</w:t>
            </w:r>
          </w:p>
        </w:tc>
        <w:tc>
          <w:tcPr>
            <w:tcW w:w="1663" w:type="dxa"/>
            <w:vAlign w:val="center"/>
          </w:tcPr>
          <w:p w14:paraId="5EBE0EF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89E197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DISJUNTOR DIN BIPOLAR CORRENTE NOMINAL 16 A</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[WEG</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ABB</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SCHNEIDER]</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3D97CF0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5D66977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w:t>
            </w:r>
          </w:p>
        </w:tc>
      </w:tr>
      <w:tr w14:paraId="25983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496C3A6">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65</w:t>
            </w:r>
          </w:p>
        </w:tc>
        <w:tc>
          <w:tcPr>
            <w:tcW w:w="1663" w:type="dxa"/>
            <w:vAlign w:val="center"/>
          </w:tcPr>
          <w:p w14:paraId="52E4914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C6E2BC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DISJUNTOR DIN BIPOLAR CORRENTE NOMINAL 25 A</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[WEG</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ABB</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SCHNEIDER]</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25E419A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1BDAE14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10</w:t>
            </w:r>
            <w:r>
              <w:rPr>
                <w:rFonts w:hint="default" w:ascii="Times New Roman" w:hAnsi="Times New Roman" w:eastAsia="SimSun" w:cs="Times New Roman"/>
                <w:sz w:val="20"/>
                <w:szCs w:val="20"/>
                <w:lang w:bidi="ar"/>
              </w:rPr>
              <w:t>0</w:t>
            </w:r>
          </w:p>
        </w:tc>
      </w:tr>
      <w:tr w14:paraId="2F019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16E74E80">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66</w:t>
            </w:r>
          </w:p>
        </w:tc>
        <w:tc>
          <w:tcPr>
            <w:tcW w:w="1663" w:type="dxa"/>
            <w:vAlign w:val="center"/>
          </w:tcPr>
          <w:p w14:paraId="57F1076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CADFF5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DISJUNTOR DIN BIPOLAR CORRENTE NOMINAL 32 A</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[WEG</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ABB</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SCHNEIDER]</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5C8D6AF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2BE06DC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w:t>
            </w:r>
          </w:p>
        </w:tc>
      </w:tr>
      <w:tr w14:paraId="174B7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2B0445C">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67</w:t>
            </w:r>
          </w:p>
        </w:tc>
        <w:tc>
          <w:tcPr>
            <w:tcW w:w="1663" w:type="dxa"/>
            <w:vAlign w:val="center"/>
          </w:tcPr>
          <w:p w14:paraId="3DBB338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3C2C39D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 xml:space="preserve">DISJUNTOR DIN BIPOLAR CORRENTE NOMINAL </w:t>
            </w:r>
            <w:r>
              <w:rPr>
                <w:rFonts w:hint="default" w:ascii="Times New Roman" w:hAnsi="Times New Roman" w:eastAsia="SimSun" w:cs="Times New Roman"/>
                <w:sz w:val="20"/>
                <w:szCs w:val="20"/>
                <w:lang w:val="pt-BR" w:bidi="ar"/>
              </w:rPr>
              <w:t>70</w:t>
            </w:r>
            <w:r>
              <w:rPr>
                <w:rFonts w:hint="default" w:ascii="Times New Roman" w:hAnsi="Times New Roman" w:eastAsia="SimSun" w:cs="Times New Roman"/>
                <w:sz w:val="20"/>
                <w:szCs w:val="20"/>
                <w:lang w:bidi="ar"/>
              </w:rPr>
              <w:t xml:space="preserve"> A</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[WEG</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ABB</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SCHNEIDER]</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75EE41F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46477FC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w:t>
            </w:r>
          </w:p>
        </w:tc>
      </w:tr>
      <w:tr w14:paraId="56F03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0CC6F30A">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68</w:t>
            </w:r>
          </w:p>
        </w:tc>
        <w:tc>
          <w:tcPr>
            <w:tcW w:w="1663" w:type="dxa"/>
            <w:vAlign w:val="center"/>
          </w:tcPr>
          <w:p w14:paraId="2D4489E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4926A5C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DISJUNTOR DIN TRIPOLAR CORRENTE NOMINAL 25 A</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[WEG</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ABB</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SCHNEIDER]</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0791CBA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1EE481D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10</w:t>
            </w:r>
            <w:r>
              <w:rPr>
                <w:rFonts w:hint="default" w:ascii="Times New Roman" w:hAnsi="Times New Roman" w:eastAsia="SimSun" w:cs="Times New Roman"/>
                <w:sz w:val="20"/>
                <w:szCs w:val="20"/>
                <w:lang w:bidi="ar"/>
              </w:rPr>
              <w:t>0</w:t>
            </w:r>
          </w:p>
        </w:tc>
      </w:tr>
      <w:tr w14:paraId="6C1C2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7DB6C1FD">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69</w:t>
            </w:r>
          </w:p>
        </w:tc>
        <w:tc>
          <w:tcPr>
            <w:tcW w:w="1663" w:type="dxa"/>
            <w:vAlign w:val="center"/>
          </w:tcPr>
          <w:p w14:paraId="7FDDA49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94AA2F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DISJUNTOR DIN TRIPOLAR CORRENTE NOMINAL 32 A</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[WEG</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ABB</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SCHNEIDER]</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6990DBD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ECC179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w:t>
            </w:r>
          </w:p>
        </w:tc>
      </w:tr>
      <w:tr w14:paraId="622F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62B68DF">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70</w:t>
            </w:r>
          </w:p>
        </w:tc>
        <w:tc>
          <w:tcPr>
            <w:tcW w:w="1663" w:type="dxa"/>
            <w:vAlign w:val="center"/>
          </w:tcPr>
          <w:p w14:paraId="15E30C9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33BDF09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 xml:space="preserve">DISJUNTOR DIN TRIPOLAR </w:t>
            </w:r>
            <w:r>
              <w:rPr>
                <w:rFonts w:hint="default" w:ascii="Times New Roman" w:hAnsi="Times New Roman" w:eastAsia="SimSun" w:cs="Times New Roman"/>
                <w:sz w:val="20"/>
                <w:szCs w:val="20"/>
                <w:lang w:val="pt-BR" w:bidi="ar"/>
              </w:rPr>
              <w:t>70</w:t>
            </w:r>
            <w:r>
              <w:rPr>
                <w:rFonts w:hint="default" w:ascii="Times New Roman" w:hAnsi="Times New Roman" w:eastAsia="SimSun" w:cs="Times New Roman"/>
                <w:sz w:val="20"/>
                <w:szCs w:val="20"/>
                <w:lang w:bidi="ar"/>
              </w:rPr>
              <w:t xml:space="preserve"> AMP</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[WEG</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ABB</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SCHNEIDER]</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2461C16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522A5EB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w:t>
            </w:r>
          </w:p>
        </w:tc>
      </w:tr>
      <w:tr w14:paraId="48353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7E8C934D">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71</w:t>
            </w:r>
          </w:p>
        </w:tc>
        <w:tc>
          <w:tcPr>
            <w:tcW w:w="1663" w:type="dxa"/>
            <w:vAlign w:val="center"/>
          </w:tcPr>
          <w:p w14:paraId="0F74CBA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67D9C8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DISJUNTOR DIN TRIPOLAR 100 A</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[WEG</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ABB</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SCHNEIDER]</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0BF1C9A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4F9E307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w:t>
            </w:r>
          </w:p>
        </w:tc>
      </w:tr>
      <w:tr w14:paraId="3078B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413BEBE0">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72</w:t>
            </w:r>
          </w:p>
        </w:tc>
        <w:tc>
          <w:tcPr>
            <w:tcW w:w="1663" w:type="dxa"/>
            <w:vAlign w:val="center"/>
          </w:tcPr>
          <w:p w14:paraId="05909A2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6BEFA85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 xml:space="preserve">DISPOSITIVO </w:t>
            </w:r>
            <w:r>
              <w:rPr>
                <w:rFonts w:hint="default" w:ascii="Times New Roman" w:hAnsi="Times New Roman" w:eastAsia="SimSun" w:cs="Times New Roman"/>
                <w:sz w:val="20"/>
                <w:szCs w:val="20"/>
                <w:lang w:val="pt-BR" w:bidi="ar"/>
              </w:rPr>
              <w:t>D</w:t>
            </w:r>
            <w:r>
              <w:rPr>
                <w:rFonts w:hint="default" w:ascii="Times New Roman" w:hAnsi="Times New Roman" w:eastAsia="SimSun" w:cs="Times New Roman"/>
                <w:sz w:val="20"/>
                <w:szCs w:val="20"/>
                <w:lang w:bidi="ar"/>
              </w:rPr>
              <w:t>DR, 2 POLOS, SENSIBILIDADE DE 30 MA, CORRENTE DE 25 A, TIPO AC</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[WEG</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ABB</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SCHNEIDER]</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00EE7EF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10F1F6D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w:t>
            </w:r>
          </w:p>
        </w:tc>
      </w:tr>
      <w:tr w14:paraId="40410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570BB9AA">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73</w:t>
            </w:r>
          </w:p>
        </w:tc>
        <w:tc>
          <w:tcPr>
            <w:tcW w:w="1663" w:type="dxa"/>
            <w:vAlign w:val="center"/>
          </w:tcPr>
          <w:p w14:paraId="07590FF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062043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 xml:space="preserve">ELETRODUTO DE PVC RÍGIDO 3/4” </w:t>
            </w:r>
            <w:r>
              <w:rPr>
                <w:rFonts w:hint="default" w:ascii="Times New Roman" w:hAnsi="Times New Roman" w:eastAsia="SimSun" w:cs="Times New Roman"/>
                <w:sz w:val="20"/>
                <w:szCs w:val="20"/>
                <w:lang w:val="pt-BR" w:bidi="ar"/>
              </w:rPr>
              <w:t>BARRA DE 3 METROS</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(EXCLUSIVO PARA ME E EPP).</w:t>
            </w:r>
          </w:p>
        </w:tc>
        <w:tc>
          <w:tcPr>
            <w:tcW w:w="1889" w:type="dxa"/>
            <w:vAlign w:val="center"/>
          </w:tcPr>
          <w:p w14:paraId="1E58143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5F37AA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100</w:t>
            </w:r>
          </w:p>
        </w:tc>
      </w:tr>
      <w:tr w14:paraId="4EC2A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450D609E">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74</w:t>
            </w:r>
          </w:p>
        </w:tc>
        <w:tc>
          <w:tcPr>
            <w:tcW w:w="1663" w:type="dxa"/>
            <w:vAlign w:val="center"/>
          </w:tcPr>
          <w:p w14:paraId="275B5BC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5EFB7D5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ELETRODUTO DE PVC RÍGIDO 1”</w:t>
            </w:r>
            <w:r>
              <w:rPr>
                <w:rFonts w:hint="default" w:ascii="Times New Roman" w:hAnsi="Times New Roman" w:eastAsia="SimSun" w:cs="Times New Roman"/>
                <w:sz w:val="20"/>
                <w:szCs w:val="20"/>
                <w:lang w:val="pt-BR" w:bidi="ar"/>
              </w:rPr>
              <w:t xml:space="preserve"> BARRA DE 3 METROS</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6A14DA3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2A5D76D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100</w:t>
            </w:r>
          </w:p>
        </w:tc>
      </w:tr>
      <w:tr w14:paraId="62C21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16398659">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75</w:t>
            </w:r>
          </w:p>
        </w:tc>
        <w:tc>
          <w:tcPr>
            <w:tcW w:w="1663" w:type="dxa"/>
            <w:vAlign w:val="center"/>
          </w:tcPr>
          <w:p w14:paraId="37044D0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087EE1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ELETRODUTO DE PVC RÍGIDO 1 E 1/2”</w:t>
            </w:r>
            <w:r>
              <w:rPr>
                <w:rFonts w:hint="default" w:ascii="Times New Roman" w:hAnsi="Times New Roman" w:eastAsia="SimSun" w:cs="Times New Roman"/>
                <w:sz w:val="20"/>
                <w:szCs w:val="20"/>
                <w:lang w:val="pt-BR" w:bidi="ar"/>
              </w:rPr>
              <w:t xml:space="preserve"> BARRA DE 3 METROS</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(EXCLUSIVO PARA ME E EPP).</w:t>
            </w:r>
          </w:p>
        </w:tc>
        <w:tc>
          <w:tcPr>
            <w:tcW w:w="1889" w:type="dxa"/>
            <w:vAlign w:val="center"/>
          </w:tcPr>
          <w:p w14:paraId="4A78E4B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4DD3520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100</w:t>
            </w:r>
          </w:p>
        </w:tc>
      </w:tr>
      <w:tr w14:paraId="5CE37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79E9F856">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76</w:t>
            </w:r>
          </w:p>
        </w:tc>
        <w:tc>
          <w:tcPr>
            <w:tcW w:w="1663" w:type="dxa"/>
            <w:vAlign w:val="center"/>
          </w:tcPr>
          <w:p w14:paraId="672AD22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630002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 xml:space="preserve">ELETRODUTO DE PVC RÍGIDO 2” </w:t>
            </w:r>
            <w:r>
              <w:rPr>
                <w:rFonts w:hint="default" w:ascii="Times New Roman" w:hAnsi="Times New Roman" w:eastAsia="SimSun" w:cs="Times New Roman"/>
                <w:sz w:val="20"/>
                <w:szCs w:val="20"/>
                <w:lang w:val="pt-BR" w:bidi="ar"/>
              </w:rPr>
              <w:t>BARRA DE 3 METROS</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(EXCLUSIVO PARA ME E EPP).</w:t>
            </w:r>
          </w:p>
        </w:tc>
        <w:tc>
          <w:tcPr>
            <w:tcW w:w="1889" w:type="dxa"/>
            <w:vAlign w:val="center"/>
          </w:tcPr>
          <w:p w14:paraId="62EA147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5B47B30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100</w:t>
            </w:r>
          </w:p>
        </w:tc>
      </w:tr>
      <w:tr w14:paraId="449C4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6365F96">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77</w:t>
            </w:r>
          </w:p>
        </w:tc>
        <w:tc>
          <w:tcPr>
            <w:tcW w:w="1663" w:type="dxa"/>
            <w:vAlign w:val="center"/>
          </w:tcPr>
          <w:p w14:paraId="3D9D354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59EF529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ELETRODUTO DE PVC RÍGIDO 3” BARRA DE 3 METROS</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rPr>
              <w:t xml:space="preserve"> (EXCLUSIVO PARA ME E EPP).</w:t>
            </w:r>
          </w:p>
        </w:tc>
        <w:tc>
          <w:tcPr>
            <w:tcW w:w="1889" w:type="dxa"/>
            <w:vAlign w:val="center"/>
          </w:tcPr>
          <w:p w14:paraId="18BF2CE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70E06FC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100</w:t>
            </w:r>
          </w:p>
        </w:tc>
      </w:tr>
      <w:tr w14:paraId="3E49B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1A0BBD20">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78</w:t>
            </w:r>
          </w:p>
        </w:tc>
        <w:tc>
          <w:tcPr>
            <w:tcW w:w="1663" w:type="dxa"/>
            <w:vAlign w:val="center"/>
          </w:tcPr>
          <w:p w14:paraId="7419CFA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4B1A1E8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EMENDA PARA ELETRODUTO CORRUGADO DE 3/4"</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[KANAFLEX</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PLASTDUTO</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ELEMENTAR]</w:t>
            </w:r>
          </w:p>
        </w:tc>
        <w:tc>
          <w:tcPr>
            <w:tcW w:w="1889" w:type="dxa"/>
            <w:vAlign w:val="center"/>
          </w:tcPr>
          <w:p w14:paraId="2DB9E97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12B6FD3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100</w:t>
            </w:r>
          </w:p>
        </w:tc>
      </w:tr>
      <w:tr w14:paraId="2B3F6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1BC9CEE8">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79</w:t>
            </w:r>
          </w:p>
        </w:tc>
        <w:tc>
          <w:tcPr>
            <w:tcW w:w="1663" w:type="dxa"/>
            <w:vAlign w:val="center"/>
          </w:tcPr>
          <w:p w14:paraId="399A93A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9319C6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EMENDA PARA ELETRODUTO CORRUGADO DE 1"</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[KANAFLEX</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PLASTDUTO</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ELEMENTAR]</w:t>
            </w:r>
          </w:p>
        </w:tc>
        <w:tc>
          <w:tcPr>
            <w:tcW w:w="1889" w:type="dxa"/>
            <w:vAlign w:val="center"/>
          </w:tcPr>
          <w:p w14:paraId="27F91E5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36AE931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100</w:t>
            </w:r>
          </w:p>
        </w:tc>
      </w:tr>
      <w:tr w14:paraId="3DD3B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7E791E08">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80</w:t>
            </w:r>
          </w:p>
        </w:tc>
        <w:tc>
          <w:tcPr>
            <w:tcW w:w="1663" w:type="dxa"/>
            <w:vAlign w:val="center"/>
          </w:tcPr>
          <w:p w14:paraId="6E218F9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5DB5A7D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EMENDA PARA ELETRODUTO CORRUGADO DE 1 E 1/2"</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[KANAFLEX</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PLASTDUTO</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ELEMENTAR]</w:t>
            </w:r>
          </w:p>
        </w:tc>
        <w:tc>
          <w:tcPr>
            <w:tcW w:w="1889" w:type="dxa"/>
            <w:vAlign w:val="center"/>
          </w:tcPr>
          <w:p w14:paraId="184C63C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BC9CF1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500</w:t>
            </w:r>
          </w:p>
        </w:tc>
      </w:tr>
      <w:tr w14:paraId="6DD64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1ACD5A04">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81</w:t>
            </w:r>
          </w:p>
        </w:tc>
        <w:tc>
          <w:tcPr>
            <w:tcW w:w="1663" w:type="dxa"/>
            <w:vAlign w:val="center"/>
          </w:tcPr>
          <w:p w14:paraId="400F309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60B19C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EMENDA PARA ELETRODUTO CORRUGADO DE 2"</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[KANAFLEX</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PLASTDUTO</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ELEMENTAR]</w:t>
            </w:r>
          </w:p>
        </w:tc>
        <w:tc>
          <w:tcPr>
            <w:tcW w:w="1889" w:type="dxa"/>
            <w:vAlign w:val="center"/>
          </w:tcPr>
          <w:p w14:paraId="41BED01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66104FE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500</w:t>
            </w:r>
          </w:p>
        </w:tc>
      </w:tr>
      <w:tr w14:paraId="20183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051BE38E">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82</w:t>
            </w:r>
          </w:p>
        </w:tc>
        <w:tc>
          <w:tcPr>
            <w:tcW w:w="1663" w:type="dxa"/>
            <w:vAlign w:val="center"/>
          </w:tcPr>
          <w:p w14:paraId="64C4CA3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FAAF99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EMENDA PARA ELETRODUTO CORRUGADO DE 3"</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[KANAFLEX</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PLASTDUTO</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ELEMENTAR]</w:t>
            </w:r>
          </w:p>
        </w:tc>
        <w:tc>
          <w:tcPr>
            <w:tcW w:w="1889" w:type="dxa"/>
            <w:vAlign w:val="center"/>
          </w:tcPr>
          <w:p w14:paraId="6489B37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51036A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500</w:t>
            </w:r>
          </w:p>
        </w:tc>
      </w:tr>
      <w:tr w14:paraId="09E36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ACCFDC1">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83</w:t>
            </w:r>
          </w:p>
        </w:tc>
        <w:tc>
          <w:tcPr>
            <w:tcW w:w="1663" w:type="dxa"/>
            <w:vAlign w:val="center"/>
          </w:tcPr>
          <w:p w14:paraId="41F1313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BD60B0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ESTICADOR MORDENTE PARA CABO DE ALUMÍNIO DE 10 À 120MM EM BRONZE</w:t>
            </w:r>
          </w:p>
        </w:tc>
        <w:tc>
          <w:tcPr>
            <w:tcW w:w="1889" w:type="dxa"/>
            <w:vAlign w:val="center"/>
          </w:tcPr>
          <w:p w14:paraId="2171764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Und</w:t>
            </w:r>
          </w:p>
        </w:tc>
        <w:tc>
          <w:tcPr>
            <w:tcW w:w="1915" w:type="dxa"/>
            <w:vAlign w:val="center"/>
          </w:tcPr>
          <w:p w14:paraId="07947CE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2</w:t>
            </w:r>
          </w:p>
        </w:tc>
      </w:tr>
      <w:tr w14:paraId="6A298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E7496B8">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84</w:t>
            </w:r>
          </w:p>
        </w:tc>
        <w:tc>
          <w:tcPr>
            <w:tcW w:w="1663" w:type="dxa"/>
            <w:vAlign w:val="center"/>
          </w:tcPr>
          <w:p w14:paraId="270921F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553A2F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FECHO PARA FITA INOX 3/4"</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(EXCLUSIVA PARA ME E EPP).</w:t>
            </w:r>
          </w:p>
        </w:tc>
        <w:tc>
          <w:tcPr>
            <w:tcW w:w="1889" w:type="dxa"/>
            <w:vAlign w:val="center"/>
          </w:tcPr>
          <w:p w14:paraId="0DB13EF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298E4C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200</w:t>
            </w:r>
          </w:p>
        </w:tc>
      </w:tr>
      <w:tr w14:paraId="5C0FB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6BCC5C4">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85</w:t>
            </w:r>
          </w:p>
        </w:tc>
        <w:tc>
          <w:tcPr>
            <w:tcW w:w="1663" w:type="dxa"/>
            <w:vAlign w:val="center"/>
          </w:tcPr>
          <w:p w14:paraId="168049B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685E0E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FITA PARA POSTE COM PARAFUSO 1200MM</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6B1B042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610F2E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20</w:t>
            </w:r>
            <w:r>
              <w:rPr>
                <w:rFonts w:hint="default" w:ascii="Times New Roman" w:hAnsi="Times New Roman" w:eastAsia="SimSun" w:cs="Times New Roman"/>
                <w:sz w:val="20"/>
                <w:szCs w:val="20"/>
                <w:lang w:val="pt-BR" w:bidi="ar"/>
              </w:rPr>
              <w:t>0</w:t>
            </w:r>
          </w:p>
        </w:tc>
      </w:tr>
      <w:tr w14:paraId="5D772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4AB5426D">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86</w:t>
            </w:r>
          </w:p>
        </w:tc>
        <w:tc>
          <w:tcPr>
            <w:tcW w:w="1663" w:type="dxa"/>
            <w:vAlign w:val="center"/>
          </w:tcPr>
          <w:p w14:paraId="5217B43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45F5929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FITA ISOLANTE AUTOFUSÃO 19MMX10M – CLASSE DE TEMPERATURA 90°C (EXCLUSIVO PARA ME E EPP).</w:t>
            </w:r>
          </w:p>
        </w:tc>
        <w:tc>
          <w:tcPr>
            <w:tcW w:w="1889" w:type="dxa"/>
            <w:vAlign w:val="center"/>
          </w:tcPr>
          <w:p w14:paraId="3DD82AD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3E800A0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2</w:t>
            </w:r>
            <w:r>
              <w:rPr>
                <w:rFonts w:hint="default" w:ascii="Times New Roman" w:hAnsi="Times New Roman" w:eastAsia="SimSun" w:cs="Times New Roman"/>
                <w:sz w:val="20"/>
                <w:szCs w:val="20"/>
                <w:lang w:bidi="ar"/>
              </w:rPr>
              <w:t>00</w:t>
            </w:r>
          </w:p>
        </w:tc>
      </w:tr>
      <w:tr w14:paraId="5AD3B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7779BD5D">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87</w:t>
            </w:r>
          </w:p>
        </w:tc>
        <w:tc>
          <w:tcPr>
            <w:tcW w:w="1663" w:type="dxa"/>
            <w:vAlign w:val="center"/>
          </w:tcPr>
          <w:p w14:paraId="64B8ED7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2702D5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FITA ISOLANTE ADESIVA ANTICHAMA, USO ATE 750 V, EM ROLO DE 19 MMX20M, FITA ISOLANTE I ADESIVA ANTICHAMA, TENSAO DISRUPTIVA 9000 V MINIMO, ALONGAMENTO 175% MINIMO, RESISTENCIA DE TRACAO 30,90 N/CM MINIMO, NORMAS NBR 5410 E NBR NM 60454-3. (EXCLUSIVO PARA ME E EPP)</w:t>
            </w:r>
          </w:p>
        </w:tc>
        <w:tc>
          <w:tcPr>
            <w:tcW w:w="1889" w:type="dxa"/>
            <w:vAlign w:val="center"/>
          </w:tcPr>
          <w:p w14:paraId="06ED8F3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6AC66F8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2</w:t>
            </w:r>
            <w:r>
              <w:rPr>
                <w:rFonts w:hint="default" w:ascii="Times New Roman" w:hAnsi="Times New Roman" w:eastAsia="SimSun" w:cs="Times New Roman"/>
                <w:sz w:val="20"/>
                <w:szCs w:val="20"/>
                <w:lang w:bidi="ar"/>
              </w:rPr>
              <w:t>000</w:t>
            </w:r>
          </w:p>
        </w:tc>
      </w:tr>
      <w:tr w14:paraId="326C9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0CAF59E">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88</w:t>
            </w:r>
          </w:p>
        </w:tc>
        <w:tc>
          <w:tcPr>
            <w:tcW w:w="1663" w:type="dxa"/>
            <w:vAlign w:val="center"/>
          </w:tcPr>
          <w:p w14:paraId="5CACD73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EAE0D0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GUINCHO CATRACA MANUAL TALHA 4 TONELADAS PARA ESTIRAMENTO DE CABOS DE ALUMÍNIO (EXCLUSIVO PARA ME E EPP).</w:t>
            </w:r>
          </w:p>
        </w:tc>
        <w:tc>
          <w:tcPr>
            <w:tcW w:w="1889" w:type="dxa"/>
            <w:vAlign w:val="center"/>
          </w:tcPr>
          <w:p w14:paraId="252BD34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62FABC3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cs="Times New Roman"/>
                <w:sz w:val="20"/>
                <w:szCs w:val="20"/>
                <w:lang w:val="pt-BR"/>
              </w:rPr>
              <w:t>2</w:t>
            </w:r>
          </w:p>
        </w:tc>
      </w:tr>
      <w:tr w14:paraId="16317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07C958AF">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89</w:t>
            </w:r>
          </w:p>
        </w:tc>
        <w:tc>
          <w:tcPr>
            <w:tcW w:w="1663" w:type="dxa"/>
            <w:vAlign w:val="center"/>
          </w:tcPr>
          <w:p w14:paraId="5B10A53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89F1E4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HASTE DE ATERRAMENTO EM ACO COM 3,00 M DE COMPRIMENTO E DN = 5/8", REVESTIDA COM BAIXA CAMADA DE COBRE, COM CONECTOR TIPO GRAMPO</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3A54B74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2267326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300</w:t>
            </w:r>
          </w:p>
        </w:tc>
      </w:tr>
      <w:tr w14:paraId="2F2D7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506A34EF">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90</w:t>
            </w:r>
          </w:p>
        </w:tc>
        <w:tc>
          <w:tcPr>
            <w:tcW w:w="1663" w:type="dxa"/>
            <w:vAlign w:val="center"/>
          </w:tcPr>
          <w:p w14:paraId="282346E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55F1E9C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 xml:space="preserve">LUMINARIA PÚBLICA SOLAR DE 100 A </w:t>
            </w:r>
            <w:r>
              <w:rPr>
                <w:rFonts w:hint="default" w:ascii="Times New Roman" w:hAnsi="Times New Roman" w:eastAsia="SimSun" w:cs="Times New Roman"/>
                <w:sz w:val="20"/>
                <w:szCs w:val="20"/>
                <w:lang w:val="pt-BR" w:bidi="ar"/>
              </w:rPr>
              <w:t>20</w:t>
            </w:r>
            <w:r>
              <w:rPr>
                <w:rFonts w:hint="default" w:ascii="Times New Roman" w:hAnsi="Times New Roman" w:eastAsia="SimSun" w:cs="Times New Roman"/>
                <w:sz w:val="20"/>
                <w:szCs w:val="20"/>
                <w:lang w:bidi="ar"/>
              </w:rPr>
              <w:t>0W,</w:t>
            </w:r>
            <w:r>
              <w:rPr>
                <w:rFonts w:hint="default" w:ascii="Times New Roman" w:hAnsi="Times New Roman" w:eastAsia="SimSun" w:cs="Times New Roman"/>
                <w:sz w:val="20"/>
                <w:szCs w:val="20"/>
                <w:lang w:val="pt-BR" w:bidi="ar"/>
              </w:rPr>
              <w:t xml:space="preserve"> COM LED SMD, GRAU DE PROTEÇÃO</w:t>
            </w:r>
            <w:r>
              <w:rPr>
                <w:rFonts w:hint="default" w:ascii="Times New Roman" w:hAnsi="Times New Roman" w:eastAsia="SimSun" w:cs="Times New Roman"/>
                <w:sz w:val="20"/>
                <w:szCs w:val="20"/>
                <w:lang w:bidi="ar"/>
              </w:rPr>
              <w:t xml:space="preserve"> IP66,</w:t>
            </w:r>
            <w:r>
              <w:rPr>
                <w:rFonts w:hint="default" w:ascii="Times New Roman" w:hAnsi="Times New Roman" w:eastAsia="SimSun" w:cs="Times New Roman"/>
                <w:sz w:val="20"/>
                <w:szCs w:val="20"/>
                <w:lang w:val="pt-BR" w:bidi="ar"/>
              </w:rPr>
              <w:t xml:space="preserve"> BATERIA DE LÍTIO,</w:t>
            </w:r>
            <w:r>
              <w:rPr>
                <w:rFonts w:hint="default" w:ascii="Times New Roman" w:hAnsi="Times New Roman" w:eastAsia="SimSun" w:cs="Times New Roman"/>
                <w:sz w:val="20"/>
                <w:szCs w:val="20"/>
                <w:lang w:bidi="ar"/>
              </w:rPr>
              <w:t xml:space="preserve"> COM AJUSTE DE 03 MODOS DE POTENCIA</w:t>
            </w:r>
            <w:r>
              <w:rPr>
                <w:rFonts w:hint="default" w:ascii="Times New Roman" w:hAnsi="Times New Roman" w:eastAsia="SimSun" w:cs="Times New Roman"/>
                <w:sz w:val="20"/>
                <w:szCs w:val="20"/>
                <w:lang w:val="pt-BR" w:bidi="ar"/>
              </w:rPr>
              <w:t xml:space="preserve">, TEMPERATURA DE COR NO MÁXIMO 3000K.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[SERRALED</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LEDSTAR</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 xml:space="preserve">DEMAPE] </w:t>
            </w:r>
            <w:r>
              <w:rPr>
                <w:rFonts w:hint="default" w:ascii="Times New Roman" w:hAnsi="Times New Roman" w:eastAsia="SimSun" w:cs="Times New Roman"/>
                <w:sz w:val="20"/>
                <w:szCs w:val="20"/>
                <w:lang w:bidi="ar"/>
              </w:rPr>
              <w:t>(COTA RESERVADA PARA ME E EPP)</w:t>
            </w:r>
          </w:p>
        </w:tc>
        <w:tc>
          <w:tcPr>
            <w:tcW w:w="1889" w:type="dxa"/>
            <w:vAlign w:val="center"/>
          </w:tcPr>
          <w:p w14:paraId="5766714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53B7B19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25</w:t>
            </w:r>
          </w:p>
        </w:tc>
      </w:tr>
      <w:tr w14:paraId="7D469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8981E3A">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91</w:t>
            </w:r>
          </w:p>
        </w:tc>
        <w:tc>
          <w:tcPr>
            <w:tcW w:w="1663" w:type="dxa"/>
            <w:vAlign w:val="center"/>
          </w:tcPr>
          <w:p w14:paraId="7348D71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55F233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 xml:space="preserve">LUMINARIA PÚBLICA SOLAR DE 100 A </w:t>
            </w:r>
            <w:r>
              <w:rPr>
                <w:rFonts w:hint="default" w:ascii="Times New Roman" w:hAnsi="Times New Roman" w:eastAsia="SimSun" w:cs="Times New Roman"/>
                <w:sz w:val="20"/>
                <w:szCs w:val="20"/>
                <w:lang w:val="pt-BR" w:bidi="ar"/>
              </w:rPr>
              <w:t>20</w:t>
            </w:r>
            <w:r>
              <w:rPr>
                <w:rFonts w:hint="default" w:ascii="Times New Roman" w:hAnsi="Times New Roman" w:eastAsia="SimSun" w:cs="Times New Roman"/>
                <w:sz w:val="20"/>
                <w:szCs w:val="20"/>
                <w:lang w:bidi="ar"/>
              </w:rPr>
              <w:t>0W,</w:t>
            </w:r>
            <w:r>
              <w:rPr>
                <w:rFonts w:hint="default" w:ascii="Times New Roman" w:hAnsi="Times New Roman" w:eastAsia="SimSun" w:cs="Times New Roman"/>
                <w:sz w:val="20"/>
                <w:szCs w:val="20"/>
                <w:lang w:val="pt-BR" w:bidi="ar"/>
              </w:rPr>
              <w:t xml:space="preserve"> COM LED SMD, GRAU DE PROTEÇÃO</w:t>
            </w:r>
            <w:r>
              <w:rPr>
                <w:rFonts w:hint="default" w:ascii="Times New Roman" w:hAnsi="Times New Roman" w:eastAsia="SimSun" w:cs="Times New Roman"/>
                <w:sz w:val="20"/>
                <w:szCs w:val="20"/>
                <w:lang w:bidi="ar"/>
              </w:rPr>
              <w:t xml:space="preserve"> IP66,</w:t>
            </w:r>
            <w:r>
              <w:rPr>
                <w:rFonts w:hint="default" w:ascii="Times New Roman" w:hAnsi="Times New Roman" w:eastAsia="SimSun" w:cs="Times New Roman"/>
                <w:sz w:val="20"/>
                <w:szCs w:val="20"/>
                <w:lang w:val="pt-BR" w:bidi="ar"/>
              </w:rPr>
              <w:t xml:space="preserve"> BATERIA DE LÍTIO,</w:t>
            </w:r>
            <w:r>
              <w:rPr>
                <w:rFonts w:hint="default" w:ascii="Times New Roman" w:hAnsi="Times New Roman" w:eastAsia="SimSun" w:cs="Times New Roman"/>
                <w:sz w:val="20"/>
                <w:szCs w:val="20"/>
                <w:lang w:bidi="ar"/>
              </w:rPr>
              <w:t xml:space="preserve"> COM AJUSTE DE 03 MODOS DE POTENCIA</w:t>
            </w:r>
            <w:r>
              <w:rPr>
                <w:rFonts w:hint="default" w:ascii="Times New Roman" w:hAnsi="Times New Roman" w:eastAsia="SimSun" w:cs="Times New Roman"/>
                <w:sz w:val="20"/>
                <w:szCs w:val="20"/>
                <w:lang w:val="pt-BR" w:bidi="ar"/>
              </w:rPr>
              <w:t xml:space="preserve">, TEMPERATURA DE COR NO MÁXIMO 3000K.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[SERRALED</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LEDSTAR</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 xml:space="preserve">DEMAPE] </w:t>
            </w:r>
            <w:r>
              <w:rPr>
                <w:rFonts w:hint="default" w:ascii="Times New Roman" w:hAnsi="Times New Roman" w:eastAsia="SimSun" w:cs="Times New Roman"/>
                <w:sz w:val="20"/>
                <w:szCs w:val="20"/>
                <w:lang w:bidi="ar"/>
              </w:rPr>
              <w:t>(COTA PRINCIPAL)</w:t>
            </w:r>
          </w:p>
        </w:tc>
        <w:tc>
          <w:tcPr>
            <w:tcW w:w="1889" w:type="dxa"/>
            <w:vAlign w:val="center"/>
          </w:tcPr>
          <w:p w14:paraId="3E422B3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58F6FD30">
            <w:pPr>
              <w:keepNext w:val="0"/>
              <w:keepLines w:val="0"/>
              <w:pageBreakBefore w:val="0"/>
              <w:kinsoku/>
              <w:wordWrap/>
              <w:overflowPunct/>
              <w:topLinePunct w:val="0"/>
              <w:bidi w:val="0"/>
              <w:adjustRightInd/>
              <w:snapToGrid/>
              <w:spacing w:beforeAutospacing="0" w:line="276" w:lineRule="auto"/>
              <w:jc w:val="both"/>
              <w:rPr>
                <w:rFonts w:hint="default" w:ascii="Times New Roman" w:hAnsi="Times New Roman" w:cs="Times New Roman"/>
                <w:sz w:val="20"/>
                <w:szCs w:val="20"/>
                <w:vertAlign w:val="baseline"/>
              </w:rPr>
            </w:pPr>
            <w:r>
              <w:rPr>
                <w:rFonts w:hint="default" w:ascii="Times New Roman" w:hAnsi="Times New Roman" w:cs="Times New Roman"/>
                <w:bCs/>
                <w:spacing w:val="-2"/>
                <w:sz w:val="20"/>
                <w:szCs w:val="20"/>
                <w:lang w:val="pt-BR"/>
              </w:rPr>
              <w:t>75</w:t>
            </w:r>
          </w:p>
        </w:tc>
      </w:tr>
      <w:tr w14:paraId="07E10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13C251A">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92</w:t>
            </w:r>
          </w:p>
        </w:tc>
        <w:tc>
          <w:tcPr>
            <w:tcW w:w="1663" w:type="dxa"/>
            <w:vAlign w:val="center"/>
          </w:tcPr>
          <w:p w14:paraId="4499B6F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B6DD3E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cs="Times New Roman"/>
                <w:color w:val="212121"/>
                <w:sz w:val="20"/>
                <w:szCs w:val="20"/>
              </w:rPr>
              <w:t xml:space="preserve">LUMINÁRIA PUBLICA LED COM POTÊNCIA MÁXIMA DE 30W; FLUXO LUMINOSO MÍNIMO DE 4.500 LÚMENS: TOMADA BASE PARA ACOPLAMENTO DE  RELÉ DE 7 PINOS; COM RELÉ FOTOSENSOR 3 PINOS ACOPLADO; TEMPERATURA DE COR </w:t>
            </w:r>
            <w:r>
              <w:rPr>
                <w:rFonts w:hint="default" w:ascii="Times New Roman" w:hAnsi="Times New Roman" w:eastAsia="SimSun" w:cs="Times New Roman"/>
                <w:sz w:val="20"/>
                <w:szCs w:val="20"/>
                <w:lang w:val="pt-BR" w:bidi="ar"/>
              </w:rPr>
              <w:t xml:space="preserve"> NO MÁXIMO 3000K</w:t>
            </w:r>
            <w:r>
              <w:rPr>
                <w:rFonts w:hint="default" w:ascii="Times New Roman" w:hAnsi="Times New Roman" w:cs="Times New Roman"/>
                <w:color w:val="212121"/>
                <w:sz w:val="20"/>
                <w:szCs w:val="20"/>
              </w:rPr>
              <w:t>; IRC MÍNIMO DE 70; 50~60Hz; FATOR DE POTÊNCIA 0,95; IP66; PROTEÇÃO CONTRA SURTO - 10KV; VIDA ÚTIL DE 50.000h; 5 ANOS DE GARANTIA</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[SERRALED</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LEDSTAR</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 xml:space="preserve">DEMAPE] </w:t>
            </w:r>
            <w:r>
              <w:rPr>
                <w:rFonts w:hint="default" w:ascii="Times New Roman" w:hAnsi="Times New Roman" w:cs="Times New Roman"/>
                <w:color w:val="212121"/>
                <w:sz w:val="20"/>
                <w:szCs w:val="20"/>
              </w:rPr>
              <w:t>(COTA RESERVADA PARA ME E EPP).</w:t>
            </w:r>
          </w:p>
        </w:tc>
        <w:tc>
          <w:tcPr>
            <w:tcW w:w="1889" w:type="dxa"/>
            <w:vAlign w:val="center"/>
          </w:tcPr>
          <w:p w14:paraId="6261C20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22AD14C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250</w:t>
            </w:r>
          </w:p>
        </w:tc>
      </w:tr>
      <w:tr w14:paraId="6EF10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C18C26E">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93</w:t>
            </w:r>
          </w:p>
        </w:tc>
        <w:tc>
          <w:tcPr>
            <w:tcW w:w="1663" w:type="dxa"/>
            <w:vAlign w:val="center"/>
          </w:tcPr>
          <w:p w14:paraId="21FDBD9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BB2831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cs="Times New Roman"/>
                <w:color w:val="212121"/>
                <w:sz w:val="20"/>
                <w:szCs w:val="20"/>
              </w:rPr>
              <w:t xml:space="preserve">LUMINÁRIA PUBLICA LED COM POTÊNCIA MÁXIMA DE 30W; FLUXO LUMINOSO MÍNIMO DE 4.500 LÚMENS: TOMADA BASE PARA ACOPLAMENTO DE  RELÉ DE 7 PINOS; COM RELÉ FOTOSENSOR 3 PINOS ACOPLADO; TEMPERATURA DE COR </w:t>
            </w:r>
            <w:r>
              <w:rPr>
                <w:rFonts w:hint="default" w:ascii="Times New Roman" w:hAnsi="Times New Roman" w:eastAsia="SimSun" w:cs="Times New Roman"/>
                <w:sz w:val="20"/>
                <w:szCs w:val="20"/>
                <w:lang w:val="pt-BR" w:bidi="ar"/>
              </w:rPr>
              <w:t xml:space="preserve"> NO MÁXIMO 3000K</w:t>
            </w:r>
            <w:r>
              <w:rPr>
                <w:rFonts w:hint="default" w:ascii="Times New Roman" w:hAnsi="Times New Roman" w:cs="Times New Roman"/>
                <w:color w:val="212121"/>
                <w:sz w:val="20"/>
                <w:szCs w:val="20"/>
              </w:rPr>
              <w:t>; IRC MÍNIMO DE 70; 50~60Hz; FATOR DE POTÊNCIA 0,95; IP66; PROTEÇÃO CONTRA SURTO - 10KV; VIDA ÚTIL DE 50.000h; 5 ANOS DE GARANTIA</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[SERRALED</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LEDSTAR</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 xml:space="preserve">DEMAPE] </w:t>
            </w:r>
            <w:r>
              <w:rPr>
                <w:rFonts w:hint="default" w:ascii="Times New Roman" w:hAnsi="Times New Roman" w:cs="Times New Roman"/>
                <w:color w:val="212121"/>
                <w:sz w:val="20"/>
                <w:szCs w:val="20"/>
              </w:rPr>
              <w:t>(COTA PRINCIPAL).</w:t>
            </w:r>
          </w:p>
        </w:tc>
        <w:tc>
          <w:tcPr>
            <w:tcW w:w="1889" w:type="dxa"/>
            <w:vAlign w:val="center"/>
          </w:tcPr>
          <w:p w14:paraId="2E5A29E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785C88DF">
            <w:pPr>
              <w:keepNext w:val="0"/>
              <w:keepLines w:val="0"/>
              <w:pageBreakBefore w:val="0"/>
              <w:kinsoku/>
              <w:wordWrap/>
              <w:overflowPunct/>
              <w:topLinePunct w:val="0"/>
              <w:bidi w:val="0"/>
              <w:adjustRightInd/>
              <w:snapToGrid/>
              <w:spacing w:beforeAutospacing="0" w:line="276" w:lineRule="auto"/>
              <w:jc w:val="both"/>
              <w:rPr>
                <w:rFonts w:hint="default" w:ascii="Times New Roman" w:hAnsi="Times New Roman" w:cs="Times New Roman"/>
                <w:sz w:val="20"/>
                <w:szCs w:val="20"/>
                <w:vertAlign w:val="baseline"/>
              </w:rPr>
            </w:pPr>
            <w:r>
              <w:rPr>
                <w:rFonts w:hint="default" w:ascii="Times New Roman" w:hAnsi="Times New Roman" w:cs="Times New Roman"/>
                <w:bCs/>
                <w:spacing w:val="-2"/>
                <w:sz w:val="20"/>
                <w:szCs w:val="20"/>
                <w:lang w:val="pt-BR"/>
              </w:rPr>
              <w:t>750</w:t>
            </w:r>
          </w:p>
        </w:tc>
      </w:tr>
      <w:tr w14:paraId="7A8F2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03D1B8B3">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94</w:t>
            </w:r>
          </w:p>
        </w:tc>
        <w:tc>
          <w:tcPr>
            <w:tcW w:w="1663" w:type="dxa"/>
            <w:vAlign w:val="center"/>
          </w:tcPr>
          <w:p w14:paraId="3143065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489F91C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cs="Times New Roman"/>
                <w:color w:val="212121"/>
                <w:sz w:val="20"/>
                <w:szCs w:val="20"/>
              </w:rPr>
              <w:t xml:space="preserve">LUMINÁRIA PUBLICA LED COM POTÊNCIA MÁXIMA DE 60W; FLUXO LUMINOSO MÍNIMO DE 9.000 LÚMENS: TOMADA BASE PARA ACOPLAMENTO DE  RELÉ DE 7 PINOS; COM RELÉ FOTOSENSOR 3 PINOS ACOPLADO; TEMPERATURA DE COR </w:t>
            </w:r>
            <w:r>
              <w:rPr>
                <w:rFonts w:hint="default" w:ascii="Times New Roman" w:hAnsi="Times New Roman" w:eastAsia="SimSun" w:cs="Times New Roman"/>
                <w:sz w:val="20"/>
                <w:szCs w:val="20"/>
                <w:lang w:val="pt-BR" w:bidi="ar"/>
              </w:rPr>
              <w:t xml:space="preserve"> NO MÁXIMO 3000K</w:t>
            </w:r>
            <w:r>
              <w:rPr>
                <w:rFonts w:hint="default" w:ascii="Times New Roman" w:hAnsi="Times New Roman" w:cs="Times New Roman"/>
                <w:color w:val="212121"/>
                <w:sz w:val="20"/>
                <w:szCs w:val="20"/>
              </w:rPr>
              <w:t>; IRC MÍNIMO DE 70; 50~60Hz; FATOR DE POTÊNCIA 0,95; IP66; PROTEÇÃO CONTRA SURTO - 10KV; VIDA ÚTIL DE 50.000h; 5 ANOS DE GARANTIA</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[SERRALED</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LEDSTAR</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 xml:space="preserve">DEMAPE] </w:t>
            </w:r>
            <w:r>
              <w:rPr>
                <w:rFonts w:hint="default" w:ascii="Times New Roman" w:hAnsi="Times New Roman" w:cs="Times New Roman"/>
                <w:color w:val="212121"/>
                <w:sz w:val="20"/>
                <w:szCs w:val="20"/>
              </w:rPr>
              <w:t>(COTA RESERVADA PARA ME E EPP).</w:t>
            </w:r>
          </w:p>
        </w:tc>
        <w:tc>
          <w:tcPr>
            <w:tcW w:w="1889" w:type="dxa"/>
            <w:vAlign w:val="center"/>
          </w:tcPr>
          <w:p w14:paraId="2449AA3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38AE68B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1000</w:t>
            </w:r>
          </w:p>
        </w:tc>
      </w:tr>
      <w:tr w14:paraId="00FC3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192CBD60">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95</w:t>
            </w:r>
          </w:p>
        </w:tc>
        <w:tc>
          <w:tcPr>
            <w:tcW w:w="1663" w:type="dxa"/>
            <w:vAlign w:val="center"/>
          </w:tcPr>
          <w:p w14:paraId="6DEB876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D8BD3A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cs="Times New Roman"/>
                <w:color w:val="212121"/>
                <w:sz w:val="20"/>
                <w:szCs w:val="20"/>
              </w:rPr>
              <w:t xml:space="preserve">LUMINÁRIA PUBLICA LED COM POTÊNCIA MÁXIMA DE 60W; FLUXO LUMINOSO MÍNIMO DE 9.000 LÚMENS: TOMADA BASE PARA ACOPLAMENTO DE  RELÉ DE 7 PINOS; COM RELÉ FOTOSENSOR 3 PINOS ACOPLADO; TEMPERATURA DE COR </w:t>
            </w:r>
            <w:r>
              <w:rPr>
                <w:rFonts w:hint="default" w:ascii="Times New Roman" w:hAnsi="Times New Roman" w:eastAsia="SimSun" w:cs="Times New Roman"/>
                <w:sz w:val="20"/>
                <w:szCs w:val="20"/>
                <w:lang w:val="pt-BR" w:bidi="ar"/>
              </w:rPr>
              <w:t xml:space="preserve"> NO MÁXIMO 3000K</w:t>
            </w:r>
            <w:r>
              <w:rPr>
                <w:rFonts w:hint="default" w:ascii="Times New Roman" w:hAnsi="Times New Roman" w:cs="Times New Roman"/>
                <w:color w:val="212121"/>
                <w:sz w:val="20"/>
                <w:szCs w:val="20"/>
              </w:rPr>
              <w:t>; IRC MÍNIMO DE 70; 50~60Hz; FATOR DE POTÊNCIA 0,95; IP66; PROTEÇÃO CONTRA SURTO - 10KV; VIDA ÚTIL DE 50.000h; 5 ANOS DE GARANTIA</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[SERRALED</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LEDSTAR</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 xml:space="preserve">DEMAPE] </w:t>
            </w:r>
            <w:r>
              <w:rPr>
                <w:rFonts w:hint="default" w:ascii="Times New Roman" w:hAnsi="Times New Roman" w:cs="Times New Roman"/>
                <w:color w:val="212121"/>
                <w:sz w:val="20"/>
                <w:szCs w:val="20"/>
              </w:rPr>
              <w:t>(COTA PRINCIPAL).</w:t>
            </w:r>
          </w:p>
        </w:tc>
        <w:tc>
          <w:tcPr>
            <w:tcW w:w="1889" w:type="dxa"/>
            <w:vAlign w:val="center"/>
          </w:tcPr>
          <w:p w14:paraId="664806A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25B108EC">
            <w:pPr>
              <w:keepNext w:val="0"/>
              <w:keepLines w:val="0"/>
              <w:pageBreakBefore w:val="0"/>
              <w:kinsoku/>
              <w:wordWrap/>
              <w:overflowPunct/>
              <w:topLinePunct w:val="0"/>
              <w:bidi w:val="0"/>
              <w:adjustRightInd/>
              <w:snapToGrid/>
              <w:spacing w:beforeAutospacing="0" w:line="276" w:lineRule="auto"/>
              <w:jc w:val="both"/>
              <w:rPr>
                <w:rFonts w:hint="default" w:ascii="Times New Roman" w:hAnsi="Times New Roman" w:cs="Times New Roman"/>
                <w:sz w:val="20"/>
                <w:szCs w:val="20"/>
                <w:vertAlign w:val="baseline"/>
              </w:rPr>
            </w:pPr>
            <w:r>
              <w:rPr>
                <w:rFonts w:hint="default" w:ascii="Times New Roman" w:hAnsi="Times New Roman" w:cs="Times New Roman"/>
                <w:bCs/>
                <w:spacing w:val="-2"/>
                <w:sz w:val="20"/>
                <w:szCs w:val="20"/>
                <w:lang w:val="pt-BR"/>
              </w:rPr>
              <w:t>4000</w:t>
            </w:r>
          </w:p>
        </w:tc>
      </w:tr>
      <w:tr w14:paraId="6ED6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740B5DF">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96</w:t>
            </w:r>
          </w:p>
        </w:tc>
        <w:tc>
          <w:tcPr>
            <w:tcW w:w="1663" w:type="dxa"/>
            <w:vAlign w:val="center"/>
          </w:tcPr>
          <w:p w14:paraId="47411FB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F0CE70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cs="Times New Roman"/>
                <w:color w:val="212121"/>
                <w:sz w:val="20"/>
                <w:szCs w:val="20"/>
              </w:rPr>
              <w:t xml:space="preserve">LUMINÁRIA PUBLICA LED COM POTÊNCIA MÁXIMA DE 100W; FLUXO LUMINOSO MÍNIMO DE 15.000 LÚMENS: TOMADA BASE PARA ACOPLAMENTO DE  RELÉ DE 7 PINOS; COM RELÉ FOTOSENSOR 3 PINOS ACOPLADO; TEMPERATURA DE COR </w:t>
            </w:r>
            <w:r>
              <w:rPr>
                <w:rFonts w:hint="default" w:ascii="Times New Roman" w:hAnsi="Times New Roman" w:eastAsia="SimSun" w:cs="Times New Roman"/>
                <w:sz w:val="20"/>
                <w:szCs w:val="20"/>
                <w:lang w:val="pt-BR" w:bidi="ar"/>
              </w:rPr>
              <w:t xml:space="preserve"> NO MÁXIMO 3000K</w:t>
            </w:r>
            <w:r>
              <w:rPr>
                <w:rFonts w:hint="default" w:ascii="Times New Roman" w:hAnsi="Times New Roman" w:cs="Times New Roman"/>
                <w:color w:val="212121"/>
                <w:sz w:val="20"/>
                <w:szCs w:val="20"/>
              </w:rPr>
              <w:t>; IRC MÍNIMO DE 70; 50~60Hz; FATOR DE POTÊNCIA 0,95; IP66; PROTEÇÃO CONTRA SURTO - 10KV; VIDA ÚTIL DE 50.000h; 5 ANOS DE GARANTIA</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[SERRALED</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LEDSTAR</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 xml:space="preserve">DEMAPE] </w:t>
            </w:r>
            <w:r>
              <w:rPr>
                <w:rFonts w:hint="default" w:ascii="Times New Roman" w:hAnsi="Times New Roman" w:cs="Times New Roman"/>
                <w:color w:val="212121"/>
                <w:sz w:val="20"/>
                <w:szCs w:val="20"/>
              </w:rPr>
              <w:t>(COTA RESERVADA PARA ME E EPP).</w:t>
            </w:r>
          </w:p>
        </w:tc>
        <w:tc>
          <w:tcPr>
            <w:tcW w:w="1889" w:type="dxa"/>
            <w:vAlign w:val="center"/>
          </w:tcPr>
          <w:p w14:paraId="04FB610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51816F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750</w:t>
            </w:r>
          </w:p>
        </w:tc>
      </w:tr>
      <w:tr w14:paraId="0F998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8C0BBFF">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97</w:t>
            </w:r>
          </w:p>
        </w:tc>
        <w:tc>
          <w:tcPr>
            <w:tcW w:w="1663" w:type="dxa"/>
            <w:vAlign w:val="center"/>
          </w:tcPr>
          <w:p w14:paraId="0195CC2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6BC6335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cs="Times New Roman"/>
                <w:color w:val="212121"/>
                <w:sz w:val="20"/>
                <w:szCs w:val="20"/>
              </w:rPr>
              <w:t xml:space="preserve">LUMINÁRIA PUBLICA LED COM POTÊNCIA MÁXIMA DE 100W; FLUXO LUMINOSO MÍNIMO DE 15.000 LÚMENS: TOMADA BASE PARA ACOPLAMENTO DE  RELÉ DE 7 PINOS; COM RELÉ FOTOSENSOR 3 PINOS ACOPLADO; TEMPERATURA DE COR </w:t>
            </w:r>
            <w:r>
              <w:rPr>
                <w:rFonts w:hint="default" w:ascii="Times New Roman" w:hAnsi="Times New Roman" w:eastAsia="SimSun" w:cs="Times New Roman"/>
                <w:sz w:val="20"/>
                <w:szCs w:val="20"/>
                <w:lang w:val="pt-BR" w:bidi="ar"/>
              </w:rPr>
              <w:t xml:space="preserve"> NO MÁXIMO 3000K</w:t>
            </w:r>
            <w:r>
              <w:rPr>
                <w:rFonts w:hint="default" w:ascii="Times New Roman" w:hAnsi="Times New Roman" w:cs="Times New Roman"/>
                <w:color w:val="212121"/>
                <w:sz w:val="20"/>
                <w:szCs w:val="20"/>
              </w:rPr>
              <w:t>; IRC MÍNIMO DE 70; 50~60Hz; FATOR DE POTÊNCIA 0,95; IP66; PROTEÇÃO CONTRA SURTO - 10KV; VIDA ÚTIL DE 50.000h; 5 ANOS DE GARANTIA</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[SERRALED</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LEDSTAR</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 xml:space="preserve">DEMAPE] </w:t>
            </w:r>
            <w:r>
              <w:rPr>
                <w:rFonts w:hint="default" w:ascii="Times New Roman" w:hAnsi="Times New Roman" w:cs="Times New Roman"/>
                <w:color w:val="212121"/>
                <w:sz w:val="20"/>
                <w:szCs w:val="20"/>
              </w:rPr>
              <w:t>(COTA PRINCIPAL).</w:t>
            </w:r>
          </w:p>
        </w:tc>
        <w:tc>
          <w:tcPr>
            <w:tcW w:w="1889" w:type="dxa"/>
            <w:vAlign w:val="center"/>
          </w:tcPr>
          <w:p w14:paraId="3CF2C7D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36C2127">
            <w:pPr>
              <w:keepNext w:val="0"/>
              <w:keepLines w:val="0"/>
              <w:pageBreakBefore w:val="0"/>
              <w:kinsoku/>
              <w:wordWrap/>
              <w:overflowPunct/>
              <w:topLinePunct w:val="0"/>
              <w:bidi w:val="0"/>
              <w:adjustRightInd/>
              <w:snapToGrid/>
              <w:spacing w:beforeAutospacing="0" w:line="276" w:lineRule="auto"/>
              <w:jc w:val="both"/>
              <w:rPr>
                <w:rFonts w:hint="default" w:ascii="Times New Roman" w:hAnsi="Times New Roman" w:cs="Times New Roman"/>
                <w:sz w:val="20"/>
                <w:szCs w:val="20"/>
                <w:vertAlign w:val="baseline"/>
              </w:rPr>
            </w:pPr>
            <w:r>
              <w:rPr>
                <w:rFonts w:hint="default" w:ascii="Times New Roman" w:hAnsi="Times New Roman" w:cs="Times New Roman"/>
                <w:bCs/>
                <w:spacing w:val="-2"/>
                <w:sz w:val="20"/>
                <w:szCs w:val="20"/>
                <w:lang w:val="pt-BR"/>
              </w:rPr>
              <w:t>3000</w:t>
            </w:r>
          </w:p>
        </w:tc>
      </w:tr>
      <w:tr w14:paraId="1BAEE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19CB4883">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98</w:t>
            </w:r>
          </w:p>
        </w:tc>
        <w:tc>
          <w:tcPr>
            <w:tcW w:w="1663" w:type="dxa"/>
            <w:vAlign w:val="center"/>
          </w:tcPr>
          <w:p w14:paraId="664B97A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31AF403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cs="Times New Roman"/>
                <w:color w:val="212121"/>
                <w:sz w:val="20"/>
                <w:szCs w:val="20"/>
              </w:rPr>
              <w:t xml:space="preserve">LUMINÁRIA PUBLICA LED COM POTÊNCIA MÁXIMA DE 150W; FLUXO LUMINOSO MÍNIMO DE 22.500 LÚMENS: TOMADA BASE PARA ACOPLAMENTO DE  RELÉ DE 7 PINOS; COM RELÉ FOTOSENSOR 3 PINOS ACOPLADO; TEMPERATURA DE COR </w:t>
            </w:r>
            <w:r>
              <w:rPr>
                <w:rFonts w:hint="default" w:ascii="Times New Roman" w:hAnsi="Times New Roman" w:eastAsia="SimSun" w:cs="Times New Roman"/>
                <w:sz w:val="20"/>
                <w:szCs w:val="20"/>
                <w:lang w:val="pt-BR" w:bidi="ar"/>
              </w:rPr>
              <w:t xml:space="preserve"> NO MÁXIMO 3000K</w:t>
            </w:r>
            <w:r>
              <w:rPr>
                <w:rFonts w:hint="default" w:ascii="Times New Roman" w:hAnsi="Times New Roman" w:cs="Times New Roman"/>
                <w:color w:val="212121"/>
                <w:sz w:val="20"/>
                <w:szCs w:val="20"/>
              </w:rPr>
              <w:t>; IRC MÍNIMO DE 70; 50~60Hz; FATOR DE POTÊNCIA 0,95; IP66; PROTEÇÃO CONTRA SURTO - 10KV; VIDA ÚTIL DE 50.000h; 5 ANOS DE GARANTIA</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[SERRALED</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LEDSTAR</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 xml:space="preserve">DEMAPE] </w:t>
            </w:r>
            <w:r>
              <w:rPr>
                <w:rFonts w:hint="default" w:ascii="Times New Roman" w:hAnsi="Times New Roman" w:cs="Times New Roman"/>
                <w:color w:val="212121"/>
                <w:sz w:val="20"/>
                <w:szCs w:val="20"/>
              </w:rPr>
              <w:t>(COTA RESERVADA PARA ME E EPP).</w:t>
            </w:r>
          </w:p>
        </w:tc>
        <w:tc>
          <w:tcPr>
            <w:tcW w:w="1889" w:type="dxa"/>
            <w:vAlign w:val="center"/>
          </w:tcPr>
          <w:p w14:paraId="68CEEBA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6060E47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500</w:t>
            </w:r>
          </w:p>
        </w:tc>
      </w:tr>
      <w:tr w14:paraId="24F15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3598F606">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99</w:t>
            </w:r>
          </w:p>
        </w:tc>
        <w:tc>
          <w:tcPr>
            <w:tcW w:w="1663" w:type="dxa"/>
            <w:vAlign w:val="center"/>
          </w:tcPr>
          <w:p w14:paraId="14B6031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2DC467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cs="Times New Roman"/>
                <w:color w:val="212121"/>
                <w:sz w:val="20"/>
                <w:szCs w:val="20"/>
              </w:rPr>
              <w:t xml:space="preserve">LUMINÁRIA PUBLICA LED COM POTÊNCIA MÁXIMA DE 150W; FLUXO LUMINOSO MÍNIMO DE 22.500 LÚMENS: TOMADA BASE PARA ACOPLAMENTO DE  RELÉ DE 7 PINOS; COM RELÉ FOTOSENSOR 3 PINOS ACOPLADO; TEMPERATURA DE COR </w:t>
            </w:r>
            <w:r>
              <w:rPr>
                <w:rFonts w:hint="default" w:ascii="Times New Roman" w:hAnsi="Times New Roman" w:eastAsia="SimSun" w:cs="Times New Roman"/>
                <w:sz w:val="20"/>
                <w:szCs w:val="20"/>
                <w:lang w:val="pt-BR" w:bidi="ar"/>
              </w:rPr>
              <w:t xml:space="preserve"> NO MÁXIMO 3000K</w:t>
            </w:r>
            <w:r>
              <w:rPr>
                <w:rFonts w:hint="default" w:ascii="Times New Roman" w:hAnsi="Times New Roman" w:cs="Times New Roman"/>
                <w:color w:val="212121"/>
                <w:sz w:val="20"/>
                <w:szCs w:val="20"/>
              </w:rPr>
              <w:t>; IRC MÍNIMO DE 70; 50~60Hz; FATOR DE POTÊNCIA 0,95; IP66; PROTEÇÃO CONTRA SURTO - 10KV; VIDA ÚTIL DE 50.000h; 5 ANOS DE GARANTIA</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[SERRALED</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LEDSTAR</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 xml:space="preserve">DEMAPE] </w:t>
            </w:r>
            <w:r>
              <w:rPr>
                <w:rFonts w:hint="default" w:ascii="Times New Roman" w:hAnsi="Times New Roman" w:cs="Times New Roman"/>
                <w:color w:val="212121"/>
                <w:sz w:val="20"/>
                <w:szCs w:val="20"/>
              </w:rPr>
              <w:t>(COTA PRINCIPAL).</w:t>
            </w:r>
          </w:p>
        </w:tc>
        <w:tc>
          <w:tcPr>
            <w:tcW w:w="1889" w:type="dxa"/>
            <w:vAlign w:val="center"/>
          </w:tcPr>
          <w:p w14:paraId="6001959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629C111D">
            <w:pPr>
              <w:keepNext w:val="0"/>
              <w:keepLines w:val="0"/>
              <w:pageBreakBefore w:val="0"/>
              <w:kinsoku/>
              <w:wordWrap/>
              <w:overflowPunct/>
              <w:topLinePunct w:val="0"/>
              <w:bidi w:val="0"/>
              <w:adjustRightInd/>
              <w:snapToGrid/>
              <w:spacing w:beforeAutospacing="0" w:line="276" w:lineRule="auto"/>
              <w:jc w:val="both"/>
              <w:rPr>
                <w:rFonts w:hint="default" w:ascii="Times New Roman" w:hAnsi="Times New Roman" w:cs="Times New Roman"/>
                <w:sz w:val="20"/>
                <w:szCs w:val="20"/>
                <w:vertAlign w:val="baseline"/>
              </w:rPr>
            </w:pPr>
            <w:r>
              <w:rPr>
                <w:rFonts w:hint="default" w:ascii="Times New Roman" w:hAnsi="Times New Roman" w:cs="Times New Roman"/>
                <w:bCs/>
                <w:spacing w:val="-2"/>
                <w:sz w:val="20"/>
                <w:szCs w:val="20"/>
                <w:lang w:val="pt-BR"/>
              </w:rPr>
              <w:t>1500</w:t>
            </w:r>
          </w:p>
        </w:tc>
      </w:tr>
      <w:tr w14:paraId="2667C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B4AAED6">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100</w:t>
            </w:r>
          </w:p>
        </w:tc>
        <w:tc>
          <w:tcPr>
            <w:tcW w:w="1663" w:type="dxa"/>
            <w:vAlign w:val="center"/>
          </w:tcPr>
          <w:p w14:paraId="51C6523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1901E0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cs="Times New Roman"/>
                <w:color w:val="212121"/>
                <w:sz w:val="20"/>
                <w:szCs w:val="20"/>
              </w:rPr>
              <w:t xml:space="preserve">LUMINÁRIA PUBLICA LED COM POTÊNCIA MÁXIMA DE 200W; FLUXO LUMINOSO MÍNIMO DE 30.000 LÚMENS: TOMADA BASE PARA ACOPLAMENTO DE  RELÉ DE 7 PINOS; COM RELÉ FOTOSENSOR 3 PINOS ACOPLADO; TEMPERATURA DE COR </w:t>
            </w:r>
            <w:r>
              <w:rPr>
                <w:rFonts w:hint="default" w:ascii="Times New Roman" w:hAnsi="Times New Roman" w:eastAsia="SimSun" w:cs="Times New Roman"/>
                <w:sz w:val="20"/>
                <w:szCs w:val="20"/>
                <w:lang w:val="pt-BR" w:bidi="ar"/>
              </w:rPr>
              <w:t xml:space="preserve"> NO MÁXIMO 3000K</w:t>
            </w:r>
            <w:r>
              <w:rPr>
                <w:rFonts w:hint="default" w:ascii="Times New Roman" w:hAnsi="Times New Roman" w:cs="Times New Roman"/>
                <w:color w:val="212121"/>
                <w:sz w:val="20"/>
                <w:szCs w:val="20"/>
              </w:rPr>
              <w:t>; IRC MÍNIMO DE 70; 50~60Hz; FATOR DE POTÊNCIA 0,95; IP66; PROTEÇÃO CONTRA SURTO - 10KV; VIDA ÚTIL DE 50.000h; 5 ANOS DE GARANTIA</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[SERRALED</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LEDSTAR</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 xml:space="preserve">DEMAPE] </w:t>
            </w:r>
            <w:r>
              <w:rPr>
                <w:rFonts w:hint="default" w:ascii="Times New Roman" w:hAnsi="Times New Roman" w:cs="Times New Roman"/>
                <w:color w:val="212121"/>
                <w:sz w:val="20"/>
                <w:szCs w:val="20"/>
              </w:rPr>
              <w:t>(COTA RESERVADA PARA ME E EPP).</w:t>
            </w:r>
          </w:p>
        </w:tc>
        <w:tc>
          <w:tcPr>
            <w:tcW w:w="1889" w:type="dxa"/>
            <w:vAlign w:val="center"/>
          </w:tcPr>
          <w:p w14:paraId="287AD1A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62B1808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500</w:t>
            </w:r>
          </w:p>
        </w:tc>
      </w:tr>
      <w:tr w14:paraId="30944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976D0E9">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101</w:t>
            </w:r>
          </w:p>
        </w:tc>
        <w:tc>
          <w:tcPr>
            <w:tcW w:w="1663" w:type="dxa"/>
            <w:vAlign w:val="center"/>
          </w:tcPr>
          <w:p w14:paraId="2C2A141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6EBAE03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cs="Times New Roman"/>
                <w:color w:val="212121"/>
                <w:sz w:val="20"/>
                <w:szCs w:val="20"/>
              </w:rPr>
              <w:t xml:space="preserve">LUMINÁRIA PUBLICA LED COM POTÊNCIA MÁXIMA DE 200W; FLUXO LUMINOSO MÍNIMO DE 30.000 LÚMENS: TOMADA BASE PARA ACOPLAMENTO DE  RELÉ DE 7 PINOS; COM RELÉ FOTOSENSOR 3 PINOS ACOPLADO; TEMPERATURA DE COR </w:t>
            </w:r>
            <w:r>
              <w:rPr>
                <w:rFonts w:hint="default" w:ascii="Times New Roman" w:hAnsi="Times New Roman" w:eastAsia="SimSun" w:cs="Times New Roman"/>
                <w:sz w:val="20"/>
                <w:szCs w:val="20"/>
                <w:lang w:val="pt-BR" w:bidi="ar"/>
              </w:rPr>
              <w:t xml:space="preserve"> NO MÁXIMO 3000K</w:t>
            </w:r>
            <w:r>
              <w:rPr>
                <w:rFonts w:hint="default" w:ascii="Times New Roman" w:hAnsi="Times New Roman" w:cs="Times New Roman"/>
                <w:color w:val="212121"/>
                <w:sz w:val="20"/>
                <w:szCs w:val="20"/>
              </w:rPr>
              <w:t>; IRC MÍNIMO DE 70; 50~60Hz; FATOR DE POTÊNCIA 0,95; IP66; PROTEÇÃO CONTRA SURTO - 10KV; VIDA ÚTIL DE 50.000h; 5 ANOS DE GARANTIA</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[SERRALED</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LEDSTAR</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 xml:space="preserve">DEMAPE] </w:t>
            </w:r>
            <w:r>
              <w:rPr>
                <w:rFonts w:hint="default" w:ascii="Times New Roman" w:hAnsi="Times New Roman" w:cs="Times New Roman"/>
                <w:color w:val="212121"/>
                <w:sz w:val="20"/>
                <w:szCs w:val="20"/>
              </w:rPr>
              <w:t>(COTA PRINCIPAL).</w:t>
            </w:r>
          </w:p>
        </w:tc>
        <w:tc>
          <w:tcPr>
            <w:tcW w:w="1889" w:type="dxa"/>
            <w:vAlign w:val="center"/>
          </w:tcPr>
          <w:p w14:paraId="2002247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5DF2102">
            <w:pPr>
              <w:keepNext w:val="0"/>
              <w:keepLines w:val="0"/>
              <w:pageBreakBefore w:val="0"/>
              <w:kinsoku/>
              <w:wordWrap/>
              <w:overflowPunct/>
              <w:topLinePunct w:val="0"/>
              <w:bidi w:val="0"/>
              <w:adjustRightInd/>
              <w:snapToGrid/>
              <w:spacing w:beforeAutospacing="0" w:line="276" w:lineRule="auto"/>
              <w:jc w:val="both"/>
              <w:rPr>
                <w:rFonts w:hint="default" w:ascii="Times New Roman" w:hAnsi="Times New Roman" w:cs="Times New Roman"/>
                <w:sz w:val="20"/>
                <w:szCs w:val="20"/>
                <w:vertAlign w:val="baseline"/>
              </w:rPr>
            </w:pPr>
            <w:r>
              <w:rPr>
                <w:rFonts w:hint="default" w:ascii="Times New Roman" w:hAnsi="Times New Roman" w:cs="Times New Roman"/>
                <w:bCs/>
                <w:spacing w:val="-2"/>
                <w:sz w:val="20"/>
                <w:szCs w:val="20"/>
                <w:lang w:val="pt-BR"/>
              </w:rPr>
              <w:t>1500</w:t>
            </w:r>
          </w:p>
        </w:tc>
      </w:tr>
      <w:tr w14:paraId="79791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4EC0A368">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102</w:t>
            </w:r>
          </w:p>
        </w:tc>
        <w:tc>
          <w:tcPr>
            <w:tcW w:w="1663" w:type="dxa"/>
            <w:vAlign w:val="center"/>
          </w:tcPr>
          <w:p w14:paraId="78103A5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C6B6A3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cs="Times New Roman"/>
                <w:color w:val="212121"/>
                <w:sz w:val="20"/>
                <w:szCs w:val="20"/>
              </w:rPr>
              <w:t xml:space="preserve">LUMINÁRIA PUBLICA LED </w:t>
            </w:r>
            <w:r>
              <w:rPr>
                <w:rFonts w:hint="default" w:ascii="Times New Roman" w:hAnsi="Times New Roman" w:cs="Times New Roman"/>
                <w:color w:val="212121"/>
                <w:sz w:val="20"/>
                <w:szCs w:val="20"/>
                <w:lang w:val="pt-BR"/>
              </w:rPr>
              <w:t xml:space="preserve">ORNAMENTAL, FORMATO DE DISCO, </w:t>
            </w:r>
            <w:r>
              <w:rPr>
                <w:rFonts w:hint="default" w:ascii="Times New Roman" w:hAnsi="Times New Roman" w:cs="Times New Roman"/>
                <w:color w:val="212121"/>
                <w:sz w:val="20"/>
                <w:szCs w:val="20"/>
              </w:rPr>
              <w:t xml:space="preserve">COM POTÊNCIA MÁXIMA DE </w:t>
            </w:r>
            <w:r>
              <w:rPr>
                <w:rFonts w:hint="default" w:ascii="Times New Roman" w:hAnsi="Times New Roman" w:cs="Times New Roman"/>
                <w:color w:val="212121"/>
                <w:sz w:val="20"/>
                <w:szCs w:val="20"/>
                <w:lang w:val="pt-BR"/>
              </w:rPr>
              <w:t>10</w:t>
            </w:r>
            <w:r>
              <w:rPr>
                <w:rFonts w:hint="default" w:ascii="Times New Roman" w:hAnsi="Times New Roman" w:cs="Times New Roman"/>
                <w:color w:val="212121"/>
                <w:sz w:val="20"/>
                <w:szCs w:val="20"/>
              </w:rPr>
              <w:t xml:space="preserve">0W; FLUXO LUMINOSO MÍNIMO DE </w:t>
            </w:r>
            <w:r>
              <w:rPr>
                <w:rFonts w:hint="default" w:ascii="Times New Roman" w:hAnsi="Times New Roman" w:cs="Times New Roman"/>
                <w:color w:val="212121"/>
                <w:sz w:val="20"/>
                <w:szCs w:val="20"/>
                <w:lang w:val="pt-BR"/>
              </w:rPr>
              <w:t>15</w:t>
            </w:r>
            <w:r>
              <w:rPr>
                <w:rFonts w:hint="default" w:ascii="Times New Roman" w:hAnsi="Times New Roman" w:cs="Times New Roman"/>
                <w:color w:val="212121"/>
                <w:sz w:val="20"/>
                <w:szCs w:val="20"/>
              </w:rPr>
              <w:t xml:space="preserve">.000 LÚMENS: TOMADA BASE PARA ACOPLAMENTO DE  RELÉ DE 7 PINOS; COM RELÉ FOTOSENSOR 3 PINOS ACOPLADO; TEMPERATURA DE COR </w:t>
            </w:r>
            <w:r>
              <w:rPr>
                <w:rFonts w:hint="default" w:ascii="Times New Roman" w:hAnsi="Times New Roman" w:eastAsia="SimSun" w:cs="Times New Roman"/>
                <w:sz w:val="20"/>
                <w:szCs w:val="20"/>
                <w:lang w:val="pt-BR" w:bidi="ar"/>
              </w:rPr>
              <w:t xml:space="preserve"> NO MÁXIMO 3000K</w:t>
            </w:r>
            <w:r>
              <w:rPr>
                <w:rFonts w:hint="default" w:ascii="Times New Roman" w:hAnsi="Times New Roman" w:cs="Times New Roman"/>
                <w:color w:val="212121"/>
                <w:sz w:val="20"/>
                <w:szCs w:val="20"/>
              </w:rPr>
              <w:t>; IRC MÍNIMO DE 70; 50~60Hz; FATOR DE POTÊNCIA 0,95; IP66; PROTEÇÃO CONTRA SURTO - 10KV; VIDA ÚTIL DE 50.000h; 5 ANOS DE GARANTIA.</w:t>
            </w:r>
            <w:r>
              <w:rPr>
                <w:rFonts w:hint="default" w:ascii="Times New Roman" w:hAnsi="Times New Roman" w:cs="Times New Roman"/>
                <w:color w:val="212121"/>
                <w:sz w:val="20"/>
                <w:szCs w:val="20"/>
                <w:lang w:val="pt-BR"/>
              </w:rPr>
              <w:t xml:space="preserve"> </w:t>
            </w:r>
            <w:r>
              <w:rPr>
                <w:rFonts w:hint="default" w:ascii="Times New Roman" w:hAnsi="Times New Roman" w:cs="Times New Roman"/>
                <w:color w:val="212121"/>
                <w:sz w:val="20"/>
                <w:szCs w:val="20"/>
              </w:rPr>
              <w:t>(</w:t>
            </w:r>
            <w:r>
              <w:rPr>
                <w:rFonts w:hint="default" w:ascii="Times New Roman" w:hAnsi="Times New Roman" w:eastAsia="SimSun" w:cs="Times New Roman"/>
                <w:sz w:val="20"/>
                <w:szCs w:val="20"/>
              </w:rPr>
              <w:t>EXCLUSIVO PARA ME E EPP</w:t>
            </w:r>
            <w:r>
              <w:rPr>
                <w:rFonts w:hint="default" w:ascii="Times New Roman" w:hAnsi="Times New Roman" w:cs="Times New Roman"/>
                <w:color w:val="212121"/>
                <w:sz w:val="20"/>
                <w:szCs w:val="20"/>
              </w:rPr>
              <w:t>).</w:t>
            </w:r>
          </w:p>
        </w:tc>
        <w:tc>
          <w:tcPr>
            <w:tcW w:w="1889" w:type="dxa"/>
            <w:vAlign w:val="center"/>
          </w:tcPr>
          <w:p w14:paraId="507CB63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Und</w:t>
            </w:r>
          </w:p>
        </w:tc>
        <w:tc>
          <w:tcPr>
            <w:tcW w:w="1915" w:type="dxa"/>
            <w:vAlign w:val="center"/>
          </w:tcPr>
          <w:p w14:paraId="436A5A8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250</w:t>
            </w:r>
          </w:p>
        </w:tc>
      </w:tr>
      <w:tr w14:paraId="2BEC8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6316C2A">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103</w:t>
            </w:r>
          </w:p>
        </w:tc>
        <w:tc>
          <w:tcPr>
            <w:tcW w:w="1663" w:type="dxa"/>
            <w:vAlign w:val="center"/>
          </w:tcPr>
          <w:p w14:paraId="5CD4D12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061894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cs="Times New Roman"/>
                <w:color w:val="212121"/>
                <w:sz w:val="20"/>
                <w:szCs w:val="20"/>
              </w:rPr>
              <w:t xml:space="preserve">LUMINÁRIA PUBLICA LED </w:t>
            </w:r>
            <w:r>
              <w:rPr>
                <w:rFonts w:hint="default" w:ascii="Times New Roman" w:hAnsi="Times New Roman" w:cs="Times New Roman"/>
                <w:color w:val="212121"/>
                <w:sz w:val="20"/>
                <w:szCs w:val="20"/>
                <w:lang w:val="pt-BR"/>
              </w:rPr>
              <w:t xml:space="preserve">ORNAMENTAL, FORMATO DE DISCO, </w:t>
            </w:r>
            <w:r>
              <w:rPr>
                <w:rFonts w:hint="default" w:ascii="Times New Roman" w:hAnsi="Times New Roman" w:cs="Times New Roman"/>
                <w:color w:val="212121"/>
                <w:sz w:val="20"/>
                <w:szCs w:val="20"/>
              </w:rPr>
              <w:t xml:space="preserve">COM POTÊNCIA MÁXIMA DE </w:t>
            </w:r>
            <w:r>
              <w:rPr>
                <w:rFonts w:hint="default" w:ascii="Times New Roman" w:hAnsi="Times New Roman" w:cs="Times New Roman"/>
                <w:color w:val="212121"/>
                <w:sz w:val="20"/>
                <w:szCs w:val="20"/>
                <w:lang w:val="pt-BR"/>
              </w:rPr>
              <w:t>10</w:t>
            </w:r>
            <w:r>
              <w:rPr>
                <w:rFonts w:hint="default" w:ascii="Times New Roman" w:hAnsi="Times New Roman" w:cs="Times New Roman"/>
                <w:color w:val="212121"/>
                <w:sz w:val="20"/>
                <w:szCs w:val="20"/>
              </w:rPr>
              <w:t xml:space="preserve">0W; FLUXO LUMINOSO MÍNIMO DE </w:t>
            </w:r>
            <w:r>
              <w:rPr>
                <w:rFonts w:hint="default" w:ascii="Times New Roman" w:hAnsi="Times New Roman" w:cs="Times New Roman"/>
                <w:color w:val="212121"/>
                <w:sz w:val="20"/>
                <w:szCs w:val="20"/>
                <w:lang w:val="pt-BR"/>
              </w:rPr>
              <w:t>15</w:t>
            </w:r>
            <w:r>
              <w:rPr>
                <w:rFonts w:hint="default" w:ascii="Times New Roman" w:hAnsi="Times New Roman" w:cs="Times New Roman"/>
                <w:color w:val="212121"/>
                <w:sz w:val="20"/>
                <w:szCs w:val="20"/>
              </w:rPr>
              <w:t xml:space="preserve">.000 LÚMENS: TOMADA BASE PARA ACOPLAMENTO DE  RELÉ DE 7 PINOS; COM RELÉ FOTOSENSOR 3 PINOS ACOPLADO; TEMPERATURA DE COR </w:t>
            </w:r>
            <w:r>
              <w:rPr>
                <w:rFonts w:hint="default" w:ascii="Times New Roman" w:hAnsi="Times New Roman" w:eastAsia="SimSun" w:cs="Times New Roman"/>
                <w:sz w:val="20"/>
                <w:szCs w:val="20"/>
                <w:lang w:val="pt-BR" w:bidi="ar"/>
              </w:rPr>
              <w:t xml:space="preserve"> NO MÁXIMO 3000K</w:t>
            </w:r>
            <w:r>
              <w:rPr>
                <w:rFonts w:hint="default" w:ascii="Times New Roman" w:hAnsi="Times New Roman" w:cs="Times New Roman"/>
                <w:color w:val="212121"/>
                <w:sz w:val="20"/>
                <w:szCs w:val="20"/>
              </w:rPr>
              <w:t>; IRC MÍNIMO DE 70; 50~60Hz; FATOR DE POTÊNCIA 0,95; IP66; PROTEÇÃO CONTRA SURTO - 10KV; VIDA ÚTIL DE 50.000h; 5 ANOS DE GARANTIA.</w:t>
            </w:r>
            <w:r>
              <w:rPr>
                <w:rFonts w:hint="default" w:ascii="Times New Roman" w:hAnsi="Times New Roman" w:cs="Times New Roman"/>
                <w:color w:val="212121"/>
                <w:sz w:val="20"/>
                <w:szCs w:val="20"/>
                <w:lang w:val="pt-BR"/>
              </w:rPr>
              <w:t xml:space="preserve"> </w:t>
            </w:r>
            <w:r>
              <w:rPr>
                <w:rFonts w:hint="default" w:ascii="Times New Roman" w:hAnsi="Times New Roman" w:cs="Times New Roman"/>
                <w:color w:val="212121"/>
                <w:sz w:val="20"/>
                <w:szCs w:val="20"/>
              </w:rPr>
              <w:t>(COTA PRINCIPAL).</w:t>
            </w:r>
          </w:p>
        </w:tc>
        <w:tc>
          <w:tcPr>
            <w:tcW w:w="1889" w:type="dxa"/>
            <w:vAlign w:val="center"/>
          </w:tcPr>
          <w:p w14:paraId="78500AF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Und</w:t>
            </w:r>
          </w:p>
        </w:tc>
        <w:tc>
          <w:tcPr>
            <w:tcW w:w="1915" w:type="dxa"/>
            <w:vAlign w:val="center"/>
          </w:tcPr>
          <w:p w14:paraId="7830A4E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750</w:t>
            </w:r>
          </w:p>
        </w:tc>
      </w:tr>
      <w:tr w14:paraId="712C2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5922CEFF">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104</w:t>
            </w:r>
          </w:p>
        </w:tc>
        <w:tc>
          <w:tcPr>
            <w:tcW w:w="1663" w:type="dxa"/>
            <w:vAlign w:val="center"/>
          </w:tcPr>
          <w:p w14:paraId="2F72391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E699BB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LUVA DE PVC RIGIDO ROSCAVEL, DE 3/4", PARA ELETRODUTO</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rPr>
              <w:t xml:space="preserve"> (EXCLUSIVO PARA ME E EPP).</w:t>
            </w:r>
          </w:p>
        </w:tc>
        <w:tc>
          <w:tcPr>
            <w:tcW w:w="1889" w:type="dxa"/>
            <w:vAlign w:val="center"/>
          </w:tcPr>
          <w:p w14:paraId="51CD0AA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7918A67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50</w:t>
            </w:r>
          </w:p>
        </w:tc>
      </w:tr>
      <w:tr w14:paraId="72957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145C6E55">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105</w:t>
            </w:r>
          </w:p>
        </w:tc>
        <w:tc>
          <w:tcPr>
            <w:tcW w:w="1663" w:type="dxa"/>
            <w:vAlign w:val="center"/>
          </w:tcPr>
          <w:p w14:paraId="4E94D94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6A368B5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LUVA DE PVC RIGIDO ROSCAVEL, DE 1", PARA ELETRODUTO</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rPr>
              <w:t xml:space="preserve"> (EXCLUSIVO PARA ME E EPP).</w:t>
            </w:r>
          </w:p>
        </w:tc>
        <w:tc>
          <w:tcPr>
            <w:tcW w:w="1889" w:type="dxa"/>
            <w:vAlign w:val="center"/>
          </w:tcPr>
          <w:p w14:paraId="4E5D1C7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3F84583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50</w:t>
            </w:r>
          </w:p>
        </w:tc>
      </w:tr>
      <w:tr w14:paraId="7E73D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7C709E1F">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106</w:t>
            </w:r>
          </w:p>
        </w:tc>
        <w:tc>
          <w:tcPr>
            <w:tcW w:w="1663" w:type="dxa"/>
            <w:vAlign w:val="center"/>
          </w:tcPr>
          <w:p w14:paraId="58A1441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697DC76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LUVA DE PVC RIGIDO ROSCAVEL, DE 1 E 1/2", PARA ELETRODUTO</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rPr>
              <w:t xml:space="preserve"> (EXCLUSIVO PARA ME E EPP).</w:t>
            </w:r>
          </w:p>
        </w:tc>
        <w:tc>
          <w:tcPr>
            <w:tcW w:w="1889" w:type="dxa"/>
            <w:vAlign w:val="center"/>
          </w:tcPr>
          <w:p w14:paraId="4807EBD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480657D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50</w:t>
            </w:r>
          </w:p>
        </w:tc>
      </w:tr>
      <w:tr w14:paraId="167AF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42CC21F1">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107</w:t>
            </w:r>
          </w:p>
        </w:tc>
        <w:tc>
          <w:tcPr>
            <w:tcW w:w="1663" w:type="dxa"/>
            <w:vAlign w:val="center"/>
          </w:tcPr>
          <w:p w14:paraId="4D051CD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4D579B2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LUVA DE PVC RIGIDO ROSCAVEL, DE 2", PARA ELETRODUTO</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rPr>
              <w:t xml:space="preserve"> (EXCLUSIVO PARA ME E EPP).</w:t>
            </w:r>
          </w:p>
        </w:tc>
        <w:tc>
          <w:tcPr>
            <w:tcW w:w="1889" w:type="dxa"/>
            <w:vAlign w:val="center"/>
          </w:tcPr>
          <w:p w14:paraId="0DE214A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5957506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50</w:t>
            </w:r>
          </w:p>
        </w:tc>
      </w:tr>
      <w:tr w14:paraId="09A67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1B8AFBD6">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108</w:t>
            </w:r>
          </w:p>
        </w:tc>
        <w:tc>
          <w:tcPr>
            <w:tcW w:w="1663" w:type="dxa"/>
            <w:vAlign w:val="center"/>
          </w:tcPr>
          <w:p w14:paraId="5B3CC7D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7E496D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LUVA DE PVC RIGIDO ROSCAVEL, DE 3", PARA ELETRODUTO</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rPr>
              <w:t xml:space="preserve"> (EXCLUSIVO PARA ME E EPP).</w:t>
            </w:r>
          </w:p>
        </w:tc>
        <w:tc>
          <w:tcPr>
            <w:tcW w:w="1889" w:type="dxa"/>
            <w:vAlign w:val="center"/>
          </w:tcPr>
          <w:p w14:paraId="627A9F2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6511C32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50</w:t>
            </w:r>
          </w:p>
        </w:tc>
      </w:tr>
      <w:tr w14:paraId="2CD05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3B555E0B">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109</w:t>
            </w:r>
          </w:p>
        </w:tc>
        <w:tc>
          <w:tcPr>
            <w:tcW w:w="1663" w:type="dxa"/>
            <w:vAlign w:val="center"/>
          </w:tcPr>
          <w:p w14:paraId="74D7D9E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3BDE905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MÁQUINA DE CINTAR POSTE COM CATRACA PARA FITAS DE AÇO OU NYLON, COM ACABAMENTO CROMADO</w:t>
            </w:r>
          </w:p>
        </w:tc>
        <w:tc>
          <w:tcPr>
            <w:tcW w:w="1889" w:type="dxa"/>
            <w:vAlign w:val="center"/>
          </w:tcPr>
          <w:p w14:paraId="10D2841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Und</w:t>
            </w:r>
          </w:p>
        </w:tc>
        <w:tc>
          <w:tcPr>
            <w:tcW w:w="1915" w:type="dxa"/>
            <w:vAlign w:val="center"/>
          </w:tcPr>
          <w:p w14:paraId="0842A92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4</w:t>
            </w:r>
          </w:p>
        </w:tc>
      </w:tr>
      <w:tr w14:paraId="6374E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D2E6514">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110</w:t>
            </w:r>
          </w:p>
        </w:tc>
        <w:tc>
          <w:tcPr>
            <w:tcW w:w="1663" w:type="dxa"/>
            <w:vAlign w:val="center"/>
          </w:tcPr>
          <w:p w14:paraId="07936B8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0622B7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PARAFUSO – MAQUINA GALVANIZADO, 16 X 5/8”, 150mm</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0D8C474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520F15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500</w:t>
            </w:r>
          </w:p>
        </w:tc>
      </w:tr>
      <w:tr w14:paraId="61483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0945E205">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111</w:t>
            </w:r>
          </w:p>
        </w:tc>
        <w:tc>
          <w:tcPr>
            <w:tcW w:w="1663" w:type="dxa"/>
            <w:vAlign w:val="center"/>
          </w:tcPr>
          <w:p w14:paraId="6AB516D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C316EF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PARAFUSO – MAQUINA GALVANIZADO, 16 X 5/8”, 200mm</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17ACA39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5BBDCD9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2</w:t>
            </w:r>
            <w:r>
              <w:rPr>
                <w:rFonts w:hint="default" w:ascii="Times New Roman" w:hAnsi="Times New Roman" w:eastAsia="SimSun" w:cs="Times New Roman"/>
                <w:sz w:val="20"/>
                <w:szCs w:val="20"/>
                <w:lang w:bidi="ar"/>
              </w:rPr>
              <w:t>000</w:t>
            </w:r>
          </w:p>
        </w:tc>
      </w:tr>
      <w:tr w14:paraId="22C06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362760F3">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112</w:t>
            </w:r>
          </w:p>
        </w:tc>
        <w:tc>
          <w:tcPr>
            <w:tcW w:w="1663" w:type="dxa"/>
            <w:vAlign w:val="center"/>
          </w:tcPr>
          <w:p w14:paraId="246DB6D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EE5422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PARAFUSO – MAQUINA GALVANIZADO, 16 X 5/8”, 250mm</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1EE9D03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BF0155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2</w:t>
            </w:r>
            <w:r>
              <w:rPr>
                <w:rFonts w:hint="default" w:ascii="Times New Roman" w:hAnsi="Times New Roman" w:eastAsia="SimSun" w:cs="Times New Roman"/>
                <w:sz w:val="20"/>
                <w:szCs w:val="20"/>
                <w:lang w:bidi="ar"/>
              </w:rPr>
              <w:t>000</w:t>
            </w:r>
          </w:p>
        </w:tc>
      </w:tr>
      <w:tr w14:paraId="698C6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7A0434BA">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113</w:t>
            </w:r>
          </w:p>
        </w:tc>
        <w:tc>
          <w:tcPr>
            <w:tcW w:w="1663" w:type="dxa"/>
            <w:vAlign w:val="center"/>
          </w:tcPr>
          <w:p w14:paraId="74EABF3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AD9763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PARAFUSO – MAQUINA GALVANIZADO, 16 X 5/8”, 300mm</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035D22C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C76A84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2</w:t>
            </w:r>
            <w:r>
              <w:rPr>
                <w:rFonts w:hint="default" w:ascii="Times New Roman" w:hAnsi="Times New Roman" w:eastAsia="SimSun" w:cs="Times New Roman"/>
                <w:sz w:val="20"/>
                <w:szCs w:val="20"/>
                <w:lang w:bidi="ar"/>
              </w:rPr>
              <w:t>000</w:t>
            </w:r>
          </w:p>
        </w:tc>
      </w:tr>
      <w:tr w14:paraId="40DC5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143E6BD8">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114</w:t>
            </w:r>
          </w:p>
        </w:tc>
        <w:tc>
          <w:tcPr>
            <w:tcW w:w="1663" w:type="dxa"/>
            <w:vAlign w:val="center"/>
          </w:tcPr>
          <w:p w14:paraId="7C2A493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4095A3E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PARAFUSO – MAQUINA GALVANIZADO, 16 X 5/8”, 350mm</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(EXCLUSIVO PARA ME E EPP)</w:t>
            </w:r>
          </w:p>
        </w:tc>
        <w:tc>
          <w:tcPr>
            <w:tcW w:w="1889" w:type="dxa"/>
            <w:vAlign w:val="center"/>
          </w:tcPr>
          <w:p w14:paraId="77F4220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2A77655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500</w:t>
            </w:r>
          </w:p>
        </w:tc>
      </w:tr>
      <w:tr w14:paraId="104DF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BE58B90">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115</w:t>
            </w:r>
          </w:p>
        </w:tc>
        <w:tc>
          <w:tcPr>
            <w:tcW w:w="1663" w:type="dxa"/>
            <w:vAlign w:val="center"/>
          </w:tcPr>
          <w:p w14:paraId="110C5B9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395894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PARAFUSO - PARA CINTA POSTE CIRCULAR COM PORCA 5X8X70MM, GALVANIZADO</w:t>
            </w:r>
            <w:r>
              <w:rPr>
                <w:rFonts w:hint="default" w:ascii="Times New Roman" w:hAnsi="Times New Roman" w:eastAsia="SimSun" w:cs="Times New Roman"/>
                <w:sz w:val="20"/>
                <w:szCs w:val="20"/>
                <w:lang w:val="pt-BR"/>
              </w:rPr>
              <w:t>. HOMOLOGADO PELA CONCESSIONÁRIA DE ENERGIA LOCAL</w:t>
            </w:r>
          </w:p>
        </w:tc>
        <w:tc>
          <w:tcPr>
            <w:tcW w:w="1889" w:type="dxa"/>
            <w:vAlign w:val="center"/>
          </w:tcPr>
          <w:p w14:paraId="4834639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54848DA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2</w:t>
            </w:r>
            <w:r>
              <w:rPr>
                <w:rFonts w:hint="default" w:ascii="Times New Roman" w:hAnsi="Times New Roman" w:eastAsia="SimSun" w:cs="Times New Roman"/>
                <w:sz w:val="20"/>
                <w:szCs w:val="20"/>
                <w:lang w:bidi="ar"/>
              </w:rPr>
              <w:t>000</w:t>
            </w:r>
          </w:p>
        </w:tc>
      </w:tr>
      <w:tr w14:paraId="74254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47DEAE17">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116</w:t>
            </w:r>
          </w:p>
        </w:tc>
        <w:tc>
          <w:tcPr>
            <w:tcW w:w="1663" w:type="dxa"/>
            <w:vAlign w:val="center"/>
          </w:tcPr>
          <w:p w14:paraId="421A93E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6B836B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POSTE DE CONCRETO 10/150 DaN DUPLO T 10 METROS</w:t>
            </w:r>
            <w:r>
              <w:rPr>
                <w:rFonts w:hint="default" w:ascii="Times New Roman" w:hAnsi="Times New Roman" w:eastAsia="SimSun" w:cs="Times New Roman"/>
                <w:sz w:val="20"/>
                <w:szCs w:val="20"/>
                <w:lang w:val="pt-BR"/>
              </w:rPr>
              <w:t>. HOMOLOGADO PELA CONCESSIONÁRIA DE ENERGIA LOCAL</w:t>
            </w:r>
          </w:p>
        </w:tc>
        <w:tc>
          <w:tcPr>
            <w:tcW w:w="1889" w:type="dxa"/>
            <w:vAlign w:val="center"/>
          </w:tcPr>
          <w:p w14:paraId="3EA6D3F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18E24A5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60</w:t>
            </w:r>
          </w:p>
        </w:tc>
      </w:tr>
      <w:tr w14:paraId="1F801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E5E5F6A">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117</w:t>
            </w:r>
          </w:p>
        </w:tc>
        <w:tc>
          <w:tcPr>
            <w:tcW w:w="1663" w:type="dxa"/>
            <w:vAlign w:val="center"/>
          </w:tcPr>
          <w:p w14:paraId="47FA818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539AFEB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POSTE DE CONCRETO 10/300 DaN DUPLO T 10 METROS</w:t>
            </w:r>
            <w:r>
              <w:rPr>
                <w:rFonts w:hint="default" w:ascii="Times New Roman" w:hAnsi="Times New Roman" w:eastAsia="SimSun" w:cs="Times New Roman"/>
                <w:sz w:val="20"/>
                <w:szCs w:val="20"/>
                <w:lang w:val="pt-BR"/>
              </w:rPr>
              <w:t>. HOMOLOGADO PELA CONCESSIONÁRIA DE ENERGIA LOCAL</w:t>
            </w:r>
          </w:p>
        </w:tc>
        <w:tc>
          <w:tcPr>
            <w:tcW w:w="1889" w:type="dxa"/>
            <w:vAlign w:val="center"/>
          </w:tcPr>
          <w:p w14:paraId="162874E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5624649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20</w:t>
            </w:r>
          </w:p>
        </w:tc>
      </w:tr>
      <w:tr w14:paraId="171A8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7836E584">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118</w:t>
            </w:r>
          </w:p>
        </w:tc>
        <w:tc>
          <w:tcPr>
            <w:tcW w:w="1663" w:type="dxa"/>
            <w:vAlign w:val="center"/>
          </w:tcPr>
          <w:p w14:paraId="48E3D41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F9DB86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POSTE DE CONCRETO 11/600 DaN DUPLO T 11 METROS</w:t>
            </w:r>
            <w:r>
              <w:rPr>
                <w:rFonts w:hint="default" w:ascii="Times New Roman" w:hAnsi="Times New Roman" w:eastAsia="SimSun" w:cs="Times New Roman"/>
                <w:sz w:val="20"/>
                <w:szCs w:val="20"/>
                <w:lang w:val="pt-BR"/>
              </w:rPr>
              <w:t>. HOMOLOGADO PELA CONCESSIONÁRIA DE ENERGIA LOCAL</w:t>
            </w:r>
          </w:p>
        </w:tc>
        <w:tc>
          <w:tcPr>
            <w:tcW w:w="1889" w:type="dxa"/>
            <w:vAlign w:val="center"/>
          </w:tcPr>
          <w:p w14:paraId="3EF34D1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4BD3184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20</w:t>
            </w:r>
          </w:p>
        </w:tc>
      </w:tr>
      <w:tr w14:paraId="68A16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5DE9EC36">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119</w:t>
            </w:r>
          </w:p>
        </w:tc>
        <w:tc>
          <w:tcPr>
            <w:tcW w:w="1663" w:type="dxa"/>
            <w:vAlign w:val="center"/>
          </w:tcPr>
          <w:p w14:paraId="214E368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5B669E3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POSTE DE CONCRETO 7/150 DaN DUPLO T  7 METROS</w:t>
            </w:r>
            <w:r>
              <w:rPr>
                <w:rFonts w:hint="default" w:ascii="Times New Roman" w:hAnsi="Times New Roman" w:eastAsia="SimSun" w:cs="Times New Roman"/>
                <w:sz w:val="20"/>
                <w:szCs w:val="20"/>
                <w:lang w:val="pt-BR"/>
              </w:rPr>
              <w:t>. HOMOLOGADO PELA CONCESSIONÁRIA DE ENERGIA LOCAL</w:t>
            </w:r>
          </w:p>
        </w:tc>
        <w:tc>
          <w:tcPr>
            <w:tcW w:w="1889" w:type="dxa"/>
            <w:vAlign w:val="center"/>
          </w:tcPr>
          <w:p w14:paraId="002A4D9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3F7F09A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30</w:t>
            </w:r>
          </w:p>
        </w:tc>
      </w:tr>
      <w:tr w14:paraId="2DE97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0533227C">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120</w:t>
            </w:r>
          </w:p>
        </w:tc>
        <w:tc>
          <w:tcPr>
            <w:tcW w:w="1663" w:type="dxa"/>
            <w:vAlign w:val="center"/>
          </w:tcPr>
          <w:p w14:paraId="6DEBCDD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CF71A4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rPr>
              <w:t xml:space="preserve">POSTE EM CONCRETO 110 P-50  C-10 </w:t>
            </w:r>
            <w:r>
              <w:rPr>
                <w:rFonts w:hint="default" w:ascii="Times New Roman" w:hAnsi="Times New Roman" w:eastAsia="SimSun" w:cs="Times New Roman"/>
                <w:sz w:val="20"/>
                <w:szCs w:val="20"/>
                <w:lang w:val="pt-BR"/>
              </w:rPr>
              <w:t xml:space="preserve">- </w:t>
            </w:r>
            <w:r>
              <w:rPr>
                <w:rFonts w:hint="default" w:ascii="Times New Roman" w:hAnsi="Times New Roman" w:eastAsia="SimSun" w:cs="Times New Roman"/>
                <w:sz w:val="20"/>
                <w:szCs w:val="20"/>
              </w:rPr>
              <w:t>SUPER POSTE -  REDONDO ALTURA 15 METROS</w:t>
            </w:r>
            <w:r>
              <w:rPr>
                <w:rFonts w:hint="default" w:ascii="Times New Roman" w:hAnsi="Times New Roman" w:eastAsia="SimSun" w:cs="Times New Roman"/>
                <w:sz w:val="20"/>
                <w:szCs w:val="20"/>
                <w:lang w:val="pt-BR"/>
              </w:rPr>
              <w:t>. HOMOLOGADO PELA CONCESSIONÁRIA DE ENERGIA LOCAL</w:t>
            </w:r>
          </w:p>
        </w:tc>
        <w:tc>
          <w:tcPr>
            <w:tcW w:w="1889" w:type="dxa"/>
            <w:vAlign w:val="center"/>
          </w:tcPr>
          <w:p w14:paraId="742BC01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27CE8ED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100</w:t>
            </w:r>
          </w:p>
        </w:tc>
      </w:tr>
      <w:tr w14:paraId="1712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3FAFAA76">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eastAsia="SimSun" w:cs="Times New Roman"/>
                <w:b/>
                <w:bCs/>
                <w:i w:val="0"/>
                <w:iCs w:val="0"/>
                <w:color w:val="auto"/>
                <w:kern w:val="0"/>
                <w:sz w:val="20"/>
                <w:szCs w:val="20"/>
                <w:highlight w:val="none"/>
                <w:u w:val="none"/>
                <w:lang w:val="pt-BR" w:eastAsia="zh-CN" w:bidi="ar"/>
              </w:rPr>
              <w:t>121</w:t>
            </w:r>
          </w:p>
        </w:tc>
        <w:tc>
          <w:tcPr>
            <w:tcW w:w="1663" w:type="dxa"/>
            <w:vAlign w:val="center"/>
          </w:tcPr>
          <w:p w14:paraId="50CF0A1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0BAFC8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QUADRO DE DISTRIBUICAO COM BARRAMENTO TRIFASICO, DE EMBUTIR, EM CHAPA DE ACO GALVANIZADO, PARA 48 DISJUNTORES DIN, 100 A.</w:t>
            </w:r>
          </w:p>
        </w:tc>
        <w:tc>
          <w:tcPr>
            <w:tcW w:w="1889" w:type="dxa"/>
            <w:vAlign w:val="center"/>
          </w:tcPr>
          <w:p w14:paraId="0FE3D69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59E90F7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2</w:t>
            </w:r>
          </w:p>
        </w:tc>
      </w:tr>
      <w:tr w14:paraId="2C15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0C7AC595">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122</w:t>
            </w:r>
          </w:p>
        </w:tc>
        <w:tc>
          <w:tcPr>
            <w:tcW w:w="1663" w:type="dxa"/>
            <w:vAlign w:val="center"/>
          </w:tcPr>
          <w:p w14:paraId="5616CBD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BDAA6B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RACK – 1 ELEMENTO COMPLETO COM ROLDANA</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(COTA RESERVADA PARA ME E EPP).</w:t>
            </w:r>
          </w:p>
        </w:tc>
        <w:tc>
          <w:tcPr>
            <w:tcW w:w="1889" w:type="dxa"/>
            <w:vAlign w:val="center"/>
          </w:tcPr>
          <w:p w14:paraId="50C7989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186D405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750</w:t>
            </w:r>
          </w:p>
        </w:tc>
      </w:tr>
      <w:tr w14:paraId="0A1F3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46BFEE35">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123</w:t>
            </w:r>
          </w:p>
        </w:tc>
        <w:tc>
          <w:tcPr>
            <w:tcW w:w="1663" w:type="dxa"/>
            <w:vAlign w:val="center"/>
          </w:tcPr>
          <w:p w14:paraId="4CC13BE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8CE4B8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RACK – 1 ELEMENTO COMPLETO COM ROLDANA</w:t>
            </w:r>
            <w:r>
              <w:rPr>
                <w:rFonts w:hint="default" w:ascii="Times New Roman" w:hAnsi="Times New Roman" w:eastAsia="SimSun" w:cs="Times New Roman"/>
                <w:sz w:val="20"/>
                <w:szCs w:val="20"/>
                <w:lang w:val="pt-BR"/>
              </w:rPr>
              <w:t>. HOMOLOGADO PELA CONCESSIONÁRIA DE ENERGIA LOCAL</w:t>
            </w:r>
            <w:r>
              <w:rPr>
                <w:rFonts w:hint="default" w:ascii="Times New Roman" w:hAnsi="Times New Roman" w:eastAsia="SimSun" w:cs="Times New Roman"/>
                <w:sz w:val="20"/>
                <w:szCs w:val="20"/>
                <w:lang w:bidi="ar"/>
              </w:rPr>
              <w:t xml:space="preserve"> (COTA PRINCIPAL).</w:t>
            </w:r>
          </w:p>
        </w:tc>
        <w:tc>
          <w:tcPr>
            <w:tcW w:w="1889" w:type="dxa"/>
            <w:vAlign w:val="center"/>
          </w:tcPr>
          <w:p w14:paraId="7AEC3DB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2AD13AC7">
            <w:pPr>
              <w:keepNext w:val="0"/>
              <w:keepLines w:val="0"/>
              <w:pageBreakBefore w:val="0"/>
              <w:kinsoku/>
              <w:wordWrap/>
              <w:overflowPunct/>
              <w:topLinePunct w:val="0"/>
              <w:bidi w:val="0"/>
              <w:adjustRightInd/>
              <w:snapToGrid/>
              <w:spacing w:beforeAutospacing="0" w:line="276" w:lineRule="auto"/>
              <w:jc w:val="both"/>
              <w:rPr>
                <w:rFonts w:hint="default" w:ascii="Times New Roman" w:hAnsi="Times New Roman" w:cs="Times New Roman"/>
                <w:sz w:val="20"/>
                <w:szCs w:val="20"/>
                <w:vertAlign w:val="baseline"/>
              </w:rPr>
            </w:pPr>
            <w:r>
              <w:rPr>
                <w:rFonts w:hint="default" w:ascii="Times New Roman" w:hAnsi="Times New Roman" w:cs="Times New Roman"/>
                <w:bCs/>
                <w:spacing w:val="-2"/>
                <w:sz w:val="20"/>
                <w:szCs w:val="20"/>
                <w:lang w:val="pt-BR"/>
              </w:rPr>
              <w:t>2250</w:t>
            </w:r>
          </w:p>
        </w:tc>
      </w:tr>
      <w:tr w14:paraId="2D10A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5F03952">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124</w:t>
            </w:r>
          </w:p>
        </w:tc>
        <w:tc>
          <w:tcPr>
            <w:tcW w:w="1663" w:type="dxa"/>
            <w:vAlign w:val="center"/>
          </w:tcPr>
          <w:p w14:paraId="533A8C1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3F6C780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REFLETOR - LED MODULAR 100W</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[FOXLUX</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BRIGHTLUX</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TECNOWATT]</w:t>
            </w:r>
          </w:p>
        </w:tc>
        <w:tc>
          <w:tcPr>
            <w:tcW w:w="1889" w:type="dxa"/>
            <w:vAlign w:val="center"/>
          </w:tcPr>
          <w:p w14:paraId="254DC70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1EB2FBB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w:t>
            </w:r>
          </w:p>
        </w:tc>
      </w:tr>
      <w:tr w14:paraId="64641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57D99BA9">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125</w:t>
            </w:r>
          </w:p>
        </w:tc>
        <w:tc>
          <w:tcPr>
            <w:tcW w:w="1663" w:type="dxa"/>
            <w:vAlign w:val="center"/>
          </w:tcPr>
          <w:p w14:paraId="093B06F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EADED7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REFLETOR - LED MODULAR 300W</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[FOXLUX</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BRIGHTLUX</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TECNOWATT]</w:t>
            </w:r>
          </w:p>
        </w:tc>
        <w:tc>
          <w:tcPr>
            <w:tcW w:w="1889" w:type="dxa"/>
            <w:vAlign w:val="center"/>
          </w:tcPr>
          <w:p w14:paraId="44AB96B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2E89406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200</w:t>
            </w:r>
          </w:p>
        </w:tc>
      </w:tr>
      <w:tr w14:paraId="592D2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106031B">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126</w:t>
            </w:r>
          </w:p>
        </w:tc>
        <w:tc>
          <w:tcPr>
            <w:tcW w:w="1663" w:type="dxa"/>
            <w:vAlign w:val="center"/>
          </w:tcPr>
          <w:p w14:paraId="4DBCC07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6195723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REFLETOR - LED MODULAR 50W</w:t>
            </w:r>
            <w:r>
              <w:rPr>
                <w:rFonts w:hint="default" w:ascii="Times New Roman" w:hAnsi="Times New Roman" w:eastAsia="SimSun" w:cs="Times New Roman"/>
                <w:sz w:val="20"/>
                <w:szCs w:val="20"/>
                <w:lang w:val="pt-BR" w:bidi="ar"/>
              </w:rPr>
              <w:t xml:space="preserve">. </w:t>
            </w:r>
            <w:r>
              <w:rPr>
                <w:rFonts w:hint="default" w:ascii="Times New Roman" w:hAnsi="Times New Roman" w:eastAsia="SimSun" w:cs="Times New Roman"/>
                <w:sz w:val="20"/>
                <w:szCs w:val="20"/>
                <w:lang w:bidi="ar"/>
              </w:rPr>
              <w:t xml:space="preserve">EQUIVALENTE OU SUPERIOR </w:t>
            </w:r>
            <w:r>
              <w:rPr>
                <w:rFonts w:hint="default" w:ascii="Times New Roman" w:hAnsi="Times New Roman" w:eastAsia="SimSun" w:cs="Times New Roman"/>
                <w:sz w:val="20"/>
                <w:szCs w:val="20"/>
                <w:lang w:val="pt-BR" w:bidi="ar"/>
              </w:rPr>
              <w:t>Á</w:t>
            </w:r>
            <w:r>
              <w:rPr>
                <w:rFonts w:hint="default" w:ascii="Times New Roman" w:hAnsi="Times New Roman" w:eastAsia="SimSun" w:cs="Times New Roman"/>
                <w:sz w:val="20"/>
                <w:szCs w:val="20"/>
                <w:lang w:bidi="ar"/>
              </w:rPr>
              <w:t>S MARCAS</w:t>
            </w:r>
            <w:r>
              <w:rPr>
                <w:rFonts w:hint="default" w:ascii="Times New Roman" w:hAnsi="Times New Roman" w:eastAsia="SimSun" w:cs="Times New Roman"/>
                <w:sz w:val="20"/>
                <w:szCs w:val="20"/>
                <w:lang w:val="pt-BR" w:bidi="ar"/>
              </w:rPr>
              <w:t xml:space="preserve"> [FOXLUX</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BRIGHTLUX</w:t>
            </w:r>
            <w:r>
              <w:rPr>
                <w:rFonts w:hint="default" w:ascii="Times New Roman" w:hAnsi="Times New Roman" w:eastAsia="SimSun" w:cs="Times New Roman"/>
                <w:sz w:val="20"/>
                <w:szCs w:val="20"/>
                <w:lang w:bidi="ar"/>
              </w:rPr>
              <w:t xml:space="preserve">, </w:t>
            </w:r>
            <w:r>
              <w:rPr>
                <w:rFonts w:hint="default" w:ascii="Times New Roman" w:hAnsi="Times New Roman" w:eastAsia="SimSun" w:cs="Times New Roman"/>
                <w:sz w:val="20"/>
                <w:szCs w:val="20"/>
                <w:lang w:val="pt-BR" w:bidi="ar"/>
              </w:rPr>
              <w:t>TECNOWATT]</w:t>
            </w:r>
          </w:p>
        </w:tc>
        <w:tc>
          <w:tcPr>
            <w:tcW w:w="1889" w:type="dxa"/>
            <w:vAlign w:val="center"/>
          </w:tcPr>
          <w:p w14:paraId="51EDC05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1E29ED8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50</w:t>
            </w:r>
          </w:p>
        </w:tc>
      </w:tr>
      <w:tr w14:paraId="7FE14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3BA3BE33">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127</w:t>
            </w:r>
          </w:p>
        </w:tc>
        <w:tc>
          <w:tcPr>
            <w:tcW w:w="1663" w:type="dxa"/>
            <w:vAlign w:val="center"/>
          </w:tcPr>
          <w:p w14:paraId="78497EF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63C0F5B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cs="Times New Roman"/>
                <w:color w:val="212121"/>
                <w:sz w:val="20"/>
                <w:szCs w:val="20"/>
              </w:rPr>
              <w:t xml:space="preserve">RELE FOTOCONTROLADOR ELETRÔNICO MULTITENSÃO; TIPO T2; COR AZUL; OPERAÇÃO (LN) LIGA DE NOITE; EM FALHA MANTER </w:t>
            </w:r>
            <w:r>
              <w:rPr>
                <w:rFonts w:hint="default" w:ascii="Times New Roman" w:hAnsi="Times New Roman" w:cs="Times New Roman"/>
                <w:color w:val="212121"/>
                <w:sz w:val="20"/>
                <w:szCs w:val="20"/>
                <w:lang w:val="pt-BR"/>
              </w:rPr>
              <w:t>DES</w:t>
            </w:r>
            <w:r>
              <w:rPr>
                <w:rFonts w:hint="default" w:ascii="Times New Roman" w:hAnsi="Times New Roman" w:cs="Times New Roman"/>
                <w:color w:val="212121"/>
                <w:sz w:val="20"/>
                <w:szCs w:val="20"/>
              </w:rPr>
              <w:t>LIGADO (F</w:t>
            </w:r>
            <w:r>
              <w:rPr>
                <w:rFonts w:hint="default" w:ascii="Times New Roman" w:hAnsi="Times New Roman" w:cs="Times New Roman"/>
                <w:color w:val="212121"/>
                <w:sz w:val="20"/>
                <w:szCs w:val="20"/>
                <w:lang w:val="pt-BR"/>
              </w:rPr>
              <w:t>D</w:t>
            </w:r>
            <w:r>
              <w:rPr>
                <w:rFonts w:hint="default" w:ascii="Times New Roman" w:hAnsi="Times New Roman" w:cs="Times New Roman"/>
                <w:color w:val="212121"/>
                <w:sz w:val="20"/>
                <w:szCs w:val="20"/>
              </w:rPr>
              <w:t>); GRAU DE PROTEÇÃO IP-6</w:t>
            </w:r>
            <w:r>
              <w:rPr>
                <w:rFonts w:hint="default" w:ascii="Times New Roman" w:hAnsi="Times New Roman" w:cs="Times New Roman"/>
                <w:color w:val="212121"/>
                <w:sz w:val="20"/>
                <w:szCs w:val="20"/>
                <w:lang w:val="pt-BR"/>
              </w:rPr>
              <w:t>7</w:t>
            </w:r>
            <w:r>
              <w:rPr>
                <w:rFonts w:hint="default" w:ascii="Times New Roman" w:hAnsi="Times New Roman" w:cs="Times New Roman"/>
                <w:color w:val="212121"/>
                <w:sz w:val="20"/>
                <w:szCs w:val="20"/>
              </w:rPr>
              <w:t>; PINOS DE CONTATO EM LATAO ESTANHADO; FATOR DE POTÊNCIA MÍNIMO DE 0,92, POTÊNCIA MÍNIMA DE 1000W; FAIXA DE TENSAO 109 A 280 VCA; EM CONFORMIDADE COM A ABNT NBR 5123/2016. (COTA RESERVADA PARA M.E. E E.P.P.).</w:t>
            </w:r>
          </w:p>
        </w:tc>
        <w:tc>
          <w:tcPr>
            <w:tcW w:w="1889" w:type="dxa"/>
            <w:vAlign w:val="center"/>
          </w:tcPr>
          <w:p w14:paraId="24E4E16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5B4D90B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val="pt-BR" w:bidi="ar"/>
              </w:rPr>
              <w:t>1250</w:t>
            </w:r>
          </w:p>
        </w:tc>
      </w:tr>
      <w:tr w14:paraId="044A9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7680958A">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128</w:t>
            </w:r>
          </w:p>
        </w:tc>
        <w:tc>
          <w:tcPr>
            <w:tcW w:w="1663" w:type="dxa"/>
            <w:vAlign w:val="center"/>
          </w:tcPr>
          <w:p w14:paraId="454505F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71DF2A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cs="Times New Roman"/>
                <w:color w:val="212121"/>
                <w:sz w:val="20"/>
                <w:szCs w:val="20"/>
              </w:rPr>
              <w:t xml:space="preserve">RELE FOTOCONTROLADOR ELETRÔNICO MULTITENSÃO; TIPO T2; COR AZUL; OPERAÇÃO (LN) LIGA DE NOITE; EM FALHA MANTER </w:t>
            </w:r>
            <w:r>
              <w:rPr>
                <w:rFonts w:hint="default" w:ascii="Times New Roman" w:hAnsi="Times New Roman" w:cs="Times New Roman"/>
                <w:color w:val="212121"/>
                <w:sz w:val="20"/>
                <w:szCs w:val="20"/>
                <w:lang w:val="pt-BR"/>
              </w:rPr>
              <w:t>DES</w:t>
            </w:r>
            <w:r>
              <w:rPr>
                <w:rFonts w:hint="default" w:ascii="Times New Roman" w:hAnsi="Times New Roman" w:cs="Times New Roman"/>
                <w:color w:val="212121"/>
                <w:sz w:val="20"/>
                <w:szCs w:val="20"/>
              </w:rPr>
              <w:t>LIGADO (F</w:t>
            </w:r>
            <w:r>
              <w:rPr>
                <w:rFonts w:hint="default" w:ascii="Times New Roman" w:hAnsi="Times New Roman" w:cs="Times New Roman"/>
                <w:color w:val="212121"/>
                <w:sz w:val="20"/>
                <w:szCs w:val="20"/>
                <w:lang w:val="pt-BR"/>
              </w:rPr>
              <w:t>D</w:t>
            </w:r>
            <w:r>
              <w:rPr>
                <w:rFonts w:hint="default" w:ascii="Times New Roman" w:hAnsi="Times New Roman" w:cs="Times New Roman"/>
                <w:color w:val="212121"/>
                <w:sz w:val="20"/>
                <w:szCs w:val="20"/>
              </w:rPr>
              <w:t>); GRAU DE PROTEÇÃO IP-6</w:t>
            </w:r>
            <w:r>
              <w:rPr>
                <w:rFonts w:hint="default" w:ascii="Times New Roman" w:hAnsi="Times New Roman" w:cs="Times New Roman"/>
                <w:color w:val="212121"/>
                <w:sz w:val="20"/>
                <w:szCs w:val="20"/>
                <w:lang w:val="pt-BR"/>
              </w:rPr>
              <w:t>7</w:t>
            </w:r>
            <w:r>
              <w:rPr>
                <w:rFonts w:hint="default" w:ascii="Times New Roman" w:hAnsi="Times New Roman" w:cs="Times New Roman"/>
                <w:color w:val="212121"/>
                <w:sz w:val="20"/>
                <w:szCs w:val="20"/>
              </w:rPr>
              <w:t>; PINOS DE CONTATO EM LATAO ESTANHADO; FATOR DE POTÊNCIA MÍNIMO DE 0,92, POTÊNCIA MÍNIMA DE 1000W; FAIXA DE TENSAO 109 A 280 VCA; EM CONFORMIDADE COM A ABNT NBR 5123/2016. (COTA PRINCIPAL).</w:t>
            </w:r>
          </w:p>
        </w:tc>
        <w:tc>
          <w:tcPr>
            <w:tcW w:w="1889" w:type="dxa"/>
            <w:vAlign w:val="center"/>
          </w:tcPr>
          <w:p w14:paraId="010C601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5A2700C">
            <w:pPr>
              <w:keepNext w:val="0"/>
              <w:keepLines w:val="0"/>
              <w:pageBreakBefore w:val="0"/>
              <w:kinsoku/>
              <w:wordWrap/>
              <w:overflowPunct/>
              <w:topLinePunct w:val="0"/>
              <w:bidi w:val="0"/>
              <w:adjustRightInd/>
              <w:snapToGrid/>
              <w:spacing w:beforeAutospacing="0" w:line="276" w:lineRule="auto"/>
              <w:jc w:val="both"/>
              <w:rPr>
                <w:rFonts w:hint="default" w:ascii="Times New Roman" w:hAnsi="Times New Roman" w:cs="Times New Roman"/>
                <w:sz w:val="20"/>
                <w:szCs w:val="20"/>
                <w:vertAlign w:val="baseline"/>
              </w:rPr>
            </w:pPr>
            <w:r>
              <w:rPr>
                <w:rFonts w:hint="default" w:ascii="Times New Roman" w:hAnsi="Times New Roman" w:cs="Times New Roman"/>
                <w:bCs/>
                <w:spacing w:val="-2"/>
                <w:sz w:val="20"/>
                <w:szCs w:val="20"/>
                <w:lang w:val="pt-BR"/>
              </w:rPr>
              <w:t>3750</w:t>
            </w:r>
          </w:p>
        </w:tc>
      </w:tr>
      <w:tr w14:paraId="37BAB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140E4E5C">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129</w:t>
            </w:r>
          </w:p>
        </w:tc>
        <w:tc>
          <w:tcPr>
            <w:tcW w:w="1663" w:type="dxa"/>
            <w:vAlign w:val="center"/>
          </w:tcPr>
          <w:p w14:paraId="27292D0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6706FD3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 xml:space="preserve">ROLO DE FITA -  AÇO LISA19X05X30M. </w:t>
            </w:r>
            <w:r>
              <w:rPr>
                <w:rFonts w:hint="default" w:ascii="Times New Roman" w:hAnsi="Times New Roman" w:eastAsia="SimSun" w:cs="Times New Roman"/>
                <w:sz w:val="20"/>
                <w:szCs w:val="20"/>
                <w:lang w:val="pt-BR"/>
              </w:rPr>
              <w:t xml:space="preserve">. HOMOLOGADO PELA CONCESSIONÁRIA DE ENERGIA LOCAL </w:t>
            </w:r>
            <w:r>
              <w:rPr>
                <w:rFonts w:hint="default" w:ascii="Times New Roman" w:hAnsi="Times New Roman" w:eastAsia="SimSun" w:cs="Times New Roman"/>
                <w:sz w:val="20"/>
                <w:szCs w:val="20"/>
                <w:lang w:bidi="ar"/>
              </w:rPr>
              <w:t>(EXCLUSIVO PARA ME E EPP).</w:t>
            </w:r>
          </w:p>
        </w:tc>
        <w:tc>
          <w:tcPr>
            <w:tcW w:w="1889" w:type="dxa"/>
            <w:vAlign w:val="center"/>
          </w:tcPr>
          <w:p w14:paraId="5FBA269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5F241A5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w:t>
            </w:r>
          </w:p>
        </w:tc>
      </w:tr>
      <w:tr w14:paraId="2AF74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5209B68E">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130</w:t>
            </w:r>
          </w:p>
        </w:tc>
        <w:tc>
          <w:tcPr>
            <w:tcW w:w="1663" w:type="dxa"/>
            <w:vAlign w:val="center"/>
          </w:tcPr>
          <w:p w14:paraId="11C0DD3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bottom"/>
          </w:tcPr>
          <w:p w14:paraId="4094309F">
            <w:pPr>
              <w:keepNext w:val="0"/>
              <w:keepLines w:val="0"/>
              <w:pageBreakBefore w:val="0"/>
              <w:kinsoku/>
              <w:wordWrap/>
              <w:overflowPunct/>
              <w:topLinePunct w:val="0"/>
              <w:bidi w:val="0"/>
              <w:adjustRightInd/>
              <w:snapToGrid/>
              <w:spacing w:beforeAutospacing="0" w:line="276" w:lineRule="auto"/>
              <w:jc w:val="both"/>
              <w:textAlignment w:val="bottom"/>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SONDA GUIA PASSA FIO ALMA DE AÇO DE 30 METROS. (COTA EXCLUSIVA PARA ME E EPP).</w:t>
            </w:r>
          </w:p>
        </w:tc>
        <w:tc>
          <w:tcPr>
            <w:tcW w:w="1889" w:type="dxa"/>
            <w:vAlign w:val="center"/>
          </w:tcPr>
          <w:p w14:paraId="5C01DBD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18D7DFC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w:t>
            </w:r>
          </w:p>
        </w:tc>
      </w:tr>
      <w:tr w14:paraId="1FF9E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2FE775BE">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131</w:t>
            </w:r>
          </w:p>
        </w:tc>
        <w:tc>
          <w:tcPr>
            <w:tcW w:w="1663" w:type="dxa"/>
            <w:vAlign w:val="center"/>
          </w:tcPr>
          <w:p w14:paraId="2B28DDD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bottom"/>
          </w:tcPr>
          <w:p w14:paraId="5E4A6447">
            <w:pPr>
              <w:keepNext w:val="0"/>
              <w:keepLines w:val="0"/>
              <w:pageBreakBefore w:val="0"/>
              <w:kinsoku/>
              <w:wordWrap/>
              <w:overflowPunct/>
              <w:topLinePunct w:val="0"/>
              <w:bidi w:val="0"/>
              <w:adjustRightInd/>
              <w:snapToGrid/>
              <w:spacing w:beforeAutospacing="0" w:line="276" w:lineRule="auto"/>
              <w:jc w:val="both"/>
              <w:textAlignment w:val="bottom"/>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SONDA GUIA PASSA FIO ALMA DE AÇO DE 15 METROS. (COTA EXCLUSIVA PARA ME E EPP).</w:t>
            </w:r>
          </w:p>
        </w:tc>
        <w:tc>
          <w:tcPr>
            <w:tcW w:w="1889" w:type="dxa"/>
            <w:vAlign w:val="center"/>
          </w:tcPr>
          <w:p w14:paraId="2CC904C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471C1E4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10</w:t>
            </w:r>
          </w:p>
        </w:tc>
      </w:tr>
      <w:tr w14:paraId="5DFF8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3CB43758">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132</w:t>
            </w:r>
          </w:p>
        </w:tc>
        <w:tc>
          <w:tcPr>
            <w:tcW w:w="1663" w:type="dxa"/>
            <w:vAlign w:val="center"/>
          </w:tcPr>
          <w:p w14:paraId="781AD10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700F9D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SUPORTE NUCLEO DE ILUMINAÇÃO PARA POSTE , FORMATO PÉTALA PARA 1 LUMINÁRIAS BASE 87 MM DIAMETRO. (EXCLUSIVO ME E EPP).</w:t>
            </w:r>
          </w:p>
        </w:tc>
        <w:tc>
          <w:tcPr>
            <w:tcW w:w="1889" w:type="dxa"/>
            <w:vAlign w:val="center"/>
          </w:tcPr>
          <w:p w14:paraId="38CC9DA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2A14662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300</w:t>
            </w:r>
          </w:p>
        </w:tc>
      </w:tr>
      <w:tr w14:paraId="6B414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6D712686">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133</w:t>
            </w:r>
          </w:p>
        </w:tc>
        <w:tc>
          <w:tcPr>
            <w:tcW w:w="1663" w:type="dxa"/>
            <w:vAlign w:val="center"/>
          </w:tcPr>
          <w:p w14:paraId="7094237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68C29CA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SUPORTE NUCLEO DE ILUMINAÇÃO PARA POSTE , FORMATO PÉTALA PARA 2 LUMINÁRIAS BASE 87 MM DIAMETRO. (EXCLUSIVO ME E EPP)</w:t>
            </w:r>
          </w:p>
        </w:tc>
        <w:tc>
          <w:tcPr>
            <w:tcW w:w="1889" w:type="dxa"/>
            <w:vAlign w:val="center"/>
          </w:tcPr>
          <w:p w14:paraId="3B6DFE3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72484A8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300</w:t>
            </w:r>
          </w:p>
        </w:tc>
      </w:tr>
      <w:tr w14:paraId="153FE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4A61AAAC">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134</w:t>
            </w:r>
          </w:p>
        </w:tc>
        <w:tc>
          <w:tcPr>
            <w:tcW w:w="1663" w:type="dxa"/>
            <w:vAlign w:val="center"/>
          </w:tcPr>
          <w:p w14:paraId="7510C4D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63ACAFC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SUPORTE NUCLEO DE ILUMINAÇÃO PARA SUPER POSTE , FORMATO PÉTALA PARA 1 LUMINÁRIAS BASE 127 MM DIAMETRO. (COTA RESERVADA PARA ME E EPP).</w:t>
            </w:r>
          </w:p>
        </w:tc>
        <w:tc>
          <w:tcPr>
            <w:tcW w:w="1889" w:type="dxa"/>
            <w:vAlign w:val="center"/>
          </w:tcPr>
          <w:p w14:paraId="40689D8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4E4A3A1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cs="Times New Roman"/>
                <w:bCs/>
                <w:spacing w:val="-2"/>
                <w:sz w:val="20"/>
                <w:szCs w:val="20"/>
                <w:lang w:val="pt-BR"/>
              </w:rPr>
              <w:t>250</w:t>
            </w:r>
          </w:p>
        </w:tc>
      </w:tr>
      <w:tr w14:paraId="1C8D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0D6FC10B">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135</w:t>
            </w:r>
          </w:p>
        </w:tc>
        <w:tc>
          <w:tcPr>
            <w:tcW w:w="1663" w:type="dxa"/>
            <w:vAlign w:val="center"/>
          </w:tcPr>
          <w:p w14:paraId="273B4E7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3226AD3">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SUPORTE NUCLEO DE ILUMINAÇÃO PARA SUPER POSTE , FORMATO PÉTALA PARA 1 LUMINÁRIAS BASE 127 MM DIAMETRO. (COTA PRINCIPAL).</w:t>
            </w:r>
          </w:p>
        </w:tc>
        <w:tc>
          <w:tcPr>
            <w:tcW w:w="1889" w:type="dxa"/>
            <w:vAlign w:val="center"/>
          </w:tcPr>
          <w:p w14:paraId="5D0A67F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4AF96572">
            <w:pPr>
              <w:keepNext w:val="0"/>
              <w:keepLines w:val="0"/>
              <w:pageBreakBefore w:val="0"/>
              <w:kinsoku/>
              <w:wordWrap/>
              <w:overflowPunct/>
              <w:topLinePunct w:val="0"/>
              <w:bidi w:val="0"/>
              <w:adjustRightInd/>
              <w:snapToGrid/>
              <w:spacing w:beforeAutospacing="0" w:line="276" w:lineRule="auto"/>
              <w:jc w:val="both"/>
              <w:rPr>
                <w:rFonts w:hint="default" w:ascii="Times New Roman" w:hAnsi="Times New Roman" w:cs="Times New Roman"/>
                <w:sz w:val="20"/>
                <w:szCs w:val="20"/>
                <w:vertAlign w:val="baseline"/>
              </w:rPr>
            </w:pPr>
            <w:r>
              <w:rPr>
                <w:rFonts w:hint="default" w:ascii="Times New Roman" w:hAnsi="Times New Roman" w:cs="Times New Roman"/>
                <w:bCs/>
                <w:spacing w:val="-2"/>
                <w:sz w:val="20"/>
                <w:szCs w:val="20"/>
                <w:lang w:val="pt-BR"/>
              </w:rPr>
              <w:t>750</w:t>
            </w:r>
          </w:p>
        </w:tc>
      </w:tr>
      <w:tr w14:paraId="4F13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3B0F489E">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136</w:t>
            </w:r>
          </w:p>
        </w:tc>
        <w:tc>
          <w:tcPr>
            <w:tcW w:w="1663" w:type="dxa"/>
            <w:vAlign w:val="center"/>
          </w:tcPr>
          <w:p w14:paraId="61AD6EB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03D38B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SUPORTE NUCLEO DE ILUMINAÇÃO PARA SUPER POSTE , FORMATO PÉTALA PARA 2 LUMINÁRIAS BASE 127 MM DIAMETRO. (EXCLUSIVO ME E EPP)</w:t>
            </w:r>
          </w:p>
        </w:tc>
        <w:tc>
          <w:tcPr>
            <w:tcW w:w="1889" w:type="dxa"/>
            <w:vAlign w:val="center"/>
          </w:tcPr>
          <w:p w14:paraId="2CA3F8F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E5DC6E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300</w:t>
            </w:r>
          </w:p>
        </w:tc>
      </w:tr>
      <w:tr w14:paraId="1960E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14:paraId="594F8F32">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137</w:t>
            </w:r>
          </w:p>
        </w:tc>
        <w:tc>
          <w:tcPr>
            <w:tcW w:w="1663" w:type="dxa"/>
            <w:vAlign w:val="center"/>
          </w:tcPr>
          <w:p w14:paraId="3CF2B5A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472E73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SUPORTE NUCLEO DE ILUMINAÇÃO PARA SUPER POSTE , FORMATO PÉTALA PARA 3 LUMINÁRIAS BASE 127 MM DIAMETRO. (EXCLUSIVO ME E EPP)</w:t>
            </w:r>
          </w:p>
        </w:tc>
        <w:tc>
          <w:tcPr>
            <w:tcW w:w="1889" w:type="dxa"/>
            <w:vAlign w:val="center"/>
          </w:tcPr>
          <w:p w14:paraId="4D42D8B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6C54A6A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300</w:t>
            </w:r>
          </w:p>
        </w:tc>
      </w:tr>
      <w:tr w14:paraId="15D44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622633BB">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lang w:val="pt-BR"/>
              </w:rPr>
            </w:pPr>
            <w:r>
              <w:rPr>
                <w:rFonts w:hint="default" w:ascii="Times New Roman" w:hAnsi="Times New Roman" w:cs="Times New Roman"/>
                <w:b/>
                <w:bCs/>
                <w:sz w:val="20"/>
                <w:szCs w:val="20"/>
                <w:vertAlign w:val="baseline"/>
                <w:lang w:val="pt-BR"/>
              </w:rPr>
              <w:t>138</w:t>
            </w:r>
          </w:p>
        </w:tc>
        <w:tc>
          <w:tcPr>
            <w:tcW w:w="1663" w:type="dxa"/>
            <w:vAlign w:val="center"/>
          </w:tcPr>
          <w:p w14:paraId="52693F2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CB7C12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SUPORTE NUCLEO DE ILUMINAÇÃO PARA SUPER POSTE , FORMATO PÉTALA PARA 4 LUMINÁRIAS BASE 127 MM DIAMETRO. (EXCLUSIVO ME E EPP)</w:t>
            </w:r>
          </w:p>
        </w:tc>
        <w:tc>
          <w:tcPr>
            <w:tcW w:w="1889" w:type="dxa"/>
            <w:vAlign w:val="center"/>
          </w:tcPr>
          <w:p w14:paraId="6F9057A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Und.</w:t>
            </w:r>
          </w:p>
        </w:tc>
        <w:tc>
          <w:tcPr>
            <w:tcW w:w="1915" w:type="dxa"/>
            <w:vAlign w:val="center"/>
          </w:tcPr>
          <w:p w14:paraId="0192DCA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r>
              <w:rPr>
                <w:rFonts w:hint="default" w:ascii="Times New Roman" w:hAnsi="Times New Roman" w:eastAsia="SimSun" w:cs="Times New Roman"/>
                <w:sz w:val="20"/>
                <w:szCs w:val="20"/>
                <w:lang w:bidi="ar"/>
              </w:rPr>
              <w:t>300</w:t>
            </w:r>
          </w:p>
        </w:tc>
      </w:tr>
      <w:tr w14:paraId="4DAB4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757F9378">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cs="Times New Roman"/>
                <w:b/>
                <w:bCs/>
                <w:sz w:val="20"/>
                <w:szCs w:val="20"/>
                <w:vertAlign w:val="baseline"/>
                <w:lang w:val="pt-BR"/>
              </w:rPr>
              <w:t>139</w:t>
            </w:r>
          </w:p>
        </w:tc>
        <w:tc>
          <w:tcPr>
            <w:tcW w:w="1663" w:type="dxa"/>
            <w:vAlign w:val="center"/>
          </w:tcPr>
          <w:p w14:paraId="0BA71AE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F0C8A8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rPr>
              <w:t>TAMPA DE CURTO CIRCUITO PARA FOTOCÉLULA, IP 66, CONFORME NORMA ANSI C136.41-2013</w:t>
            </w:r>
          </w:p>
        </w:tc>
        <w:tc>
          <w:tcPr>
            <w:tcW w:w="1889" w:type="dxa"/>
            <w:vAlign w:val="center"/>
          </w:tcPr>
          <w:p w14:paraId="03B2BB2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val="pt-BR" w:bidi="ar"/>
              </w:rPr>
              <w:t>Und</w:t>
            </w:r>
          </w:p>
        </w:tc>
        <w:tc>
          <w:tcPr>
            <w:tcW w:w="1915" w:type="dxa"/>
            <w:vAlign w:val="center"/>
          </w:tcPr>
          <w:p w14:paraId="019C156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val="pt-BR" w:bidi="ar"/>
              </w:rPr>
              <w:t>500</w:t>
            </w:r>
          </w:p>
        </w:tc>
      </w:tr>
      <w:tr w14:paraId="2C2CB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6994BB6A">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eastAsia="SimSun" w:cs="Times New Roman"/>
                <w:b/>
                <w:bCs/>
                <w:i w:val="0"/>
                <w:iCs w:val="0"/>
                <w:color w:val="auto"/>
                <w:kern w:val="0"/>
                <w:sz w:val="20"/>
                <w:szCs w:val="20"/>
                <w:highlight w:val="none"/>
                <w:u w:val="none"/>
                <w:lang w:val="pt-BR" w:eastAsia="zh-CN" w:bidi="ar"/>
              </w:rPr>
              <w:t>140</w:t>
            </w:r>
          </w:p>
        </w:tc>
        <w:tc>
          <w:tcPr>
            <w:tcW w:w="1663" w:type="dxa"/>
            <w:vAlign w:val="center"/>
          </w:tcPr>
          <w:p w14:paraId="633F035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7BF392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TERMINAL A COMPRESSAO EM COBRE ESTANHADO PARA CABO 2,5 MM2, 1 FURO E 1 COMPRESSAO, PARA PARAFUSO DE FIXACAO M5   . (EXCLUSIVO PARA ME E EPP).</w:t>
            </w:r>
          </w:p>
        </w:tc>
        <w:tc>
          <w:tcPr>
            <w:tcW w:w="1889" w:type="dxa"/>
            <w:vAlign w:val="center"/>
          </w:tcPr>
          <w:p w14:paraId="261B5B3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Und.</w:t>
            </w:r>
          </w:p>
        </w:tc>
        <w:tc>
          <w:tcPr>
            <w:tcW w:w="1915" w:type="dxa"/>
            <w:vAlign w:val="center"/>
          </w:tcPr>
          <w:p w14:paraId="43BF6E8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100</w:t>
            </w:r>
          </w:p>
        </w:tc>
      </w:tr>
      <w:tr w14:paraId="6B81A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4D5F20E3">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cs="Times New Roman"/>
                <w:b/>
                <w:bCs/>
                <w:sz w:val="20"/>
                <w:szCs w:val="20"/>
                <w:vertAlign w:val="baseline"/>
                <w:lang w:val="pt-BR"/>
              </w:rPr>
              <w:t>141</w:t>
            </w:r>
          </w:p>
        </w:tc>
        <w:tc>
          <w:tcPr>
            <w:tcW w:w="1663" w:type="dxa"/>
            <w:vAlign w:val="center"/>
          </w:tcPr>
          <w:p w14:paraId="46B4C62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F47230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TERMINAL A COMPRESSAO EM COBRE ESTANHADO PARA CABO 4 MM2, 1 FURO E 1 COMPRESSAO, PARA PARAFUSO DE FIXACAO M5   . (EXCLUSIVO PARA ME E EPP).</w:t>
            </w:r>
          </w:p>
        </w:tc>
        <w:tc>
          <w:tcPr>
            <w:tcW w:w="1889" w:type="dxa"/>
            <w:vAlign w:val="center"/>
          </w:tcPr>
          <w:p w14:paraId="40D32AC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Und.</w:t>
            </w:r>
          </w:p>
        </w:tc>
        <w:tc>
          <w:tcPr>
            <w:tcW w:w="1915" w:type="dxa"/>
            <w:vAlign w:val="center"/>
          </w:tcPr>
          <w:p w14:paraId="3B84F24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100</w:t>
            </w:r>
          </w:p>
        </w:tc>
      </w:tr>
      <w:tr w14:paraId="14601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0091E897">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cs="Times New Roman"/>
                <w:b/>
                <w:bCs/>
                <w:sz w:val="20"/>
                <w:szCs w:val="20"/>
                <w:vertAlign w:val="baseline"/>
                <w:lang w:val="pt-BR"/>
              </w:rPr>
              <w:t>142</w:t>
            </w:r>
          </w:p>
        </w:tc>
        <w:tc>
          <w:tcPr>
            <w:tcW w:w="1663" w:type="dxa"/>
            <w:vAlign w:val="center"/>
          </w:tcPr>
          <w:p w14:paraId="036880D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3E368EC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TERMINAL A COMPRESSAO EM COBRE ESTANHADO PARA CABO 6 MM2, 1 FURO E 1 COMPRESSAO, PARA PARAFUSO DE FIXACAO M6   . (EXCLUSIVO PARA ME E EPP).</w:t>
            </w:r>
          </w:p>
        </w:tc>
        <w:tc>
          <w:tcPr>
            <w:tcW w:w="1889" w:type="dxa"/>
            <w:vAlign w:val="center"/>
          </w:tcPr>
          <w:p w14:paraId="2889EF0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Und.</w:t>
            </w:r>
          </w:p>
        </w:tc>
        <w:tc>
          <w:tcPr>
            <w:tcW w:w="1915" w:type="dxa"/>
            <w:vAlign w:val="center"/>
          </w:tcPr>
          <w:p w14:paraId="7FC1EB8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100</w:t>
            </w:r>
          </w:p>
        </w:tc>
      </w:tr>
      <w:tr w14:paraId="778FF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1BCB4B22">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cs="Times New Roman"/>
                <w:b/>
                <w:bCs/>
                <w:sz w:val="20"/>
                <w:szCs w:val="20"/>
                <w:vertAlign w:val="baseline"/>
                <w:lang w:val="pt-BR"/>
              </w:rPr>
              <w:t>143</w:t>
            </w:r>
          </w:p>
        </w:tc>
        <w:tc>
          <w:tcPr>
            <w:tcW w:w="1663" w:type="dxa"/>
            <w:vAlign w:val="center"/>
          </w:tcPr>
          <w:p w14:paraId="1C239A7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94BB27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TERMINAL A COMPRESSAO EM COBRE ESTANHADO PARA CABO 10 MM2, 1 FURO E 1 COMPRESSAO, PARA PARAFUSO DE FIXACAO M6   . (EXCLUSIVO PARA ME E EPP).</w:t>
            </w:r>
          </w:p>
        </w:tc>
        <w:tc>
          <w:tcPr>
            <w:tcW w:w="1889" w:type="dxa"/>
            <w:vAlign w:val="center"/>
          </w:tcPr>
          <w:p w14:paraId="4AB3007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Und.</w:t>
            </w:r>
          </w:p>
        </w:tc>
        <w:tc>
          <w:tcPr>
            <w:tcW w:w="1915" w:type="dxa"/>
            <w:vAlign w:val="center"/>
          </w:tcPr>
          <w:p w14:paraId="2FE50BE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100</w:t>
            </w:r>
          </w:p>
        </w:tc>
      </w:tr>
      <w:tr w14:paraId="0E1D9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4147D68B">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cs="Times New Roman"/>
                <w:b/>
                <w:bCs/>
                <w:sz w:val="20"/>
                <w:szCs w:val="20"/>
                <w:vertAlign w:val="baseline"/>
                <w:lang w:val="pt-BR"/>
              </w:rPr>
              <w:t>144</w:t>
            </w:r>
          </w:p>
        </w:tc>
        <w:tc>
          <w:tcPr>
            <w:tcW w:w="1663" w:type="dxa"/>
            <w:vAlign w:val="center"/>
          </w:tcPr>
          <w:p w14:paraId="010BF60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D9E94B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TERMINAL A COMPRESSAO EM COBRE ESTANHADO PARA CABO 16 MM2, 1 FURO E 1 COMPRESSAO, PARA PARAFUSO DE FIXACAO M6   . (EXCLUSIVO PARA ME E EPP).</w:t>
            </w:r>
          </w:p>
        </w:tc>
        <w:tc>
          <w:tcPr>
            <w:tcW w:w="1889" w:type="dxa"/>
            <w:vAlign w:val="center"/>
          </w:tcPr>
          <w:p w14:paraId="25897F7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Und.</w:t>
            </w:r>
          </w:p>
        </w:tc>
        <w:tc>
          <w:tcPr>
            <w:tcW w:w="1915" w:type="dxa"/>
            <w:vAlign w:val="center"/>
          </w:tcPr>
          <w:p w14:paraId="6A0EAF1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100</w:t>
            </w:r>
          </w:p>
        </w:tc>
      </w:tr>
      <w:tr w14:paraId="2358A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2CBE4BC3">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cs="Times New Roman"/>
                <w:b/>
                <w:bCs/>
                <w:sz w:val="20"/>
                <w:szCs w:val="20"/>
                <w:vertAlign w:val="baseline"/>
                <w:lang w:val="pt-BR"/>
              </w:rPr>
              <w:t>145</w:t>
            </w:r>
          </w:p>
        </w:tc>
        <w:tc>
          <w:tcPr>
            <w:tcW w:w="1663" w:type="dxa"/>
            <w:vAlign w:val="center"/>
          </w:tcPr>
          <w:p w14:paraId="24CFCBE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1308274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TERMINAL A COMPRESSAO EM COBRE ESTANHADO PARA CABO 25 MM2, 1 FURO E 1 COMPRESSAO, PARA PARAFUSO DE FIXACAO M8   . (EXCLUSIVO PARA ME E EPP).</w:t>
            </w:r>
          </w:p>
        </w:tc>
        <w:tc>
          <w:tcPr>
            <w:tcW w:w="1889" w:type="dxa"/>
            <w:vAlign w:val="center"/>
          </w:tcPr>
          <w:p w14:paraId="039F9BD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Und.</w:t>
            </w:r>
          </w:p>
        </w:tc>
        <w:tc>
          <w:tcPr>
            <w:tcW w:w="1915" w:type="dxa"/>
            <w:vAlign w:val="center"/>
          </w:tcPr>
          <w:p w14:paraId="772AEC7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100</w:t>
            </w:r>
          </w:p>
        </w:tc>
      </w:tr>
      <w:tr w14:paraId="0FF84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42D0F5D7">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cs="Times New Roman"/>
                <w:b/>
                <w:bCs/>
                <w:sz w:val="20"/>
                <w:szCs w:val="20"/>
                <w:vertAlign w:val="baseline"/>
                <w:lang w:val="pt-BR"/>
              </w:rPr>
              <w:t>146</w:t>
            </w:r>
          </w:p>
        </w:tc>
        <w:tc>
          <w:tcPr>
            <w:tcW w:w="1663" w:type="dxa"/>
            <w:vAlign w:val="center"/>
          </w:tcPr>
          <w:p w14:paraId="06B8CEF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51DA64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TERMINAL A COMPRESSAO EM COBRE ESTANHADO PARA CABO 35 MM2, 1 FURO E 1 COMPRESSAO, PARA PARAFUSO DE FIXACAO M8   . (EXCLUSIVO PARA ME E EPP).</w:t>
            </w:r>
          </w:p>
        </w:tc>
        <w:tc>
          <w:tcPr>
            <w:tcW w:w="1889" w:type="dxa"/>
            <w:vAlign w:val="center"/>
          </w:tcPr>
          <w:p w14:paraId="3BB38A0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Und.</w:t>
            </w:r>
          </w:p>
        </w:tc>
        <w:tc>
          <w:tcPr>
            <w:tcW w:w="1915" w:type="dxa"/>
            <w:vAlign w:val="center"/>
          </w:tcPr>
          <w:p w14:paraId="34BC930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100</w:t>
            </w:r>
          </w:p>
        </w:tc>
      </w:tr>
      <w:tr w14:paraId="51AF8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334BE46C">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cs="Times New Roman"/>
                <w:b/>
                <w:bCs/>
                <w:sz w:val="20"/>
                <w:szCs w:val="20"/>
                <w:vertAlign w:val="baseline"/>
                <w:lang w:val="pt-BR"/>
              </w:rPr>
              <w:t>147</w:t>
            </w:r>
          </w:p>
        </w:tc>
        <w:tc>
          <w:tcPr>
            <w:tcW w:w="1663" w:type="dxa"/>
            <w:vAlign w:val="center"/>
          </w:tcPr>
          <w:p w14:paraId="39FDC0B7">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bottom"/>
          </w:tcPr>
          <w:p w14:paraId="301C5994">
            <w:pPr>
              <w:keepNext w:val="0"/>
              <w:keepLines w:val="0"/>
              <w:pageBreakBefore w:val="0"/>
              <w:kinsoku/>
              <w:wordWrap/>
              <w:overflowPunct/>
              <w:topLinePunct w:val="0"/>
              <w:bidi w:val="0"/>
              <w:adjustRightInd/>
              <w:snapToGrid/>
              <w:spacing w:beforeAutospacing="0" w:line="276" w:lineRule="auto"/>
              <w:jc w:val="both"/>
              <w:textAlignment w:val="bottom"/>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rPr>
              <w:t>TERMINAL TUBOLAR ILHÓS PARA CABO 2,5 MM2, PARA CIRCUITOS ELETRICOS. (EXCLUSIVO PARA ME E EPP).</w:t>
            </w:r>
          </w:p>
        </w:tc>
        <w:tc>
          <w:tcPr>
            <w:tcW w:w="1889" w:type="dxa"/>
            <w:vAlign w:val="center"/>
          </w:tcPr>
          <w:p w14:paraId="718769C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Und.</w:t>
            </w:r>
          </w:p>
        </w:tc>
        <w:tc>
          <w:tcPr>
            <w:tcW w:w="1915" w:type="dxa"/>
            <w:vAlign w:val="center"/>
          </w:tcPr>
          <w:p w14:paraId="5E31C4D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val="pt-BR" w:bidi="ar"/>
              </w:rPr>
              <w:t>100</w:t>
            </w:r>
          </w:p>
        </w:tc>
      </w:tr>
      <w:tr w14:paraId="09A2B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026F8497">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eastAsia="SimSun" w:cs="Times New Roman"/>
                <w:b/>
                <w:bCs/>
                <w:i w:val="0"/>
                <w:iCs w:val="0"/>
                <w:color w:val="auto"/>
                <w:kern w:val="0"/>
                <w:sz w:val="20"/>
                <w:szCs w:val="20"/>
                <w:highlight w:val="none"/>
                <w:u w:val="none"/>
                <w:lang w:val="pt-BR" w:eastAsia="zh-CN" w:bidi="ar"/>
              </w:rPr>
              <w:t>148</w:t>
            </w:r>
          </w:p>
        </w:tc>
        <w:tc>
          <w:tcPr>
            <w:tcW w:w="1663" w:type="dxa"/>
            <w:vAlign w:val="center"/>
          </w:tcPr>
          <w:p w14:paraId="7631D2D5">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bottom"/>
          </w:tcPr>
          <w:p w14:paraId="6CDB143E">
            <w:pPr>
              <w:keepNext w:val="0"/>
              <w:keepLines w:val="0"/>
              <w:pageBreakBefore w:val="0"/>
              <w:kinsoku/>
              <w:wordWrap/>
              <w:overflowPunct/>
              <w:topLinePunct w:val="0"/>
              <w:bidi w:val="0"/>
              <w:adjustRightInd/>
              <w:snapToGrid/>
              <w:spacing w:beforeAutospacing="0" w:line="276" w:lineRule="auto"/>
              <w:jc w:val="both"/>
              <w:textAlignment w:val="bottom"/>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rPr>
              <w:t xml:space="preserve">TERMINAL TUBOLAR ILHÓS PARA CABO </w:t>
            </w:r>
            <w:r>
              <w:rPr>
                <w:rFonts w:hint="default" w:ascii="Times New Roman" w:hAnsi="Times New Roman" w:eastAsia="SimSun" w:cs="Times New Roman"/>
                <w:sz w:val="20"/>
                <w:szCs w:val="20"/>
                <w:lang w:val="pt-BR"/>
              </w:rPr>
              <w:t>4</w:t>
            </w:r>
            <w:r>
              <w:rPr>
                <w:rFonts w:hint="default" w:ascii="Times New Roman" w:hAnsi="Times New Roman" w:eastAsia="SimSun" w:cs="Times New Roman"/>
                <w:sz w:val="20"/>
                <w:szCs w:val="20"/>
              </w:rPr>
              <w:t xml:space="preserve"> MM2, PARA CIRCUITOS ELETRICOS. (EXCLUSIVO PARA ME E EPP).</w:t>
            </w:r>
          </w:p>
        </w:tc>
        <w:tc>
          <w:tcPr>
            <w:tcW w:w="1889" w:type="dxa"/>
            <w:vAlign w:val="center"/>
          </w:tcPr>
          <w:p w14:paraId="06BB3B0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Und.</w:t>
            </w:r>
          </w:p>
        </w:tc>
        <w:tc>
          <w:tcPr>
            <w:tcW w:w="1915" w:type="dxa"/>
            <w:vAlign w:val="center"/>
          </w:tcPr>
          <w:p w14:paraId="375C862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val="pt-BR" w:bidi="ar"/>
              </w:rPr>
              <w:t>100</w:t>
            </w:r>
          </w:p>
        </w:tc>
      </w:tr>
      <w:tr w14:paraId="228CC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7381E607">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eastAsia="SimSun" w:cs="Times New Roman"/>
                <w:b/>
                <w:bCs/>
                <w:i w:val="0"/>
                <w:iCs w:val="0"/>
                <w:color w:val="auto"/>
                <w:kern w:val="0"/>
                <w:sz w:val="20"/>
                <w:szCs w:val="20"/>
                <w:highlight w:val="none"/>
                <w:u w:val="none"/>
                <w:lang w:val="pt-BR" w:eastAsia="zh-CN" w:bidi="ar"/>
              </w:rPr>
              <w:t>149</w:t>
            </w:r>
          </w:p>
        </w:tc>
        <w:tc>
          <w:tcPr>
            <w:tcW w:w="1663" w:type="dxa"/>
            <w:vAlign w:val="center"/>
          </w:tcPr>
          <w:p w14:paraId="273EB23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bottom"/>
          </w:tcPr>
          <w:p w14:paraId="517D36C4">
            <w:pPr>
              <w:keepNext w:val="0"/>
              <w:keepLines w:val="0"/>
              <w:pageBreakBefore w:val="0"/>
              <w:kinsoku/>
              <w:wordWrap/>
              <w:overflowPunct/>
              <w:topLinePunct w:val="0"/>
              <w:bidi w:val="0"/>
              <w:adjustRightInd/>
              <w:snapToGrid/>
              <w:spacing w:beforeAutospacing="0" w:line="276" w:lineRule="auto"/>
              <w:jc w:val="both"/>
              <w:textAlignment w:val="bottom"/>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rPr>
              <w:t xml:space="preserve">TERMINAL TUBOLAR ILHÓS PARA CABO </w:t>
            </w:r>
            <w:r>
              <w:rPr>
                <w:rFonts w:hint="default" w:ascii="Times New Roman" w:hAnsi="Times New Roman" w:eastAsia="SimSun" w:cs="Times New Roman"/>
                <w:sz w:val="20"/>
                <w:szCs w:val="20"/>
                <w:lang w:val="pt-BR"/>
              </w:rPr>
              <w:t>6</w:t>
            </w:r>
            <w:r>
              <w:rPr>
                <w:rFonts w:hint="default" w:ascii="Times New Roman" w:hAnsi="Times New Roman" w:eastAsia="SimSun" w:cs="Times New Roman"/>
                <w:sz w:val="20"/>
                <w:szCs w:val="20"/>
              </w:rPr>
              <w:t xml:space="preserve"> MM2, PARA CIRCUITOS ELETRICOS. (EXCLUSIVO PARA ME E EPP).</w:t>
            </w:r>
          </w:p>
        </w:tc>
        <w:tc>
          <w:tcPr>
            <w:tcW w:w="1889" w:type="dxa"/>
            <w:vAlign w:val="center"/>
          </w:tcPr>
          <w:p w14:paraId="640DF8B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Und.</w:t>
            </w:r>
          </w:p>
        </w:tc>
        <w:tc>
          <w:tcPr>
            <w:tcW w:w="1915" w:type="dxa"/>
            <w:vAlign w:val="center"/>
          </w:tcPr>
          <w:p w14:paraId="5CA7A9D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val="pt-BR" w:bidi="ar"/>
              </w:rPr>
              <w:t>100</w:t>
            </w:r>
          </w:p>
        </w:tc>
      </w:tr>
      <w:tr w14:paraId="308B4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5B9E8BDC">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eastAsia="SimSun" w:cs="Times New Roman"/>
                <w:b/>
                <w:bCs/>
                <w:i w:val="0"/>
                <w:iCs w:val="0"/>
                <w:color w:val="auto"/>
                <w:kern w:val="0"/>
                <w:sz w:val="20"/>
                <w:szCs w:val="20"/>
                <w:highlight w:val="none"/>
                <w:u w:val="none"/>
                <w:lang w:val="pt-BR" w:eastAsia="zh-CN" w:bidi="ar"/>
              </w:rPr>
              <w:t>150</w:t>
            </w:r>
          </w:p>
        </w:tc>
        <w:tc>
          <w:tcPr>
            <w:tcW w:w="1663" w:type="dxa"/>
            <w:vAlign w:val="center"/>
          </w:tcPr>
          <w:p w14:paraId="72CB1434">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bottom"/>
          </w:tcPr>
          <w:p w14:paraId="3D5F30EC">
            <w:pPr>
              <w:keepNext w:val="0"/>
              <w:keepLines w:val="0"/>
              <w:pageBreakBefore w:val="0"/>
              <w:kinsoku/>
              <w:wordWrap/>
              <w:overflowPunct/>
              <w:topLinePunct w:val="0"/>
              <w:bidi w:val="0"/>
              <w:adjustRightInd/>
              <w:snapToGrid/>
              <w:spacing w:beforeAutospacing="0" w:line="276" w:lineRule="auto"/>
              <w:jc w:val="both"/>
              <w:textAlignment w:val="bottom"/>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rPr>
              <w:t xml:space="preserve">TERMINAL TUBOLAR ILHÓS PARA CABO </w:t>
            </w:r>
            <w:r>
              <w:rPr>
                <w:rFonts w:hint="default" w:ascii="Times New Roman" w:hAnsi="Times New Roman" w:eastAsia="SimSun" w:cs="Times New Roman"/>
                <w:sz w:val="20"/>
                <w:szCs w:val="20"/>
                <w:lang w:val="pt-BR"/>
              </w:rPr>
              <w:t>10</w:t>
            </w:r>
            <w:r>
              <w:rPr>
                <w:rFonts w:hint="default" w:ascii="Times New Roman" w:hAnsi="Times New Roman" w:eastAsia="SimSun" w:cs="Times New Roman"/>
                <w:sz w:val="20"/>
                <w:szCs w:val="20"/>
              </w:rPr>
              <w:t xml:space="preserve"> MM2, PARA CIRCUITOS ELETRICOS. (EXCLUSIVO PARA ME E EPP).</w:t>
            </w:r>
          </w:p>
        </w:tc>
        <w:tc>
          <w:tcPr>
            <w:tcW w:w="1889" w:type="dxa"/>
            <w:vAlign w:val="center"/>
          </w:tcPr>
          <w:p w14:paraId="100D842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Und.</w:t>
            </w:r>
          </w:p>
        </w:tc>
        <w:tc>
          <w:tcPr>
            <w:tcW w:w="1915" w:type="dxa"/>
            <w:vAlign w:val="center"/>
          </w:tcPr>
          <w:p w14:paraId="1F9C814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val="pt-BR" w:bidi="ar"/>
              </w:rPr>
              <w:t>100</w:t>
            </w:r>
          </w:p>
        </w:tc>
      </w:tr>
      <w:tr w14:paraId="1587D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221573DD">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eastAsia="SimSun" w:cs="Times New Roman"/>
                <w:b/>
                <w:bCs/>
                <w:i w:val="0"/>
                <w:iCs w:val="0"/>
                <w:color w:val="auto"/>
                <w:kern w:val="0"/>
                <w:sz w:val="20"/>
                <w:szCs w:val="20"/>
                <w:highlight w:val="none"/>
                <w:u w:val="none"/>
                <w:lang w:val="pt-BR" w:eastAsia="zh-CN" w:bidi="ar"/>
              </w:rPr>
              <w:t>151</w:t>
            </w:r>
          </w:p>
        </w:tc>
        <w:tc>
          <w:tcPr>
            <w:tcW w:w="1663" w:type="dxa"/>
            <w:vAlign w:val="center"/>
          </w:tcPr>
          <w:p w14:paraId="4005E4AC">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bottom"/>
          </w:tcPr>
          <w:p w14:paraId="339CE646">
            <w:pPr>
              <w:keepNext w:val="0"/>
              <w:keepLines w:val="0"/>
              <w:pageBreakBefore w:val="0"/>
              <w:kinsoku/>
              <w:wordWrap/>
              <w:overflowPunct/>
              <w:topLinePunct w:val="0"/>
              <w:bidi w:val="0"/>
              <w:adjustRightInd/>
              <w:snapToGrid/>
              <w:spacing w:beforeAutospacing="0" w:line="276" w:lineRule="auto"/>
              <w:jc w:val="both"/>
              <w:textAlignment w:val="bottom"/>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rPr>
              <w:t xml:space="preserve">TERMINAL TUBOLAR ILHÓS PARA CABO </w:t>
            </w:r>
            <w:r>
              <w:rPr>
                <w:rFonts w:hint="default" w:ascii="Times New Roman" w:hAnsi="Times New Roman" w:eastAsia="SimSun" w:cs="Times New Roman"/>
                <w:sz w:val="20"/>
                <w:szCs w:val="20"/>
                <w:lang w:val="pt-BR"/>
              </w:rPr>
              <w:t>16</w:t>
            </w:r>
            <w:r>
              <w:rPr>
                <w:rFonts w:hint="default" w:ascii="Times New Roman" w:hAnsi="Times New Roman" w:eastAsia="SimSun" w:cs="Times New Roman"/>
                <w:sz w:val="20"/>
                <w:szCs w:val="20"/>
              </w:rPr>
              <w:t xml:space="preserve"> MM2, PARA CIRCUITOS ELETRICOS. (EXCLUSIVO PARA ME E EPP).</w:t>
            </w:r>
          </w:p>
        </w:tc>
        <w:tc>
          <w:tcPr>
            <w:tcW w:w="1889" w:type="dxa"/>
            <w:vAlign w:val="center"/>
          </w:tcPr>
          <w:p w14:paraId="70840B0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Und.</w:t>
            </w:r>
          </w:p>
        </w:tc>
        <w:tc>
          <w:tcPr>
            <w:tcW w:w="1915" w:type="dxa"/>
            <w:vAlign w:val="center"/>
          </w:tcPr>
          <w:p w14:paraId="3F79AFB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val="pt-BR" w:bidi="ar"/>
              </w:rPr>
              <w:t>100</w:t>
            </w:r>
          </w:p>
        </w:tc>
      </w:tr>
      <w:tr w14:paraId="2E849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36E88778">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eastAsia="SimSun" w:cs="Times New Roman"/>
                <w:b/>
                <w:bCs/>
                <w:i w:val="0"/>
                <w:iCs w:val="0"/>
                <w:color w:val="auto"/>
                <w:kern w:val="0"/>
                <w:sz w:val="20"/>
                <w:szCs w:val="20"/>
                <w:highlight w:val="none"/>
                <w:u w:val="none"/>
                <w:lang w:val="pt-BR" w:eastAsia="zh-CN" w:bidi="ar"/>
              </w:rPr>
              <w:t>152</w:t>
            </w:r>
          </w:p>
        </w:tc>
        <w:tc>
          <w:tcPr>
            <w:tcW w:w="1663" w:type="dxa"/>
            <w:vAlign w:val="center"/>
          </w:tcPr>
          <w:p w14:paraId="43BBE80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5842AE6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cs="Times New Roman"/>
                <w:color w:val="212121"/>
                <w:sz w:val="20"/>
                <w:szCs w:val="20"/>
              </w:rPr>
              <w:t>TOMADA BASE  EXTERNA PARA RELÊ 3 PINOS; BASE GIRATÓRIA 360°; HASTE METÁLICA ZINCADA; EM CONFORMINDADE COM A ABNT NBR 5123/2016 (EXCLUSIVO PARA ME E EPP).</w:t>
            </w:r>
          </w:p>
        </w:tc>
        <w:tc>
          <w:tcPr>
            <w:tcW w:w="1889" w:type="dxa"/>
            <w:vAlign w:val="center"/>
          </w:tcPr>
          <w:p w14:paraId="135D084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Und.</w:t>
            </w:r>
          </w:p>
        </w:tc>
        <w:tc>
          <w:tcPr>
            <w:tcW w:w="1915" w:type="dxa"/>
            <w:vAlign w:val="center"/>
          </w:tcPr>
          <w:p w14:paraId="2171F9A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val="pt-BR" w:bidi="ar"/>
              </w:rPr>
              <w:t>5</w:t>
            </w:r>
            <w:r>
              <w:rPr>
                <w:rFonts w:hint="default" w:ascii="Times New Roman" w:hAnsi="Times New Roman" w:eastAsia="SimSun" w:cs="Times New Roman"/>
                <w:sz w:val="20"/>
                <w:szCs w:val="20"/>
                <w:lang w:bidi="ar"/>
              </w:rPr>
              <w:t>00</w:t>
            </w:r>
          </w:p>
        </w:tc>
      </w:tr>
      <w:tr w14:paraId="320D1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4ED07043">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cs="Times New Roman"/>
                <w:b/>
                <w:bCs/>
                <w:sz w:val="20"/>
                <w:szCs w:val="20"/>
                <w:vertAlign w:val="baseline"/>
                <w:lang w:val="pt-BR"/>
              </w:rPr>
              <w:t>153</w:t>
            </w:r>
          </w:p>
        </w:tc>
        <w:tc>
          <w:tcPr>
            <w:tcW w:w="1663" w:type="dxa"/>
            <w:vAlign w:val="center"/>
          </w:tcPr>
          <w:p w14:paraId="1BB147C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0E5A87B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TUBO DE AÇO GALVANIZADO A FOGO SAE 1010/1020, 5". (COTA RESERVADA PARA ME E EPP).</w:t>
            </w:r>
          </w:p>
        </w:tc>
        <w:tc>
          <w:tcPr>
            <w:tcW w:w="1889" w:type="dxa"/>
            <w:vAlign w:val="center"/>
          </w:tcPr>
          <w:p w14:paraId="07787C8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Metro</w:t>
            </w:r>
          </w:p>
        </w:tc>
        <w:tc>
          <w:tcPr>
            <w:tcW w:w="1915" w:type="dxa"/>
            <w:vAlign w:val="center"/>
          </w:tcPr>
          <w:p w14:paraId="4BFCBE69">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val="pt-BR" w:bidi="ar"/>
              </w:rPr>
              <w:t>24</w:t>
            </w:r>
          </w:p>
        </w:tc>
      </w:tr>
      <w:tr w14:paraId="16262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759B2BCA">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cs="Times New Roman"/>
                <w:b/>
                <w:bCs/>
                <w:sz w:val="20"/>
                <w:szCs w:val="20"/>
                <w:vertAlign w:val="baseline"/>
                <w:lang w:val="pt-BR"/>
              </w:rPr>
              <w:t>154</w:t>
            </w:r>
          </w:p>
        </w:tc>
        <w:tc>
          <w:tcPr>
            <w:tcW w:w="1663" w:type="dxa"/>
            <w:vAlign w:val="center"/>
          </w:tcPr>
          <w:p w14:paraId="2271E63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6028B8D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TUBO DE AÇO GALVANIZADO A FOGO SAE 1010/1020, 5". (COTA PRINCIPAL).</w:t>
            </w:r>
          </w:p>
        </w:tc>
        <w:tc>
          <w:tcPr>
            <w:tcW w:w="1889" w:type="dxa"/>
            <w:vAlign w:val="center"/>
          </w:tcPr>
          <w:p w14:paraId="417B550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Metro</w:t>
            </w:r>
          </w:p>
        </w:tc>
        <w:tc>
          <w:tcPr>
            <w:tcW w:w="1915" w:type="dxa"/>
            <w:vAlign w:val="center"/>
          </w:tcPr>
          <w:p w14:paraId="5E342D5E">
            <w:pPr>
              <w:keepNext w:val="0"/>
              <w:keepLines w:val="0"/>
              <w:pageBreakBefore w:val="0"/>
              <w:kinsoku/>
              <w:wordWrap/>
              <w:overflowPunct/>
              <w:topLinePunct w:val="0"/>
              <w:bidi w:val="0"/>
              <w:adjustRightInd/>
              <w:snapToGrid/>
              <w:spacing w:beforeAutospacing="0" w:line="276" w:lineRule="auto"/>
              <w:jc w:val="both"/>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cs="Times New Roman"/>
                <w:bCs/>
                <w:spacing w:val="-2"/>
                <w:sz w:val="20"/>
                <w:szCs w:val="20"/>
                <w:lang w:val="pt-BR"/>
              </w:rPr>
              <w:t>72</w:t>
            </w:r>
          </w:p>
        </w:tc>
      </w:tr>
      <w:tr w14:paraId="4499E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7A19AC21">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cs="Times New Roman"/>
                <w:b/>
                <w:bCs/>
                <w:sz w:val="20"/>
                <w:szCs w:val="20"/>
                <w:vertAlign w:val="baseline"/>
                <w:lang w:val="pt-BR"/>
              </w:rPr>
              <w:t>155</w:t>
            </w:r>
          </w:p>
        </w:tc>
        <w:tc>
          <w:tcPr>
            <w:tcW w:w="1663" w:type="dxa"/>
            <w:vAlign w:val="center"/>
          </w:tcPr>
          <w:p w14:paraId="4CED431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542C0A8F">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TUBO DE AÇO GALVANIZADO A FOGO SAE 1010/1020, 4". (COTA RESERVADA PARA ME E EPP)</w:t>
            </w:r>
          </w:p>
        </w:tc>
        <w:tc>
          <w:tcPr>
            <w:tcW w:w="1889" w:type="dxa"/>
            <w:vAlign w:val="center"/>
          </w:tcPr>
          <w:p w14:paraId="258AAFC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Metro</w:t>
            </w:r>
          </w:p>
        </w:tc>
        <w:tc>
          <w:tcPr>
            <w:tcW w:w="1915" w:type="dxa"/>
            <w:vAlign w:val="center"/>
          </w:tcPr>
          <w:p w14:paraId="5FC9DE2A">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val="pt-BR" w:bidi="ar"/>
              </w:rPr>
              <w:t>48</w:t>
            </w:r>
          </w:p>
        </w:tc>
      </w:tr>
      <w:tr w14:paraId="7BFD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470C9D6B">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cs="Times New Roman"/>
                <w:b/>
                <w:bCs/>
                <w:sz w:val="20"/>
                <w:szCs w:val="20"/>
                <w:vertAlign w:val="baseline"/>
                <w:lang w:val="pt-BR"/>
              </w:rPr>
              <w:t>156</w:t>
            </w:r>
          </w:p>
        </w:tc>
        <w:tc>
          <w:tcPr>
            <w:tcW w:w="1663" w:type="dxa"/>
            <w:vAlign w:val="center"/>
          </w:tcPr>
          <w:p w14:paraId="29B1C8E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2B6A81C8">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TUBO DE AÇO GALVANIZADO A FOGO SAE 1010/1020, 4". (COTA PRINCIPAL)</w:t>
            </w:r>
          </w:p>
        </w:tc>
        <w:tc>
          <w:tcPr>
            <w:tcW w:w="1889" w:type="dxa"/>
            <w:vAlign w:val="center"/>
          </w:tcPr>
          <w:p w14:paraId="4D5058F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Metro</w:t>
            </w:r>
          </w:p>
        </w:tc>
        <w:tc>
          <w:tcPr>
            <w:tcW w:w="1915" w:type="dxa"/>
            <w:vAlign w:val="center"/>
          </w:tcPr>
          <w:p w14:paraId="575B010D">
            <w:pPr>
              <w:keepNext w:val="0"/>
              <w:keepLines w:val="0"/>
              <w:pageBreakBefore w:val="0"/>
              <w:kinsoku/>
              <w:wordWrap/>
              <w:overflowPunct/>
              <w:topLinePunct w:val="0"/>
              <w:bidi w:val="0"/>
              <w:adjustRightInd/>
              <w:snapToGrid/>
              <w:spacing w:beforeAutospacing="0" w:line="276" w:lineRule="auto"/>
              <w:jc w:val="both"/>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cs="Times New Roman"/>
                <w:bCs/>
                <w:spacing w:val="-2"/>
                <w:sz w:val="20"/>
                <w:szCs w:val="20"/>
                <w:lang w:val="pt-BR"/>
              </w:rPr>
              <w:t>144</w:t>
            </w:r>
          </w:p>
        </w:tc>
      </w:tr>
      <w:tr w14:paraId="04BF8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033096E7">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cs="Times New Roman"/>
                <w:b/>
                <w:bCs/>
                <w:sz w:val="20"/>
                <w:szCs w:val="20"/>
                <w:vertAlign w:val="baseline"/>
                <w:lang w:val="pt-BR"/>
              </w:rPr>
              <w:t>157</w:t>
            </w:r>
          </w:p>
        </w:tc>
        <w:tc>
          <w:tcPr>
            <w:tcW w:w="1663" w:type="dxa"/>
            <w:vAlign w:val="center"/>
          </w:tcPr>
          <w:p w14:paraId="1E294B1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4FA7439B">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TUBO DE AÇO GALVANIZADO A FOGO SAE 1010/1020, 3". (EXCLUSIVO PARA ME E EPP).</w:t>
            </w:r>
          </w:p>
        </w:tc>
        <w:tc>
          <w:tcPr>
            <w:tcW w:w="1889" w:type="dxa"/>
            <w:vAlign w:val="center"/>
          </w:tcPr>
          <w:p w14:paraId="5864F9AE">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Metro</w:t>
            </w:r>
          </w:p>
        </w:tc>
        <w:tc>
          <w:tcPr>
            <w:tcW w:w="1915" w:type="dxa"/>
            <w:vAlign w:val="center"/>
          </w:tcPr>
          <w:p w14:paraId="69C8A6F1">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val="pt-BR" w:bidi="ar"/>
              </w:rPr>
              <w:t>3</w:t>
            </w:r>
            <w:r>
              <w:rPr>
                <w:rFonts w:hint="default" w:ascii="Times New Roman" w:hAnsi="Times New Roman" w:eastAsia="SimSun" w:cs="Times New Roman"/>
                <w:sz w:val="20"/>
                <w:szCs w:val="20"/>
                <w:lang w:bidi="ar"/>
              </w:rPr>
              <w:t>00</w:t>
            </w:r>
          </w:p>
        </w:tc>
      </w:tr>
      <w:tr w14:paraId="47E7B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Align w:val="center"/>
          </w:tcPr>
          <w:p w14:paraId="3BD464E5">
            <w:pPr>
              <w:keepNext w:val="0"/>
              <w:keepLines w:val="0"/>
              <w:pageBreakBefore w:val="0"/>
              <w:widowControl/>
              <w:suppressLineNumbers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b/>
                <w:bCs/>
                <w:i w:val="0"/>
                <w:iCs w:val="0"/>
                <w:color w:val="auto"/>
                <w:kern w:val="0"/>
                <w:sz w:val="20"/>
                <w:szCs w:val="20"/>
                <w:highlight w:val="none"/>
                <w:u w:val="none"/>
                <w:lang w:val="pt-BR" w:eastAsia="zh-CN" w:bidi="ar"/>
              </w:rPr>
            </w:pPr>
            <w:r>
              <w:rPr>
                <w:rFonts w:hint="default" w:ascii="Times New Roman" w:hAnsi="Times New Roman" w:cs="Times New Roman"/>
                <w:b/>
                <w:bCs/>
                <w:sz w:val="20"/>
                <w:szCs w:val="20"/>
                <w:vertAlign w:val="baseline"/>
                <w:lang w:val="pt-BR"/>
              </w:rPr>
              <w:t>158</w:t>
            </w:r>
          </w:p>
        </w:tc>
        <w:tc>
          <w:tcPr>
            <w:tcW w:w="1663" w:type="dxa"/>
            <w:vAlign w:val="center"/>
          </w:tcPr>
          <w:p w14:paraId="7699FDDD">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sz w:val="20"/>
                <w:szCs w:val="20"/>
                <w:vertAlign w:val="baseline"/>
              </w:rPr>
            </w:pPr>
          </w:p>
        </w:tc>
        <w:tc>
          <w:tcPr>
            <w:tcW w:w="3375" w:type="dxa"/>
            <w:vAlign w:val="center"/>
          </w:tcPr>
          <w:p w14:paraId="7CA3E110">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bidi="ar"/>
              </w:rPr>
              <w:t>TUBO DE AÇO GALVANIZADO A FOGO SAE 1010/1020, 2". (EXCLUSIVO PARA ME E EPP).</w:t>
            </w:r>
          </w:p>
        </w:tc>
        <w:tc>
          <w:tcPr>
            <w:tcW w:w="1889" w:type="dxa"/>
            <w:vAlign w:val="center"/>
          </w:tcPr>
          <w:p w14:paraId="4F7128B2">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cs="Times New Roman"/>
                <w:bCs/>
                <w:color w:val="auto"/>
                <w:sz w:val="20"/>
                <w:szCs w:val="20"/>
                <w:highlight w:val="none"/>
                <w:vertAlign w:val="baseline"/>
                <w:lang w:val="pt-BR"/>
              </w:rPr>
            </w:pPr>
            <w:r>
              <w:rPr>
                <w:rFonts w:hint="default" w:ascii="Times New Roman" w:hAnsi="Times New Roman" w:eastAsia="SimSun" w:cs="Times New Roman"/>
                <w:sz w:val="20"/>
                <w:szCs w:val="20"/>
                <w:lang w:bidi="ar"/>
              </w:rPr>
              <w:t>Metro</w:t>
            </w:r>
          </w:p>
        </w:tc>
        <w:tc>
          <w:tcPr>
            <w:tcW w:w="1915" w:type="dxa"/>
            <w:vAlign w:val="center"/>
          </w:tcPr>
          <w:p w14:paraId="5650CD76">
            <w:pPr>
              <w:keepNext w:val="0"/>
              <w:keepLines w:val="0"/>
              <w:pageBreakBefore w:val="0"/>
              <w:kinsoku/>
              <w:wordWrap/>
              <w:overflowPunct/>
              <w:topLinePunct w:val="0"/>
              <w:bidi w:val="0"/>
              <w:adjustRightInd/>
              <w:snapToGrid/>
              <w:spacing w:beforeAutospacing="0" w:line="276" w:lineRule="auto"/>
              <w:jc w:val="both"/>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sz w:val="20"/>
                <w:szCs w:val="20"/>
                <w:lang w:val="pt-BR" w:bidi="ar"/>
              </w:rPr>
              <w:t>3</w:t>
            </w:r>
            <w:r>
              <w:rPr>
                <w:rFonts w:hint="default" w:ascii="Times New Roman" w:hAnsi="Times New Roman" w:eastAsia="SimSun" w:cs="Times New Roman"/>
                <w:sz w:val="20"/>
                <w:szCs w:val="20"/>
                <w:lang w:bidi="ar"/>
              </w:rPr>
              <w:t>00</w:t>
            </w:r>
          </w:p>
        </w:tc>
      </w:tr>
      <w:tr w14:paraId="1DFB8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5"/>
          </w:tcPr>
          <w:p w14:paraId="1DD8F648">
            <w:pPr>
              <w:pStyle w:val="7"/>
              <w:keepNext w:val="0"/>
              <w:keepLines w:val="0"/>
              <w:pageBreakBefore w:val="0"/>
              <w:widowControl/>
              <w:suppressLineNumbers w:val="0"/>
              <w:kinsoku/>
              <w:wordWrap/>
              <w:overflowPunct/>
              <w:topLinePunct w:val="0"/>
              <w:bidi w:val="0"/>
              <w:adjustRightInd/>
              <w:snapToGrid/>
              <w:spacing w:before="0" w:beforeAutospacing="0" w:after="0" w:afterAutospacing="1" w:line="276" w:lineRule="auto"/>
              <w:ind w:left="0" w:right="0"/>
              <w:jc w:val="both"/>
              <w:rPr>
                <w:rFonts w:hint="default" w:ascii="Times New Roman" w:hAnsi="Times New Roman" w:cs="Times New Roman"/>
                <w:sz w:val="24"/>
                <w:szCs w:val="24"/>
              </w:rPr>
            </w:pPr>
            <w:r>
              <w:rPr>
                <w:rFonts w:hint="default" w:ascii="Times New Roman" w:hAnsi="Times New Roman" w:eastAsia="SimSun" w:cs="Times New Roman"/>
                <w:b/>
                <w:bCs/>
                <w:color w:val="000000"/>
                <w:kern w:val="0"/>
                <w:sz w:val="24"/>
                <w:szCs w:val="24"/>
                <w:highlight w:val="none"/>
                <w:lang w:val="en-US" w:eastAsia="zh-CN" w:bidi="ar"/>
              </w:rPr>
              <w:t>Metodologia de levantamento de estimativa de quantidades (contratos anteriores por</w:t>
            </w:r>
            <w:r>
              <w:rPr>
                <w:rFonts w:hint="default" w:ascii="Times New Roman" w:hAnsi="Times New Roman" w:eastAsia="SimSun" w:cs="Times New Roman"/>
                <w:b/>
                <w:bCs/>
                <w:color w:val="000000"/>
                <w:kern w:val="0"/>
                <w:sz w:val="24"/>
                <w:szCs w:val="24"/>
                <w:highlight w:val="none"/>
                <w:lang w:val="pt-BR" w:eastAsia="zh-CN" w:bidi="ar"/>
              </w:rPr>
              <w:t xml:space="preserve"> </w:t>
            </w:r>
            <w:r>
              <w:rPr>
                <w:rFonts w:hint="default" w:ascii="Times New Roman" w:hAnsi="Times New Roman" w:eastAsia="SimSun" w:cs="Times New Roman"/>
                <w:b/>
                <w:bCs/>
                <w:color w:val="000000"/>
                <w:kern w:val="0"/>
                <w:sz w:val="24"/>
                <w:szCs w:val="24"/>
                <w:highlight w:val="none"/>
                <w:lang w:val="en-US" w:eastAsia="zh-CN" w:bidi="ar"/>
              </w:rPr>
              <w:t>exemplo):</w:t>
            </w:r>
            <w:r>
              <w:rPr>
                <w:rFonts w:hint="default" w:ascii="Times New Roman" w:hAnsi="Times New Roman" w:eastAsia="SimSun" w:cs="Times New Roman"/>
                <w:b/>
                <w:bCs/>
                <w:color w:val="000000"/>
                <w:kern w:val="0"/>
                <w:sz w:val="24"/>
                <w:szCs w:val="24"/>
                <w:highlight w:val="none"/>
                <w:lang w:val="pt-BR" w:eastAsia="zh-CN" w:bidi="ar"/>
              </w:rPr>
              <w:t xml:space="preserve"> </w:t>
            </w:r>
            <w:r>
              <w:rPr>
                <w:rFonts w:hint="default" w:ascii="Times New Roman" w:hAnsi="Times New Roman" w:cs="Times New Roman"/>
                <w:sz w:val="24"/>
                <w:szCs w:val="24"/>
              </w:rPr>
              <w:t xml:space="preserve">Os quantitativos estimados foram definidos com base no levantamento técnico realizado pelo setor de Engenharia da Secretaria Municipal de Obras e Serviços Urbanos, considerando as demandas atuais e projetadas para ampliação, modernização e manutenção do </w:t>
            </w:r>
            <w:r>
              <w:rPr>
                <w:rStyle w:val="5"/>
                <w:rFonts w:hint="default" w:ascii="Times New Roman" w:hAnsi="Times New Roman" w:cs="Times New Roman"/>
                <w:sz w:val="24"/>
                <w:szCs w:val="24"/>
              </w:rPr>
              <w:t>sistema de iluminação pública</w:t>
            </w:r>
            <w:r>
              <w:rPr>
                <w:rFonts w:hint="default" w:ascii="Times New Roman" w:hAnsi="Times New Roman" w:cs="Times New Roman"/>
                <w:sz w:val="24"/>
                <w:szCs w:val="24"/>
              </w:rPr>
              <w:t xml:space="preserve"> do Município de Sinop/MT.</w:t>
            </w:r>
          </w:p>
          <w:p w14:paraId="6C79CDBF">
            <w:pPr>
              <w:pStyle w:val="7"/>
              <w:keepNext w:val="0"/>
              <w:keepLines w:val="0"/>
              <w:pageBreakBefore w:val="0"/>
              <w:widowControl/>
              <w:suppressLineNumbers w:val="0"/>
              <w:kinsoku/>
              <w:wordWrap/>
              <w:overflowPunct/>
              <w:topLinePunct w:val="0"/>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A estimativa contempla as necessidades decorrentes da expansão da infraestrutura urbana, abrangendo a implantação de novos sistemas de iluminação em regiões atualmente deficientes, como o Setor Industrial, as Avenidas Ouro Preto e Foz do Iguaçu, bem como futuras pistas de caminhada e ciclismo, além das ações de revitalização das vias e avenidas centrais, que receberão novo sistema de iluminação pública com tecnologia LED.</w:t>
            </w:r>
          </w:p>
          <w:p w14:paraId="09C525EE">
            <w:pPr>
              <w:pStyle w:val="7"/>
              <w:keepNext w:val="0"/>
              <w:keepLines w:val="0"/>
              <w:pageBreakBefore w:val="0"/>
              <w:widowControl/>
              <w:suppressLineNumbers w:val="0"/>
              <w:kinsoku/>
              <w:wordWrap/>
              <w:overflowPunct/>
              <w:topLinePunct w:val="0"/>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Também foram considerados os serviços permanentes de manutenção preventiva e corretiva da rede existente, incluindo a substituição de componentes sujeitos ao desgaste natural, falhas prematuras de fabricação, acidentes, atos de vandalismo e demais ocorrências imprevisíveis que demandam pronta intervenção, a fim de garantir a continuidade e a eficiência da prestação do serviço público.</w:t>
            </w:r>
          </w:p>
          <w:p w14:paraId="719939E2">
            <w:pPr>
              <w:pStyle w:val="7"/>
              <w:keepNext w:val="0"/>
              <w:keepLines w:val="0"/>
              <w:pageBreakBefore w:val="0"/>
              <w:widowControl/>
              <w:suppressLineNumbers w:val="0"/>
              <w:kinsoku/>
              <w:wordWrap/>
              <w:overflowPunct/>
              <w:topLinePunct w:val="0"/>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Verifica-se, ainda, que o Município se encontra em processo contínuo de expansão e modernização da </w:t>
            </w:r>
            <w:r>
              <w:rPr>
                <w:rStyle w:val="5"/>
                <w:rFonts w:hint="default" w:ascii="Times New Roman" w:hAnsi="Times New Roman" w:cs="Times New Roman"/>
                <w:sz w:val="24"/>
                <w:szCs w:val="24"/>
              </w:rPr>
              <w:t>iluminação pública</w:t>
            </w:r>
            <w:r>
              <w:rPr>
                <w:rFonts w:hint="default" w:ascii="Times New Roman" w:hAnsi="Times New Roman" w:cs="Times New Roman"/>
                <w:sz w:val="24"/>
                <w:szCs w:val="24"/>
              </w:rPr>
              <w:t>, por meio da implantação de nova tecnologia decorrente de convênio firmado com o Estado de Mato Grosso. Essa transformação altera significativamente o perfil de consumo dos materiais, motivo pelo qual o histórico de consumo da Ata de Registro de Preços foi utilizado como importante parâmetro de referência, sem, contudo, constituir o único critério para o dimensionamento</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Além do histórico de consumo, os quantitativos foram definidos considerando:</w:t>
            </w:r>
          </w:p>
          <w:p w14:paraId="3298CF08">
            <w:pPr>
              <w:keepNext w:val="0"/>
              <w:keepLines w:val="0"/>
              <w:pageBreakBefore w:val="0"/>
              <w:widowControl/>
              <w:numPr>
                <w:ilvl w:val="0"/>
                <w:numId w:val="4"/>
              </w:numPr>
              <w:suppressLineNumbers w:val="0"/>
              <w:kinsoku/>
              <w:wordWrap/>
              <w:overflowPunct/>
              <w:topLinePunct w:val="0"/>
              <w:bidi w:val="0"/>
              <w:adjustRightInd/>
              <w:snapToGrid/>
              <w:spacing w:before="0" w:beforeAutospacing="0" w:after="0" w:afterAutospacing="1" w:line="276"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o levantamento técnico das ampliações planejadas; </w:t>
            </w:r>
          </w:p>
          <w:p w14:paraId="3A1B2C37">
            <w:pPr>
              <w:keepNext w:val="0"/>
              <w:keepLines w:val="0"/>
              <w:pageBreakBefore w:val="0"/>
              <w:widowControl/>
              <w:numPr>
                <w:ilvl w:val="0"/>
                <w:numId w:val="4"/>
              </w:numPr>
              <w:suppressLineNumbers w:val="0"/>
              <w:kinsoku/>
              <w:wordWrap/>
              <w:overflowPunct/>
              <w:topLinePunct w:val="0"/>
              <w:bidi w:val="0"/>
              <w:adjustRightInd/>
              <w:snapToGrid/>
              <w:spacing w:before="0" w:beforeAutospacing="0" w:after="0" w:afterAutospacing="1" w:line="276"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as demandas de manutenção preventiva e corretiva da iluminação pública; </w:t>
            </w:r>
          </w:p>
          <w:p w14:paraId="2638F959">
            <w:pPr>
              <w:keepNext w:val="0"/>
              <w:keepLines w:val="0"/>
              <w:pageBreakBefore w:val="0"/>
              <w:widowControl/>
              <w:numPr>
                <w:ilvl w:val="0"/>
                <w:numId w:val="4"/>
              </w:numPr>
              <w:suppressLineNumbers w:val="0"/>
              <w:kinsoku/>
              <w:wordWrap/>
              <w:overflowPunct/>
              <w:topLinePunct w:val="0"/>
              <w:bidi w:val="0"/>
              <w:adjustRightInd/>
              <w:snapToGrid/>
              <w:spacing w:before="0" w:beforeAutospacing="0" w:after="0" w:afterAutospacing="1" w:line="276"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a expansão urbana e o crescimento populacional do Município; </w:t>
            </w:r>
          </w:p>
          <w:p w14:paraId="38DB69E3">
            <w:pPr>
              <w:keepNext w:val="0"/>
              <w:keepLines w:val="0"/>
              <w:pageBreakBefore w:val="0"/>
              <w:widowControl/>
              <w:numPr>
                <w:ilvl w:val="0"/>
                <w:numId w:val="4"/>
              </w:numPr>
              <w:suppressLineNumbers w:val="0"/>
              <w:kinsoku/>
              <w:wordWrap/>
              <w:overflowPunct/>
              <w:topLinePunct w:val="0"/>
              <w:bidi w:val="0"/>
              <w:adjustRightInd/>
              <w:snapToGrid/>
              <w:spacing w:before="0" w:beforeAutospacing="0" w:after="0" w:afterAutospacing="1" w:line="276"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a modernização da rede com tecnologia LED; </w:t>
            </w:r>
          </w:p>
          <w:p w14:paraId="61CD60AA">
            <w:pPr>
              <w:keepNext w:val="0"/>
              <w:keepLines w:val="0"/>
              <w:pageBreakBefore w:val="0"/>
              <w:widowControl/>
              <w:numPr>
                <w:ilvl w:val="0"/>
                <w:numId w:val="4"/>
              </w:numPr>
              <w:suppressLineNumbers w:val="0"/>
              <w:kinsoku/>
              <w:wordWrap/>
              <w:overflowPunct/>
              <w:topLinePunct w:val="0"/>
              <w:bidi w:val="0"/>
              <w:adjustRightInd/>
              <w:snapToGrid/>
              <w:spacing w:before="0" w:beforeAutospacing="0" w:after="0" w:afterAutospacing="1" w:line="276"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a necessidade de formação de estoque mínimo operacional para atendimento imediato de ocorrências emergenciais; </w:t>
            </w:r>
          </w:p>
          <w:p w14:paraId="553A9593">
            <w:pPr>
              <w:keepNext w:val="0"/>
              <w:keepLines w:val="0"/>
              <w:pageBreakBefore w:val="0"/>
              <w:widowControl/>
              <w:numPr>
                <w:ilvl w:val="0"/>
                <w:numId w:val="4"/>
              </w:numPr>
              <w:suppressLineNumbers w:val="0"/>
              <w:kinsoku/>
              <w:wordWrap/>
              <w:overflowPunct/>
              <w:topLinePunct w:val="0"/>
              <w:bidi w:val="0"/>
              <w:adjustRightInd/>
              <w:snapToGrid/>
              <w:spacing w:before="0" w:beforeAutospacing="0" w:after="0" w:afterAutospacing="1" w:line="276"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a previsão de margem técnica destinada a suprir falhas prematuras de equipamentos, eventos imprevisíveis e oscilações da demanda durante toda a vigência da contratação. </w:t>
            </w:r>
          </w:p>
          <w:p w14:paraId="623C1528">
            <w:pPr>
              <w:pStyle w:val="7"/>
              <w:keepNext w:val="0"/>
              <w:keepLines w:val="0"/>
              <w:pageBreakBefore w:val="0"/>
              <w:widowControl/>
              <w:suppressLineNumbers w:val="0"/>
              <w:kinsoku/>
              <w:wordWrap/>
              <w:overflowPunct/>
              <w:topLinePunct w:val="0"/>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A metodologia adotada busca assegurar que a Secretaria Municipal de Obras e Serviços Urbanos disponha de materiais suficientes para manter a continuidade, a eficiência, a segurança e a qualidade dos serviços de iluminação pública, evitando desabastecimento, interrupções nas atividades de manutenção e atrasos na execução das ampliações previstas, garantindo o atendimento do interesse público durante toda a vigência da futura Ata de Registro de Preços.</w:t>
            </w:r>
          </w:p>
          <w:p w14:paraId="3913F01E">
            <w:pPr>
              <w:pStyle w:val="7"/>
              <w:keepNext w:val="0"/>
              <w:keepLines w:val="0"/>
              <w:pageBreakBefore w:val="0"/>
              <w:widowControl/>
              <w:suppressLineNumbers w:val="0"/>
              <w:kinsoku/>
              <w:wordWrap/>
              <w:overflowPunct/>
              <w:topLinePunct w:val="0"/>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Ressalta-se que o histórico de consumo da Ata de Registro de Preços decorrente do Pregão Eletrônico nº 007/2025 constituiu um dos principais subsídios para a definição dos quantitativos ora estimados. O respectivo relatório evidencia que diversos materiais tiveram consumo integral durante a vigência da ata, enquanto outros apresentaram consumo inferior ao inicialmente previsto. Esse comportamento demonstra, por um lado, a efetiva utilização dos insumos essenciais e, por outro, a eficiência das ações de manutenção executadas pela Secretaria, sem afastar a necessidade de manter estoque mínimo operacional.</w:t>
            </w:r>
          </w:p>
          <w:p w14:paraId="193FA6BD">
            <w:pPr>
              <w:pStyle w:val="7"/>
              <w:keepNext w:val="0"/>
              <w:keepLines w:val="0"/>
              <w:pageBreakBefore w:val="0"/>
              <w:widowControl/>
              <w:suppressLineNumbers w:val="0"/>
              <w:kinsoku/>
              <w:wordWrap/>
              <w:overflowPunct/>
              <w:topLinePunct w:val="0"/>
              <w:bidi w:val="0"/>
              <w:adjustRightInd/>
              <w:snapToGrid/>
              <w:spacing w:beforeAutospacing="0" w:line="276" w:lineRule="auto"/>
              <w:jc w:val="both"/>
              <w:rPr>
                <w:rFonts w:hint="default" w:ascii="Times New Roman" w:hAnsi="Times New Roman" w:cs="Times New Roman"/>
                <w:sz w:val="24"/>
                <w:szCs w:val="24"/>
                <w:highlight w:val="none"/>
                <w:vertAlign w:val="baseline"/>
                <w:lang w:val="pt-BR"/>
              </w:rPr>
            </w:pPr>
            <w:r>
              <w:rPr>
                <w:rFonts w:hint="default" w:ascii="Times New Roman" w:hAnsi="Times New Roman" w:cs="Times New Roman"/>
                <w:sz w:val="24"/>
                <w:szCs w:val="24"/>
              </w:rPr>
              <w:t>Isso porque a demanda por materiais destinados à iluminação pública é dinâmica e está sujeita a fatores imprevisíveis, como falhas prematuras de equipamentos, acidentes, intempéries, atos de vandalismo, ampliações da rede e outras intervenções emergenciais. Assim, ainda que determinados itens apresentem menor histórico de consumo, sua disponibilidade é indispensável para assegurar a continuidade dos serviços, reduzir o tempo de resposta às ocorrências e preservar a eficiência da prestação do serviço público. O relatório detalhado de consumo da Ata de Registro de Preços segue anexo como elemento complementar da presente memória de cálculo.</w:t>
            </w:r>
          </w:p>
        </w:tc>
      </w:tr>
    </w:tbl>
    <w:p w14:paraId="15108CBB">
      <w:pPr>
        <w:keepNext w:val="0"/>
        <w:keepLines w:val="0"/>
        <w:pageBreakBefore w:val="0"/>
        <w:widowControl/>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highlight w:val="none"/>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7E1EF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71" w:type="dxa"/>
            <w:shd w:val="clear" w:color="auto" w:fill="D7D7D7" w:themeFill="background1" w:themeFillShade="D8"/>
          </w:tcPr>
          <w:p w14:paraId="6281D98B">
            <w:pPr>
              <w:keepNext w:val="0"/>
              <w:keepLines w:val="0"/>
              <w:pageBreakBefore w:val="0"/>
              <w:widowControl/>
              <w:numPr>
                <w:ilvl w:val="0"/>
                <w:numId w:val="5"/>
              </w:numPr>
              <w:suppressLineNumbers w:val="0"/>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sz w:val="24"/>
                <w:szCs w:val="24"/>
                <w:highlight w:val="none"/>
                <w:vertAlign w:val="baseline"/>
              </w:rPr>
            </w:pPr>
            <w:r>
              <w:rPr>
                <w:rFonts w:hint="default" w:ascii="Times New Roman" w:hAnsi="Times New Roman" w:eastAsia="SimSun" w:cs="Times New Roman"/>
                <w:b/>
                <w:bCs/>
                <w:color w:val="000000"/>
                <w:kern w:val="0"/>
                <w:sz w:val="24"/>
                <w:szCs w:val="24"/>
                <w:highlight w:val="none"/>
                <w:lang w:val="en-US" w:eastAsia="zh-CN" w:bidi="ar"/>
              </w:rPr>
              <w:t>JUSTIFICATIVA/NECESSIDADE DA CONTRATAÇÃO</w:t>
            </w:r>
          </w:p>
        </w:tc>
      </w:tr>
      <w:tr w14:paraId="09483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50853ED6">
            <w:pPr>
              <w:keepNext w:val="0"/>
              <w:keepLines w:val="0"/>
              <w:pageBreakBefore w:val="0"/>
              <w:numPr>
                <w:ilvl w:val="0"/>
                <w:numId w:val="0"/>
              </w:numPr>
              <w:shd w:val="clear"/>
              <w:tabs>
                <w:tab w:val="left" w:pos="0"/>
              </w:tabs>
              <w:kinsoku/>
              <w:wordWrap/>
              <w:overflowPunct/>
              <w:topLinePunct w:val="0"/>
              <w:bidi w:val="0"/>
              <w:adjustRightInd/>
              <w:snapToGrid/>
              <w:spacing w:beforeAutospacing="0" w:line="276" w:lineRule="auto"/>
              <w:ind w:leftChars="0"/>
              <w:jc w:val="both"/>
              <w:rPr>
                <w:rFonts w:hint="default" w:ascii="Times New Roman" w:hAnsi="Times New Roman" w:cs="Times New Roman"/>
                <w:bCs/>
                <w:sz w:val="24"/>
                <w:szCs w:val="24"/>
                <w:highlight w:val="none"/>
                <w:lang w:val="pt-BR"/>
              </w:rPr>
            </w:pPr>
            <w:r>
              <w:rPr>
                <w:rFonts w:hint="default" w:ascii="Times New Roman" w:hAnsi="Times New Roman" w:cs="Times New Roman"/>
                <w:sz w:val="24"/>
                <w:szCs w:val="24"/>
                <w:highlight w:val="none"/>
                <w:vertAlign w:val="baseline"/>
                <w:lang w:val="pt-BR"/>
              </w:rPr>
              <w:t xml:space="preserve"> </w:t>
            </w:r>
            <w:r>
              <w:rPr>
                <w:rFonts w:hint="default" w:ascii="Times New Roman" w:hAnsi="Times New Roman" w:cs="Times New Roman"/>
                <w:color w:val="0D0D0D" w:themeColor="text1" w:themeTint="F2"/>
                <w:sz w:val="24"/>
                <w:szCs w:val="24"/>
                <w:highlight w:val="none"/>
                <w14:textFill>
                  <w14:solidFill>
                    <w14:schemeClr w14:val="tx1">
                      <w14:lumMod w14:val="95000"/>
                      <w14:lumOff w14:val="5000"/>
                    </w14:schemeClr>
                  </w14:solidFill>
                </w14:textFill>
              </w:rPr>
              <w:t xml:space="preserve">A </w:t>
            </w:r>
            <w:r>
              <w:rPr>
                <w:rFonts w:hint="default" w:ascii="Times New Roman" w:hAnsi="Times New Roman" w:cs="Times New Roman"/>
                <w:bCs/>
                <w:sz w:val="24"/>
                <w:szCs w:val="24"/>
                <w:highlight w:val="none"/>
                <w:lang w:val="pt-BR"/>
              </w:rPr>
              <w:t>A aquisição de materiais elétricos destinados à iluminação pública do Município de Sinop/MT justifica-se pela necessidade de assegurar a continuidade, eficiência e qualidade na prestação de um serviço público essencial, conforme preconiza a Lei nº 14.133/2021 e o Decreto Municipal nº 359/2023.</w:t>
            </w:r>
          </w:p>
          <w:p w14:paraId="22C88823">
            <w:pPr>
              <w:keepNext w:val="0"/>
              <w:keepLines w:val="0"/>
              <w:pageBreakBefore w:val="0"/>
              <w:shd w:val="clear"/>
              <w:tabs>
                <w:tab w:val="left" w:pos="0"/>
              </w:tabs>
              <w:kinsoku/>
              <w:wordWrap/>
              <w:overflowPunct/>
              <w:topLinePunct w:val="0"/>
              <w:bidi w:val="0"/>
              <w:adjustRightInd/>
              <w:snapToGrid/>
              <w:spacing w:beforeAutospacing="0" w:line="276" w:lineRule="auto"/>
              <w:jc w:val="both"/>
              <w:rPr>
                <w:rFonts w:hint="default" w:ascii="Times New Roman" w:hAnsi="Times New Roman" w:cs="Times New Roman"/>
                <w:bCs/>
                <w:sz w:val="24"/>
                <w:szCs w:val="24"/>
                <w:highlight w:val="none"/>
                <w:lang w:val="pt-BR"/>
              </w:rPr>
            </w:pPr>
            <w:r>
              <w:rPr>
                <w:rFonts w:hint="default" w:ascii="Times New Roman" w:hAnsi="Times New Roman" w:cs="Times New Roman"/>
                <w:bCs/>
                <w:sz w:val="24"/>
                <w:szCs w:val="24"/>
                <w:highlight w:val="none"/>
                <w:lang w:val="pt-BR"/>
              </w:rPr>
              <w:t>O sistema de iluminação pública é componente fundamental da infraestrutura urbana, exercendo papel estratégico na promoção da segurança pública, na mobilidade urbana e na qualidade de vida da população. A adequada iluminação das vias e espaços públicos contribui diretamente para a redução de acidentes de trânsito, inibição de práticas delituosas e ampliação do uso seguro dos espaços urbanos no período noturno.</w:t>
            </w:r>
          </w:p>
          <w:p w14:paraId="021B6BE1">
            <w:pPr>
              <w:keepNext w:val="0"/>
              <w:keepLines w:val="0"/>
              <w:pageBreakBefore w:val="0"/>
              <w:shd w:val="clear"/>
              <w:tabs>
                <w:tab w:val="left" w:pos="0"/>
              </w:tabs>
              <w:kinsoku/>
              <w:wordWrap/>
              <w:overflowPunct/>
              <w:topLinePunct w:val="0"/>
              <w:bidi w:val="0"/>
              <w:adjustRightInd/>
              <w:snapToGrid/>
              <w:spacing w:beforeAutospacing="0" w:line="276" w:lineRule="auto"/>
              <w:jc w:val="both"/>
              <w:rPr>
                <w:rFonts w:hint="default" w:ascii="Times New Roman" w:hAnsi="Times New Roman" w:cs="Times New Roman"/>
                <w:bCs/>
                <w:sz w:val="24"/>
                <w:szCs w:val="24"/>
                <w:highlight w:val="none"/>
                <w:lang w:val="pt-BR"/>
              </w:rPr>
            </w:pPr>
            <w:r>
              <w:rPr>
                <w:rFonts w:hint="default" w:ascii="Times New Roman" w:hAnsi="Times New Roman" w:cs="Times New Roman"/>
                <w:bCs/>
                <w:sz w:val="24"/>
                <w:szCs w:val="24"/>
                <w:highlight w:val="none"/>
                <w:lang w:val="pt-BR"/>
              </w:rPr>
              <w:t>Sob o aspecto técnico, a rede de iluminação pública está sujeita ao desgaste natural de seus componentes, tais como lâmpadas, luminárias, reatores, relés fotoelétricos, cabos e conectores, além de sofrer impactos decorrentes de intempéries, oscilações na rede elétrica, vandalismo e acidentes. Tais fatores demandam ações contínuas de manutenção preventiva e corretiva, bem como reposição sistemática de materiais, a fim de evitar a degradação do sistema e a interrupção dos serviços.</w:t>
            </w:r>
          </w:p>
          <w:p w14:paraId="71063CF3">
            <w:pPr>
              <w:keepNext w:val="0"/>
              <w:keepLines w:val="0"/>
              <w:pageBreakBefore w:val="0"/>
              <w:shd w:val="clear"/>
              <w:tabs>
                <w:tab w:val="left" w:pos="0"/>
              </w:tabs>
              <w:kinsoku/>
              <w:wordWrap/>
              <w:overflowPunct/>
              <w:topLinePunct w:val="0"/>
              <w:bidi w:val="0"/>
              <w:adjustRightInd/>
              <w:snapToGrid/>
              <w:spacing w:beforeAutospacing="0" w:line="276" w:lineRule="auto"/>
              <w:jc w:val="both"/>
              <w:rPr>
                <w:rFonts w:hint="default" w:ascii="Times New Roman" w:hAnsi="Times New Roman" w:cs="Times New Roman"/>
                <w:bCs/>
                <w:sz w:val="24"/>
                <w:szCs w:val="24"/>
                <w:highlight w:val="none"/>
                <w:lang w:val="pt-BR"/>
              </w:rPr>
            </w:pPr>
            <w:r>
              <w:rPr>
                <w:rFonts w:hint="default" w:ascii="Times New Roman" w:hAnsi="Times New Roman" w:cs="Times New Roman"/>
                <w:bCs/>
                <w:sz w:val="24"/>
                <w:szCs w:val="24"/>
                <w:highlight w:val="none"/>
                <w:lang w:val="pt-BR"/>
              </w:rPr>
              <w:t>Adicionalmente, o crescimento urbano do Município implica na constante necessidade de expansão da rede de iluminação pública, com a instalação de novos pontos de luz em loteamentos, vias recém-implantadas e áreas ainda não atendidas, exigindo disponibilidade imediata de materiais adequados para execução dos serviços.</w:t>
            </w:r>
          </w:p>
          <w:p w14:paraId="175D288C">
            <w:pPr>
              <w:keepNext w:val="0"/>
              <w:keepLines w:val="0"/>
              <w:pageBreakBefore w:val="0"/>
              <w:shd w:val="clear"/>
              <w:tabs>
                <w:tab w:val="left" w:pos="0"/>
              </w:tabs>
              <w:kinsoku/>
              <w:wordWrap/>
              <w:overflowPunct/>
              <w:topLinePunct w:val="0"/>
              <w:bidi w:val="0"/>
              <w:adjustRightInd/>
              <w:snapToGrid/>
              <w:spacing w:beforeAutospacing="0" w:line="276" w:lineRule="auto"/>
              <w:jc w:val="both"/>
              <w:rPr>
                <w:rFonts w:hint="default" w:ascii="Times New Roman" w:hAnsi="Times New Roman" w:cs="Times New Roman"/>
                <w:bCs/>
                <w:sz w:val="24"/>
                <w:szCs w:val="24"/>
                <w:highlight w:val="none"/>
                <w:lang w:val="pt-BR"/>
              </w:rPr>
            </w:pPr>
            <w:r>
              <w:rPr>
                <w:rFonts w:hint="default" w:ascii="Times New Roman" w:hAnsi="Times New Roman" w:cs="Times New Roman"/>
                <w:bCs/>
                <w:sz w:val="24"/>
                <w:szCs w:val="24"/>
                <w:highlight w:val="none"/>
                <w:lang w:val="pt-BR"/>
              </w:rPr>
              <w:t>Ressalta-se, ainda, a importância da modernização do parque de iluminação, com a gradual substituição de tecnologias obsoletas por soluções mais eficientes, como luminárias com maior desempenho energético, contribuindo para a economicidade dos recursos públicos e sustentabilidade ambiental.</w:t>
            </w:r>
          </w:p>
          <w:p w14:paraId="6BE94D69">
            <w:pPr>
              <w:keepNext w:val="0"/>
              <w:keepLines w:val="0"/>
              <w:pageBreakBefore w:val="0"/>
              <w:tabs>
                <w:tab w:val="left" w:pos="0"/>
              </w:tabs>
              <w:kinsoku/>
              <w:wordWrap/>
              <w:overflowPunct/>
              <w:topLinePunct w:val="0"/>
              <w:bidi w:val="0"/>
              <w:adjustRightInd/>
              <w:snapToGrid/>
              <w:spacing w:beforeAutospacing="0" w:line="276" w:lineRule="auto"/>
              <w:jc w:val="both"/>
              <w:rPr>
                <w:rFonts w:hint="default" w:ascii="Times New Roman" w:hAnsi="Times New Roman" w:cs="Times New Roman"/>
                <w:bCs/>
                <w:sz w:val="24"/>
                <w:szCs w:val="24"/>
                <w:highlight w:val="none"/>
                <w:lang w:val="pt-BR"/>
              </w:rPr>
            </w:pPr>
            <w:r>
              <w:rPr>
                <w:rFonts w:hint="default" w:ascii="Times New Roman" w:hAnsi="Times New Roman" w:cs="Times New Roman"/>
                <w:bCs/>
                <w:sz w:val="24"/>
                <w:szCs w:val="24"/>
                <w:highlight w:val="none"/>
                <w:lang w:val="pt-BR"/>
              </w:rPr>
              <w:t>A ausência ou insuficiência de materiais compromete diretamente a capacidade operacional da Administração, podendo ocasionar a paralisação de serviços, aumento de pontos apagados, prejuízos à segurança da população e desgaste da imagem institucional do Município.</w:t>
            </w:r>
          </w:p>
          <w:p w14:paraId="3641C442">
            <w:pPr>
              <w:keepNext w:val="0"/>
              <w:keepLines w:val="0"/>
              <w:pageBreakBefore w:val="0"/>
              <w:shd w:val="clear" w:color="auto" w:fill="FFFFFF" w:themeFill="background1"/>
              <w:kinsoku/>
              <w:wordWrap/>
              <w:overflowPunct/>
              <w:topLinePunct w:val="0"/>
              <w:bidi w:val="0"/>
              <w:adjustRightInd/>
              <w:snapToGrid/>
              <w:spacing w:beforeAutospacing="0" w:after="300" w:line="276" w:lineRule="auto"/>
              <w:contextualSpacing/>
              <w:jc w:val="both"/>
              <w:rPr>
                <w:rFonts w:hint="default" w:ascii="Times New Roman" w:hAnsi="Times New Roman" w:eastAsia="Times New Roman" w:cs="Times New Roman"/>
                <w:color w:val="0D0D0D" w:themeColor="text1" w:themeTint="F2"/>
                <w:sz w:val="24"/>
                <w:szCs w:val="24"/>
                <w:lang w:val="pt-PT"/>
                <w14:textFill>
                  <w14:solidFill>
                    <w14:schemeClr w14:val="tx1">
                      <w14:lumMod w14:val="95000"/>
                      <w14:lumOff w14:val="5000"/>
                    </w14:schemeClr>
                  </w14:solidFill>
                </w14:textFill>
              </w:rPr>
            </w:pPr>
            <w:r>
              <w:rPr>
                <w:rFonts w:hint="default" w:ascii="Times New Roman" w:hAnsi="Times New Roman" w:cs="Times New Roman"/>
                <w:bCs/>
                <w:sz w:val="24"/>
                <w:szCs w:val="24"/>
                <w:highlight w:val="none"/>
                <w:lang w:val="pt-BR"/>
              </w:rPr>
              <w:t>Dessa forma, a presente contratação se mostra indispensável para garantir a regularidade, continuidade e eficiência dos serviços de iluminação pública, atendendo ao interesse público e às demandas operacionais da Secretaria responsável, em estrita observância aos princípios da legalidade, eficiência, economicidade e planejamento que regem a Administração Pública.</w:t>
            </w:r>
            <w:r>
              <w:rPr>
                <w:rFonts w:hint="default" w:ascii="Times New Roman" w:hAnsi="Times New Roman" w:eastAsia="Times New Roman" w:cs="Times New Roman"/>
                <w:color w:val="0D0D0D" w:themeColor="text1" w:themeTint="F2"/>
                <w:sz w:val="24"/>
                <w:szCs w:val="24"/>
                <w:lang w:val="pt-PT"/>
                <w14:textFill>
                  <w14:solidFill>
                    <w14:schemeClr w14:val="tx1">
                      <w14:lumMod w14:val="95000"/>
                      <w14:lumOff w14:val="5000"/>
                    </w14:schemeClr>
                  </w14:solidFill>
                </w14:textFill>
              </w:rPr>
              <w:t xml:space="preserve"> </w:t>
            </w:r>
          </w:p>
          <w:p w14:paraId="1B921CBA">
            <w:pPr>
              <w:keepNext w:val="0"/>
              <w:keepLines w:val="0"/>
              <w:pageBreakBefore w:val="0"/>
              <w:shd w:val="clear" w:color="auto" w:fill="FFFFFF" w:themeFill="background1"/>
              <w:kinsoku/>
              <w:wordWrap/>
              <w:overflowPunct/>
              <w:topLinePunct w:val="0"/>
              <w:bidi w:val="0"/>
              <w:adjustRightInd/>
              <w:snapToGrid/>
              <w:spacing w:beforeAutospacing="0" w:after="300" w:line="276" w:lineRule="auto"/>
              <w:contextualSpacing/>
              <w:jc w:val="both"/>
              <w:rPr>
                <w:rFonts w:hint="default" w:ascii="Times New Roman" w:hAnsi="Times New Roman" w:eastAsia="Times New Roman" w:cs="Times New Roman"/>
                <w:color w:val="0D0D0D" w:themeColor="text1" w:themeTint="F2"/>
                <w:sz w:val="24"/>
                <w:szCs w:val="24"/>
                <w:lang w:val="pt-PT"/>
                <w14:textFill>
                  <w14:solidFill>
                    <w14:schemeClr w14:val="tx1">
                      <w14:lumMod w14:val="95000"/>
                      <w14:lumOff w14:val="5000"/>
                    </w14:schemeClr>
                  </w14:solidFill>
                </w14:textFill>
              </w:rPr>
            </w:pPr>
          </w:p>
          <w:p w14:paraId="0427EB4E">
            <w:pPr>
              <w:keepNext w:val="0"/>
              <w:keepLines w:val="0"/>
              <w:pageBreakBefore w:val="0"/>
              <w:widowControl/>
              <w:numPr>
                <w:numId w:val="0"/>
              </w:numPr>
              <w:tabs>
                <w:tab w:val="left" w:pos="0"/>
              </w:tabs>
              <w:kinsoku/>
              <w:wordWrap/>
              <w:overflowPunct/>
              <w:topLinePunct w:val="0"/>
              <w:autoSpaceDE/>
              <w:autoSpaceDN/>
              <w:bidi w:val="0"/>
              <w:adjustRightInd/>
              <w:snapToGrid/>
              <w:spacing w:beforeAutospacing="0" w:line="276" w:lineRule="auto"/>
              <w:ind w:leftChars="0"/>
              <w:jc w:val="both"/>
              <w:rPr>
                <w:rFonts w:hint="default" w:ascii="Times New Roman" w:hAnsi="Times New Roman" w:eastAsia="SimSun" w:cs="Times New Roman"/>
                <w:b/>
                <w:bCs/>
                <w:sz w:val="24"/>
                <w:szCs w:val="24"/>
                <w:lang w:val="pt-BR"/>
              </w:rPr>
            </w:pPr>
            <w:r>
              <w:rPr>
                <w:rFonts w:hint="default" w:ascii="Times New Roman" w:hAnsi="Times New Roman" w:eastAsia="SimSun" w:cs="Times New Roman"/>
                <w:b/>
                <w:bCs/>
                <w:sz w:val="24"/>
                <w:szCs w:val="24"/>
                <w:lang w:val="pt-BR"/>
              </w:rPr>
              <w:t>Matriz de Risco:</w:t>
            </w:r>
          </w:p>
          <w:p w14:paraId="0A7ACC1B">
            <w:pPr>
              <w:keepNext w:val="0"/>
              <w:keepLines w:val="0"/>
              <w:pageBreakBefore w:val="0"/>
              <w:widowControl/>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 xml:space="preserve">matriz de risco para este processo licitatório não foi adotada, disposto expressamente no inciso XXVII do art. 6° da </w:t>
            </w:r>
            <w:r>
              <w:rPr>
                <w:rFonts w:hint="default" w:ascii="Times New Roman" w:hAnsi="Times New Roman" w:cs="Times New Roman"/>
                <w:b/>
                <w:bCs/>
                <w:sz w:val="24"/>
                <w:szCs w:val="24"/>
                <w:lang w:val="pt-BR"/>
              </w:rPr>
              <w:t>Lei 14.133/2021</w:t>
            </w:r>
            <w:r>
              <w:rPr>
                <w:rFonts w:hint="default" w:ascii="Times New Roman" w:hAnsi="Times New Roman" w:cs="Times New Roman"/>
                <w:sz w:val="24"/>
                <w:szCs w:val="24"/>
                <w:lang w:val="pt-BR"/>
              </w:rPr>
              <w:t xml:space="preserve"> como cláusula necessária dos contratos administrativos, quando couber de acordo com o art. 92, inciso IX. Em regra, a adoção de matriz de risco é facultativa, levando em consideração que em determinadas contratações, notadamente comuns e simples, não seria adequada, sendo assim obrigatória em obras, serviços e fornecimentos de grande vulto, sendo aquelas cujo o seu valor estimado seja superior a R$ 200.000.000,00 (duzentos milhões de reais), vejamos:</w:t>
            </w:r>
          </w:p>
          <w:p w14:paraId="23F4E733">
            <w:pPr>
              <w:keepNext w:val="0"/>
              <w:keepLines w:val="0"/>
              <w:pageBreakBefore w:val="0"/>
              <w:widowControl/>
              <w:kinsoku/>
              <w:wordWrap/>
              <w:overflowPunct/>
              <w:topLinePunct w:val="0"/>
              <w:autoSpaceDE/>
              <w:autoSpaceDN/>
              <w:bidi w:val="0"/>
              <w:adjustRightInd/>
              <w:snapToGrid/>
              <w:spacing w:beforeAutospacing="0" w:line="276" w:lineRule="auto"/>
              <w:ind w:left="2400" w:leftChars="1200"/>
              <w:jc w:val="both"/>
              <w:rPr>
                <w:rFonts w:hint="default" w:ascii="Times New Roman" w:hAnsi="Times New Roman" w:cs="Times New Roman"/>
                <w:sz w:val="24"/>
                <w:szCs w:val="24"/>
                <w:lang w:val="pt-BR"/>
              </w:rPr>
            </w:pPr>
          </w:p>
          <w:p w14:paraId="05565CA2">
            <w:pPr>
              <w:keepNext w:val="0"/>
              <w:keepLines w:val="0"/>
              <w:pageBreakBefore w:val="0"/>
              <w:widowControl/>
              <w:kinsoku/>
              <w:wordWrap/>
              <w:overflowPunct/>
              <w:topLinePunct w:val="0"/>
              <w:autoSpaceDE/>
              <w:autoSpaceDN/>
              <w:bidi w:val="0"/>
              <w:adjustRightInd/>
              <w:snapToGrid/>
              <w:spacing w:beforeAutospacing="0" w:line="276" w:lineRule="auto"/>
              <w:ind w:left="2400" w:leftChars="1200"/>
              <w:jc w:val="both"/>
              <w:rPr>
                <w:rFonts w:hint="default" w:ascii="Times New Roman" w:hAnsi="Times New Roman" w:cs="Times New Roman"/>
                <w:i/>
                <w:iCs/>
                <w:sz w:val="24"/>
                <w:szCs w:val="24"/>
                <w:lang w:val="pt-BR"/>
              </w:rPr>
            </w:pPr>
            <w:r>
              <w:rPr>
                <w:rFonts w:hint="default" w:ascii="Times New Roman" w:hAnsi="Times New Roman" w:cs="Times New Roman"/>
                <w:sz w:val="24"/>
                <w:szCs w:val="24"/>
                <w:lang w:val="pt-BR"/>
              </w:rPr>
              <w:t xml:space="preserve"> </w:t>
            </w:r>
            <w:r>
              <w:rPr>
                <w:rFonts w:hint="default" w:ascii="Times New Roman" w:hAnsi="Times New Roman" w:cs="Times New Roman"/>
                <w:b/>
                <w:bCs/>
                <w:i/>
                <w:iCs/>
                <w:sz w:val="24"/>
                <w:szCs w:val="24"/>
                <w:lang w:val="pt-BR"/>
              </w:rPr>
              <w:t xml:space="preserve">Art. 22, § 3° </w:t>
            </w:r>
            <w:r>
              <w:rPr>
                <w:rFonts w:hint="default" w:ascii="Times New Roman" w:hAnsi="Times New Roman" w:cs="Times New Roman"/>
                <w:i/>
                <w:iCs/>
                <w:sz w:val="24"/>
                <w:szCs w:val="24"/>
                <w:lang w:val="pt-BR"/>
              </w:rPr>
              <w:t>Quando a contração se referir a obras e serviços de grande vulto ou forem adotados os regimes de contratação integrada e semi-integrada, o edital obrigatoriamente contemplará matriz de alocação de riscos entre o contratante e o contratado.</w:t>
            </w:r>
          </w:p>
          <w:p w14:paraId="5D2C62CE">
            <w:pPr>
              <w:keepNext w:val="0"/>
              <w:keepLines w:val="0"/>
              <w:pageBreakBefore w:val="0"/>
              <w:widowControl/>
              <w:kinsoku/>
              <w:wordWrap/>
              <w:overflowPunct/>
              <w:topLinePunct w:val="0"/>
              <w:autoSpaceDE/>
              <w:autoSpaceDN/>
              <w:bidi w:val="0"/>
              <w:adjustRightInd/>
              <w:snapToGrid/>
              <w:spacing w:beforeAutospacing="0" w:line="276" w:lineRule="auto"/>
              <w:ind w:left="2400" w:leftChars="1200"/>
              <w:jc w:val="both"/>
              <w:rPr>
                <w:rFonts w:hint="default" w:ascii="Times New Roman" w:hAnsi="Times New Roman" w:cs="Times New Roman"/>
                <w:i/>
                <w:iCs/>
                <w:sz w:val="24"/>
                <w:szCs w:val="24"/>
                <w:lang w:val="pt-BR"/>
              </w:rPr>
            </w:pPr>
          </w:p>
          <w:p w14:paraId="0AD75C45">
            <w:pPr>
              <w:keepNext w:val="0"/>
              <w:keepLines w:val="0"/>
              <w:pageBreakBefore w:val="0"/>
              <w:widowControl/>
              <w:kinsoku/>
              <w:wordWrap/>
              <w:overflowPunct/>
              <w:topLinePunct w:val="0"/>
              <w:autoSpaceDE/>
              <w:autoSpaceDN/>
              <w:bidi w:val="0"/>
              <w:adjustRightInd/>
              <w:snapToGrid/>
              <w:spacing w:beforeAutospacing="0" w:line="276" w:lineRule="auto"/>
              <w:ind w:left="2400" w:leftChars="1200"/>
              <w:jc w:val="both"/>
              <w:rPr>
                <w:rFonts w:hint="default" w:ascii="Times New Roman" w:hAnsi="Times New Roman" w:eastAsia="SimSun" w:cs="Times New Roman"/>
                <w:i/>
                <w:iCs/>
                <w:color w:val="000000"/>
                <w:sz w:val="24"/>
                <w:szCs w:val="24"/>
              </w:rPr>
            </w:pPr>
            <w:r>
              <w:rPr>
                <w:rFonts w:hint="default" w:ascii="Times New Roman" w:hAnsi="Times New Roman" w:eastAsia="SimSun" w:cs="Times New Roman"/>
                <w:b/>
                <w:bCs/>
                <w:i/>
                <w:iCs/>
                <w:color w:val="000000"/>
                <w:sz w:val="24"/>
                <w:szCs w:val="24"/>
                <w:lang w:val="pt-BR"/>
              </w:rPr>
              <w:t xml:space="preserve">Art. 6°, Inciso </w:t>
            </w:r>
            <w:r>
              <w:rPr>
                <w:rFonts w:hint="default" w:ascii="Times New Roman" w:hAnsi="Times New Roman" w:eastAsia="SimSun" w:cs="Times New Roman"/>
                <w:b/>
                <w:bCs/>
                <w:i/>
                <w:iCs/>
                <w:color w:val="000000"/>
                <w:sz w:val="24"/>
                <w:szCs w:val="24"/>
              </w:rPr>
              <w:t>XXII</w:t>
            </w:r>
            <w:r>
              <w:rPr>
                <w:rFonts w:hint="default" w:ascii="Times New Roman" w:hAnsi="Times New Roman" w:eastAsia="SimSun" w:cs="Times New Roman"/>
                <w:i/>
                <w:iCs/>
                <w:color w:val="000000"/>
                <w:sz w:val="24"/>
                <w:szCs w:val="24"/>
              </w:rPr>
              <w:t xml:space="preserve"> - obras, serviços e fornecimentos de grande vulto: aqueles cujo valor estimado supera R$ 200.000.000,00 (duzentos milhões de reais);</w:t>
            </w:r>
          </w:p>
          <w:p w14:paraId="5B1F0F9E">
            <w:pPr>
              <w:keepNext w:val="0"/>
              <w:keepLines w:val="0"/>
              <w:pageBreakBefore w:val="0"/>
              <w:kinsoku/>
              <w:wordWrap/>
              <w:overflowPunct/>
              <w:topLinePunct w:val="0"/>
              <w:autoSpaceDE/>
              <w:autoSpaceDN/>
              <w:bidi w:val="0"/>
              <w:adjustRightInd/>
              <w:snapToGrid/>
              <w:spacing w:beforeAutospacing="0" w:line="276" w:lineRule="auto"/>
              <w:jc w:val="both"/>
              <w:textAlignment w:val="auto"/>
              <w:rPr>
                <w:rFonts w:hint="default" w:ascii="Times New Roman" w:hAnsi="Times New Roman" w:eastAsia="SimSun" w:cs="Times New Roman"/>
                <w:i w:val="0"/>
                <w:iCs w:val="0"/>
                <w:color w:val="000000"/>
                <w:sz w:val="24"/>
                <w:szCs w:val="24"/>
                <w:lang w:val="pt-BR"/>
              </w:rPr>
            </w:pPr>
          </w:p>
          <w:p w14:paraId="081C4EAD">
            <w:pPr>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line="276" w:lineRule="auto"/>
              <w:ind w:leftChars="0"/>
              <w:jc w:val="both"/>
              <w:rPr>
                <w:rFonts w:hint="default" w:ascii="Times New Roman" w:hAnsi="Times New Roman" w:cs="Times New Roman"/>
                <w:sz w:val="24"/>
                <w:szCs w:val="24"/>
                <w:highlight w:val="none"/>
                <w:vertAlign w:val="baseline"/>
                <w:lang w:val="pt-BR"/>
              </w:rPr>
            </w:pPr>
            <w:r>
              <w:rPr>
                <w:rFonts w:hint="default" w:ascii="Times New Roman" w:hAnsi="Times New Roman" w:eastAsia="SimSun" w:cs="Times New Roman"/>
                <w:sz w:val="24"/>
                <w:szCs w:val="24"/>
              </w:rPr>
              <w:t xml:space="preserve">Todavia, como forma de mitigar os riscos inerentes à presente contratação, foi elaborado o Mapa de Gerenciamento de Riscos, com a finalidade de identificar, analisar, avaliar e estabelecer medidas preventivas e corretivas para os possíveis eventos que possam comprometer a execução do objeto. </w:t>
            </w:r>
            <w:r>
              <w:rPr>
                <w:rFonts w:hint="default" w:ascii="Times New Roman" w:hAnsi="Times New Roman" w:eastAsia="SimSun" w:cs="Times New Roman"/>
                <w:b/>
                <w:bCs/>
                <w:sz w:val="24"/>
                <w:szCs w:val="24"/>
              </w:rPr>
              <w:t>O documento de Gerenciamento de Riscos segue anexo</w:t>
            </w:r>
            <w:r>
              <w:rPr>
                <w:rFonts w:hint="default" w:ascii="Times New Roman" w:hAnsi="Times New Roman" w:eastAsia="SimSun" w:cs="Times New Roman"/>
                <w:sz w:val="24"/>
                <w:szCs w:val="24"/>
              </w:rPr>
              <w:t xml:space="preserve"> ao presente processo, em atendimento às boas práticas de governança e planejamento das contratações públicas.</w:t>
            </w:r>
          </w:p>
        </w:tc>
      </w:tr>
    </w:tbl>
    <w:p w14:paraId="308AC9D6">
      <w:pPr>
        <w:keepNext w:val="0"/>
        <w:keepLines w:val="0"/>
        <w:pageBreakBefore w:val="0"/>
        <w:widowControl/>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5FDE7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71" w:type="dxa"/>
            <w:shd w:val="clear" w:color="auto" w:fill="D7D7D7" w:themeFill="background1" w:themeFillShade="D8"/>
          </w:tcPr>
          <w:p w14:paraId="3AADE395">
            <w:pPr>
              <w:keepNext w:val="0"/>
              <w:keepLines w:val="0"/>
              <w:pageBreakBefore w:val="0"/>
              <w:widowControl/>
              <w:numPr>
                <w:ilvl w:val="0"/>
                <w:numId w:val="6"/>
              </w:numPr>
              <w:suppressLineNumbers w:val="0"/>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sz w:val="24"/>
                <w:szCs w:val="24"/>
                <w:vertAlign w:val="baseline"/>
              </w:rPr>
            </w:pPr>
            <w:r>
              <w:rPr>
                <w:rFonts w:hint="default" w:ascii="Times New Roman" w:hAnsi="Times New Roman" w:eastAsia="SimSun" w:cs="Times New Roman"/>
                <w:b/>
                <w:bCs/>
                <w:color w:val="000000"/>
                <w:kern w:val="0"/>
                <w:sz w:val="24"/>
                <w:szCs w:val="24"/>
                <w:lang w:val="en-US" w:eastAsia="zh-CN" w:bidi="ar"/>
              </w:rPr>
              <w:t>REQUISITOS DA CONTRATAÇÃO (QUANDO APLICÁVEL)</w:t>
            </w:r>
          </w:p>
        </w:tc>
      </w:tr>
      <w:tr w14:paraId="6A7CC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D933475">
            <w:pPr>
              <w:keepNext w:val="0"/>
              <w:keepLines w:val="0"/>
              <w:pageBreakBefore w:val="0"/>
              <w:widowControl/>
              <w:numPr>
                <w:ilvl w:val="0"/>
                <w:numId w:val="7"/>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lang w:val="pt-BR"/>
              </w:rPr>
              <w:t xml:space="preserve">Natureza do Objeto: </w:t>
            </w:r>
          </w:p>
          <w:p w14:paraId="7DC5C64C">
            <w:pPr>
              <w:keepNext w:val="0"/>
              <w:keepLines w:val="0"/>
              <w:pageBreakBefore w:val="0"/>
              <w:widowControl w:val="0"/>
              <w:kinsoku/>
              <w:wordWrap/>
              <w:overflowPunct/>
              <w:topLinePunct w:val="0"/>
              <w:autoSpaceDE w:val="0"/>
              <w:autoSpaceDN w:val="0"/>
              <w:bidi w:val="0"/>
              <w:adjustRightInd/>
              <w:snapToGrid/>
              <w:spacing w:beforeAutospacing="0" w:line="276" w:lineRule="auto"/>
              <w:ind w:left="0" w:leftChars="0" w:firstLine="0" w:firstLineChars="0"/>
              <w:jc w:val="both"/>
              <w:rPr>
                <w:rFonts w:hint="default" w:ascii="Times New Roman" w:hAnsi="Times New Roman" w:cs="Times New Roman"/>
                <w:b/>
                <w:bCs/>
                <w:sz w:val="24"/>
                <w:szCs w:val="24"/>
                <w:vertAlign w:val="baseline"/>
              </w:rPr>
            </w:pPr>
            <w:r>
              <w:rPr>
                <w:rFonts w:hint="default" w:ascii="Times New Roman" w:hAnsi="Times New Roman" w:cs="Times New Roman"/>
                <w:sz w:val="24"/>
                <w:szCs w:val="24"/>
                <w:lang w:val="pt-BR"/>
              </w:rPr>
              <w:t>O objeto a ser contratado se enquadra na categoria de bens e serviços comum, conforme definição do inciso XIII do art. 6º da Lei 14.133/2021, por possuir padrões de desempenho e qualidade que podem ser objetivamente definidos pelo edital, por meio de especificações usuais de mercado.</w:t>
            </w:r>
          </w:p>
        </w:tc>
      </w:tr>
      <w:tr w14:paraId="28763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9571" w:type="dxa"/>
          </w:tcPr>
          <w:p w14:paraId="1285296E">
            <w:pPr>
              <w:keepNext w:val="0"/>
              <w:keepLines w:val="0"/>
              <w:pageBreakBefore w:val="0"/>
              <w:widowControl/>
              <w:numPr>
                <w:ilvl w:val="0"/>
                <w:numId w:val="7"/>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lang w:val="pt-BR"/>
              </w:rPr>
              <w:t>Garantia Contratual:</w:t>
            </w:r>
          </w:p>
          <w:p w14:paraId="7ABB215B">
            <w:pPr>
              <w:keepNext w:val="0"/>
              <w:keepLines w:val="0"/>
              <w:pageBreakBefore w:val="0"/>
              <w:numPr>
                <w:ilvl w:val="0"/>
                <w:numId w:val="0"/>
              </w:numPr>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Não será exigida garantia contratual, tendo em vista que o objeto consiste em fornecimento com entrega imediata, sem execução continuada ou obrigações futuras de maior complexidade que justifiquem a exigência da garantia prevista no art. 96 da Lei Federal nº 14.133/2021, cuja instituição constitui faculdade da Administração, observada a análise de conveniência e oportunidade.</w:t>
            </w:r>
          </w:p>
          <w:p w14:paraId="1F0D5D59">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b/>
                <w:bCs/>
                <w:sz w:val="24"/>
                <w:szCs w:val="24"/>
                <w:vertAlign w:val="baseline"/>
              </w:rPr>
            </w:pPr>
            <w:r>
              <w:rPr>
                <w:rFonts w:hint="default" w:ascii="Times New Roman" w:hAnsi="Times New Roman" w:cs="Times New Roman"/>
                <w:sz w:val="24"/>
                <w:szCs w:val="24"/>
              </w:rPr>
              <w:t>Ressalta-se que a ausência de garantia contratual não afasta a responsabilidade da contratada pelo fiel cumprimento de todas as obrigações assumidas, permanecendo sujeita às penalidades administrativas previstas na Lei Federal nº 14.133/2021, no edital, no Termo de Referência, na Ata de Registro de Preços, no instrumento contratual, quando houver, e na regulamentação municipal aplicável.</w:t>
            </w:r>
          </w:p>
        </w:tc>
      </w:tr>
      <w:tr w14:paraId="65E84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7428FBE3">
            <w:pPr>
              <w:keepNext w:val="0"/>
              <w:keepLines w:val="0"/>
              <w:pageBreakBefore w:val="0"/>
              <w:widowControl/>
              <w:numPr>
                <w:ilvl w:val="0"/>
                <w:numId w:val="7"/>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lang w:val="pt-BR"/>
              </w:rPr>
              <w:t>Duração do Ata/Contrato:</w:t>
            </w:r>
          </w:p>
          <w:p w14:paraId="59398D12">
            <w:pPr>
              <w:keepNext w:val="0"/>
              <w:keepLines w:val="0"/>
              <w:pageBreakBefore w:val="0"/>
              <w:widowControl w:val="0"/>
              <w:kinsoku/>
              <w:wordWrap/>
              <w:overflowPunct/>
              <w:topLinePunct w:val="0"/>
              <w:autoSpaceDE w:val="0"/>
              <w:autoSpaceDN w:val="0"/>
              <w:bidi w:val="0"/>
              <w:adjustRightInd/>
              <w:snapToGrid/>
              <w:spacing w:beforeAutospacing="0" w:line="276" w:lineRule="auto"/>
              <w:ind w:left="0" w:leftChars="0" w:firstLine="0" w:firstLineChars="0"/>
              <w:jc w:val="both"/>
              <w:rPr>
                <w:rFonts w:hint="default" w:ascii="Times New Roman" w:hAnsi="Times New Roman" w:cs="Times New Roman"/>
                <w:b/>
                <w:bCs/>
                <w:sz w:val="24"/>
                <w:szCs w:val="24"/>
                <w:vertAlign w:val="baseline"/>
              </w:rPr>
            </w:pPr>
            <w:r>
              <w:rPr>
                <w:rFonts w:hint="default" w:ascii="Times New Roman" w:hAnsi="Times New Roman" w:eastAsia="SimSun" w:cs="Times New Roman"/>
                <w:sz w:val="24"/>
                <w:szCs w:val="24"/>
              </w:rPr>
              <w:t>O prazo de vigência da ata de registro de preços será de 1 (um) ano e poderá ser prorrogado, por igual período, desde que comprovado o preço vantajoso.</w:t>
            </w:r>
          </w:p>
        </w:tc>
      </w:tr>
      <w:tr w14:paraId="79CC1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3AC8800C">
            <w:pPr>
              <w:keepNext w:val="0"/>
              <w:keepLines w:val="0"/>
              <w:pageBreakBefore w:val="0"/>
              <w:widowControl/>
              <w:numPr>
                <w:ilvl w:val="0"/>
                <w:numId w:val="7"/>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lang w:val="pt-BR"/>
              </w:rPr>
              <w:t>Cota Exclusiva/ Parcelamento para ME e EPP:</w:t>
            </w:r>
          </w:p>
          <w:p w14:paraId="6AFFC9E6">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b/>
                <w:bCs/>
                <w:sz w:val="24"/>
                <w:szCs w:val="24"/>
                <w:vertAlign w:val="baseline"/>
              </w:rPr>
            </w:pPr>
            <w:r>
              <w:rPr>
                <w:rFonts w:hint="default" w:ascii="Times New Roman" w:hAnsi="Times New Roman" w:cs="Times New Roman"/>
                <w:b w:val="0"/>
                <w:bCs/>
                <w:sz w:val="24"/>
                <w:szCs w:val="24"/>
              </w:rPr>
              <w:t xml:space="preserve">Pregão Eletrônico, para Registro de </w:t>
            </w:r>
            <w:r>
              <w:rPr>
                <w:rFonts w:hint="default" w:ascii="Times New Roman" w:hAnsi="Times New Roman" w:cs="Times New Roman"/>
                <w:b w:val="0"/>
                <w:bCs/>
                <w:sz w:val="24"/>
                <w:szCs w:val="24"/>
                <w:lang w:val="pt-BR"/>
              </w:rPr>
              <w:t>P</w:t>
            </w:r>
            <w:r>
              <w:rPr>
                <w:rFonts w:hint="default" w:ascii="Times New Roman" w:hAnsi="Times New Roman" w:cs="Times New Roman"/>
                <w:b w:val="0"/>
                <w:bCs/>
                <w:sz w:val="24"/>
                <w:szCs w:val="24"/>
              </w:rPr>
              <w:t xml:space="preserve">reços, do tipo Menor </w:t>
            </w:r>
            <w:r>
              <w:rPr>
                <w:rFonts w:hint="default" w:ascii="Times New Roman" w:hAnsi="Times New Roman" w:cs="Times New Roman"/>
                <w:b w:val="0"/>
                <w:bCs/>
                <w:sz w:val="24"/>
                <w:szCs w:val="24"/>
                <w:lang w:val="pt-BR"/>
              </w:rPr>
              <w:t>P</w:t>
            </w:r>
            <w:r>
              <w:rPr>
                <w:rFonts w:hint="default" w:ascii="Times New Roman" w:hAnsi="Times New Roman" w:cs="Times New Roman"/>
                <w:b w:val="0"/>
                <w:bCs/>
                <w:sz w:val="24"/>
                <w:szCs w:val="24"/>
              </w:rPr>
              <w:t>reço por item, com EXCLUSIVIDADE PARA ME e EPP e também com COTA RESERVADA para ME e EPP e COTA PRINCIPAL</w:t>
            </w:r>
            <w:r>
              <w:rPr>
                <w:rFonts w:hint="default" w:ascii="Times New Roman" w:hAnsi="Times New Roman" w:cs="Times New Roman"/>
                <w:b w:val="0"/>
                <w:bCs/>
                <w:sz w:val="24"/>
                <w:szCs w:val="24"/>
                <w:lang w:val="pt-BR"/>
              </w:rPr>
              <w:t xml:space="preserve"> </w:t>
            </w:r>
            <w:r>
              <w:rPr>
                <w:rFonts w:hint="default" w:ascii="Times New Roman" w:hAnsi="Times New Roman" w:cs="Times New Roman"/>
                <w:b w:val="0"/>
                <w:bCs/>
                <w:sz w:val="24"/>
                <w:szCs w:val="24"/>
              </w:rPr>
              <w:t>para AMPLA CONCORRÊNCIA</w:t>
            </w:r>
            <w:r>
              <w:rPr>
                <w:rFonts w:hint="default" w:ascii="Times New Roman" w:hAnsi="Times New Roman" w:cs="Times New Roman"/>
                <w:b w:val="0"/>
                <w:bCs/>
                <w:sz w:val="24"/>
                <w:szCs w:val="24"/>
                <w:lang w:val="pt-BR"/>
              </w:rPr>
              <w:t>, c</w:t>
            </w:r>
            <w:r>
              <w:rPr>
                <w:rFonts w:hint="default" w:ascii="Times New Roman" w:hAnsi="Times New Roman" w:eastAsia="SimSun" w:cs="Times New Roman"/>
                <w:b w:val="0"/>
                <w:bCs/>
                <w:sz w:val="24"/>
                <w:szCs w:val="24"/>
                <w:lang w:val="en-US" w:eastAsia="zh-CN" w:bidi="ar"/>
              </w:rPr>
              <w:t xml:space="preserve">onsiderando que o valor estimado </w:t>
            </w:r>
            <w:r>
              <w:rPr>
                <w:rFonts w:hint="default" w:ascii="Times New Roman" w:hAnsi="Times New Roman" w:eastAsia="SimSun" w:cs="Times New Roman"/>
                <w:b w:val="0"/>
                <w:bCs/>
                <w:sz w:val="24"/>
                <w:szCs w:val="24"/>
                <w:lang w:val="pt-BR" w:eastAsia="zh-CN" w:bidi="ar"/>
              </w:rPr>
              <w:t>de alguns</w:t>
            </w:r>
            <w:r>
              <w:rPr>
                <w:rFonts w:hint="default" w:ascii="Times New Roman" w:hAnsi="Times New Roman" w:eastAsia="SimSun" w:cs="Times New Roman"/>
                <w:b w:val="0"/>
                <w:bCs/>
                <w:sz w:val="24"/>
                <w:szCs w:val="24"/>
                <w:lang w:val="en-US" w:eastAsia="zh-CN" w:bidi="ar"/>
              </w:rPr>
              <w:t xml:space="preserve"> itens é superior a</w:t>
            </w:r>
            <w:r>
              <w:rPr>
                <w:rFonts w:hint="default" w:ascii="Times New Roman" w:hAnsi="Times New Roman" w:eastAsia="SimSun" w:cs="Times New Roman"/>
                <w:b w:val="0"/>
                <w:bCs/>
                <w:sz w:val="24"/>
                <w:szCs w:val="24"/>
                <w:lang w:val="pt-BR" w:eastAsia="zh-CN" w:bidi="ar"/>
              </w:rPr>
              <w:t xml:space="preserve"> 80.000,00 mil reais.</w:t>
            </w:r>
          </w:p>
        </w:tc>
      </w:tr>
      <w:tr w14:paraId="1F6EA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6BCFBF9C">
            <w:pPr>
              <w:keepNext w:val="0"/>
              <w:keepLines w:val="0"/>
              <w:pageBreakBefore w:val="0"/>
              <w:widowControl/>
              <w:numPr>
                <w:ilvl w:val="0"/>
                <w:numId w:val="7"/>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lang w:val="pt-BR"/>
              </w:rPr>
            </w:pPr>
            <w:r>
              <w:rPr>
                <w:rFonts w:hint="default" w:ascii="Times New Roman" w:hAnsi="Times New Roman" w:cs="Times New Roman"/>
                <w:b/>
                <w:bCs/>
                <w:sz w:val="24"/>
                <w:szCs w:val="24"/>
                <w:vertAlign w:val="baseline"/>
                <w:lang w:val="pt-BR"/>
              </w:rPr>
              <w:t>Contratação Anterior para o objeto da demanda:</w:t>
            </w:r>
          </w:p>
          <w:p w14:paraId="044FF510">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sz w:val="24"/>
                <w:szCs w:val="24"/>
                <w:highlight w:val="none"/>
                <w:lang w:val="pt-BR"/>
              </w:rPr>
            </w:pPr>
            <w:r>
              <w:rPr>
                <w:rFonts w:hint="default" w:ascii="Times New Roman" w:hAnsi="Times New Roman" w:cs="Times New Roman"/>
                <w:sz w:val="24"/>
                <w:szCs w:val="24"/>
                <w:highlight w:val="none"/>
                <w:lang w:val="pt-BR"/>
              </w:rPr>
              <w:t>( X )</w:t>
            </w:r>
            <w:r>
              <w:rPr>
                <w:rFonts w:hint="default" w:ascii="Times New Roman" w:hAnsi="Times New Roman" w:cs="Times New Roman"/>
                <w:spacing w:val="-8"/>
                <w:sz w:val="24"/>
                <w:szCs w:val="24"/>
                <w:highlight w:val="none"/>
                <w:lang w:val="pt-BR"/>
              </w:rPr>
              <w:t xml:space="preserve"> </w:t>
            </w:r>
            <w:r>
              <w:rPr>
                <w:rFonts w:hint="default" w:ascii="Times New Roman" w:hAnsi="Times New Roman" w:cs="Times New Roman"/>
                <w:sz w:val="24"/>
                <w:szCs w:val="24"/>
                <w:highlight w:val="none"/>
                <w:lang w:val="pt-BR"/>
              </w:rPr>
              <w:t>Houve</w:t>
            </w:r>
            <w:r>
              <w:rPr>
                <w:rFonts w:hint="default" w:ascii="Times New Roman" w:hAnsi="Times New Roman" w:cs="Times New Roman"/>
                <w:spacing w:val="-7"/>
                <w:sz w:val="24"/>
                <w:szCs w:val="24"/>
                <w:highlight w:val="none"/>
                <w:lang w:val="pt-BR"/>
              </w:rPr>
              <w:t xml:space="preserve"> </w:t>
            </w:r>
            <w:r>
              <w:rPr>
                <w:rFonts w:hint="default" w:ascii="Times New Roman" w:hAnsi="Times New Roman" w:cs="Times New Roman"/>
                <w:sz w:val="24"/>
                <w:szCs w:val="24"/>
                <w:highlight w:val="none"/>
                <w:lang w:val="pt-BR"/>
              </w:rPr>
              <w:t>contratação</w:t>
            </w:r>
            <w:r>
              <w:rPr>
                <w:rFonts w:hint="default" w:ascii="Times New Roman" w:hAnsi="Times New Roman" w:cs="Times New Roman"/>
                <w:spacing w:val="-7"/>
                <w:sz w:val="24"/>
                <w:szCs w:val="24"/>
                <w:highlight w:val="none"/>
                <w:lang w:val="pt-BR"/>
              </w:rPr>
              <w:t xml:space="preserve"> </w:t>
            </w:r>
            <w:r>
              <w:rPr>
                <w:rFonts w:hint="default" w:ascii="Times New Roman" w:hAnsi="Times New Roman" w:cs="Times New Roman"/>
                <w:sz w:val="24"/>
                <w:szCs w:val="24"/>
                <w:highlight w:val="none"/>
                <w:lang w:val="pt-BR"/>
              </w:rPr>
              <w:t xml:space="preserve">anterior. </w:t>
            </w:r>
          </w:p>
          <w:p w14:paraId="3AF5F537">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Style w:val="5"/>
                <w:rFonts w:hint="default" w:ascii="Times New Roman" w:hAnsi="Times New Roman" w:eastAsia="SimSun" w:cs="Times New Roman"/>
                <w:b w:val="0"/>
                <w:bCs w:val="0"/>
                <w:sz w:val="24"/>
                <w:szCs w:val="24"/>
                <w:highlight w:val="none"/>
                <w:lang w:val="pt-PT" w:eastAsia="en-US"/>
              </w:rPr>
            </w:pPr>
            <w:r>
              <w:rPr>
                <w:rFonts w:hint="default" w:ascii="Times New Roman" w:hAnsi="Times New Roman" w:cs="Times New Roman"/>
                <w:sz w:val="24"/>
                <w:szCs w:val="24"/>
                <w:highlight w:val="none"/>
                <w:lang w:val="pt-BR"/>
              </w:rPr>
              <w:t xml:space="preserve">Justificar novo pedido: </w:t>
            </w:r>
            <w:r>
              <w:rPr>
                <w:rFonts w:hint="default" w:ascii="Times New Roman" w:hAnsi="Times New Roman" w:eastAsia="SimSun" w:cs="Times New Roman"/>
                <w:sz w:val="24"/>
                <w:szCs w:val="24"/>
              </w:rPr>
              <w:t>O</w:t>
            </w:r>
            <w:r>
              <w:rPr>
                <w:rStyle w:val="5"/>
                <w:rFonts w:hint="default" w:ascii="Times New Roman" w:hAnsi="Times New Roman" w:eastAsia="SimSun" w:cs="Times New Roman"/>
                <w:b w:val="0"/>
                <w:bCs w:val="0"/>
                <w:sz w:val="24"/>
                <w:szCs w:val="24"/>
              </w:rPr>
              <w:t>Pregão Eletrônico nº 007/2025</w:t>
            </w:r>
            <w:r>
              <w:rPr>
                <w:rFonts w:hint="default" w:ascii="Times New Roman" w:hAnsi="Times New Roman" w:eastAsia="SimSun" w:cs="Times New Roman"/>
                <w:sz w:val="24"/>
                <w:szCs w:val="24"/>
              </w:rPr>
              <w:t xml:space="preserve"> (anterior e vigente), cujo objeto integra o </w:t>
            </w:r>
            <w:r>
              <w:rPr>
                <w:rStyle w:val="5"/>
                <w:rFonts w:hint="default" w:ascii="Times New Roman" w:hAnsi="Times New Roman" w:eastAsia="SimSun" w:cs="Times New Roman"/>
                <w:b w:val="0"/>
                <w:bCs w:val="0"/>
                <w:sz w:val="24"/>
                <w:szCs w:val="24"/>
              </w:rPr>
              <w:t>PCA – Planejamento Anual de Contratações</w:t>
            </w:r>
            <w:r>
              <w:rPr>
                <w:rFonts w:hint="default" w:ascii="Times New Roman" w:hAnsi="Times New Roman" w:eastAsia="SimSun" w:cs="Times New Roman"/>
                <w:sz w:val="24"/>
                <w:szCs w:val="24"/>
              </w:rPr>
              <w:t xml:space="preserve">, é imprescindível para o atendimento das demandas da </w:t>
            </w:r>
            <w:r>
              <w:rPr>
                <w:rStyle w:val="5"/>
                <w:rFonts w:hint="default" w:ascii="Times New Roman" w:hAnsi="Times New Roman" w:eastAsia="SimSun" w:cs="Times New Roman"/>
                <w:b w:val="0"/>
                <w:bCs w:val="0"/>
                <w:sz w:val="24"/>
                <w:szCs w:val="24"/>
              </w:rPr>
              <w:t>Secretaria de Obras e Serviços Urbanos</w:t>
            </w:r>
            <w:r>
              <w:rPr>
                <w:rFonts w:hint="default" w:ascii="Times New Roman" w:hAnsi="Times New Roman" w:eastAsia="SimSun" w:cs="Times New Roman"/>
                <w:sz w:val="24"/>
                <w:szCs w:val="24"/>
              </w:rPr>
              <w:t>.</w:t>
            </w:r>
            <w:r>
              <w:rPr>
                <w:rFonts w:hint="default" w:ascii="Times New Roman" w:hAnsi="Times New Roman" w:eastAsia="SimSun" w:cs="Times New Roman"/>
                <w:sz w:val="24"/>
                <w:szCs w:val="24"/>
              </w:rPr>
              <w:br w:type="textWrapping"/>
            </w:r>
            <w:r>
              <w:rPr>
                <w:rStyle w:val="5"/>
                <w:rFonts w:hint="default" w:ascii="Times New Roman" w:hAnsi="Times New Roman" w:eastAsia="SimSun" w:cs="Times New Roman"/>
                <w:b w:val="0"/>
                <w:bCs w:val="0"/>
                <w:sz w:val="24"/>
                <w:szCs w:val="24"/>
                <w:highlight w:val="none"/>
                <w:lang w:val="pt-PT" w:eastAsia="en-US"/>
              </w:rPr>
              <w:t xml:space="preserve">No exercício de 2025, o setor operacional de iluminação pública executou 1.959 ordens de serviço, com consumo registrado de 4.619 luminárias. </w:t>
            </w:r>
            <w:r>
              <w:rPr>
                <w:rStyle w:val="5"/>
                <w:rFonts w:hint="default" w:ascii="Times New Roman" w:hAnsi="Times New Roman" w:eastAsia="SimSun" w:cs="Times New Roman"/>
                <w:b w:val="0"/>
                <w:bCs w:val="0"/>
                <w:sz w:val="24"/>
                <w:szCs w:val="24"/>
                <w:highlight w:val="none"/>
                <w:lang w:val="pt-BR" w:eastAsia="en-US"/>
              </w:rPr>
              <w:t>A</w:t>
            </w:r>
            <w:r>
              <w:rPr>
                <w:rStyle w:val="5"/>
                <w:rFonts w:hint="default" w:ascii="Times New Roman" w:hAnsi="Times New Roman" w:eastAsia="SimSun" w:cs="Times New Roman"/>
                <w:b w:val="0"/>
                <w:bCs w:val="0"/>
                <w:sz w:val="24"/>
                <w:szCs w:val="24"/>
                <w:highlight w:val="none"/>
                <w:lang w:val="pt-PT" w:eastAsia="en-US"/>
              </w:rPr>
              <w:t>s luminárias são os itens mais relevantes e críticos para a manutenção e expansão da rede de iluminação pública, representando o insumo de maior impacto na execução das atividades</w:t>
            </w:r>
            <w:r>
              <w:rPr>
                <w:rStyle w:val="5"/>
                <w:rFonts w:hint="default" w:ascii="Times New Roman" w:hAnsi="Times New Roman" w:eastAsia="SimSun" w:cs="Times New Roman"/>
                <w:b w:val="0"/>
                <w:bCs w:val="0"/>
                <w:sz w:val="24"/>
                <w:szCs w:val="24"/>
                <w:highlight w:val="none"/>
                <w:lang w:val="pt-BR" w:eastAsia="en-US"/>
              </w:rPr>
              <w:t>, tendo uma</w:t>
            </w:r>
            <w:r>
              <w:rPr>
                <w:rStyle w:val="5"/>
                <w:rFonts w:hint="default" w:ascii="Times New Roman" w:hAnsi="Times New Roman" w:eastAsia="SimSun" w:cs="Times New Roman"/>
                <w:b w:val="0"/>
                <w:bCs w:val="0"/>
                <w:sz w:val="24"/>
                <w:szCs w:val="24"/>
                <w:highlight w:val="none"/>
                <w:lang w:val="pt-PT" w:eastAsia="en-US"/>
              </w:rPr>
              <w:t xml:space="preserve"> média de consumo de aproximadamente 2,36 luminárias por ordem de serviço, evidenciando a necessidade constante de reposição e instalação. </w:t>
            </w:r>
          </w:p>
          <w:p w14:paraId="08CD1BAC">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Style w:val="5"/>
                <w:rFonts w:hint="default" w:ascii="Times New Roman" w:hAnsi="Times New Roman" w:eastAsia="SimSun" w:cs="Times New Roman"/>
                <w:b w:val="0"/>
                <w:bCs w:val="0"/>
                <w:sz w:val="24"/>
                <w:szCs w:val="24"/>
                <w:highlight w:val="none"/>
                <w:lang w:val="pt-PT" w:eastAsia="en-US"/>
              </w:rPr>
            </w:pPr>
            <w:r>
              <w:rPr>
                <w:rStyle w:val="5"/>
                <w:rFonts w:hint="default" w:ascii="Times New Roman" w:hAnsi="Times New Roman" w:eastAsia="SimSun" w:cs="Times New Roman"/>
                <w:b w:val="0"/>
                <w:bCs w:val="0"/>
                <w:sz w:val="24"/>
                <w:szCs w:val="24"/>
                <w:highlight w:val="none"/>
                <w:lang w:val="pt-PT" w:eastAsia="en-US"/>
              </w:rPr>
              <w:t>A iluminação pública é essencial para segurança, mobilidade urbana e qualidade de vida da população. A indisponibilidade de luminárias compromete diretamente a prestação do serviço. Considerando o histórico de consumo e a tendência de manutenção corretiva e preventiva, é necessário garantir estoque adequado para atender às demandas futuras sem risco de desabastecimento.</w:t>
            </w:r>
          </w:p>
          <w:p w14:paraId="3FAB3D0C">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Style w:val="5"/>
                <w:rFonts w:hint="default" w:ascii="Times New Roman" w:hAnsi="Times New Roman" w:eastAsia="SimSun" w:cs="Times New Roman"/>
                <w:b w:val="0"/>
                <w:bCs w:val="0"/>
                <w:sz w:val="24"/>
                <w:szCs w:val="24"/>
                <w:highlight w:val="none"/>
                <w:lang w:val="pt-BR" w:eastAsia="en-US"/>
              </w:rPr>
            </w:pPr>
            <w:r>
              <w:rPr>
                <w:rStyle w:val="5"/>
                <w:rFonts w:hint="default" w:ascii="Times New Roman" w:hAnsi="Times New Roman" w:eastAsia="SimSun" w:cs="Times New Roman"/>
                <w:b w:val="0"/>
                <w:bCs w:val="0"/>
                <w:sz w:val="24"/>
                <w:szCs w:val="24"/>
                <w:highlight w:val="none"/>
                <w:lang w:val="pt-PT" w:eastAsia="en-US"/>
              </w:rPr>
              <w:t>O quantitativo solicitado no novo processo apresenta número superior ao registrado em 2025, em razão da existência de diferentes potências de luminárias instaladas no município. Atualmente, não há estatística consolidada que permita identificar qual potência apresenta maior índice de falhas ou defeitos. Dessa forma, o planejamento contempla margem ampliada para assegurar cobertura adequada de todas as demandas, independentemente da potência envolvida.</w:t>
            </w:r>
            <w:r>
              <w:rPr>
                <w:rStyle w:val="5"/>
                <w:rFonts w:hint="default" w:ascii="Times New Roman" w:hAnsi="Times New Roman" w:eastAsia="SimSun" w:cs="Times New Roman"/>
                <w:b w:val="0"/>
                <w:bCs w:val="0"/>
                <w:sz w:val="24"/>
                <w:szCs w:val="24"/>
                <w:highlight w:val="none"/>
                <w:lang w:val="pt-BR" w:eastAsia="en-US"/>
              </w:rPr>
              <w:t xml:space="preserve"> </w:t>
            </w:r>
            <w:r>
              <w:rPr>
                <w:rStyle w:val="5"/>
                <w:rFonts w:hint="default" w:ascii="Times New Roman" w:hAnsi="Times New Roman" w:eastAsia="SimSun" w:cs="Times New Roman"/>
                <w:b w:val="0"/>
                <w:bCs w:val="0"/>
                <w:sz w:val="24"/>
                <w:szCs w:val="24"/>
                <w:highlight w:val="none"/>
                <w:lang w:val="pt-PT" w:eastAsia="en-US"/>
              </w:rPr>
              <w:t>Cabe destacar que os demais itens, com exceção dos postes, relés e cabos elétricos, possuem menor relevância no contexto da manutenção da iluminação pública. Ainda assim, seus quantitativos e opções devem permanecer disponíveis na ata para eventuais trocas que necessitem de características específicas, garantindo flexibilidade e atendimento às particularidades técnicas que possam surgir em campo.</w:t>
            </w:r>
          </w:p>
          <w:p w14:paraId="2751CB9B">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Style w:val="5"/>
                <w:rFonts w:hint="default" w:ascii="Times New Roman" w:hAnsi="Times New Roman" w:eastAsia="SimSun" w:cs="Times New Roman"/>
                <w:b w:val="0"/>
                <w:bCs w:val="0"/>
                <w:sz w:val="24"/>
                <w:szCs w:val="24"/>
                <w:highlight w:val="none"/>
                <w:lang w:val="pt-PT" w:eastAsia="en-US"/>
              </w:rPr>
            </w:pPr>
            <w:r>
              <w:rPr>
                <w:rStyle w:val="5"/>
                <w:rFonts w:hint="default" w:ascii="Times New Roman" w:hAnsi="Times New Roman" w:eastAsia="SimSun" w:cs="Times New Roman"/>
                <w:b w:val="0"/>
                <w:bCs w:val="0"/>
                <w:sz w:val="24"/>
                <w:szCs w:val="24"/>
                <w:highlight w:val="none"/>
                <w:lang w:val="pt-PT" w:eastAsia="en-US"/>
              </w:rPr>
              <w:t>Diante do consumo registrado em 2025 e da relevância das luminárias para a execução das ordens de serviço, justifica-se plenamente o novo pedido de demanda na ata de registro de preços. A medida assegura</w:t>
            </w:r>
            <w:r>
              <w:rPr>
                <w:rStyle w:val="5"/>
                <w:rFonts w:hint="default" w:ascii="Times New Roman" w:hAnsi="Times New Roman" w:eastAsia="SimSun" w:cs="Times New Roman"/>
                <w:b w:val="0"/>
                <w:bCs w:val="0"/>
                <w:sz w:val="24"/>
                <w:szCs w:val="24"/>
                <w:highlight w:val="none"/>
                <w:lang w:val="pt-BR" w:eastAsia="en-US"/>
              </w:rPr>
              <w:t xml:space="preserve"> </w:t>
            </w:r>
            <w:r>
              <w:rPr>
                <w:rStyle w:val="5"/>
                <w:rFonts w:hint="default" w:ascii="Times New Roman" w:hAnsi="Times New Roman" w:eastAsia="SimSun" w:cs="Times New Roman"/>
                <w:b w:val="0"/>
                <w:bCs w:val="0"/>
                <w:sz w:val="24"/>
                <w:szCs w:val="24"/>
                <w:highlight w:val="none"/>
                <w:lang w:val="pt-PT" w:eastAsia="en-US"/>
              </w:rPr>
              <w:t>a continuidade dos serviços de iluminação pública,</w:t>
            </w:r>
            <w:r>
              <w:rPr>
                <w:rStyle w:val="5"/>
                <w:rFonts w:hint="default" w:ascii="Times New Roman" w:hAnsi="Times New Roman" w:eastAsia="SimSun" w:cs="Times New Roman"/>
                <w:b w:val="0"/>
                <w:bCs w:val="0"/>
                <w:sz w:val="24"/>
                <w:szCs w:val="24"/>
                <w:highlight w:val="none"/>
                <w:lang w:val="pt-BR" w:eastAsia="en-US"/>
              </w:rPr>
              <w:t xml:space="preserve"> </w:t>
            </w:r>
            <w:r>
              <w:rPr>
                <w:rStyle w:val="5"/>
                <w:rFonts w:hint="default" w:ascii="Times New Roman" w:hAnsi="Times New Roman" w:eastAsia="SimSun" w:cs="Times New Roman"/>
                <w:b w:val="0"/>
                <w:bCs w:val="0"/>
                <w:sz w:val="24"/>
                <w:szCs w:val="24"/>
                <w:highlight w:val="none"/>
                <w:lang w:val="pt-PT" w:eastAsia="en-US"/>
              </w:rPr>
              <w:t>a previsibilidade de fornecimento</w:t>
            </w:r>
            <w:r>
              <w:rPr>
                <w:rStyle w:val="5"/>
                <w:rFonts w:hint="default" w:ascii="Times New Roman" w:hAnsi="Times New Roman" w:eastAsia="SimSun" w:cs="Times New Roman"/>
                <w:b w:val="0"/>
                <w:bCs w:val="0"/>
                <w:sz w:val="24"/>
                <w:szCs w:val="24"/>
                <w:highlight w:val="none"/>
                <w:lang w:val="pt-BR" w:eastAsia="en-US"/>
              </w:rPr>
              <w:t xml:space="preserve"> </w:t>
            </w:r>
            <w:r>
              <w:rPr>
                <w:rStyle w:val="5"/>
                <w:rFonts w:hint="default" w:ascii="Times New Roman" w:hAnsi="Times New Roman" w:eastAsia="SimSun" w:cs="Times New Roman"/>
                <w:b w:val="0"/>
                <w:bCs w:val="0"/>
                <w:sz w:val="24"/>
                <w:szCs w:val="24"/>
                <w:highlight w:val="none"/>
                <w:lang w:val="pt-PT" w:eastAsia="en-US"/>
              </w:rPr>
              <w:t>e a eficiência na gestão dos recursos municipais.</w:t>
            </w:r>
          </w:p>
          <w:p w14:paraId="20BD2182">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lang w:val="pt-BR"/>
              </w:rPr>
            </w:pPr>
            <w:r>
              <w:rPr>
                <w:rFonts w:hint="default" w:ascii="Times New Roman" w:hAnsi="Times New Roman" w:eastAsia="SimSun" w:cs="Times New Roman"/>
                <w:color w:val="000000"/>
                <w:kern w:val="0"/>
                <w:sz w:val="24"/>
                <w:szCs w:val="24"/>
                <w:lang w:val="en-US" w:eastAsia="zh-CN" w:bidi="ar"/>
              </w:rPr>
              <w:t>( ) Não houve contratação anterior</w:t>
            </w:r>
            <w:r>
              <w:rPr>
                <w:rFonts w:hint="default" w:ascii="Times New Roman" w:hAnsi="Times New Roman" w:eastAsia="SimSun" w:cs="Times New Roman"/>
                <w:color w:val="000000"/>
                <w:kern w:val="0"/>
                <w:sz w:val="24"/>
                <w:szCs w:val="24"/>
                <w:lang w:val="pt-BR" w:eastAsia="zh-CN" w:bidi="ar"/>
              </w:rPr>
              <w:t>.</w:t>
            </w:r>
          </w:p>
          <w:p w14:paraId="4AF6DF93">
            <w:pPr>
              <w:keepNext w:val="0"/>
              <w:keepLines w:val="0"/>
              <w:pageBreakBefore w:val="0"/>
              <w:widowControl/>
              <w:numPr>
                <w:ilvl w:val="0"/>
                <w:numId w:val="0"/>
              </w:numPr>
              <w:kinsoku/>
              <w:wordWrap/>
              <w:overflowPunct/>
              <w:topLinePunct w:val="0"/>
              <w:autoSpaceDE/>
              <w:autoSpaceDN/>
              <w:bidi w:val="0"/>
              <w:adjustRightInd/>
              <w:snapToGrid/>
              <w:spacing w:beforeAutospacing="0" w:line="276" w:lineRule="auto"/>
              <w:ind w:leftChars="0"/>
              <w:jc w:val="both"/>
              <w:rPr>
                <w:rFonts w:hint="default" w:ascii="Times New Roman" w:hAnsi="Times New Roman" w:cs="Times New Roman"/>
                <w:b/>
                <w:bCs/>
                <w:sz w:val="24"/>
                <w:szCs w:val="24"/>
                <w:vertAlign w:val="baseline"/>
                <w:lang w:val="pt-BR"/>
              </w:rPr>
            </w:pPr>
          </w:p>
        </w:tc>
      </w:tr>
      <w:tr w14:paraId="6BA85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73B968A">
            <w:pPr>
              <w:keepNext w:val="0"/>
              <w:keepLines w:val="0"/>
              <w:pageBreakBefore w:val="0"/>
              <w:widowControl/>
              <w:numPr>
                <w:ilvl w:val="0"/>
                <w:numId w:val="7"/>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lang w:val="pt-BR"/>
              </w:rPr>
              <w:t>Legislação Específica sobre o objeto de contratação:</w:t>
            </w:r>
          </w:p>
          <w:p w14:paraId="37F5683D">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w:t>
            </w:r>
            <w:r>
              <w:rPr>
                <w:rFonts w:hint="default" w:ascii="Times New Roman" w:hAnsi="Times New Roman" w:eastAsia="SimSun" w:cs="Times New Roman"/>
                <w:color w:val="000000"/>
                <w:kern w:val="0"/>
                <w:sz w:val="24"/>
                <w:szCs w:val="24"/>
                <w:lang w:val="pt-BR" w:eastAsia="zh-CN" w:bidi="ar"/>
              </w:rPr>
              <w:t xml:space="preserve">    </w:t>
            </w:r>
            <w:r>
              <w:rPr>
                <w:rFonts w:hint="default" w:ascii="Times New Roman" w:hAnsi="Times New Roman" w:eastAsia="SimSun" w:cs="Times New Roman"/>
                <w:color w:val="000000"/>
                <w:kern w:val="0"/>
                <w:sz w:val="24"/>
                <w:szCs w:val="24"/>
                <w:lang w:val="en-US" w:eastAsia="zh-CN" w:bidi="ar"/>
              </w:rPr>
              <w:t xml:space="preserve">) Não </w:t>
            </w:r>
          </w:p>
          <w:p w14:paraId="04267D49">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eastAsia="SimSun" w:cs="Times New Roman"/>
                <w:color w:val="000000"/>
                <w:sz w:val="24"/>
                <w:szCs w:val="24"/>
                <w:lang w:val="pt-BR" w:bidi="ar"/>
              </w:rPr>
            </w:pPr>
            <w:r>
              <w:rPr>
                <w:rFonts w:hint="default" w:ascii="Times New Roman" w:hAnsi="Times New Roman" w:eastAsia="SimSun" w:cs="Times New Roman"/>
                <w:color w:val="000000"/>
                <w:sz w:val="24"/>
                <w:szCs w:val="24"/>
                <w:lang w:bidi="ar"/>
              </w:rPr>
              <w:t>(</w:t>
            </w:r>
            <w:r>
              <w:rPr>
                <w:rFonts w:hint="default" w:ascii="Times New Roman" w:hAnsi="Times New Roman" w:eastAsia="SimSun" w:cs="Times New Roman"/>
                <w:color w:val="000000"/>
                <w:sz w:val="24"/>
                <w:szCs w:val="24"/>
                <w:lang w:val="pt-BR" w:bidi="ar"/>
              </w:rPr>
              <w:t>X</w:t>
            </w:r>
            <w:r>
              <w:rPr>
                <w:rFonts w:hint="default" w:ascii="Times New Roman" w:hAnsi="Times New Roman" w:eastAsia="SimSun" w:cs="Times New Roman"/>
                <w:color w:val="000000"/>
                <w:sz w:val="24"/>
                <w:szCs w:val="24"/>
                <w:lang w:bidi="ar"/>
              </w:rPr>
              <w:t xml:space="preserve"> ) Sim </w:t>
            </w:r>
          </w:p>
          <w:p w14:paraId="53A10534">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eastAsia="SimSun" w:cs="Times New Roman"/>
                <w:color w:val="000000"/>
                <w:sz w:val="24"/>
                <w:szCs w:val="24"/>
                <w:highlight w:val="none"/>
                <w:lang w:val="pt-BR" w:bidi="ar"/>
              </w:rPr>
            </w:pPr>
            <w:r>
              <w:rPr>
                <w:rFonts w:hint="default" w:ascii="Times New Roman" w:hAnsi="Times New Roman" w:eastAsia="SimSun" w:cs="Times New Roman"/>
                <w:color w:val="000000"/>
                <w:sz w:val="24"/>
                <w:szCs w:val="24"/>
                <w:highlight w:val="none"/>
                <w:lang w:bidi="ar"/>
              </w:rPr>
              <w:t>Legislação aplicável:</w:t>
            </w:r>
            <w:r>
              <w:rPr>
                <w:rFonts w:hint="default" w:ascii="Times New Roman" w:hAnsi="Times New Roman" w:eastAsia="SimSun" w:cs="Times New Roman"/>
                <w:color w:val="000000"/>
                <w:sz w:val="24"/>
                <w:szCs w:val="24"/>
                <w:highlight w:val="none"/>
                <w:lang w:val="pt-BR" w:bidi="ar"/>
              </w:rPr>
              <w:t xml:space="preserve"> </w:t>
            </w:r>
          </w:p>
          <w:p w14:paraId="4685FF76">
            <w:pPr>
              <w:keepNext w:val="0"/>
              <w:keepLines w:val="0"/>
              <w:pageBreakBefore w:val="0"/>
              <w:numPr>
                <w:ilvl w:val="0"/>
                <w:numId w:val="8"/>
              </w:numPr>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sz w:val="24"/>
                <w:szCs w:val="24"/>
                <w:highlight w:val="none"/>
                <w:lang w:val="pt-BR"/>
              </w:rPr>
            </w:pPr>
            <w:r>
              <w:rPr>
                <w:rFonts w:hint="default" w:ascii="Times New Roman" w:hAnsi="Times New Roman" w:cs="Times New Roman"/>
                <w:sz w:val="24"/>
                <w:szCs w:val="24"/>
                <w:highlight w:val="none"/>
                <w:lang w:val="pt-BR"/>
              </w:rPr>
              <w:t>Normas da ABNT</w:t>
            </w:r>
          </w:p>
          <w:p w14:paraId="09130582">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sz w:val="24"/>
                <w:szCs w:val="24"/>
                <w:highlight w:val="none"/>
                <w:lang w:val="pt-BR"/>
              </w:rPr>
            </w:pPr>
            <w:r>
              <w:rPr>
                <w:rFonts w:hint="default" w:ascii="Times New Roman" w:hAnsi="Times New Roman" w:cs="Times New Roman"/>
                <w:sz w:val="24"/>
                <w:szCs w:val="24"/>
                <w:highlight w:val="none"/>
                <w:lang w:val="pt-BR"/>
              </w:rPr>
              <w:t>ABNT NBR 6251 - Cabos de potência</w:t>
            </w:r>
          </w:p>
          <w:p w14:paraId="39C712CF">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sz w:val="24"/>
                <w:szCs w:val="24"/>
                <w:highlight w:val="none"/>
                <w:lang w:val="pt-BR"/>
              </w:rPr>
            </w:pPr>
            <w:r>
              <w:rPr>
                <w:rFonts w:hint="default" w:ascii="Times New Roman" w:hAnsi="Times New Roman" w:cs="Times New Roman"/>
                <w:sz w:val="24"/>
                <w:szCs w:val="24"/>
                <w:highlight w:val="none"/>
                <w:lang w:val="pt-BR"/>
              </w:rPr>
              <w:t>ABNT NBR 7289 - Cabos de controle</w:t>
            </w:r>
          </w:p>
          <w:p w14:paraId="25296D16">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sz w:val="24"/>
                <w:szCs w:val="24"/>
                <w:highlight w:val="none"/>
                <w:lang w:val="pt-BR"/>
              </w:rPr>
            </w:pPr>
            <w:r>
              <w:rPr>
                <w:rFonts w:hint="default" w:ascii="Times New Roman" w:hAnsi="Times New Roman" w:cs="Times New Roman"/>
                <w:sz w:val="24"/>
                <w:szCs w:val="24"/>
                <w:highlight w:val="none"/>
                <w:lang w:val="pt-BR"/>
              </w:rPr>
              <w:t>ABNT NBR 5361 - Disjuntores de baixa tensão</w:t>
            </w:r>
          </w:p>
          <w:p w14:paraId="414AAF52">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sz w:val="24"/>
                <w:szCs w:val="24"/>
                <w:highlight w:val="none"/>
                <w:lang w:val="pt-BR"/>
              </w:rPr>
            </w:pPr>
            <w:r>
              <w:rPr>
                <w:rFonts w:hint="default" w:ascii="Times New Roman" w:hAnsi="Times New Roman" w:cs="Times New Roman"/>
                <w:sz w:val="24"/>
                <w:szCs w:val="24"/>
                <w:highlight w:val="none"/>
                <w:lang w:val="pt-BR"/>
              </w:rPr>
              <w:t>ABNT NBR 5474 - Conectores</w:t>
            </w:r>
          </w:p>
          <w:p w14:paraId="6934BDD2">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sz w:val="24"/>
                <w:szCs w:val="24"/>
                <w:highlight w:val="none"/>
                <w:lang w:val="pt-BR"/>
              </w:rPr>
            </w:pPr>
            <w:r>
              <w:rPr>
                <w:rFonts w:hint="default" w:ascii="Times New Roman" w:hAnsi="Times New Roman" w:cs="Times New Roman"/>
                <w:sz w:val="24"/>
                <w:szCs w:val="24"/>
                <w:highlight w:val="none"/>
                <w:lang w:val="pt-BR"/>
              </w:rPr>
              <w:t>ABNT NBR 5410 - Instalações elétricas</w:t>
            </w:r>
          </w:p>
          <w:p w14:paraId="276303BF">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sz w:val="24"/>
                <w:szCs w:val="24"/>
                <w:highlight w:val="none"/>
                <w:lang w:val="pt-BR"/>
              </w:rPr>
            </w:pPr>
            <w:r>
              <w:rPr>
                <w:rFonts w:hint="default" w:ascii="Times New Roman" w:hAnsi="Times New Roman" w:cs="Times New Roman"/>
                <w:sz w:val="24"/>
                <w:szCs w:val="24"/>
                <w:highlight w:val="none"/>
                <w:lang w:val="pt-BR"/>
              </w:rPr>
              <w:t>ABNT NBR 5101 - Iluminação Pública</w:t>
            </w:r>
          </w:p>
          <w:p w14:paraId="1C9383CA">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sz w:val="24"/>
                <w:szCs w:val="24"/>
                <w:highlight w:val="none"/>
                <w:lang w:val="pt-BR"/>
              </w:rPr>
            </w:pPr>
            <w:r>
              <w:rPr>
                <w:rFonts w:hint="default" w:ascii="Times New Roman" w:hAnsi="Times New Roman" w:cs="Times New Roman"/>
                <w:sz w:val="24"/>
                <w:szCs w:val="24"/>
                <w:highlight w:val="none"/>
                <w:lang w:val="pt-BR"/>
              </w:rPr>
              <w:t>ABNT NBR 6323 - Galvanização por imersão</w:t>
            </w:r>
          </w:p>
          <w:p w14:paraId="6233A835">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sz w:val="24"/>
                <w:szCs w:val="24"/>
                <w:highlight w:val="none"/>
                <w:lang w:val="pt-BR"/>
              </w:rPr>
            </w:pPr>
            <w:r>
              <w:rPr>
                <w:rFonts w:hint="default" w:ascii="Times New Roman" w:hAnsi="Times New Roman" w:cs="Times New Roman"/>
                <w:sz w:val="24"/>
                <w:szCs w:val="24"/>
                <w:highlight w:val="none"/>
                <w:lang w:val="pt-BR"/>
              </w:rPr>
              <w:t>ABNT NBR 15465 - Sistema eletrodutos</w:t>
            </w:r>
          </w:p>
          <w:p w14:paraId="72C8F28F">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sz w:val="24"/>
                <w:szCs w:val="24"/>
                <w:highlight w:val="none"/>
                <w:lang w:val="pt-BR"/>
              </w:rPr>
            </w:pPr>
            <w:r>
              <w:rPr>
                <w:rFonts w:hint="default" w:ascii="Times New Roman" w:hAnsi="Times New Roman" w:cs="Times New Roman"/>
                <w:sz w:val="24"/>
                <w:szCs w:val="24"/>
                <w:highlight w:val="none"/>
                <w:lang w:val="pt-BR"/>
              </w:rPr>
              <w:t>ABNT NBR 15715 - Sistema de dutos corrugados</w:t>
            </w:r>
          </w:p>
          <w:p w14:paraId="220E5B13">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sz w:val="24"/>
                <w:szCs w:val="24"/>
                <w:highlight w:val="none"/>
                <w:lang w:val="pt-BR"/>
              </w:rPr>
            </w:pPr>
            <w:r>
              <w:rPr>
                <w:rFonts w:hint="default" w:ascii="Times New Roman" w:hAnsi="Times New Roman" w:cs="Times New Roman"/>
                <w:sz w:val="24"/>
                <w:szCs w:val="24"/>
                <w:highlight w:val="none"/>
                <w:lang w:val="pt-BR"/>
              </w:rPr>
              <w:t>ABNT NBR 15129 - Requisitos para luminárias</w:t>
            </w:r>
          </w:p>
          <w:p w14:paraId="7F056FF8">
            <w:pPr>
              <w:keepNext w:val="0"/>
              <w:keepLines w:val="0"/>
              <w:pageBreakBefore w:val="0"/>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sz w:val="24"/>
                <w:szCs w:val="24"/>
                <w:highlight w:val="none"/>
                <w:lang w:val="pt-BR"/>
              </w:rPr>
            </w:pPr>
            <w:r>
              <w:rPr>
                <w:rFonts w:hint="default" w:ascii="Times New Roman" w:hAnsi="Times New Roman" w:cs="Times New Roman"/>
                <w:sz w:val="24"/>
                <w:szCs w:val="24"/>
                <w:highlight w:val="none"/>
                <w:lang w:val="pt-BR"/>
              </w:rPr>
              <w:t>ABNT NBR IEC 60947-4-1 - Contatores de potencia e chaves de partida</w:t>
            </w:r>
          </w:p>
          <w:p w14:paraId="0EA5780E">
            <w:pPr>
              <w:keepNext w:val="0"/>
              <w:keepLines w:val="0"/>
              <w:pageBreakBefore w:val="0"/>
              <w:numPr>
                <w:ilvl w:val="0"/>
                <w:numId w:val="8"/>
              </w:numPr>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sz w:val="24"/>
                <w:szCs w:val="24"/>
                <w:highlight w:val="none"/>
                <w:lang w:val="pt-BR"/>
              </w:rPr>
            </w:pPr>
            <w:r>
              <w:rPr>
                <w:rFonts w:hint="default" w:ascii="Times New Roman" w:hAnsi="Times New Roman" w:cs="Times New Roman"/>
                <w:sz w:val="24"/>
                <w:szCs w:val="24"/>
                <w:highlight w:val="none"/>
                <w:lang w:val="pt-BR"/>
              </w:rPr>
              <w:t>Certificação do INMETRO</w:t>
            </w:r>
          </w:p>
          <w:p w14:paraId="2CEF2ECD">
            <w:pPr>
              <w:keepNext w:val="0"/>
              <w:keepLines w:val="0"/>
              <w:pageBreakBefore w:val="0"/>
              <w:numPr>
                <w:ilvl w:val="0"/>
                <w:numId w:val="8"/>
              </w:numPr>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spacing w:val="-2"/>
                <w:sz w:val="24"/>
                <w:szCs w:val="24"/>
                <w:lang w:val="pt-BR"/>
              </w:rPr>
            </w:pPr>
            <w:r>
              <w:rPr>
                <w:rFonts w:hint="default" w:ascii="Times New Roman" w:hAnsi="Times New Roman" w:cs="Times New Roman"/>
                <w:sz w:val="24"/>
                <w:szCs w:val="24"/>
                <w:highlight w:val="none"/>
                <w:lang w:val="pt-BR"/>
              </w:rPr>
              <w:t>Selo PROCEL</w:t>
            </w:r>
          </w:p>
          <w:p w14:paraId="02C99425">
            <w:pPr>
              <w:keepNext w:val="0"/>
              <w:keepLines w:val="0"/>
              <w:pageBreakBefore w:val="0"/>
              <w:widowControl/>
              <w:numPr>
                <w:ilvl w:val="0"/>
                <w:numId w:val="0"/>
              </w:numPr>
              <w:kinsoku/>
              <w:wordWrap/>
              <w:overflowPunct/>
              <w:topLinePunct w:val="0"/>
              <w:autoSpaceDE/>
              <w:autoSpaceDN/>
              <w:bidi w:val="0"/>
              <w:adjustRightInd/>
              <w:snapToGrid/>
              <w:spacing w:beforeAutospacing="0" w:line="276" w:lineRule="auto"/>
              <w:ind w:leftChars="0"/>
              <w:jc w:val="both"/>
              <w:rPr>
                <w:rFonts w:hint="default" w:ascii="Times New Roman" w:hAnsi="Times New Roman" w:cs="Times New Roman"/>
                <w:b/>
                <w:bCs/>
                <w:sz w:val="24"/>
                <w:szCs w:val="24"/>
                <w:vertAlign w:val="baseline"/>
              </w:rPr>
            </w:pPr>
          </w:p>
        </w:tc>
      </w:tr>
      <w:tr w14:paraId="1F3E3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647282AE">
            <w:pPr>
              <w:keepNext w:val="0"/>
              <w:keepLines w:val="0"/>
              <w:pageBreakBefore w:val="0"/>
              <w:widowControl/>
              <w:numPr>
                <w:ilvl w:val="0"/>
                <w:numId w:val="7"/>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lang w:val="pt-BR"/>
              </w:rPr>
              <w:t>Necessidade de consolidação para toda a estrutura:</w:t>
            </w:r>
          </w:p>
          <w:p w14:paraId="06D65254">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 Aquisição consolidada para toda estrutura </w:t>
            </w:r>
          </w:p>
          <w:p w14:paraId="57471CEC">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w:t>
            </w:r>
            <w:r>
              <w:rPr>
                <w:rFonts w:hint="default" w:ascii="Times New Roman" w:hAnsi="Times New Roman" w:eastAsia="SimSun" w:cs="Times New Roman"/>
                <w:color w:val="000000"/>
                <w:kern w:val="0"/>
                <w:sz w:val="24"/>
                <w:szCs w:val="24"/>
                <w:lang w:val="pt-BR" w:eastAsia="zh-CN" w:bidi="ar"/>
              </w:rPr>
              <w:t>x</w:t>
            </w:r>
            <w:r>
              <w:rPr>
                <w:rFonts w:hint="default" w:ascii="Times New Roman" w:hAnsi="Times New Roman" w:eastAsia="SimSun" w:cs="Times New Roman"/>
                <w:color w:val="000000"/>
                <w:kern w:val="0"/>
                <w:sz w:val="24"/>
                <w:szCs w:val="24"/>
                <w:lang w:val="en-US" w:eastAsia="zh-CN" w:bidi="ar"/>
              </w:rPr>
              <w:t>) Aquisição exclusiva da unidade administrativa demandante</w:t>
            </w:r>
          </w:p>
          <w:p w14:paraId="6EC216A1">
            <w:pPr>
              <w:keepNext w:val="0"/>
              <w:keepLines w:val="0"/>
              <w:pageBreakBefore w:val="0"/>
              <w:widowControl/>
              <w:numPr>
                <w:ilvl w:val="0"/>
                <w:numId w:val="0"/>
              </w:numPr>
              <w:kinsoku/>
              <w:wordWrap/>
              <w:overflowPunct/>
              <w:topLinePunct w:val="0"/>
              <w:autoSpaceDE/>
              <w:autoSpaceDN/>
              <w:bidi w:val="0"/>
              <w:adjustRightInd/>
              <w:snapToGrid/>
              <w:spacing w:beforeAutospacing="0" w:line="276" w:lineRule="auto"/>
              <w:ind w:leftChars="0"/>
              <w:jc w:val="both"/>
              <w:rPr>
                <w:rFonts w:hint="default" w:ascii="Times New Roman" w:hAnsi="Times New Roman" w:cs="Times New Roman"/>
                <w:b/>
                <w:bCs/>
                <w:sz w:val="24"/>
                <w:szCs w:val="24"/>
                <w:vertAlign w:val="baseline"/>
              </w:rPr>
            </w:pPr>
          </w:p>
        </w:tc>
      </w:tr>
      <w:tr w14:paraId="440B4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7C396CDE">
            <w:pPr>
              <w:keepNext w:val="0"/>
              <w:keepLines w:val="0"/>
              <w:pageBreakBefore w:val="0"/>
              <w:widowControl/>
              <w:numPr>
                <w:ilvl w:val="0"/>
                <w:numId w:val="7"/>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lang w:val="pt-BR"/>
              </w:rPr>
              <w:t xml:space="preserve">Viabilidade da adoção da modalidade na forma eletrônica: </w:t>
            </w:r>
          </w:p>
          <w:p w14:paraId="279B0277">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w:t>
            </w:r>
            <w:r>
              <w:rPr>
                <w:rFonts w:hint="default" w:ascii="Times New Roman" w:hAnsi="Times New Roman" w:eastAsia="SimSun" w:cs="Times New Roman"/>
                <w:color w:val="000000"/>
                <w:kern w:val="0"/>
                <w:sz w:val="24"/>
                <w:szCs w:val="24"/>
                <w:lang w:val="pt-BR" w:eastAsia="zh-CN" w:bidi="ar"/>
              </w:rPr>
              <w:t>x</w:t>
            </w:r>
            <w:r>
              <w:rPr>
                <w:rFonts w:hint="default" w:ascii="Times New Roman" w:hAnsi="Times New Roman" w:eastAsia="SimSun" w:cs="Times New Roman"/>
                <w:color w:val="000000"/>
                <w:kern w:val="0"/>
                <w:sz w:val="24"/>
                <w:szCs w:val="24"/>
                <w:lang w:val="en-US" w:eastAsia="zh-CN" w:bidi="ar"/>
              </w:rPr>
              <w:t xml:space="preserve">) Sim </w:t>
            </w:r>
          </w:p>
          <w:p w14:paraId="4D499056">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 Não </w:t>
            </w:r>
          </w:p>
          <w:p w14:paraId="72340910">
            <w:pPr>
              <w:pStyle w:val="7"/>
              <w:keepNext w:val="0"/>
              <w:keepLines w:val="0"/>
              <w:pageBreakBefore w:val="0"/>
              <w:widowControl/>
              <w:suppressLineNumbers w:val="0"/>
              <w:kinsoku/>
              <w:wordWrap/>
              <w:overflowPunct/>
              <w:topLinePunct w:val="0"/>
              <w:bidi w:val="0"/>
              <w:adjustRightInd/>
              <w:snapToGrid/>
              <w:spacing w:before="0" w:beforeAutospacing="0" w:after="0" w:afterAutospacing="1" w:line="276" w:lineRule="auto"/>
              <w:ind w:left="0" w:right="0"/>
              <w:jc w:val="both"/>
              <w:rPr>
                <w:rFonts w:hint="default" w:ascii="Times New Roman" w:hAnsi="Times New Roman" w:cs="Times New Roman"/>
                <w:sz w:val="24"/>
                <w:szCs w:val="24"/>
              </w:rPr>
            </w:pPr>
            <w:r>
              <w:rPr>
                <w:rStyle w:val="5"/>
                <w:rFonts w:hint="default" w:ascii="Times New Roman" w:hAnsi="Times New Roman" w:cs="Times New Roman"/>
                <w:sz w:val="24"/>
                <w:szCs w:val="24"/>
              </w:rPr>
              <w:t>Justificativa:</w:t>
            </w:r>
            <w:r>
              <w:rPr>
                <w:rFonts w:hint="default" w:ascii="Times New Roman" w:hAnsi="Times New Roman" w:cs="Times New Roman"/>
                <w:sz w:val="24"/>
                <w:szCs w:val="24"/>
              </w:rPr>
              <w:t xml:space="preserve"> Considerando que a Lei Federal nº 14.133/2021 estabelece a preferência pela realização das licitações em formato eletrônico, nos termos do art. 17, § 2º, verifica-se plenamente viável a adoção dessa forma para a presente contratação. A utilização da modalidade eletrônica amplia a competitividade, assegura maior transparência, isonomia entre os licitantes, eficiência processual e economicidade, além de possibilitar maior alcance de fornecedores e melhor obtenção da proposta mais vantajosa para a Administração.</w:t>
            </w:r>
          </w:p>
          <w:p w14:paraId="797E03BA">
            <w:pPr>
              <w:pStyle w:val="7"/>
              <w:keepNext w:val="0"/>
              <w:keepLines w:val="0"/>
              <w:pageBreakBefore w:val="0"/>
              <w:widowControl/>
              <w:suppressLineNumbers w:val="0"/>
              <w:kinsoku/>
              <w:wordWrap/>
              <w:overflowPunct/>
              <w:topLinePunct w:val="0"/>
              <w:bidi w:val="0"/>
              <w:adjustRightInd/>
              <w:snapToGrid/>
              <w:spacing w:beforeAutospacing="0" w:line="276" w:lineRule="auto"/>
              <w:jc w:val="both"/>
              <w:rPr>
                <w:rFonts w:hint="default" w:ascii="Times New Roman" w:hAnsi="Times New Roman" w:cs="Times New Roman"/>
                <w:b w:val="0"/>
                <w:bCs w:val="0"/>
                <w:sz w:val="24"/>
                <w:szCs w:val="24"/>
                <w:vertAlign w:val="baseline"/>
              </w:rPr>
            </w:pPr>
            <w:r>
              <w:rPr>
                <w:rFonts w:hint="default" w:ascii="Times New Roman" w:hAnsi="Times New Roman" w:cs="Times New Roman"/>
                <w:sz w:val="24"/>
                <w:szCs w:val="24"/>
              </w:rPr>
              <w:t>Dessa forma, a presente licitação será realizada em meio eletrônico, em conformidade com as disposições da Lei Federal nº 14.133/2021 e demais normas aplicáveis.</w:t>
            </w:r>
          </w:p>
        </w:tc>
      </w:tr>
    </w:tbl>
    <w:p w14:paraId="486E016F">
      <w:pPr>
        <w:keepNext w:val="0"/>
        <w:keepLines w:val="0"/>
        <w:pageBreakBefore w:val="0"/>
        <w:widowControl/>
        <w:kinsoku/>
        <w:wordWrap/>
        <w:overflowPunct/>
        <w:topLinePunct w:val="0"/>
        <w:autoSpaceDE/>
        <w:autoSpaceDN/>
        <w:bidi w:val="0"/>
        <w:adjustRightInd/>
        <w:snapToGrid/>
        <w:spacing w:beforeAutospacing="0" w:line="276" w:lineRule="auto"/>
        <w:jc w:val="both"/>
        <w:rPr>
          <w:rFonts w:hint="default" w:ascii="Times New Roman" w:hAnsi="Times New Roman" w:cs="Times New Roman"/>
          <w:b/>
          <w:bCs/>
          <w:sz w:val="24"/>
          <w:szCs w:val="24"/>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42DD9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71" w:type="dxa"/>
            <w:shd w:val="clear" w:color="auto" w:fill="D7D7D7" w:themeFill="background1" w:themeFillShade="D8"/>
          </w:tcPr>
          <w:p w14:paraId="6C4D33FC">
            <w:pPr>
              <w:keepNext w:val="0"/>
              <w:keepLines w:val="0"/>
              <w:pageBreakBefore w:val="0"/>
              <w:widowControl/>
              <w:numPr>
                <w:ilvl w:val="0"/>
                <w:numId w:val="9"/>
              </w:numPr>
              <w:suppressLineNumbers w:val="0"/>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rPr>
            </w:pPr>
            <w:r>
              <w:rPr>
                <w:rFonts w:hint="default" w:ascii="Times New Roman" w:hAnsi="Times New Roman" w:eastAsia="SimSun" w:cs="Times New Roman"/>
                <w:b/>
                <w:bCs/>
                <w:color w:val="000000"/>
                <w:kern w:val="0"/>
                <w:sz w:val="24"/>
                <w:szCs w:val="24"/>
                <w:lang w:val="en-US" w:eastAsia="zh-CN" w:bidi="ar"/>
              </w:rPr>
              <w:t>METODOLOGIA DE ESTIMATIVA DE PREÇO E PREÇO DE REFERÊNCIA</w:t>
            </w:r>
          </w:p>
        </w:tc>
      </w:tr>
      <w:tr w14:paraId="1A587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56D332EE">
            <w:pPr>
              <w:keepNext w:val="0"/>
              <w:keepLines w:val="0"/>
              <w:pageBreakBefore w:val="0"/>
              <w:widowControl/>
              <w:numPr>
                <w:ilvl w:val="0"/>
                <w:numId w:val="10"/>
              </w:numPr>
              <w:suppressLineNumbers w:val="0"/>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lang w:val="pt-BR"/>
              </w:rPr>
            </w:pPr>
            <w:r>
              <w:rPr>
                <w:rFonts w:hint="default" w:ascii="Times New Roman" w:hAnsi="Times New Roman" w:eastAsia="SimSun" w:cs="Times New Roman"/>
                <w:b/>
                <w:bCs/>
                <w:color w:val="000000"/>
                <w:kern w:val="0"/>
                <w:sz w:val="24"/>
                <w:szCs w:val="24"/>
                <w:lang w:val="en-US" w:eastAsia="zh-CN" w:bidi="ar"/>
              </w:rPr>
              <w:t>Metodologia aplicável para a estimativa de preços ou preço de referência:</w:t>
            </w:r>
          </w:p>
          <w:p w14:paraId="24E83380">
            <w:pPr>
              <w:pStyle w:val="7"/>
              <w:keepNext w:val="0"/>
              <w:keepLines w:val="0"/>
              <w:pageBreakBefore w:val="0"/>
              <w:widowControl/>
              <w:suppressLineNumbers w:val="0"/>
              <w:kinsoku/>
              <w:wordWrap/>
              <w:overflowPunct/>
              <w:topLinePunct w:val="0"/>
              <w:bidi w:val="0"/>
              <w:adjustRightInd/>
              <w:snapToGrid/>
              <w:spacing w:before="0" w:beforeAutospacing="0" w:after="0" w:afterAutospacing="1" w:line="276" w:lineRule="auto"/>
              <w:ind w:left="0" w:right="0"/>
              <w:jc w:val="both"/>
              <w:rPr>
                <w:rFonts w:hint="default" w:ascii="Times New Roman" w:hAnsi="Times New Roman" w:cs="Times New Roman"/>
                <w:sz w:val="24"/>
                <w:szCs w:val="24"/>
              </w:rPr>
            </w:pPr>
            <w:r>
              <w:rPr>
                <w:rFonts w:hint="default" w:ascii="Times New Roman" w:hAnsi="Times New Roman" w:cs="Times New Roman"/>
                <w:sz w:val="24"/>
                <w:szCs w:val="24"/>
              </w:rPr>
              <w:t>As pesquisas destinadas à formação do preço estimado foram realizadas em conformidade com a Lei Federal nº 14.133/2021 e o Decreto Municipal nº 359/2023, observando os parâmetros e procedimentos aplicáveis à pesquisa de preços para contratações públicas.</w:t>
            </w:r>
          </w:p>
          <w:p w14:paraId="4E94C4EA">
            <w:pPr>
              <w:pStyle w:val="7"/>
              <w:keepNext w:val="0"/>
              <w:keepLines w:val="0"/>
              <w:pageBreakBefore w:val="0"/>
              <w:widowControl/>
              <w:suppressLineNumbers w:val="0"/>
              <w:kinsoku/>
              <w:wordWrap/>
              <w:overflowPunct/>
              <w:topLinePunct w:val="0"/>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Para a composição da estimativa, foram utilizadas atas de registro de preços vigentes obtidas por meio do sistema Banco de Preços, cujos valores foram analisados quanto à compatibilidade com o objeto da contratação.</w:t>
            </w:r>
          </w:p>
          <w:p w14:paraId="4F325E1C">
            <w:pPr>
              <w:pStyle w:val="7"/>
              <w:keepNext w:val="0"/>
              <w:keepLines w:val="0"/>
              <w:pageBreakBefore w:val="0"/>
              <w:widowControl/>
              <w:suppressLineNumbers w:val="0"/>
              <w:kinsoku/>
              <w:wordWrap/>
              <w:overflowPunct/>
              <w:topLinePunct w:val="0"/>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Após a consolidação da cesta de preços, adotou-se a </w:t>
            </w:r>
            <w:r>
              <w:rPr>
                <w:rStyle w:val="5"/>
                <w:rFonts w:hint="default" w:ascii="Times New Roman" w:hAnsi="Times New Roman" w:cs="Times New Roman"/>
                <w:sz w:val="24"/>
                <w:szCs w:val="24"/>
              </w:rPr>
              <w:t>mediana</w:t>
            </w:r>
            <w:r>
              <w:rPr>
                <w:rFonts w:hint="default" w:ascii="Times New Roman" w:hAnsi="Times New Roman" w:cs="Times New Roman"/>
                <w:sz w:val="24"/>
                <w:szCs w:val="24"/>
              </w:rPr>
              <w:t xml:space="preserve"> como metodologia para definição do preço de referência, por representar medida estatística menos suscetível à influência de valores excessivamente elevados ou reduzidos, proporcionando maior fidedignidade à estimativa. Na análise, foram desconsiderados os valores manifestamente discrepantes, preservando-se apenas aqueles compatíveis com a realidade de mercado e com as especificações técnicas do objeto.</w:t>
            </w:r>
          </w:p>
          <w:p w14:paraId="2B54C264">
            <w:pPr>
              <w:pStyle w:val="7"/>
              <w:keepNext w:val="0"/>
              <w:keepLines w:val="0"/>
              <w:pageBreakBefore w:val="0"/>
              <w:widowControl/>
              <w:suppressLineNumbers w:val="0"/>
              <w:kinsoku/>
              <w:wordWrap/>
              <w:overflowPunct/>
              <w:topLinePunct w:val="0"/>
              <w:bidi w:val="0"/>
              <w:adjustRightInd/>
              <w:snapToGrid/>
              <w:spacing w:beforeAutospacing="0" w:line="276" w:lineRule="auto"/>
              <w:jc w:val="both"/>
              <w:rPr>
                <w:rFonts w:hint="default" w:ascii="Times New Roman" w:hAnsi="Times New Roman" w:cs="Times New Roman"/>
                <w:b/>
                <w:bCs/>
                <w:sz w:val="24"/>
                <w:szCs w:val="24"/>
                <w:vertAlign w:val="baseline"/>
                <w:lang w:val="pt-BR"/>
              </w:rPr>
            </w:pPr>
            <w:r>
              <w:rPr>
                <w:rFonts w:hint="default" w:ascii="Times New Roman" w:hAnsi="Times New Roman" w:cs="Times New Roman"/>
                <w:sz w:val="24"/>
                <w:szCs w:val="24"/>
              </w:rPr>
              <w:t>Assim, a estimativa de preços foi elaborada com observância aos princípios da economicidade, razoabilidade, transparência e eficiência, assegurando uma base técnica consistente para o planejamento da contratação e para a seleção da proposta mais vantajosa à Administração.</w:t>
            </w:r>
          </w:p>
        </w:tc>
      </w:tr>
      <w:tr w14:paraId="25F5D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E2430FB">
            <w:pPr>
              <w:keepNext w:val="0"/>
              <w:keepLines w:val="0"/>
              <w:pageBreakBefore w:val="0"/>
              <w:widowControl/>
              <w:numPr>
                <w:ilvl w:val="0"/>
                <w:numId w:val="10"/>
              </w:numPr>
              <w:suppressLineNumbers w:val="0"/>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eastAsia="SimSun" w:cs="Times New Roman"/>
                <w:b/>
                <w:bCs/>
                <w:color w:val="000000"/>
                <w:kern w:val="0"/>
                <w:sz w:val="24"/>
                <w:szCs w:val="24"/>
                <w:lang w:val="en-US" w:eastAsia="zh-CN" w:bidi="ar"/>
              </w:rPr>
            </w:pPr>
            <w:r>
              <w:rPr>
                <w:rFonts w:hint="default" w:ascii="Times New Roman" w:hAnsi="Times New Roman" w:eastAsia="SimSun" w:cs="Times New Roman"/>
                <w:b/>
                <w:bCs/>
                <w:color w:val="000000"/>
                <w:kern w:val="0"/>
                <w:sz w:val="24"/>
                <w:szCs w:val="24"/>
                <w:lang w:val="pt-BR" w:eastAsia="zh-CN" w:bidi="ar"/>
              </w:rPr>
              <w:t>Valor estimado para a contratação:</w:t>
            </w:r>
          </w:p>
          <w:p w14:paraId="10BB90D9">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line="276" w:lineRule="auto"/>
              <w:ind w:leftChars="0"/>
              <w:jc w:val="both"/>
              <w:rPr>
                <w:rFonts w:hint="default" w:ascii="Times New Roman" w:hAnsi="Times New Roman" w:eastAsia="SimSun" w:cs="Times New Roman"/>
                <w:b/>
                <w:bCs/>
                <w:color w:val="000000"/>
                <w:kern w:val="0"/>
                <w:sz w:val="24"/>
                <w:szCs w:val="24"/>
                <w:lang w:val="pt-BR" w:eastAsia="zh-CN" w:bidi="ar"/>
              </w:rPr>
            </w:pPr>
            <w:r>
              <w:rPr>
                <w:rFonts w:hint="default" w:ascii="Times New Roman" w:hAnsi="Times New Roman" w:eastAsia="SimSun" w:cs="Times New Roman"/>
                <w:sz w:val="24"/>
                <w:szCs w:val="24"/>
              </w:rPr>
              <w:t xml:space="preserve">O valor </w:t>
            </w:r>
            <w:r>
              <w:rPr>
                <w:rFonts w:hint="default" w:ascii="Times New Roman" w:hAnsi="Times New Roman" w:eastAsia="SimSun" w:cs="Times New Roman"/>
                <w:sz w:val="24"/>
                <w:szCs w:val="24"/>
                <w:lang w:val="pt-BR"/>
              </w:rPr>
              <w:t xml:space="preserve">preliminar </w:t>
            </w:r>
            <w:r>
              <w:rPr>
                <w:rFonts w:hint="default" w:ascii="Times New Roman" w:hAnsi="Times New Roman" w:eastAsia="SimSun" w:cs="Times New Roman"/>
                <w:sz w:val="24"/>
                <w:szCs w:val="24"/>
              </w:rPr>
              <w:t>estimado da contratação é de R$ 9.076.365,00 (nove milhões, setenta e seis mil, trezentos e sessenta e cinco reais), apurado mediante pesquisa de preços realizada em conformidade com a Lei Federal nº 14.133/2021 e a regulamentação municipal vigente, utilizando-se como metodologia a mediana dos valores obtidos em três ou mais Atas de Registro de Preços de órgãos e entidades da Administração Pública, consideradas aptas a refletir os preços praticados para objetos de características equivalentes, garantindo maior confiabilidade, economicidade e mitigação da influência de valores atípicos na formação do preço de referência.</w:t>
            </w:r>
            <w:r>
              <w:rPr>
                <w:rFonts w:hint="default" w:ascii="Times New Roman" w:hAnsi="Times New Roman" w:eastAsia="SimSun" w:cs="Times New Roman"/>
                <w:sz w:val="24"/>
                <w:szCs w:val="24"/>
                <w:lang w:val="pt-BR"/>
              </w:rPr>
              <w:t xml:space="preserve"> (segue em anexo).</w:t>
            </w:r>
          </w:p>
        </w:tc>
      </w:tr>
    </w:tbl>
    <w:p w14:paraId="578EE61E">
      <w:pPr>
        <w:keepNext w:val="0"/>
        <w:keepLines w:val="0"/>
        <w:pageBreakBefore w:val="0"/>
        <w:widowControl/>
        <w:kinsoku/>
        <w:wordWrap/>
        <w:overflowPunct/>
        <w:topLinePunct w:val="0"/>
        <w:autoSpaceDE/>
        <w:autoSpaceDN/>
        <w:bidi w:val="0"/>
        <w:adjustRightInd/>
        <w:snapToGrid/>
        <w:spacing w:beforeAutospacing="0" w:line="276" w:lineRule="auto"/>
        <w:jc w:val="both"/>
        <w:rPr>
          <w:rFonts w:hint="default" w:ascii="Times New Roman" w:hAnsi="Times New Roman" w:cs="Times New Roman"/>
          <w:b/>
          <w:bCs/>
          <w:sz w:val="24"/>
          <w:szCs w:val="24"/>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377CE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71" w:type="dxa"/>
            <w:shd w:val="clear" w:color="auto" w:fill="D7D7D7" w:themeFill="background1" w:themeFillShade="D8"/>
          </w:tcPr>
          <w:p w14:paraId="428852ED">
            <w:pPr>
              <w:keepNext w:val="0"/>
              <w:keepLines w:val="0"/>
              <w:pageBreakBefore w:val="0"/>
              <w:widowControl/>
              <w:numPr>
                <w:ilvl w:val="0"/>
                <w:numId w:val="11"/>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lang w:val="pt-BR"/>
              </w:rPr>
              <w:t>LEVANTAMENTO DE MERCADO (QUANDO APLICÁVEL)</w:t>
            </w:r>
          </w:p>
        </w:tc>
      </w:tr>
      <w:tr w14:paraId="6D704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1679076F">
            <w:pPr>
              <w:pStyle w:val="7"/>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Para atender à demanda de </w:t>
            </w:r>
            <w:r>
              <w:rPr>
                <w:rStyle w:val="5"/>
                <w:rFonts w:hint="default" w:ascii="Times New Roman" w:hAnsi="Times New Roman" w:cs="Times New Roman"/>
                <w:b w:val="0"/>
                <w:bCs w:val="0"/>
                <w:sz w:val="24"/>
                <w:szCs w:val="24"/>
              </w:rPr>
              <w:t>manutenção, conservação e modernização da rede de iluminação pública</w:t>
            </w:r>
            <w:r>
              <w:rPr>
                <w:rFonts w:hint="default" w:ascii="Times New Roman" w:hAnsi="Times New Roman" w:cs="Times New Roman"/>
                <w:b w:val="0"/>
                <w:bCs w:val="0"/>
                <w:sz w:val="24"/>
                <w:szCs w:val="24"/>
              </w:rPr>
              <w:t xml:space="preserve"> do Município de Sinop, foram analisadas as seguintes alternativas disponíveis no mercado:</w:t>
            </w:r>
          </w:p>
          <w:p w14:paraId="3C594337">
            <w:pPr>
              <w:pStyle w:val="7"/>
              <w:keepNext w:val="0"/>
              <w:keepLines w:val="0"/>
              <w:pageBreakBefore w:val="0"/>
              <w:widowControl/>
              <w:suppressLineNumbers w:val="0"/>
              <w:kinsoku/>
              <w:wordWrap/>
              <w:overflowPunct/>
              <w:topLinePunct w:val="0"/>
              <w:bidi w:val="0"/>
              <w:adjustRightInd/>
              <w:snapToGrid/>
              <w:spacing w:before="0" w:beforeAutospacing="0" w:line="276" w:lineRule="auto"/>
              <w:ind w:left="0" w:leftChars="0" w:firstLine="0" w:firstLineChars="0"/>
              <w:jc w:val="both"/>
              <w:rPr>
                <w:rFonts w:hint="default" w:ascii="Times New Roman" w:hAnsi="Times New Roman" w:eastAsia="sans-serif" w:cs="Times New Roman"/>
                <w:sz w:val="24"/>
                <w:szCs w:val="24"/>
              </w:rPr>
            </w:pPr>
            <w:r>
              <w:rPr>
                <w:rFonts w:hint="default" w:ascii="Times New Roman" w:hAnsi="Times New Roman" w:eastAsia="sans-serif" w:cs="Times New Roman"/>
                <w:b/>
                <w:bCs/>
                <w:sz w:val="24"/>
                <w:szCs w:val="24"/>
              </w:rPr>
              <w:t>Opção A: Aquisição Direta dos Materiais (Modelo Tradicional com Execução por Equipe Própria)</w:t>
            </w:r>
          </w:p>
          <w:p w14:paraId="53E5ED69">
            <w:pPr>
              <w:pStyle w:val="7"/>
              <w:keepNext w:val="0"/>
              <w:keepLines w:val="0"/>
              <w:pageBreakBefore w:val="0"/>
              <w:widowControl/>
              <w:suppressLineNumbers w:val="0"/>
              <w:kinsoku/>
              <w:wordWrap/>
              <w:overflowPunct/>
              <w:topLinePunct w:val="0"/>
              <w:bidi w:val="0"/>
              <w:adjustRightInd/>
              <w:snapToGrid/>
              <w:spacing w:before="0" w:beforeAutospacing="0" w:line="276" w:lineRule="auto"/>
              <w:ind w:left="0" w:leftChars="0" w:firstLine="0" w:firstLineChars="0"/>
              <w:jc w:val="both"/>
              <w:rPr>
                <w:rFonts w:hint="default" w:ascii="Times New Roman" w:hAnsi="Times New Roman" w:eastAsia="sans-serif" w:cs="Times New Roman"/>
                <w:sz w:val="24"/>
                <w:szCs w:val="24"/>
              </w:rPr>
            </w:pPr>
            <w:r>
              <w:rPr>
                <w:rFonts w:hint="default" w:ascii="Times New Roman" w:hAnsi="Times New Roman" w:eastAsia="sans-serif" w:cs="Times New Roman"/>
                <w:i/>
                <w:iCs/>
                <w:sz w:val="24"/>
                <w:szCs w:val="24"/>
              </w:rPr>
              <w:t>Descrição:</w:t>
            </w:r>
            <w:r>
              <w:rPr>
                <w:rFonts w:hint="default" w:ascii="Times New Roman" w:hAnsi="Times New Roman" w:eastAsia="sans-serif" w:cs="Times New Roman"/>
                <w:sz w:val="24"/>
                <w:szCs w:val="24"/>
              </w:rPr>
              <w:t xml:space="preserve"> O município compra os materiais elétricos por meio de processo licitatório (Pregão Eletrônico) com Sistema de Registro de Preços e utiliza sua própria equipe de eletricistas e frota para realizar a instalação e manutenção.</w:t>
            </w:r>
          </w:p>
          <w:p w14:paraId="0C98CBBC">
            <w:pPr>
              <w:pStyle w:val="7"/>
              <w:keepNext w:val="0"/>
              <w:keepLines w:val="0"/>
              <w:pageBreakBefore w:val="0"/>
              <w:widowControl/>
              <w:suppressLineNumbers w:val="0"/>
              <w:kinsoku/>
              <w:wordWrap/>
              <w:overflowPunct/>
              <w:topLinePunct w:val="0"/>
              <w:bidi w:val="0"/>
              <w:adjustRightInd/>
              <w:snapToGrid/>
              <w:spacing w:before="0" w:beforeAutospacing="0" w:line="276" w:lineRule="auto"/>
              <w:ind w:left="0" w:leftChars="0" w:firstLine="0" w:firstLineChars="0"/>
              <w:jc w:val="both"/>
              <w:rPr>
                <w:rFonts w:hint="default" w:ascii="Times New Roman" w:hAnsi="Times New Roman" w:eastAsia="sans-serif" w:cs="Times New Roman"/>
                <w:sz w:val="24"/>
                <w:szCs w:val="24"/>
              </w:rPr>
            </w:pPr>
            <w:r>
              <w:rPr>
                <w:rFonts w:hint="default" w:ascii="Times New Roman" w:hAnsi="Times New Roman" w:eastAsia="sans-serif" w:cs="Times New Roman"/>
                <w:i/>
                <w:iCs/>
                <w:sz w:val="24"/>
                <w:szCs w:val="24"/>
              </w:rPr>
              <w:t>Pontos Positivos:</w:t>
            </w:r>
            <w:r>
              <w:rPr>
                <w:rFonts w:hint="default" w:ascii="Times New Roman" w:hAnsi="Times New Roman" w:eastAsia="sans-serif" w:cs="Times New Roman"/>
                <w:sz w:val="24"/>
                <w:szCs w:val="24"/>
              </w:rPr>
              <w:t xml:space="preserve"> Domínio total do patrimônio público, flexibilidade operacional imediata, menor custo global a longo prazo por eliminar a margem de lucro de terceiros sobre a mão de obra contínua, e alinhamento direto com as diretrizes municipais.</w:t>
            </w:r>
          </w:p>
          <w:p w14:paraId="04AD68AD">
            <w:pPr>
              <w:pStyle w:val="7"/>
              <w:keepNext w:val="0"/>
              <w:keepLines w:val="0"/>
              <w:pageBreakBefore w:val="0"/>
              <w:widowControl/>
              <w:suppressLineNumbers w:val="0"/>
              <w:kinsoku/>
              <w:wordWrap/>
              <w:overflowPunct/>
              <w:topLinePunct w:val="0"/>
              <w:bidi w:val="0"/>
              <w:adjustRightInd/>
              <w:snapToGrid/>
              <w:spacing w:before="0" w:beforeAutospacing="0" w:line="276" w:lineRule="auto"/>
              <w:ind w:left="0" w:leftChars="0" w:firstLine="0" w:firstLineChars="0"/>
              <w:jc w:val="both"/>
              <w:rPr>
                <w:rFonts w:hint="default" w:ascii="Times New Roman" w:hAnsi="Times New Roman" w:eastAsia="sans-serif" w:cs="Times New Roman"/>
                <w:sz w:val="24"/>
                <w:szCs w:val="24"/>
              </w:rPr>
            </w:pPr>
            <w:r>
              <w:rPr>
                <w:rFonts w:hint="default" w:ascii="Times New Roman" w:hAnsi="Times New Roman" w:eastAsia="sans-serif" w:cs="Times New Roman"/>
                <w:i/>
                <w:iCs/>
                <w:sz w:val="24"/>
                <w:szCs w:val="24"/>
              </w:rPr>
              <w:t>Pontos Negativos/Riscos:</w:t>
            </w:r>
            <w:r>
              <w:rPr>
                <w:rFonts w:hint="default" w:ascii="Times New Roman" w:hAnsi="Times New Roman" w:eastAsia="sans-serif" w:cs="Times New Roman"/>
                <w:sz w:val="24"/>
                <w:szCs w:val="24"/>
              </w:rPr>
              <w:t xml:space="preserve"> Necessidade de gestão intensa de estoque, risco de obsolescência de itens específicos, e dependência de quantitativo suficiente de servidores habilitados (eletricistas) no quadro efetivo.</w:t>
            </w:r>
          </w:p>
          <w:p w14:paraId="567673B7">
            <w:pPr>
              <w:pStyle w:val="7"/>
              <w:keepNext w:val="0"/>
              <w:keepLines w:val="0"/>
              <w:pageBreakBefore w:val="0"/>
              <w:widowControl/>
              <w:suppressLineNumbers w:val="0"/>
              <w:kinsoku/>
              <w:wordWrap/>
              <w:overflowPunct/>
              <w:topLinePunct w:val="0"/>
              <w:bidi w:val="0"/>
              <w:adjustRightInd/>
              <w:snapToGrid/>
              <w:spacing w:before="0" w:beforeAutospacing="0" w:line="276" w:lineRule="auto"/>
              <w:ind w:left="0" w:leftChars="0" w:firstLine="0" w:firstLineChars="0"/>
              <w:jc w:val="both"/>
              <w:rPr>
                <w:rFonts w:hint="default" w:ascii="Times New Roman" w:hAnsi="Times New Roman" w:eastAsia="sans-serif" w:cs="Times New Roman"/>
                <w:sz w:val="24"/>
                <w:szCs w:val="24"/>
              </w:rPr>
            </w:pPr>
            <w:r>
              <w:rPr>
                <w:rFonts w:hint="default" w:ascii="Times New Roman" w:hAnsi="Times New Roman" w:eastAsia="sans-serif" w:cs="Times New Roman"/>
                <w:b/>
                <w:bCs/>
                <w:sz w:val="24"/>
                <w:szCs w:val="24"/>
              </w:rPr>
              <w:t>Opção B: Locação de Equipamentos e Materiais</w:t>
            </w:r>
          </w:p>
          <w:p w14:paraId="5AA9D0B1">
            <w:pPr>
              <w:pStyle w:val="7"/>
              <w:keepNext w:val="0"/>
              <w:keepLines w:val="0"/>
              <w:pageBreakBefore w:val="0"/>
              <w:widowControl/>
              <w:suppressLineNumbers w:val="0"/>
              <w:kinsoku/>
              <w:wordWrap/>
              <w:overflowPunct/>
              <w:topLinePunct w:val="0"/>
              <w:bidi w:val="0"/>
              <w:adjustRightInd/>
              <w:snapToGrid/>
              <w:spacing w:before="0" w:beforeAutospacing="0" w:line="276" w:lineRule="auto"/>
              <w:ind w:left="0" w:leftChars="0" w:firstLine="0" w:firstLineChars="0"/>
              <w:jc w:val="both"/>
              <w:rPr>
                <w:rFonts w:hint="default" w:ascii="Times New Roman" w:hAnsi="Times New Roman" w:eastAsia="sans-serif" w:cs="Times New Roman"/>
                <w:sz w:val="24"/>
                <w:szCs w:val="24"/>
              </w:rPr>
            </w:pPr>
            <w:r>
              <w:rPr>
                <w:rFonts w:hint="default" w:ascii="Times New Roman" w:hAnsi="Times New Roman" w:eastAsia="sans-serif" w:cs="Times New Roman"/>
                <w:i/>
                <w:iCs/>
                <w:sz w:val="24"/>
                <w:szCs w:val="24"/>
              </w:rPr>
              <w:t>Descrição:</w:t>
            </w:r>
            <w:r>
              <w:rPr>
                <w:rFonts w:hint="default" w:ascii="Times New Roman" w:hAnsi="Times New Roman" w:eastAsia="sans-serif" w:cs="Times New Roman"/>
                <w:sz w:val="24"/>
                <w:szCs w:val="24"/>
              </w:rPr>
              <w:t xml:space="preserve"> Contratação de empresa para locação de postes, luminárias e painéis de comando.</w:t>
            </w:r>
          </w:p>
          <w:p w14:paraId="11E0C33C">
            <w:pPr>
              <w:pStyle w:val="7"/>
              <w:keepNext w:val="0"/>
              <w:keepLines w:val="0"/>
              <w:pageBreakBefore w:val="0"/>
              <w:widowControl/>
              <w:suppressLineNumbers w:val="0"/>
              <w:kinsoku/>
              <w:wordWrap/>
              <w:overflowPunct/>
              <w:topLinePunct w:val="0"/>
              <w:bidi w:val="0"/>
              <w:adjustRightInd/>
              <w:snapToGrid/>
              <w:spacing w:before="0" w:beforeAutospacing="0" w:line="276" w:lineRule="auto"/>
              <w:ind w:left="0" w:leftChars="0" w:firstLine="0" w:firstLineChars="0"/>
              <w:jc w:val="both"/>
              <w:rPr>
                <w:rFonts w:hint="default" w:ascii="Times New Roman" w:hAnsi="Times New Roman" w:eastAsia="sans-serif" w:cs="Times New Roman"/>
                <w:sz w:val="24"/>
                <w:szCs w:val="24"/>
              </w:rPr>
            </w:pPr>
            <w:r>
              <w:rPr>
                <w:rFonts w:hint="default" w:ascii="Times New Roman" w:hAnsi="Times New Roman" w:eastAsia="sans-serif" w:cs="Times New Roman"/>
                <w:i/>
                <w:iCs/>
                <w:sz w:val="24"/>
                <w:szCs w:val="24"/>
              </w:rPr>
              <w:t>Pontos Positivos:</w:t>
            </w:r>
            <w:r>
              <w:rPr>
                <w:rFonts w:hint="default" w:ascii="Times New Roman" w:hAnsi="Times New Roman" w:eastAsia="sans-serif" w:cs="Times New Roman"/>
                <w:sz w:val="24"/>
                <w:szCs w:val="24"/>
              </w:rPr>
              <w:t xml:space="preserve"> Renovação tecnológica facilitada.</w:t>
            </w:r>
          </w:p>
          <w:p w14:paraId="6DF31775">
            <w:pPr>
              <w:pStyle w:val="7"/>
              <w:keepNext w:val="0"/>
              <w:keepLines w:val="0"/>
              <w:pageBreakBefore w:val="0"/>
              <w:widowControl/>
              <w:suppressLineNumbers w:val="0"/>
              <w:kinsoku/>
              <w:wordWrap/>
              <w:overflowPunct/>
              <w:topLinePunct w:val="0"/>
              <w:bidi w:val="0"/>
              <w:adjustRightInd/>
              <w:snapToGrid/>
              <w:spacing w:before="0" w:beforeAutospacing="0" w:line="276" w:lineRule="auto"/>
              <w:ind w:left="0" w:leftChars="0" w:firstLine="0" w:firstLineChars="0"/>
              <w:jc w:val="both"/>
              <w:rPr>
                <w:rFonts w:hint="default" w:ascii="Times New Roman" w:hAnsi="Times New Roman" w:eastAsia="sans-serif" w:cs="Times New Roman"/>
                <w:sz w:val="24"/>
                <w:szCs w:val="24"/>
              </w:rPr>
            </w:pPr>
            <w:r>
              <w:rPr>
                <w:rFonts w:hint="default" w:ascii="Times New Roman" w:hAnsi="Times New Roman" w:eastAsia="sans-serif" w:cs="Times New Roman"/>
                <w:i/>
                <w:iCs/>
                <w:sz w:val="24"/>
                <w:szCs w:val="24"/>
              </w:rPr>
              <w:t>Pontos Negativos/Riscos:</w:t>
            </w:r>
            <w:r>
              <w:rPr>
                <w:rFonts w:hint="default" w:ascii="Times New Roman" w:hAnsi="Times New Roman" w:eastAsia="sans-serif" w:cs="Times New Roman"/>
                <w:sz w:val="24"/>
                <w:szCs w:val="24"/>
              </w:rPr>
              <w:t xml:space="preserve"> Inadequada para o presente caso, pois a grande maioria dos itens da demanda são bens de consumo ou bens permanentes de infraestrutura fixa (postes cravados ao solo, cabos subterrâneos e aéreos, braços soldados), cuja desmobilização e devolução são física e economicamente inviáveis, gerando riscos de dano ao erário e vedação jurídica para bens que se incorporam ao patrimônio imobiliário público.</w:t>
            </w:r>
          </w:p>
          <w:p w14:paraId="5FB593F6">
            <w:pPr>
              <w:pStyle w:val="7"/>
              <w:keepNext w:val="0"/>
              <w:keepLines w:val="0"/>
              <w:pageBreakBefore w:val="0"/>
              <w:widowControl/>
              <w:suppressLineNumbers w:val="0"/>
              <w:kinsoku/>
              <w:wordWrap/>
              <w:overflowPunct/>
              <w:topLinePunct w:val="0"/>
              <w:bidi w:val="0"/>
              <w:adjustRightInd/>
              <w:snapToGrid/>
              <w:spacing w:before="0" w:beforeAutospacing="0" w:line="276" w:lineRule="auto"/>
              <w:ind w:left="0" w:leftChars="0" w:firstLine="0" w:firstLineChars="0"/>
              <w:jc w:val="both"/>
              <w:rPr>
                <w:rFonts w:hint="default" w:ascii="Times New Roman" w:hAnsi="Times New Roman" w:eastAsia="sans-serif" w:cs="Times New Roman"/>
                <w:sz w:val="24"/>
                <w:szCs w:val="24"/>
              </w:rPr>
            </w:pPr>
            <w:r>
              <w:rPr>
                <w:rFonts w:hint="default" w:ascii="Times New Roman" w:hAnsi="Times New Roman" w:eastAsia="sans-serif" w:cs="Times New Roman"/>
                <w:b/>
                <w:bCs/>
                <w:sz w:val="24"/>
                <w:szCs w:val="24"/>
              </w:rPr>
              <w:t>Opção C: Terceirização Global dos Serviços de Iluminação Pública (Prestação de Serviços com Fornecimento de Materiais e Manutenção)</w:t>
            </w:r>
          </w:p>
          <w:p w14:paraId="5A14C084">
            <w:pPr>
              <w:pStyle w:val="7"/>
              <w:keepNext w:val="0"/>
              <w:keepLines w:val="0"/>
              <w:pageBreakBefore w:val="0"/>
              <w:widowControl/>
              <w:suppressLineNumbers w:val="0"/>
              <w:kinsoku/>
              <w:wordWrap/>
              <w:overflowPunct/>
              <w:topLinePunct w:val="0"/>
              <w:bidi w:val="0"/>
              <w:adjustRightInd/>
              <w:snapToGrid/>
              <w:spacing w:before="0" w:beforeAutospacing="0" w:line="276" w:lineRule="auto"/>
              <w:ind w:left="0" w:leftChars="0" w:firstLine="0" w:firstLineChars="0"/>
              <w:jc w:val="both"/>
              <w:rPr>
                <w:rFonts w:hint="default" w:ascii="Times New Roman" w:hAnsi="Times New Roman" w:eastAsia="sans-serif" w:cs="Times New Roman"/>
                <w:sz w:val="24"/>
                <w:szCs w:val="24"/>
              </w:rPr>
            </w:pPr>
            <w:r>
              <w:rPr>
                <w:rFonts w:hint="default" w:ascii="Times New Roman" w:hAnsi="Times New Roman" w:eastAsia="sans-serif" w:cs="Times New Roman"/>
                <w:i/>
                <w:iCs/>
                <w:sz w:val="24"/>
                <w:szCs w:val="24"/>
              </w:rPr>
              <w:t>Descrição:</w:t>
            </w:r>
            <w:r>
              <w:rPr>
                <w:rFonts w:hint="default" w:ascii="Times New Roman" w:hAnsi="Times New Roman" w:eastAsia="sans-serif" w:cs="Times New Roman"/>
                <w:sz w:val="24"/>
                <w:szCs w:val="24"/>
              </w:rPr>
              <w:t xml:space="preserve"> Contratação de empresa privada para assumir integralmente o fornecimento dos insumos, a instalação e a manutenção preventiva/corretiva do parque de iluminação pública.</w:t>
            </w:r>
          </w:p>
          <w:p w14:paraId="54581524">
            <w:pPr>
              <w:pStyle w:val="7"/>
              <w:keepNext w:val="0"/>
              <w:keepLines w:val="0"/>
              <w:pageBreakBefore w:val="0"/>
              <w:widowControl/>
              <w:suppressLineNumbers w:val="0"/>
              <w:kinsoku/>
              <w:wordWrap/>
              <w:overflowPunct/>
              <w:topLinePunct w:val="0"/>
              <w:bidi w:val="0"/>
              <w:adjustRightInd/>
              <w:snapToGrid/>
              <w:spacing w:before="0" w:beforeAutospacing="0" w:line="276" w:lineRule="auto"/>
              <w:ind w:left="0" w:leftChars="0" w:firstLine="0" w:firstLineChars="0"/>
              <w:jc w:val="both"/>
              <w:rPr>
                <w:rFonts w:hint="default" w:ascii="Times New Roman" w:hAnsi="Times New Roman" w:eastAsia="sans-serif" w:cs="Times New Roman"/>
                <w:sz w:val="24"/>
                <w:szCs w:val="24"/>
              </w:rPr>
            </w:pPr>
            <w:r>
              <w:rPr>
                <w:rFonts w:hint="default" w:ascii="Times New Roman" w:hAnsi="Times New Roman" w:eastAsia="sans-serif" w:cs="Times New Roman"/>
                <w:i/>
                <w:iCs/>
                <w:sz w:val="24"/>
                <w:szCs w:val="24"/>
              </w:rPr>
              <w:t>Pontos Positivos:</w:t>
            </w:r>
            <w:r>
              <w:rPr>
                <w:rFonts w:hint="default" w:ascii="Times New Roman" w:hAnsi="Times New Roman" w:eastAsia="sans-serif" w:cs="Times New Roman"/>
                <w:sz w:val="24"/>
                <w:szCs w:val="24"/>
              </w:rPr>
              <w:t xml:space="preserve"> Transferência do risco operacional, garantia de desempenho por indicadores de nível de serviço (SLA), e rapidez na troca massiva de luminárias (ex: conversão para LED).</w:t>
            </w:r>
          </w:p>
          <w:p w14:paraId="2EB22773">
            <w:pPr>
              <w:pStyle w:val="7"/>
              <w:keepNext w:val="0"/>
              <w:keepLines w:val="0"/>
              <w:pageBreakBefore w:val="0"/>
              <w:widowControl/>
              <w:suppressLineNumbers w:val="0"/>
              <w:kinsoku/>
              <w:wordWrap/>
              <w:overflowPunct/>
              <w:topLinePunct w:val="0"/>
              <w:bidi w:val="0"/>
              <w:adjustRightInd/>
              <w:snapToGrid/>
              <w:spacing w:before="0" w:beforeAutospacing="0" w:line="276" w:lineRule="auto"/>
              <w:ind w:left="0" w:leftChars="0" w:firstLine="0" w:firstLineChars="0"/>
              <w:jc w:val="both"/>
              <w:rPr>
                <w:rFonts w:hint="default" w:ascii="Times New Roman" w:hAnsi="Times New Roman" w:eastAsia="sans-serif" w:cs="Times New Roman"/>
                <w:sz w:val="24"/>
                <w:szCs w:val="24"/>
              </w:rPr>
            </w:pPr>
            <w:r>
              <w:rPr>
                <w:rFonts w:hint="default" w:ascii="Times New Roman" w:hAnsi="Times New Roman" w:eastAsia="sans-serif" w:cs="Times New Roman"/>
                <w:i/>
                <w:iCs/>
                <w:sz w:val="24"/>
                <w:szCs w:val="24"/>
              </w:rPr>
              <w:t>Pontos Negativos/Riscos:</w:t>
            </w:r>
            <w:r>
              <w:rPr>
                <w:rFonts w:hint="default" w:ascii="Times New Roman" w:hAnsi="Times New Roman" w:eastAsia="sans-serif" w:cs="Times New Roman"/>
                <w:sz w:val="24"/>
                <w:szCs w:val="24"/>
              </w:rPr>
              <w:t xml:space="preserve"> Custo financeiro excessivamente elevado devido aos encargos de BDI privado, custos indiretos de gestão contratual complexa, risco de judicialização em caso de desequilíbrio econômico-financeiro, e perda de autonomia imediata sobre a malha municipal.</w:t>
            </w:r>
          </w:p>
          <w:p w14:paraId="39EBE970">
            <w:pPr>
              <w:keepNext w:val="0"/>
              <w:keepLines w:val="0"/>
              <w:pageBreakBefore w:val="0"/>
              <w:widowControl/>
              <w:kinsoku/>
              <w:wordWrap/>
              <w:overflowPunct/>
              <w:topLinePunct w:val="0"/>
              <w:autoSpaceDE/>
              <w:autoSpaceDN/>
              <w:bidi w:val="0"/>
              <w:adjustRightInd/>
              <w:snapToGrid/>
              <w:spacing w:beforeAutospacing="0" w:line="276" w:lineRule="auto"/>
              <w:jc w:val="both"/>
              <w:rPr>
                <w:rFonts w:hint="default" w:ascii="Times New Roman" w:hAnsi="Times New Roman" w:cs="Times New Roman"/>
                <w:b/>
                <w:bCs/>
                <w:sz w:val="24"/>
                <w:szCs w:val="24"/>
                <w:vertAlign w:val="baseline"/>
                <w:lang w:val="pt-BR"/>
              </w:rPr>
            </w:pPr>
          </w:p>
        </w:tc>
      </w:tr>
    </w:tbl>
    <w:p w14:paraId="3919FF78">
      <w:pPr>
        <w:keepNext w:val="0"/>
        <w:keepLines w:val="0"/>
        <w:pageBreakBefore w:val="0"/>
        <w:widowControl/>
        <w:kinsoku/>
        <w:wordWrap/>
        <w:overflowPunct/>
        <w:topLinePunct w:val="0"/>
        <w:autoSpaceDE/>
        <w:autoSpaceDN/>
        <w:bidi w:val="0"/>
        <w:adjustRightInd/>
        <w:snapToGrid/>
        <w:spacing w:beforeAutospacing="0" w:line="276" w:lineRule="auto"/>
        <w:jc w:val="both"/>
        <w:rPr>
          <w:rFonts w:hint="default" w:ascii="Times New Roman" w:hAnsi="Times New Roman" w:cs="Times New Roman"/>
          <w:b/>
          <w:bCs/>
          <w:sz w:val="24"/>
          <w:szCs w:val="24"/>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281C8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shd w:val="clear" w:color="auto" w:fill="D7D7D7" w:themeFill="background1" w:themeFillShade="D8"/>
          </w:tcPr>
          <w:p w14:paraId="0DEEEF59">
            <w:pPr>
              <w:keepNext w:val="0"/>
              <w:keepLines w:val="0"/>
              <w:pageBreakBefore w:val="0"/>
              <w:widowControl/>
              <w:numPr>
                <w:ilvl w:val="0"/>
                <w:numId w:val="12"/>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lang w:val="pt-BR"/>
              </w:rPr>
              <w:t>ESCOLHA DA SOLUÇÃO</w:t>
            </w:r>
          </w:p>
        </w:tc>
      </w:tr>
      <w:tr w14:paraId="6F713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7F96B5E7">
            <w:pPr>
              <w:pStyle w:val="7"/>
              <w:keepNext w:val="0"/>
              <w:keepLines w:val="0"/>
              <w:pageBreakBefore w:val="0"/>
              <w:widowControl/>
              <w:suppressLineNumbers w:val="0"/>
              <w:kinsoku/>
              <w:wordWrap/>
              <w:overflowPunct/>
              <w:topLinePunct w:val="0"/>
              <w:bidi w:val="0"/>
              <w:adjustRightInd/>
              <w:snapToGrid/>
              <w:spacing w:before="0" w:beforeAutospacing="0" w:line="276" w:lineRule="auto"/>
              <w:jc w:val="both"/>
              <w:rPr>
                <w:rFonts w:hint="default" w:ascii="Times New Roman" w:hAnsi="Times New Roman" w:eastAsia="sans-serif" w:cs="Times New Roman"/>
                <w:sz w:val="24"/>
                <w:szCs w:val="24"/>
              </w:rPr>
            </w:pPr>
            <w:r>
              <w:rPr>
                <w:rFonts w:hint="default" w:ascii="Times New Roman" w:hAnsi="Times New Roman" w:eastAsia="sans-serif" w:cs="Times New Roman"/>
                <w:sz w:val="24"/>
                <w:szCs w:val="24"/>
              </w:rPr>
              <w:t xml:space="preserve">Diante da análise técnica e econômica, </w:t>
            </w:r>
            <w:r>
              <w:rPr>
                <w:rFonts w:hint="default" w:ascii="Times New Roman" w:hAnsi="Times New Roman" w:eastAsia="sans-serif" w:cs="Times New Roman"/>
                <w:b/>
                <w:bCs/>
                <w:sz w:val="24"/>
                <w:szCs w:val="24"/>
              </w:rPr>
              <w:t>ESCOLHE-SE A OPÇÃO A (Aquisição dos Materiais por meio de Sistema de Registro de Preços)</w:t>
            </w:r>
            <w:r>
              <w:rPr>
                <w:rFonts w:hint="default" w:ascii="Times New Roman" w:hAnsi="Times New Roman" w:eastAsia="sans-serif" w:cs="Times New Roman"/>
                <w:sz w:val="24"/>
                <w:szCs w:val="24"/>
              </w:rPr>
              <w:t>.</w:t>
            </w:r>
          </w:p>
          <w:p w14:paraId="79D27128">
            <w:pPr>
              <w:pStyle w:val="7"/>
              <w:keepNext w:val="0"/>
              <w:keepLines w:val="0"/>
              <w:pageBreakBefore w:val="0"/>
              <w:widowControl/>
              <w:suppressLineNumbers w:val="0"/>
              <w:kinsoku/>
              <w:wordWrap/>
              <w:overflowPunct/>
              <w:topLinePunct w:val="0"/>
              <w:bidi w:val="0"/>
              <w:adjustRightInd/>
              <w:snapToGrid/>
              <w:spacing w:before="0" w:beforeAutospacing="0" w:line="276" w:lineRule="auto"/>
              <w:jc w:val="both"/>
              <w:rPr>
                <w:rFonts w:hint="default" w:ascii="Times New Roman" w:hAnsi="Times New Roman" w:cs="Times New Roman"/>
                <w:b/>
                <w:bCs/>
                <w:sz w:val="24"/>
                <w:szCs w:val="24"/>
                <w:vertAlign w:val="baseline"/>
                <w:lang w:val="pt-BR"/>
              </w:rPr>
            </w:pPr>
            <w:r>
              <w:rPr>
                <w:rFonts w:hint="default" w:ascii="Times New Roman" w:hAnsi="Times New Roman" w:eastAsia="sans-serif" w:cs="Times New Roman"/>
                <w:b/>
                <w:bCs/>
                <w:sz w:val="24"/>
                <w:szCs w:val="24"/>
              </w:rPr>
              <w:t>Justificativa:</w:t>
            </w:r>
            <w:r>
              <w:rPr>
                <w:rFonts w:hint="default" w:ascii="Times New Roman" w:hAnsi="Times New Roman" w:eastAsia="sans-serif" w:cs="Times New Roman"/>
                <w:sz w:val="24"/>
                <w:szCs w:val="24"/>
              </w:rPr>
              <w:t xml:space="preserve"> Os materiais elétricos e de iluminação pública descritos possuem natureza de bens de consumo duráveis e materiais de aplicação definitiva em infraestrutura urbana. A aquisição direta garante a plena economicidade, menor custo global, aproveitamento da mão de obra própria do município para os serviços de manutenção, e atendimento rigoroso aos princípios da eficiência e da vantajosidade econômica insculpidos no art. 37 da Constituição Federal e regulamentados pelo </w:t>
            </w:r>
            <w:r>
              <w:rPr>
                <w:rFonts w:hint="default" w:ascii="Times New Roman" w:hAnsi="Times New Roman" w:eastAsia="sans-serif" w:cs="Times New Roman"/>
                <w:b/>
                <w:bCs/>
                <w:sz w:val="24"/>
                <w:szCs w:val="24"/>
              </w:rPr>
              <w:t>art. 90, inciso V, do Decreto Municipal nº 359/2023</w:t>
            </w:r>
            <w:r>
              <w:rPr>
                <w:rFonts w:hint="default" w:ascii="Times New Roman" w:hAnsi="Times New Roman" w:eastAsia="sans-serif" w:cs="Times New Roman"/>
                <w:sz w:val="24"/>
                <w:szCs w:val="24"/>
              </w:rPr>
              <w:t xml:space="preserve">. </w:t>
            </w:r>
          </w:p>
        </w:tc>
      </w:tr>
    </w:tbl>
    <w:p w14:paraId="7DD71B1F">
      <w:pPr>
        <w:keepNext w:val="0"/>
        <w:keepLines w:val="0"/>
        <w:pageBreakBefore w:val="0"/>
        <w:widowControl/>
        <w:kinsoku/>
        <w:wordWrap/>
        <w:overflowPunct/>
        <w:topLinePunct w:val="0"/>
        <w:autoSpaceDE/>
        <w:autoSpaceDN/>
        <w:bidi w:val="0"/>
        <w:adjustRightInd/>
        <w:snapToGrid/>
        <w:spacing w:beforeAutospacing="0" w:line="276" w:lineRule="auto"/>
        <w:jc w:val="both"/>
        <w:rPr>
          <w:rFonts w:hint="default" w:ascii="Times New Roman" w:hAnsi="Times New Roman" w:cs="Times New Roman"/>
          <w:b/>
          <w:bCs/>
          <w:sz w:val="24"/>
          <w:szCs w:val="24"/>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22216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shd w:val="clear" w:color="auto" w:fill="D7D7D7" w:themeFill="background1" w:themeFillShade="D8"/>
          </w:tcPr>
          <w:p w14:paraId="592F13F4">
            <w:pPr>
              <w:keepNext w:val="0"/>
              <w:keepLines w:val="0"/>
              <w:pageBreakBefore w:val="0"/>
              <w:widowControl/>
              <w:numPr>
                <w:ilvl w:val="0"/>
                <w:numId w:val="13"/>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lang w:val="pt-BR"/>
              </w:rPr>
              <w:t>DESCRIÇÃO DA SOLUÇÃO COMO UM TODO (QUANDO APLICÁVEL)</w:t>
            </w:r>
          </w:p>
        </w:tc>
      </w:tr>
      <w:tr w14:paraId="09F06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531A851B">
            <w:pPr>
              <w:pStyle w:val="7"/>
              <w:keepNext w:val="0"/>
              <w:keepLines w:val="0"/>
              <w:pageBreakBefore w:val="0"/>
              <w:widowControl/>
              <w:suppressLineNumbers w:val="0"/>
              <w:kinsoku/>
              <w:wordWrap/>
              <w:overflowPunct/>
              <w:topLinePunct w:val="0"/>
              <w:bidi w:val="0"/>
              <w:adjustRightInd/>
              <w:snapToGrid/>
              <w:spacing w:before="0" w:beforeAutospacing="0" w:after="0" w:afterAutospacing="1" w:line="276" w:lineRule="auto"/>
              <w:ind w:left="0" w:right="0"/>
              <w:jc w:val="both"/>
              <w:rPr>
                <w:rFonts w:hint="default" w:ascii="Times New Roman" w:hAnsi="Times New Roman" w:cs="Times New Roman"/>
                <w:sz w:val="24"/>
                <w:szCs w:val="24"/>
              </w:rPr>
            </w:pPr>
            <w:r>
              <w:rPr>
                <w:rFonts w:hint="default" w:ascii="Times New Roman" w:hAnsi="Times New Roman" w:cs="Times New Roman"/>
                <w:sz w:val="24"/>
                <w:szCs w:val="24"/>
              </w:rPr>
              <w:t xml:space="preserve">A solução definida consiste na </w:t>
            </w:r>
            <w:r>
              <w:rPr>
                <w:rStyle w:val="5"/>
                <w:rFonts w:hint="default" w:ascii="Times New Roman" w:hAnsi="Times New Roman" w:cs="Times New Roman"/>
                <w:sz w:val="24"/>
                <w:szCs w:val="24"/>
              </w:rPr>
              <w:t>aquisição de materiais elétricos destinados à manutenção da iluminação pública municipal</w:t>
            </w:r>
            <w:r>
              <w:rPr>
                <w:rFonts w:hint="default" w:ascii="Times New Roman" w:hAnsi="Times New Roman" w:cs="Times New Roman"/>
                <w:sz w:val="24"/>
                <w:szCs w:val="24"/>
              </w:rPr>
              <w:t>, compreendendo o fornecimento dos insumos necessários à execução dos serviços de manutenção corretiva, preventiva, ampliação e modernização do parque de iluminação pública.</w:t>
            </w:r>
          </w:p>
          <w:p w14:paraId="69257865">
            <w:pPr>
              <w:pStyle w:val="7"/>
              <w:keepNext w:val="0"/>
              <w:keepLines w:val="0"/>
              <w:pageBreakBefore w:val="0"/>
              <w:widowControl/>
              <w:suppressLineNumbers w:val="0"/>
              <w:kinsoku/>
              <w:wordWrap/>
              <w:overflowPunct/>
              <w:topLinePunct w:val="0"/>
              <w:bidi w:val="0"/>
              <w:adjustRightInd/>
              <w:snapToGrid/>
              <w:spacing w:before="0" w:beforeAutospacing="0" w:after="0" w:afterAutospacing="1" w:line="276" w:lineRule="auto"/>
              <w:ind w:left="0" w:right="0"/>
              <w:jc w:val="both"/>
              <w:rPr>
                <w:rFonts w:hint="default" w:ascii="Times New Roman" w:hAnsi="Times New Roman" w:cs="Times New Roman"/>
                <w:sz w:val="24"/>
                <w:szCs w:val="24"/>
              </w:rPr>
            </w:pPr>
            <w:r>
              <w:rPr>
                <w:rFonts w:hint="default" w:ascii="Times New Roman" w:hAnsi="Times New Roman" w:cs="Times New Roman"/>
                <w:sz w:val="24"/>
                <w:szCs w:val="24"/>
              </w:rPr>
              <w:t>Trata-se de contratação de baixa complexidade técnica, restrita ao fornecimento de bens padronizados, amplamente disponíveis no mercado e com especificações usuais, não envolvendo a prestação de serviços especializados, desenvolvimento tecnológico, integração de sistemas ou execução de obra ou serviço de engenharia. Assim, a solução limita-se ao fornecimento dos materiais, observadas as especificações técnicas estabelecidas no Termo de Referência.</w:t>
            </w:r>
          </w:p>
          <w:p w14:paraId="5DB3811C">
            <w:pPr>
              <w:pStyle w:val="7"/>
              <w:keepNext w:val="0"/>
              <w:keepLines w:val="0"/>
              <w:pageBreakBefore w:val="0"/>
              <w:widowControl/>
              <w:suppressLineNumbers w:val="0"/>
              <w:kinsoku/>
              <w:wordWrap/>
              <w:overflowPunct/>
              <w:topLinePunct w:val="0"/>
              <w:bidi w:val="0"/>
              <w:adjustRightInd/>
              <w:snapToGrid/>
              <w:spacing w:before="0" w:beforeAutospacing="0" w:after="0" w:afterAutospacing="1" w:line="276" w:lineRule="auto"/>
              <w:ind w:left="0" w:right="0"/>
              <w:jc w:val="both"/>
              <w:rPr>
                <w:rFonts w:hint="default" w:ascii="Times New Roman" w:hAnsi="Times New Roman" w:cs="Times New Roman"/>
                <w:sz w:val="24"/>
                <w:szCs w:val="24"/>
              </w:rPr>
            </w:pPr>
            <w:r>
              <w:rPr>
                <w:rFonts w:hint="default" w:ascii="Times New Roman" w:hAnsi="Times New Roman" w:cs="Times New Roman"/>
                <w:sz w:val="24"/>
                <w:szCs w:val="24"/>
              </w:rPr>
              <w:t>Os materiais possuem natureza de bens de consumo e de aplicação definitiva na infraestrutura urbana, sendo empregados na reposição e instalação dos componentes necessários ao funcionamento do sistema de iluminação pública.</w:t>
            </w:r>
          </w:p>
          <w:p w14:paraId="105AF3F4">
            <w:pPr>
              <w:pStyle w:val="7"/>
              <w:keepNext w:val="0"/>
              <w:keepLines w:val="0"/>
              <w:pageBreakBefore w:val="0"/>
              <w:widowControl/>
              <w:suppressLineNumbers w:val="0"/>
              <w:kinsoku/>
              <w:wordWrap/>
              <w:overflowPunct/>
              <w:topLinePunct w:val="0"/>
              <w:bidi w:val="0"/>
              <w:adjustRightInd/>
              <w:snapToGrid/>
              <w:spacing w:before="0" w:beforeAutospacing="0" w:after="0" w:afterAutospacing="1" w:line="276" w:lineRule="auto"/>
              <w:ind w:left="0" w:right="0"/>
              <w:jc w:val="both"/>
              <w:rPr>
                <w:rFonts w:hint="default" w:ascii="Times New Roman" w:hAnsi="Times New Roman" w:cs="Times New Roman"/>
                <w:sz w:val="24"/>
                <w:szCs w:val="24"/>
              </w:rPr>
            </w:pPr>
            <w:r>
              <w:rPr>
                <w:rFonts w:hint="default" w:ascii="Times New Roman" w:hAnsi="Times New Roman" w:cs="Times New Roman"/>
                <w:sz w:val="24"/>
                <w:szCs w:val="24"/>
              </w:rPr>
              <w:t>A Administração Municipal já dispõe de equipes técnicas próprias, devidamente capacitadas, bem como de veículos, equipamentos, ferramentas e demais recursos operacionais indispensáveis à execução dos serviços de manutenção. Dessa forma, a contratação restringe-se ao fornecimento dos materiais, permitindo o pleno aproveitamento da estrutura administrativa existente e evitando a terceirização de atividades que podem ser executadas diretamente pelo Município, em observância aos princípios da eficiência, da economicidade e da boa gestão dos recursos públicos.</w:t>
            </w:r>
          </w:p>
          <w:p w14:paraId="7E93167F">
            <w:pPr>
              <w:pStyle w:val="7"/>
              <w:keepNext w:val="0"/>
              <w:keepLines w:val="0"/>
              <w:pageBreakBefore w:val="0"/>
              <w:widowControl/>
              <w:suppressLineNumbers w:val="0"/>
              <w:kinsoku/>
              <w:wordWrap/>
              <w:overflowPunct/>
              <w:topLinePunct w:val="0"/>
              <w:bidi w:val="0"/>
              <w:adjustRightInd/>
              <w:snapToGrid/>
              <w:spacing w:before="0" w:beforeAutospacing="0" w:after="0" w:afterAutospacing="1" w:line="276" w:lineRule="auto"/>
              <w:ind w:left="0" w:right="0"/>
              <w:jc w:val="both"/>
              <w:rPr>
                <w:rFonts w:hint="default" w:ascii="Times New Roman" w:hAnsi="Times New Roman" w:cs="Times New Roman"/>
                <w:sz w:val="24"/>
                <w:szCs w:val="24"/>
              </w:rPr>
            </w:pPr>
            <w:r>
              <w:rPr>
                <w:rFonts w:hint="default" w:ascii="Times New Roman" w:hAnsi="Times New Roman" w:cs="Times New Roman"/>
                <w:sz w:val="24"/>
                <w:szCs w:val="24"/>
              </w:rPr>
              <w:t>A solução proporciona maior controle sobre o planejamento dos serviços, gestão dos estoques, programação das manutenções e atendimento das ocorrências, reduzindo o custo global da contratação, aumentando a agilidade na reposição dos materiais e garantindo maior continuidade da prestação do serviço público essencial de iluminação.</w:t>
            </w:r>
          </w:p>
          <w:p w14:paraId="7B7AA62B">
            <w:pPr>
              <w:pStyle w:val="7"/>
              <w:keepNext w:val="0"/>
              <w:keepLines w:val="0"/>
              <w:pageBreakBefore w:val="0"/>
              <w:widowControl/>
              <w:suppressLineNumbers w:val="0"/>
              <w:kinsoku/>
              <w:wordWrap/>
              <w:overflowPunct/>
              <w:topLinePunct w:val="0"/>
              <w:bidi w:val="0"/>
              <w:adjustRightInd/>
              <w:snapToGrid/>
              <w:spacing w:before="0" w:beforeAutospacing="0" w:after="0" w:afterAutospacing="1" w:line="276" w:lineRule="auto"/>
              <w:ind w:left="0" w:right="0"/>
              <w:jc w:val="both"/>
              <w:rPr>
                <w:rFonts w:hint="default" w:ascii="Times New Roman" w:hAnsi="Times New Roman" w:cs="Times New Roman"/>
                <w:sz w:val="24"/>
                <w:szCs w:val="24"/>
              </w:rPr>
            </w:pPr>
            <w:r>
              <w:rPr>
                <w:rFonts w:hint="default" w:ascii="Times New Roman" w:hAnsi="Times New Roman" w:cs="Times New Roman"/>
                <w:sz w:val="24"/>
                <w:szCs w:val="24"/>
              </w:rPr>
              <w:t>No que se refere à sustentabilidade, deverão ser observadas as disposições da Política Nacional de Resíduos Sólidos (Lei Federal nº 12.305/2010), especialmente quanto à responsabilidade compartilhada pelo ciclo de vida dos produtos e aos sistemas de logística reversa quando legalmente aplicáveis aos materiais fornecidos. Caberá ao contratado, sempre que exigido pela legislação ambiental vigente ou por acordos setoriais, assegurar a destinação ambientalmente adequada dos resíduos, embalagens ou produtos sujeitos à logística reversa, sem prejuízo das responsabilidades atribuídas ao Município quanto ao gerenciamento dos resíduos gerados durante a execução das atividades de manutenção.</w:t>
            </w:r>
          </w:p>
          <w:p w14:paraId="5E131CE3">
            <w:pPr>
              <w:keepNext w:val="0"/>
              <w:keepLines w:val="0"/>
              <w:pageBreakBefore w:val="0"/>
              <w:numPr>
                <w:ilvl w:val="0"/>
                <w:numId w:val="0"/>
              </w:numPr>
              <w:kinsoku/>
              <w:wordWrap/>
              <w:overflowPunct/>
              <w:topLinePunct w:val="0"/>
              <w:bidi w:val="0"/>
              <w:adjustRightInd/>
              <w:snapToGrid/>
              <w:spacing w:beforeAutospacing="0" w:line="276" w:lineRule="auto"/>
              <w:ind w:left="0" w:leftChars="0" w:firstLine="0" w:firstLineChars="0"/>
              <w:jc w:val="both"/>
              <w:rPr>
                <w:rFonts w:hint="default" w:ascii="Times New Roman" w:hAnsi="Times New Roman" w:cs="Times New Roman"/>
                <w:b/>
                <w:bCs/>
                <w:sz w:val="24"/>
                <w:szCs w:val="24"/>
                <w:vertAlign w:val="baseline"/>
              </w:rPr>
            </w:pPr>
            <w:r>
              <w:rPr>
                <w:rFonts w:hint="default" w:ascii="Times New Roman" w:hAnsi="Times New Roman" w:cs="Times New Roman"/>
                <w:sz w:val="24"/>
                <w:szCs w:val="24"/>
              </w:rPr>
              <w:t>Diante da prospecção de mercado realizada, concluiu-se que a aquisição direta dos materiais representa a alternativa mais vantajosa sob os aspectos técnico, operacional e econômico, por possibilitar o aproveitamento da estrutura própria do Município, assegurar maior eficiência na execução dos serviços e proporcionar melhor relação custo-benefício para a Administração Pública, em conformidade com os princípios previstos no art. 37 da Constituição Federal, na Lei Federal nº 14.133/2021 e no art. 90, inciso V, do Decreto Municipal nº 359/2023.</w:t>
            </w:r>
          </w:p>
        </w:tc>
      </w:tr>
    </w:tbl>
    <w:p w14:paraId="290732B2">
      <w:pPr>
        <w:keepNext w:val="0"/>
        <w:keepLines w:val="0"/>
        <w:pageBreakBefore w:val="0"/>
        <w:widowControl/>
        <w:kinsoku/>
        <w:wordWrap/>
        <w:overflowPunct/>
        <w:topLinePunct w:val="0"/>
        <w:autoSpaceDE/>
        <w:autoSpaceDN/>
        <w:bidi w:val="0"/>
        <w:adjustRightInd/>
        <w:snapToGrid/>
        <w:spacing w:beforeAutospacing="0" w:line="276" w:lineRule="auto"/>
        <w:jc w:val="both"/>
        <w:rPr>
          <w:rFonts w:hint="default" w:ascii="Times New Roman" w:hAnsi="Times New Roman" w:cs="Times New Roman"/>
          <w:b/>
          <w:bCs/>
          <w:sz w:val="24"/>
          <w:szCs w:val="24"/>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56100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shd w:val="clear" w:color="auto" w:fill="D7D7D7" w:themeFill="background1" w:themeFillShade="D8"/>
          </w:tcPr>
          <w:p w14:paraId="63EDD203">
            <w:pPr>
              <w:keepNext w:val="0"/>
              <w:keepLines w:val="0"/>
              <w:pageBreakBefore w:val="0"/>
              <w:widowControl/>
              <w:numPr>
                <w:ilvl w:val="0"/>
                <w:numId w:val="14"/>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lang w:val="pt-BR"/>
              </w:rPr>
              <w:t>JUSTIFICATIVA PARA O PARCELAMENTO OU NÃO DA SOLUÇÃO</w:t>
            </w:r>
          </w:p>
        </w:tc>
      </w:tr>
      <w:tr w14:paraId="319DF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650C3DCF">
            <w:pPr>
              <w:keepNext w:val="0"/>
              <w:keepLines w:val="0"/>
              <w:pageBreakBefore w:val="0"/>
              <w:widowControl/>
              <w:numPr>
                <w:ilvl w:val="1"/>
                <w:numId w:val="14"/>
              </w:numPr>
              <w:shd w:val="clear" w:color="auto"/>
              <w:kinsoku/>
              <w:wordWrap/>
              <w:overflowPunct/>
              <w:topLinePunct w:val="0"/>
              <w:autoSpaceDE/>
              <w:autoSpaceDN/>
              <w:bidi w:val="0"/>
              <w:adjustRightInd/>
              <w:snapToGrid/>
              <w:spacing w:beforeAutospacing="0" w:line="276" w:lineRule="auto"/>
              <w:ind w:left="0" w:leftChars="0" w:firstLine="0" w:firstLineChars="0"/>
              <w:contextualSpacing/>
              <w:jc w:val="both"/>
              <w:rPr>
                <w:rFonts w:hint="default" w:ascii="Times New Roman" w:hAnsi="Times New Roman" w:cs="Times New Roman"/>
                <w:b/>
                <w:bCs/>
                <w:sz w:val="24"/>
                <w:szCs w:val="24"/>
                <w:vertAlign w:val="baseline"/>
              </w:rPr>
            </w:pPr>
            <w:r>
              <w:rPr>
                <w:rFonts w:hint="default" w:ascii="Times New Roman" w:hAnsi="Times New Roman" w:eastAsia="SimSun" w:cs="Times New Roman"/>
                <w:sz w:val="24"/>
                <w:szCs w:val="24"/>
                <w:lang w:val="pt-BR"/>
              </w:rPr>
              <w:t>Levando-se em consideração a viabilidade técnica e a necessidade de aproveitar melhor as potencialidades do mercado e a possível ampliação de competitividade do certame, sem perda de economia de escala; visando atender aos preceitos estabelecidos nas normativas vigentes e, sobretudo ao atendimento das necessidades da Administração Municipal, a solução deverá ser parcelada em itens, havendo a possibilidade de cada item do objeto ser adquirido por uma empresa vencedora distinta da outra.</w:t>
            </w:r>
          </w:p>
        </w:tc>
      </w:tr>
    </w:tbl>
    <w:p w14:paraId="33B355AC">
      <w:pPr>
        <w:keepNext w:val="0"/>
        <w:keepLines w:val="0"/>
        <w:pageBreakBefore w:val="0"/>
        <w:widowControl/>
        <w:kinsoku/>
        <w:wordWrap/>
        <w:overflowPunct/>
        <w:topLinePunct w:val="0"/>
        <w:autoSpaceDE/>
        <w:autoSpaceDN/>
        <w:bidi w:val="0"/>
        <w:adjustRightInd/>
        <w:snapToGrid/>
        <w:spacing w:beforeAutospacing="0" w:line="276" w:lineRule="auto"/>
        <w:jc w:val="both"/>
        <w:rPr>
          <w:rFonts w:hint="default" w:ascii="Times New Roman" w:hAnsi="Times New Roman" w:cs="Times New Roman"/>
          <w:b/>
          <w:bCs/>
          <w:sz w:val="24"/>
          <w:szCs w:val="24"/>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1D4E6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shd w:val="clear" w:color="auto" w:fill="D7D7D7" w:themeFill="background1" w:themeFillShade="D8"/>
          </w:tcPr>
          <w:p w14:paraId="6EA27F0C">
            <w:pPr>
              <w:keepNext w:val="0"/>
              <w:keepLines w:val="0"/>
              <w:pageBreakBefore w:val="0"/>
              <w:widowControl/>
              <w:numPr>
                <w:ilvl w:val="0"/>
                <w:numId w:val="15"/>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lang w:val="pt-BR"/>
              </w:rPr>
              <w:t>DEMONSTRATIVOS DOS RESULTADOS PRETENDIDOS (QUANDO APLICÁVEL)</w:t>
            </w:r>
          </w:p>
        </w:tc>
      </w:tr>
      <w:tr w14:paraId="73A9C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471AA44A">
            <w:pPr>
              <w:keepNext w:val="0"/>
              <w:keepLines w:val="0"/>
              <w:pageBreakBefore w:val="0"/>
              <w:widowControl/>
              <w:numPr>
                <w:ilvl w:val="1"/>
                <w:numId w:val="15"/>
              </w:numPr>
              <w:suppressLineNumbers w:val="0"/>
              <w:kinsoku/>
              <w:wordWrap/>
              <w:overflowPunct/>
              <w:topLinePunct w:val="0"/>
              <w:autoSpaceDE/>
              <w:autoSpaceDN/>
              <w:bidi w:val="0"/>
              <w:adjustRightInd/>
              <w:snapToGrid/>
              <w:spacing w:before="0" w:beforeAutospacing="0" w:after="0" w:afterAutospacing="1" w:line="276" w:lineRule="auto"/>
              <w:ind w:left="0" w:leftChars="0" w:firstLine="0" w:firstLineChars="0"/>
              <w:jc w:val="both"/>
              <w:rPr>
                <w:rFonts w:hint="default" w:ascii="Times New Roman" w:hAnsi="Times New Roman" w:eastAsia="Times New Roman" w:cs="Times New Roman"/>
                <w:sz w:val="24"/>
                <w:szCs w:val="24"/>
                <w:lang w:val="pt-PT" w:eastAsia="en-US" w:bidi="ar-SA"/>
              </w:rPr>
            </w:pPr>
            <w:r>
              <w:rPr>
                <w:rFonts w:hint="default" w:ascii="Times New Roman" w:hAnsi="Times New Roman" w:eastAsia="Times New Roman" w:cs="Times New Roman"/>
                <w:b/>
                <w:bCs/>
                <w:sz w:val="24"/>
                <w:szCs w:val="24"/>
                <w:lang w:val="pt-PT" w:eastAsia="en-US" w:bidi="ar-SA"/>
              </w:rPr>
              <w:t>Melhoria da Segurança e Mobilidade Urbana:</w:t>
            </w:r>
            <w:r>
              <w:rPr>
                <w:rFonts w:hint="default" w:ascii="Times New Roman" w:hAnsi="Times New Roman" w:cs="Times New Roman"/>
                <w:b/>
                <w:bCs/>
                <w:sz w:val="24"/>
                <w:szCs w:val="24"/>
                <w:lang w:val="pt-BR" w:eastAsia="en-US" w:bidi="ar-SA"/>
              </w:rPr>
              <w:t xml:space="preserve"> </w:t>
            </w:r>
            <w:r>
              <w:rPr>
                <w:rFonts w:hint="default" w:ascii="Times New Roman" w:hAnsi="Times New Roman" w:eastAsia="Times New Roman" w:cs="Times New Roman"/>
                <w:sz w:val="24"/>
                <w:szCs w:val="24"/>
                <w:lang w:val="pt-PT" w:eastAsia="en-US" w:bidi="ar-SA"/>
              </w:rPr>
              <w:t>Iluminação Adequada: Com a disponibilidade de materiais, espera-se que as vias urbanas sejam bem iluminadas, proporcionando maior visibilidade para motoristas, pedestres e ciclistas durante a noite.</w:t>
            </w:r>
          </w:p>
          <w:p w14:paraId="0E68BE12">
            <w:pPr>
              <w:keepNext w:val="0"/>
              <w:keepLines w:val="0"/>
              <w:pageBreakBefore w:val="0"/>
              <w:widowControl/>
              <w:numPr>
                <w:ilvl w:val="1"/>
                <w:numId w:val="15"/>
              </w:numPr>
              <w:suppressLineNumbers w:val="0"/>
              <w:kinsoku/>
              <w:wordWrap/>
              <w:overflowPunct/>
              <w:topLinePunct w:val="0"/>
              <w:autoSpaceDE/>
              <w:autoSpaceDN/>
              <w:bidi w:val="0"/>
              <w:adjustRightInd/>
              <w:snapToGrid/>
              <w:spacing w:before="0" w:beforeAutospacing="0" w:after="0" w:afterAutospacing="1" w:line="276" w:lineRule="auto"/>
              <w:ind w:left="0" w:leftChars="0" w:firstLine="0" w:firstLineChars="0"/>
              <w:jc w:val="both"/>
              <w:rPr>
                <w:rFonts w:hint="default" w:ascii="Times New Roman" w:hAnsi="Times New Roman" w:eastAsia="Times New Roman" w:cs="Times New Roman"/>
                <w:sz w:val="24"/>
                <w:szCs w:val="24"/>
                <w:lang w:val="pt-PT" w:eastAsia="en-US" w:bidi="ar-SA"/>
              </w:rPr>
            </w:pPr>
            <w:r>
              <w:rPr>
                <w:rFonts w:hint="default" w:ascii="Times New Roman" w:hAnsi="Times New Roman" w:eastAsia="Times New Roman" w:cs="Times New Roman"/>
                <w:b/>
                <w:bCs/>
                <w:sz w:val="24"/>
                <w:szCs w:val="24"/>
                <w:lang w:val="pt-PT" w:eastAsia="en-US" w:bidi="ar-SA"/>
              </w:rPr>
              <w:t>Redução de Acidentes:</w:t>
            </w:r>
            <w:r>
              <w:rPr>
                <w:rFonts w:hint="default" w:ascii="Times New Roman" w:hAnsi="Times New Roman" w:eastAsia="Times New Roman" w:cs="Times New Roman"/>
                <w:sz w:val="24"/>
                <w:szCs w:val="24"/>
                <w:lang w:val="pt-PT" w:eastAsia="en-US" w:bidi="ar-SA"/>
              </w:rPr>
              <w:t> Ruas bem iluminadas contribuem para a prevenção de acidentes de trânsito e quedas, aumentando a segurança da população.</w:t>
            </w:r>
          </w:p>
          <w:p w14:paraId="6D491AC5">
            <w:pPr>
              <w:keepNext w:val="0"/>
              <w:keepLines w:val="0"/>
              <w:pageBreakBefore w:val="0"/>
              <w:widowControl/>
              <w:numPr>
                <w:ilvl w:val="1"/>
                <w:numId w:val="15"/>
              </w:numPr>
              <w:suppressLineNumbers w:val="0"/>
              <w:kinsoku/>
              <w:wordWrap/>
              <w:overflowPunct/>
              <w:topLinePunct w:val="0"/>
              <w:autoSpaceDE/>
              <w:autoSpaceDN/>
              <w:bidi w:val="0"/>
              <w:adjustRightInd/>
              <w:snapToGrid/>
              <w:spacing w:before="0" w:beforeAutospacing="0" w:after="0" w:afterAutospacing="1" w:line="276" w:lineRule="auto"/>
              <w:ind w:left="0" w:leftChars="0" w:firstLine="0" w:firstLineChars="0"/>
              <w:jc w:val="both"/>
              <w:rPr>
                <w:rFonts w:hint="default" w:ascii="Times New Roman" w:hAnsi="Times New Roman" w:eastAsia="Times New Roman" w:cs="Times New Roman"/>
                <w:sz w:val="24"/>
                <w:szCs w:val="24"/>
                <w:lang w:val="pt-PT" w:eastAsia="en-US" w:bidi="ar-SA"/>
              </w:rPr>
            </w:pPr>
            <w:r>
              <w:rPr>
                <w:rFonts w:hint="default" w:ascii="Times New Roman" w:hAnsi="Times New Roman" w:eastAsia="Times New Roman" w:cs="Times New Roman"/>
                <w:b/>
                <w:bCs/>
                <w:sz w:val="24"/>
                <w:szCs w:val="24"/>
                <w:lang w:val="pt-PT" w:eastAsia="en-US" w:bidi="ar-SA"/>
              </w:rPr>
              <w:t>Valorização do Espaço Público:</w:t>
            </w:r>
            <w:r>
              <w:rPr>
                <w:rFonts w:hint="default" w:ascii="Times New Roman" w:hAnsi="Times New Roman" w:cs="Times New Roman"/>
                <w:b/>
                <w:bCs/>
                <w:sz w:val="24"/>
                <w:szCs w:val="24"/>
                <w:lang w:val="pt-BR" w:eastAsia="en-US" w:bidi="ar-SA"/>
              </w:rPr>
              <w:t xml:space="preserve"> </w:t>
            </w:r>
            <w:r>
              <w:rPr>
                <w:rFonts w:hint="default" w:ascii="Times New Roman" w:hAnsi="Times New Roman" w:eastAsia="Times New Roman" w:cs="Times New Roman"/>
                <w:sz w:val="24"/>
                <w:szCs w:val="24"/>
                <w:lang w:val="pt-PT" w:eastAsia="en-US" w:bidi="ar-SA"/>
              </w:rPr>
              <w:t>Estética Urbana: A instalação de luminárias adequadas valoriza a paisagem urbana, destacando monumentos, edifícios e áreas de convivência</w:t>
            </w:r>
            <w:r>
              <w:rPr>
                <w:rFonts w:hint="default" w:ascii="Times New Roman" w:hAnsi="Times New Roman" w:eastAsia="Times New Roman" w:cs="Times New Roman"/>
                <w:sz w:val="24"/>
                <w:szCs w:val="24"/>
                <w:lang w:val="pt-BR" w:eastAsia="en-US" w:bidi="ar-SA"/>
              </w:rPr>
              <w:t>.</w:t>
            </w:r>
          </w:p>
          <w:p w14:paraId="05F8C57D">
            <w:pPr>
              <w:keepNext w:val="0"/>
              <w:keepLines w:val="0"/>
              <w:pageBreakBefore w:val="0"/>
              <w:widowControl/>
              <w:numPr>
                <w:ilvl w:val="1"/>
                <w:numId w:val="15"/>
              </w:numPr>
              <w:suppressLineNumbers w:val="0"/>
              <w:kinsoku/>
              <w:wordWrap/>
              <w:overflowPunct/>
              <w:topLinePunct w:val="0"/>
              <w:autoSpaceDE/>
              <w:autoSpaceDN/>
              <w:bidi w:val="0"/>
              <w:adjustRightInd/>
              <w:snapToGrid/>
              <w:spacing w:before="0" w:beforeAutospacing="0" w:after="0" w:afterAutospacing="1" w:line="276" w:lineRule="auto"/>
              <w:ind w:left="0" w:leftChars="0" w:firstLine="0" w:firstLineChars="0"/>
              <w:jc w:val="both"/>
              <w:rPr>
                <w:rFonts w:hint="default" w:ascii="Times New Roman" w:hAnsi="Times New Roman" w:eastAsia="Times New Roman" w:cs="Times New Roman"/>
                <w:sz w:val="24"/>
                <w:szCs w:val="24"/>
                <w:lang w:val="pt-PT" w:eastAsia="en-US" w:bidi="ar-SA"/>
              </w:rPr>
            </w:pPr>
            <w:r>
              <w:rPr>
                <w:rFonts w:hint="default" w:ascii="Times New Roman" w:hAnsi="Times New Roman" w:eastAsia="Times New Roman" w:cs="Times New Roman"/>
                <w:b/>
                <w:bCs/>
                <w:sz w:val="24"/>
                <w:szCs w:val="24"/>
                <w:lang w:val="pt-PT" w:eastAsia="en-US" w:bidi="ar-SA"/>
              </w:rPr>
              <w:t>Atração de Investimentos:</w:t>
            </w:r>
            <w:r>
              <w:rPr>
                <w:rFonts w:hint="default" w:ascii="Times New Roman" w:hAnsi="Times New Roman" w:eastAsia="Times New Roman" w:cs="Times New Roman"/>
                <w:sz w:val="24"/>
                <w:szCs w:val="24"/>
                <w:lang w:val="pt-PT" w:eastAsia="en-US" w:bidi="ar-SA"/>
              </w:rPr>
              <w:t> Uma cidade bem iluminada é mais atrativa para moradores, turistas e investidores, impulsionando o desenvolvimento econômico.</w:t>
            </w:r>
          </w:p>
          <w:p w14:paraId="0B97D21F">
            <w:pPr>
              <w:keepNext w:val="0"/>
              <w:keepLines w:val="0"/>
              <w:pageBreakBefore w:val="0"/>
              <w:widowControl/>
              <w:numPr>
                <w:ilvl w:val="1"/>
                <w:numId w:val="15"/>
              </w:numPr>
              <w:suppressLineNumbers w:val="0"/>
              <w:kinsoku/>
              <w:wordWrap/>
              <w:overflowPunct/>
              <w:topLinePunct w:val="0"/>
              <w:autoSpaceDE/>
              <w:autoSpaceDN/>
              <w:bidi w:val="0"/>
              <w:adjustRightInd/>
              <w:snapToGrid/>
              <w:spacing w:before="0" w:beforeAutospacing="0" w:after="0" w:afterAutospacing="1" w:line="276" w:lineRule="auto"/>
              <w:ind w:left="0" w:leftChars="0" w:firstLine="0" w:firstLineChars="0"/>
              <w:jc w:val="both"/>
              <w:rPr>
                <w:rFonts w:hint="default" w:ascii="Times New Roman" w:hAnsi="Times New Roman" w:eastAsia="Times New Roman" w:cs="Times New Roman"/>
                <w:sz w:val="24"/>
                <w:szCs w:val="24"/>
                <w:lang w:val="pt-PT" w:eastAsia="en-US" w:bidi="ar-SA"/>
              </w:rPr>
            </w:pPr>
            <w:r>
              <w:rPr>
                <w:rFonts w:hint="default" w:ascii="Times New Roman" w:hAnsi="Times New Roman" w:eastAsia="Times New Roman" w:cs="Times New Roman"/>
                <w:b/>
                <w:bCs/>
                <w:sz w:val="24"/>
                <w:szCs w:val="24"/>
                <w:lang w:val="pt-PT" w:eastAsia="en-US" w:bidi="ar-SA"/>
              </w:rPr>
              <w:t>Eficiência Energética e Redução de Custos:</w:t>
            </w:r>
            <w:r>
              <w:rPr>
                <w:rFonts w:hint="default" w:ascii="Times New Roman" w:hAnsi="Times New Roman" w:cs="Times New Roman"/>
                <w:b/>
                <w:bCs/>
                <w:sz w:val="24"/>
                <w:szCs w:val="24"/>
                <w:lang w:val="pt-BR" w:eastAsia="en-US" w:bidi="ar-SA"/>
              </w:rPr>
              <w:t xml:space="preserve"> </w:t>
            </w:r>
            <w:r>
              <w:rPr>
                <w:rFonts w:hint="default" w:ascii="Times New Roman" w:hAnsi="Times New Roman" w:eastAsia="Times New Roman" w:cs="Times New Roman"/>
                <w:sz w:val="24"/>
                <w:szCs w:val="24"/>
                <w:lang w:val="pt-PT" w:eastAsia="en-US" w:bidi="ar-SA"/>
              </w:rPr>
              <w:t>Tecnologia LED: A utilização de luminárias LED reduz o consumo de energia e os gastos operacionais, beneficiando o orçamento municipal.</w:t>
            </w:r>
            <w:r>
              <w:rPr>
                <w:rFonts w:hint="default" w:ascii="Times New Roman" w:hAnsi="Times New Roman" w:cs="Times New Roman"/>
                <w:sz w:val="24"/>
                <w:szCs w:val="24"/>
                <w:lang w:val="pt-BR" w:eastAsia="en-US" w:bidi="ar-SA"/>
              </w:rPr>
              <w:t xml:space="preserve"> </w:t>
            </w:r>
            <w:r>
              <w:rPr>
                <w:rFonts w:hint="default" w:ascii="Times New Roman" w:hAnsi="Times New Roman" w:eastAsia="Times New Roman" w:cs="Times New Roman"/>
                <w:sz w:val="24"/>
                <w:szCs w:val="24"/>
                <w:lang w:val="pt-PT" w:eastAsia="en-US" w:bidi="ar-SA"/>
              </w:rPr>
              <w:t>Sustentabilidade: A modernização contribui para a preservação ambiental e o cumprimento de metas de sustentabilidade.</w:t>
            </w:r>
          </w:p>
          <w:p w14:paraId="2185C465">
            <w:pPr>
              <w:keepNext w:val="0"/>
              <w:keepLines w:val="0"/>
              <w:pageBreakBefore w:val="0"/>
              <w:widowControl/>
              <w:numPr>
                <w:ilvl w:val="1"/>
                <w:numId w:val="15"/>
              </w:numPr>
              <w:suppressLineNumbers w:val="0"/>
              <w:kinsoku/>
              <w:wordWrap/>
              <w:overflowPunct/>
              <w:topLinePunct w:val="0"/>
              <w:autoSpaceDE/>
              <w:autoSpaceDN/>
              <w:bidi w:val="0"/>
              <w:adjustRightInd/>
              <w:snapToGrid/>
              <w:spacing w:before="0" w:beforeAutospacing="0" w:after="0" w:afterAutospacing="1" w:line="276" w:lineRule="auto"/>
              <w:ind w:left="0" w:leftChars="0" w:firstLine="0" w:firstLineChars="0"/>
              <w:jc w:val="both"/>
              <w:rPr>
                <w:rFonts w:hint="default" w:ascii="Times New Roman" w:hAnsi="Times New Roman" w:cs="Times New Roman"/>
                <w:b/>
                <w:bCs/>
                <w:sz w:val="24"/>
                <w:szCs w:val="24"/>
                <w:vertAlign w:val="baseline"/>
              </w:rPr>
            </w:pPr>
            <w:r>
              <w:rPr>
                <w:rFonts w:hint="default" w:ascii="Times New Roman" w:hAnsi="Times New Roman" w:eastAsia="Times New Roman" w:cs="Times New Roman"/>
                <w:b/>
                <w:bCs/>
                <w:sz w:val="24"/>
                <w:szCs w:val="24"/>
                <w:lang w:val="pt-PT" w:eastAsia="en-US" w:bidi="ar-SA"/>
              </w:rPr>
              <w:t>Bem-Estar da População:</w:t>
            </w:r>
            <w:r>
              <w:rPr>
                <w:rFonts w:hint="default" w:ascii="Times New Roman" w:hAnsi="Times New Roman" w:cs="Times New Roman"/>
                <w:b/>
                <w:bCs/>
                <w:sz w:val="24"/>
                <w:szCs w:val="24"/>
                <w:lang w:val="pt-BR" w:eastAsia="en-US" w:bidi="ar-SA"/>
              </w:rPr>
              <w:t xml:space="preserve"> </w:t>
            </w:r>
            <w:r>
              <w:rPr>
                <w:rFonts w:hint="default" w:ascii="Times New Roman" w:hAnsi="Times New Roman" w:eastAsia="Times New Roman" w:cs="Times New Roman"/>
                <w:sz w:val="24"/>
                <w:szCs w:val="24"/>
                <w:lang w:val="pt-PT" w:eastAsia="en-US" w:bidi="ar-SA"/>
              </w:rPr>
              <w:t>Qualidade de Vida: Uma iluminação pública eficiente promove o bem-estar dos cidadãos, permitindo atividades noturnas com conforto e segurança.</w:t>
            </w:r>
            <w:r>
              <w:rPr>
                <w:rFonts w:hint="default" w:ascii="Times New Roman" w:hAnsi="Times New Roman" w:cs="Times New Roman"/>
                <w:sz w:val="24"/>
                <w:szCs w:val="24"/>
                <w:lang w:val="pt-BR" w:eastAsia="en-US" w:bidi="ar-SA"/>
              </w:rPr>
              <w:t xml:space="preserve"> </w:t>
            </w:r>
            <w:r>
              <w:rPr>
                <w:rFonts w:hint="default" w:ascii="Times New Roman" w:hAnsi="Times New Roman" w:eastAsia="Times New Roman" w:cs="Times New Roman"/>
                <w:sz w:val="24"/>
                <w:szCs w:val="24"/>
                <w:lang w:val="pt-PT" w:eastAsia="en-US" w:bidi="ar-SA"/>
              </w:rPr>
              <w:t>Em resumo, a contratação desses materiais visa transformar Sinop em uma cidade mais segura, agradável e sustentável.</w:t>
            </w:r>
          </w:p>
        </w:tc>
      </w:tr>
    </w:tbl>
    <w:p w14:paraId="0692041A">
      <w:pPr>
        <w:keepNext w:val="0"/>
        <w:keepLines w:val="0"/>
        <w:pageBreakBefore w:val="0"/>
        <w:widowControl/>
        <w:kinsoku/>
        <w:wordWrap/>
        <w:overflowPunct/>
        <w:topLinePunct w:val="0"/>
        <w:autoSpaceDE/>
        <w:autoSpaceDN/>
        <w:bidi w:val="0"/>
        <w:adjustRightInd/>
        <w:snapToGrid/>
        <w:spacing w:beforeAutospacing="0" w:line="276" w:lineRule="auto"/>
        <w:jc w:val="both"/>
        <w:rPr>
          <w:rFonts w:hint="default" w:ascii="Times New Roman" w:hAnsi="Times New Roman" w:cs="Times New Roman"/>
          <w:b/>
          <w:bCs/>
          <w:sz w:val="24"/>
          <w:szCs w:val="24"/>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42BD2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shd w:val="clear" w:color="auto" w:fill="D7D7D7" w:themeFill="background1" w:themeFillShade="D8"/>
          </w:tcPr>
          <w:p w14:paraId="0F83393B">
            <w:pPr>
              <w:keepNext w:val="0"/>
              <w:keepLines w:val="0"/>
              <w:pageBreakBefore w:val="0"/>
              <w:widowControl/>
              <w:numPr>
                <w:ilvl w:val="0"/>
                <w:numId w:val="16"/>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lang w:val="pt-BR"/>
              </w:rPr>
              <w:t>PROVIDÊNCIAS ESPECÍFICAS A SEREM ADOTADAS (QUANDO APLICÁVEL)</w:t>
            </w:r>
          </w:p>
        </w:tc>
      </w:tr>
      <w:tr w14:paraId="4D69A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4C9C730">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eastAsia="SimSun" w:cs="Times New Roman"/>
                <w:color w:val="000000"/>
                <w:kern w:val="0"/>
                <w:sz w:val="24"/>
                <w:szCs w:val="24"/>
                <w:lang w:val="pt-BR" w:eastAsia="zh-CN" w:bidi="ar"/>
              </w:rPr>
            </w:pPr>
            <w:r>
              <w:rPr>
                <w:rFonts w:hint="default" w:ascii="Times New Roman" w:hAnsi="Times New Roman" w:eastAsia="SimSun" w:cs="Times New Roman"/>
                <w:color w:val="000000"/>
                <w:kern w:val="0"/>
                <w:sz w:val="24"/>
                <w:szCs w:val="24"/>
                <w:lang w:val="en-US" w:eastAsia="zh-CN" w:bidi="ar"/>
              </w:rPr>
              <w:t>(</w:t>
            </w:r>
            <w:r>
              <w:rPr>
                <w:rFonts w:hint="default" w:ascii="Times New Roman" w:hAnsi="Times New Roman" w:eastAsia="SimSun" w:cs="Times New Roman"/>
                <w:color w:val="000000"/>
                <w:kern w:val="0"/>
                <w:sz w:val="24"/>
                <w:szCs w:val="24"/>
                <w:lang w:val="pt-BR" w:eastAsia="zh-CN" w:bidi="ar"/>
              </w:rPr>
              <w:t xml:space="preserve"> </w:t>
            </w:r>
            <w:r>
              <w:rPr>
                <w:rFonts w:hint="default" w:ascii="Times New Roman" w:hAnsi="Times New Roman" w:eastAsia="SimSun" w:cs="Times New Roman"/>
                <w:color w:val="000000"/>
                <w:kern w:val="0"/>
                <w:sz w:val="24"/>
                <w:szCs w:val="24"/>
                <w:lang w:val="en-US" w:eastAsia="zh-CN" w:bidi="ar"/>
              </w:rPr>
              <w:t xml:space="preserve">) Não há providências específicas </w:t>
            </w:r>
            <w:r>
              <w:rPr>
                <w:rFonts w:hint="default" w:ascii="Times New Roman" w:hAnsi="Times New Roman" w:eastAsia="SimSun" w:cs="Times New Roman"/>
                <w:color w:val="000000"/>
                <w:kern w:val="0"/>
                <w:sz w:val="24"/>
                <w:szCs w:val="24"/>
                <w:lang w:val="pt-BR" w:eastAsia="zh-CN" w:bidi="ar"/>
              </w:rPr>
              <w:t xml:space="preserve"> </w:t>
            </w:r>
          </w:p>
          <w:p w14:paraId="08A59016">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w:t>
            </w:r>
            <w:r>
              <w:rPr>
                <w:rFonts w:hint="default" w:ascii="Times New Roman" w:hAnsi="Times New Roman" w:eastAsia="SimSun" w:cs="Times New Roman"/>
                <w:color w:val="000000"/>
                <w:kern w:val="0"/>
                <w:sz w:val="24"/>
                <w:szCs w:val="24"/>
                <w:lang w:val="pt-BR" w:eastAsia="zh-CN" w:bidi="ar"/>
              </w:rPr>
              <w:t>x</w:t>
            </w:r>
            <w:r>
              <w:rPr>
                <w:rFonts w:hint="default" w:ascii="Times New Roman" w:hAnsi="Times New Roman" w:eastAsia="SimSun" w:cs="Times New Roman"/>
                <w:color w:val="000000"/>
                <w:kern w:val="0"/>
                <w:sz w:val="24"/>
                <w:szCs w:val="24"/>
                <w:lang w:val="en-US" w:eastAsia="zh-CN" w:bidi="ar"/>
              </w:rPr>
              <w:t>) Há providencias específicas</w:t>
            </w:r>
          </w:p>
          <w:p w14:paraId="3EDFE6C2">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Quais?</w:t>
            </w:r>
          </w:p>
          <w:p w14:paraId="72922860">
            <w:pPr>
              <w:pStyle w:val="7"/>
              <w:keepNext w:val="0"/>
              <w:keepLines w:val="0"/>
              <w:pageBreakBefore w:val="0"/>
              <w:widowControl/>
              <w:suppressLineNumbers w:val="0"/>
              <w:kinsoku/>
              <w:wordWrap/>
              <w:overflowPunct/>
              <w:topLinePunct w:val="0"/>
              <w:bidi w:val="0"/>
              <w:adjustRightInd/>
              <w:snapToGrid/>
              <w:spacing w:before="0" w:beforeAutospacing="0" w:after="0" w:afterAutospacing="1" w:line="276" w:lineRule="auto"/>
              <w:ind w:left="0" w:right="0"/>
              <w:jc w:val="both"/>
              <w:rPr>
                <w:rFonts w:hint="default" w:ascii="Times New Roman" w:hAnsi="Times New Roman" w:cs="Times New Roman"/>
                <w:sz w:val="24"/>
                <w:szCs w:val="24"/>
              </w:rPr>
            </w:pPr>
            <w:r>
              <w:rPr>
                <w:rFonts w:hint="default" w:ascii="Times New Roman" w:hAnsi="Times New Roman" w:cs="Times New Roman"/>
                <w:sz w:val="24"/>
                <w:szCs w:val="24"/>
              </w:rPr>
              <w:t>Para a adequada implementação da solução, deverão ser adotadas as seguintes providências:</w:t>
            </w:r>
          </w:p>
          <w:p w14:paraId="39CD1CB0">
            <w:pPr>
              <w:keepNext w:val="0"/>
              <w:keepLines w:val="0"/>
              <w:pageBreakBefore w:val="0"/>
              <w:widowControl/>
              <w:numPr>
                <w:ilvl w:val="0"/>
                <w:numId w:val="17"/>
              </w:numPr>
              <w:suppressLineNumbers w:val="0"/>
              <w:kinsoku/>
              <w:wordWrap/>
              <w:overflowPunct/>
              <w:topLinePunct w:val="0"/>
              <w:bidi w:val="0"/>
              <w:adjustRightInd/>
              <w:snapToGrid/>
              <w:spacing w:before="0" w:beforeAutospacing="0" w:after="0" w:afterAutospacing="1" w:line="276" w:lineRule="auto"/>
              <w:ind w:left="720" w:hanging="360"/>
              <w:jc w:val="both"/>
              <w:rPr>
                <w:rFonts w:hint="default" w:ascii="Times New Roman" w:hAnsi="Times New Roman" w:cs="Times New Roman"/>
                <w:sz w:val="24"/>
                <w:szCs w:val="24"/>
              </w:rPr>
            </w:pPr>
            <w:r>
              <w:rPr>
                <w:rStyle w:val="5"/>
                <w:rFonts w:hint="default" w:ascii="Times New Roman" w:hAnsi="Times New Roman" w:cs="Times New Roman"/>
                <w:sz w:val="24"/>
                <w:szCs w:val="24"/>
              </w:rPr>
              <w:t>Elaboração do Termo de Referência</w:t>
            </w:r>
            <w:r>
              <w:rPr>
                <w:rFonts w:hint="default" w:ascii="Times New Roman" w:hAnsi="Times New Roman" w:cs="Times New Roman"/>
                <w:sz w:val="24"/>
                <w:szCs w:val="24"/>
              </w:rPr>
              <w:t xml:space="preserve"> com especificações técnicas objetivas, suficientes para assegurar a aquisição de materiais compatíveis com as necessidades da Administração, observando requisitos de qualidade, desempenho, durabilidade e conformidade com as normas técnicas aplicáveis.</w:t>
            </w:r>
          </w:p>
          <w:p w14:paraId="135F7BB0">
            <w:pPr>
              <w:keepNext w:val="0"/>
              <w:keepLines w:val="0"/>
              <w:pageBreakBefore w:val="0"/>
              <w:widowControl/>
              <w:numPr>
                <w:ilvl w:val="0"/>
                <w:numId w:val="17"/>
              </w:numPr>
              <w:suppressLineNumbers w:val="0"/>
              <w:kinsoku/>
              <w:wordWrap/>
              <w:overflowPunct/>
              <w:topLinePunct w:val="0"/>
              <w:bidi w:val="0"/>
              <w:adjustRightInd/>
              <w:snapToGrid/>
              <w:spacing w:before="0" w:beforeAutospacing="0" w:after="0" w:afterAutospacing="1" w:line="276" w:lineRule="auto"/>
              <w:ind w:left="720" w:hanging="360"/>
              <w:jc w:val="both"/>
              <w:rPr>
                <w:rFonts w:hint="default" w:ascii="Times New Roman" w:hAnsi="Times New Roman" w:cs="Times New Roman"/>
                <w:sz w:val="24"/>
                <w:szCs w:val="24"/>
              </w:rPr>
            </w:pPr>
            <w:r>
              <w:rPr>
                <w:rStyle w:val="5"/>
                <w:rFonts w:hint="default" w:ascii="Times New Roman" w:hAnsi="Times New Roman" w:cs="Times New Roman"/>
                <w:sz w:val="24"/>
                <w:szCs w:val="24"/>
              </w:rPr>
              <w:t>Definição de requisitos de sustentabilidade</w:t>
            </w:r>
            <w:r>
              <w:rPr>
                <w:rFonts w:hint="default" w:ascii="Times New Roman" w:hAnsi="Times New Roman" w:cs="Times New Roman"/>
                <w:sz w:val="24"/>
                <w:szCs w:val="24"/>
              </w:rPr>
              <w:t>, contemplando, sempre que tecnicamente viável e economicamente vantajoso, materiais com maior eficiência energética, maior vida útil e menor impacto ambiental, em conformidade com a Lei nº 14.133/2021.</w:t>
            </w:r>
          </w:p>
          <w:p w14:paraId="28F368C5">
            <w:pPr>
              <w:keepNext w:val="0"/>
              <w:keepLines w:val="0"/>
              <w:pageBreakBefore w:val="0"/>
              <w:widowControl/>
              <w:numPr>
                <w:ilvl w:val="0"/>
                <w:numId w:val="17"/>
              </w:numPr>
              <w:suppressLineNumbers w:val="0"/>
              <w:kinsoku/>
              <w:wordWrap/>
              <w:overflowPunct/>
              <w:topLinePunct w:val="0"/>
              <w:bidi w:val="0"/>
              <w:adjustRightInd/>
              <w:snapToGrid/>
              <w:spacing w:before="0" w:beforeAutospacing="0" w:after="0" w:afterAutospacing="1" w:line="276" w:lineRule="auto"/>
              <w:ind w:left="720" w:hanging="360"/>
              <w:jc w:val="both"/>
              <w:rPr>
                <w:rFonts w:hint="default" w:ascii="Times New Roman" w:hAnsi="Times New Roman" w:cs="Times New Roman"/>
                <w:sz w:val="24"/>
                <w:szCs w:val="24"/>
              </w:rPr>
            </w:pPr>
            <w:r>
              <w:rPr>
                <w:rStyle w:val="5"/>
                <w:rFonts w:hint="default" w:ascii="Times New Roman" w:hAnsi="Times New Roman" w:cs="Times New Roman"/>
                <w:sz w:val="24"/>
                <w:szCs w:val="24"/>
              </w:rPr>
              <w:t>Exigência de conformidade técnica dos produtos</w:t>
            </w:r>
            <w:r>
              <w:rPr>
                <w:rFonts w:hint="default" w:ascii="Times New Roman" w:hAnsi="Times New Roman" w:cs="Times New Roman"/>
                <w:sz w:val="24"/>
                <w:szCs w:val="24"/>
              </w:rPr>
              <w:t>, mediante atendimento às normas da ABNT, certificações compulsórias do INMETRO e demais regulamentações aplicáveis ao objeto.</w:t>
            </w:r>
          </w:p>
          <w:p w14:paraId="0800871B">
            <w:pPr>
              <w:keepNext w:val="0"/>
              <w:keepLines w:val="0"/>
              <w:pageBreakBefore w:val="0"/>
              <w:widowControl/>
              <w:numPr>
                <w:ilvl w:val="0"/>
                <w:numId w:val="17"/>
              </w:numPr>
              <w:suppressLineNumbers w:val="0"/>
              <w:kinsoku/>
              <w:wordWrap/>
              <w:overflowPunct/>
              <w:topLinePunct w:val="0"/>
              <w:bidi w:val="0"/>
              <w:adjustRightInd/>
              <w:snapToGrid/>
              <w:spacing w:before="0" w:beforeAutospacing="0" w:after="0" w:afterAutospacing="1" w:line="276" w:lineRule="auto"/>
              <w:ind w:left="720" w:hanging="360"/>
              <w:jc w:val="both"/>
              <w:rPr>
                <w:rFonts w:hint="default" w:ascii="Times New Roman" w:hAnsi="Times New Roman" w:cs="Times New Roman"/>
                <w:sz w:val="24"/>
                <w:szCs w:val="24"/>
              </w:rPr>
            </w:pPr>
            <w:r>
              <w:rPr>
                <w:rStyle w:val="5"/>
                <w:rFonts w:hint="default" w:ascii="Times New Roman" w:hAnsi="Times New Roman" w:cs="Times New Roman"/>
                <w:sz w:val="24"/>
                <w:szCs w:val="24"/>
              </w:rPr>
              <w:t>Previsão de obrigações relativas à logística reversa</w:t>
            </w:r>
            <w:r>
              <w:rPr>
                <w:rFonts w:hint="default" w:ascii="Times New Roman" w:hAnsi="Times New Roman" w:cs="Times New Roman"/>
                <w:sz w:val="24"/>
                <w:szCs w:val="24"/>
              </w:rPr>
              <w:t>, quando aplicável, exigindo do contratado o cumprimento da Política Nacional de Resíduos Sólidos (Lei nº 12.305/2010), inclusive quanto à responsabilidade pela destinação ambientalmente adequada de produtos, embalagens e resíduos sujeitos a sistemas de logística reversa, na forma da legislação vigente e dos acordos setoriais pertinentes.</w:t>
            </w:r>
          </w:p>
          <w:p w14:paraId="1163AF40">
            <w:pPr>
              <w:keepNext w:val="0"/>
              <w:keepLines w:val="0"/>
              <w:pageBreakBefore w:val="0"/>
              <w:widowControl/>
              <w:numPr>
                <w:ilvl w:val="0"/>
                <w:numId w:val="17"/>
              </w:numPr>
              <w:suppressLineNumbers w:val="0"/>
              <w:kinsoku/>
              <w:wordWrap/>
              <w:overflowPunct/>
              <w:topLinePunct w:val="0"/>
              <w:bidi w:val="0"/>
              <w:adjustRightInd/>
              <w:snapToGrid/>
              <w:spacing w:before="0" w:beforeAutospacing="0" w:after="0" w:afterAutospacing="1" w:line="276" w:lineRule="auto"/>
              <w:ind w:left="720" w:hanging="360"/>
              <w:jc w:val="both"/>
              <w:rPr>
                <w:rFonts w:hint="default" w:ascii="Times New Roman" w:hAnsi="Times New Roman" w:cs="Times New Roman"/>
                <w:sz w:val="24"/>
                <w:szCs w:val="24"/>
              </w:rPr>
            </w:pPr>
            <w:r>
              <w:rPr>
                <w:rStyle w:val="5"/>
                <w:rFonts w:hint="default" w:ascii="Times New Roman" w:hAnsi="Times New Roman" w:cs="Times New Roman"/>
                <w:sz w:val="24"/>
                <w:szCs w:val="24"/>
              </w:rPr>
              <w:t>Planejamento quantitativo da contratação</w:t>
            </w:r>
            <w:r>
              <w:rPr>
                <w:rFonts w:hint="default" w:ascii="Times New Roman" w:hAnsi="Times New Roman" w:cs="Times New Roman"/>
                <w:sz w:val="24"/>
                <w:szCs w:val="24"/>
              </w:rPr>
              <w:t>, com base no histórico de consumo, nas demandas projetadas e na necessidade de manutenção da continuidade do serviço público, visando assegurar o adequado dimensionamento dos quantitativos.</w:t>
            </w:r>
          </w:p>
          <w:p w14:paraId="4D80ACD5">
            <w:pPr>
              <w:keepNext w:val="0"/>
              <w:keepLines w:val="0"/>
              <w:pageBreakBefore w:val="0"/>
              <w:widowControl/>
              <w:numPr>
                <w:ilvl w:val="0"/>
                <w:numId w:val="17"/>
              </w:numPr>
              <w:suppressLineNumbers w:val="0"/>
              <w:kinsoku/>
              <w:wordWrap/>
              <w:overflowPunct/>
              <w:topLinePunct w:val="0"/>
              <w:bidi w:val="0"/>
              <w:adjustRightInd/>
              <w:snapToGrid/>
              <w:spacing w:before="0" w:beforeAutospacing="0" w:after="0" w:afterAutospacing="1" w:line="276" w:lineRule="auto"/>
              <w:ind w:left="720" w:hanging="360"/>
              <w:jc w:val="both"/>
              <w:rPr>
                <w:rFonts w:hint="default" w:ascii="Times New Roman" w:hAnsi="Times New Roman" w:cs="Times New Roman"/>
                <w:sz w:val="24"/>
                <w:szCs w:val="24"/>
              </w:rPr>
            </w:pPr>
            <w:r>
              <w:rPr>
                <w:rStyle w:val="5"/>
                <w:rFonts w:hint="default" w:ascii="Times New Roman" w:hAnsi="Times New Roman" w:cs="Times New Roman"/>
                <w:sz w:val="24"/>
                <w:szCs w:val="24"/>
              </w:rPr>
              <w:t>Designação de gestor e fiscal do contrato</w:t>
            </w:r>
            <w:r>
              <w:rPr>
                <w:rFonts w:hint="default" w:ascii="Times New Roman" w:hAnsi="Times New Roman" w:cs="Times New Roman"/>
                <w:sz w:val="24"/>
                <w:szCs w:val="24"/>
              </w:rPr>
              <w:t>, para acompanhamento da execução contratual, verificação da conformidade dos materiais fornecidos e fiscalização do cumprimento das obrigações assumidas pelo contratado.</w:t>
            </w:r>
          </w:p>
          <w:p w14:paraId="0D84E502">
            <w:pPr>
              <w:pStyle w:val="7"/>
              <w:keepNext w:val="0"/>
              <w:keepLines w:val="0"/>
              <w:pageBreakBefore w:val="0"/>
              <w:widowControl/>
              <w:suppressLineNumbers w:val="0"/>
              <w:kinsoku/>
              <w:wordWrap/>
              <w:overflowPunct/>
              <w:topLinePunct w:val="0"/>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As providências descritas são suficientes para viabilizar a contratação, não sendo necessária a realização de obras, adaptações de infraestrutura, aquisição de equipamentos complementares ou capacitação específica das equipes municipais, tendo em vista que o Município já dispõe de estrutura operacional, equipamentos, veículos e pessoal técnico capacitado para a execução dos serviços de manutenção da iluminação pública.</w:t>
            </w:r>
          </w:p>
          <w:p w14:paraId="6CCABBE5">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w:t>
            </w:r>
            <w:r>
              <w:rPr>
                <w:rFonts w:hint="default" w:ascii="Times New Roman" w:hAnsi="Times New Roman" w:eastAsia="SimSun" w:cs="Times New Roman"/>
                <w:color w:val="000000"/>
                <w:kern w:val="0"/>
                <w:sz w:val="24"/>
                <w:szCs w:val="24"/>
                <w:lang w:val="pt-BR" w:eastAsia="zh-CN" w:bidi="ar"/>
              </w:rPr>
              <w:t xml:space="preserve"> </w:t>
            </w:r>
            <w:r>
              <w:rPr>
                <w:rFonts w:hint="default" w:ascii="Times New Roman" w:hAnsi="Times New Roman" w:eastAsia="SimSun" w:cs="Times New Roman"/>
                <w:color w:val="000000"/>
                <w:kern w:val="0"/>
                <w:sz w:val="24"/>
                <w:szCs w:val="24"/>
                <w:lang w:val="en-US" w:eastAsia="zh-CN" w:bidi="ar"/>
              </w:rPr>
              <w:t xml:space="preserve">) Não há impactos ambientais  </w:t>
            </w:r>
          </w:p>
          <w:p w14:paraId="70E0C0DE">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w:t>
            </w:r>
            <w:r>
              <w:rPr>
                <w:rFonts w:hint="default" w:ascii="Times New Roman" w:hAnsi="Times New Roman" w:eastAsia="SimSun" w:cs="Times New Roman"/>
                <w:color w:val="000000"/>
                <w:kern w:val="0"/>
                <w:sz w:val="24"/>
                <w:szCs w:val="24"/>
                <w:lang w:val="pt-BR" w:eastAsia="zh-CN" w:bidi="ar"/>
              </w:rPr>
              <w:t>x</w:t>
            </w:r>
            <w:r>
              <w:rPr>
                <w:rFonts w:hint="default" w:ascii="Times New Roman" w:hAnsi="Times New Roman" w:eastAsia="SimSun" w:cs="Times New Roman"/>
                <w:color w:val="000000"/>
                <w:kern w:val="0"/>
                <w:sz w:val="24"/>
                <w:szCs w:val="24"/>
                <w:lang w:val="en-US" w:eastAsia="zh-CN" w:bidi="ar"/>
              </w:rPr>
              <w:t xml:space="preserve">) Há impactos ambientais </w:t>
            </w:r>
          </w:p>
          <w:p w14:paraId="5E18ED7B">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 xml:space="preserve">Quais? </w:t>
            </w:r>
          </w:p>
          <w:p w14:paraId="2A1240A7">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aquisição e utilização dos materiais elétricos destinados à manutenção da iluminação pública apresentam potenciais impactos ambientais inerentes ao seu ciclo de vida, abrangendo a fabricação, transporte, utilização e descarte dos produtos.</w:t>
            </w:r>
          </w:p>
          <w:p w14:paraId="14D8280E">
            <w:pPr>
              <w:pStyle w:val="7"/>
              <w:keepNext w:val="0"/>
              <w:keepLines w:val="0"/>
              <w:pageBreakBefore w:val="0"/>
              <w:widowControl/>
              <w:suppressLineNumbers w:val="0"/>
              <w:kinsoku/>
              <w:wordWrap/>
              <w:overflowPunct/>
              <w:topLinePunct w:val="0"/>
              <w:bidi w:val="0"/>
              <w:adjustRightInd/>
              <w:snapToGrid/>
              <w:spacing w:before="0" w:beforeAutospacing="0" w:after="0" w:afterAutospacing="1" w:line="276" w:lineRule="auto"/>
              <w:ind w:left="0" w:right="0"/>
              <w:jc w:val="both"/>
              <w:rPr>
                <w:rFonts w:hint="default" w:ascii="Times New Roman" w:hAnsi="Times New Roman" w:cs="Times New Roman"/>
                <w:sz w:val="24"/>
                <w:szCs w:val="24"/>
              </w:rPr>
            </w:pPr>
            <w:r>
              <w:rPr>
                <w:rFonts w:hint="default" w:ascii="Times New Roman" w:hAnsi="Times New Roman" w:cs="Times New Roman"/>
                <w:sz w:val="24"/>
                <w:szCs w:val="24"/>
              </w:rPr>
              <w:t>Dentre os principais impactos identificados, destacam-se:</w:t>
            </w:r>
          </w:p>
          <w:p w14:paraId="274E7DA4">
            <w:pPr>
              <w:keepNext w:val="0"/>
              <w:keepLines w:val="0"/>
              <w:pageBreakBefore w:val="0"/>
              <w:widowControl/>
              <w:numPr>
                <w:ilvl w:val="0"/>
                <w:numId w:val="18"/>
              </w:numPr>
              <w:suppressLineNumbers w:val="0"/>
              <w:kinsoku/>
              <w:wordWrap/>
              <w:overflowPunct/>
              <w:topLinePunct w:val="0"/>
              <w:bidi w:val="0"/>
              <w:adjustRightInd/>
              <w:snapToGrid/>
              <w:spacing w:before="0" w:beforeAutospacing="0" w:after="0" w:afterAutospacing="1" w:line="276" w:lineRule="auto"/>
              <w:ind w:left="720" w:hanging="360"/>
              <w:jc w:val="both"/>
              <w:rPr>
                <w:rFonts w:hint="default" w:ascii="Times New Roman" w:hAnsi="Times New Roman" w:cs="Times New Roman"/>
                <w:sz w:val="24"/>
                <w:szCs w:val="24"/>
              </w:rPr>
            </w:pPr>
            <w:r>
              <w:rPr>
                <w:rStyle w:val="5"/>
                <w:rFonts w:hint="default" w:ascii="Times New Roman" w:hAnsi="Times New Roman" w:cs="Times New Roman"/>
                <w:sz w:val="24"/>
                <w:szCs w:val="24"/>
              </w:rPr>
              <w:t>Consumo de recursos naturais:</w:t>
            </w:r>
            <w:r>
              <w:rPr>
                <w:rFonts w:hint="default" w:ascii="Times New Roman" w:hAnsi="Times New Roman" w:cs="Times New Roman"/>
                <w:sz w:val="24"/>
                <w:szCs w:val="24"/>
              </w:rPr>
              <w:t xml:space="preserve"> a fabricação de materiais elétricos, como cabos, luminárias, relés, conectores e demais componentes, demanda a utilização de recursos naturais, especialmente metais, polímeros e outros insumos industriais.</w:t>
            </w:r>
          </w:p>
          <w:p w14:paraId="57ACE8D3">
            <w:pPr>
              <w:keepNext w:val="0"/>
              <w:keepLines w:val="0"/>
              <w:pageBreakBefore w:val="0"/>
              <w:widowControl/>
              <w:numPr>
                <w:ilvl w:val="0"/>
                <w:numId w:val="18"/>
              </w:numPr>
              <w:suppressLineNumbers w:val="0"/>
              <w:kinsoku/>
              <w:wordWrap/>
              <w:overflowPunct/>
              <w:topLinePunct w:val="0"/>
              <w:bidi w:val="0"/>
              <w:adjustRightInd/>
              <w:snapToGrid/>
              <w:spacing w:before="0" w:beforeAutospacing="0" w:after="0" w:afterAutospacing="1" w:line="276" w:lineRule="auto"/>
              <w:ind w:left="720" w:hanging="360"/>
              <w:jc w:val="both"/>
              <w:rPr>
                <w:rFonts w:hint="default" w:ascii="Times New Roman" w:hAnsi="Times New Roman" w:cs="Times New Roman"/>
                <w:sz w:val="24"/>
                <w:szCs w:val="24"/>
              </w:rPr>
            </w:pPr>
            <w:r>
              <w:rPr>
                <w:rStyle w:val="5"/>
                <w:rFonts w:hint="default" w:ascii="Times New Roman" w:hAnsi="Times New Roman" w:cs="Times New Roman"/>
                <w:sz w:val="24"/>
                <w:szCs w:val="24"/>
              </w:rPr>
              <w:t>Geração de resíduos sólidos:</w:t>
            </w:r>
            <w:r>
              <w:rPr>
                <w:rFonts w:hint="default" w:ascii="Times New Roman" w:hAnsi="Times New Roman" w:cs="Times New Roman"/>
                <w:sz w:val="24"/>
                <w:szCs w:val="24"/>
              </w:rPr>
              <w:t xml:space="preserve"> a substituição de componentes desgastados, danificados ou obsoletos gera resíduos provenientes de lâmpadas, luminárias, reatores, relés, cabos, conectores e demais materiais empregados na infraestrutura de iluminação pública.</w:t>
            </w:r>
          </w:p>
          <w:p w14:paraId="1795BC64">
            <w:pPr>
              <w:keepNext w:val="0"/>
              <w:keepLines w:val="0"/>
              <w:pageBreakBefore w:val="0"/>
              <w:widowControl/>
              <w:numPr>
                <w:ilvl w:val="0"/>
                <w:numId w:val="18"/>
              </w:numPr>
              <w:suppressLineNumbers w:val="0"/>
              <w:kinsoku/>
              <w:wordWrap/>
              <w:overflowPunct/>
              <w:topLinePunct w:val="0"/>
              <w:bidi w:val="0"/>
              <w:adjustRightInd/>
              <w:snapToGrid/>
              <w:spacing w:before="0" w:beforeAutospacing="0" w:after="0" w:afterAutospacing="1" w:line="276" w:lineRule="auto"/>
              <w:ind w:left="720" w:hanging="360"/>
              <w:jc w:val="both"/>
              <w:rPr>
                <w:rFonts w:hint="default" w:ascii="Times New Roman" w:hAnsi="Times New Roman" w:cs="Times New Roman"/>
                <w:sz w:val="24"/>
                <w:szCs w:val="24"/>
              </w:rPr>
            </w:pPr>
            <w:r>
              <w:rPr>
                <w:rStyle w:val="5"/>
                <w:rFonts w:hint="default" w:ascii="Times New Roman" w:hAnsi="Times New Roman" w:cs="Times New Roman"/>
                <w:sz w:val="24"/>
                <w:szCs w:val="24"/>
              </w:rPr>
              <w:t>Potencial risco de contaminação ambiental:</w:t>
            </w:r>
            <w:r>
              <w:rPr>
                <w:rFonts w:hint="default" w:ascii="Times New Roman" w:hAnsi="Times New Roman" w:cs="Times New Roman"/>
                <w:sz w:val="24"/>
                <w:szCs w:val="24"/>
              </w:rPr>
              <w:t xml:space="preserve"> determinados equipamentos substituídos, especialmente modelos antigos de lâmpadas de descarga, podem conter substâncias potencialmente perigosas, cujo descarte inadequado representa risco de contaminação do solo, da água e da saúde pública.</w:t>
            </w:r>
          </w:p>
          <w:p w14:paraId="62E3D30F">
            <w:pPr>
              <w:keepNext w:val="0"/>
              <w:keepLines w:val="0"/>
              <w:pageBreakBefore w:val="0"/>
              <w:widowControl/>
              <w:numPr>
                <w:ilvl w:val="0"/>
                <w:numId w:val="18"/>
              </w:numPr>
              <w:suppressLineNumbers w:val="0"/>
              <w:kinsoku/>
              <w:wordWrap/>
              <w:overflowPunct/>
              <w:topLinePunct w:val="0"/>
              <w:bidi w:val="0"/>
              <w:adjustRightInd/>
              <w:snapToGrid/>
              <w:spacing w:before="0" w:beforeAutospacing="0" w:after="0" w:afterAutospacing="1" w:line="276" w:lineRule="auto"/>
              <w:ind w:left="720" w:hanging="360"/>
              <w:jc w:val="both"/>
              <w:rPr>
                <w:rFonts w:hint="default" w:ascii="Times New Roman" w:hAnsi="Times New Roman" w:cs="Times New Roman"/>
                <w:sz w:val="24"/>
                <w:szCs w:val="24"/>
              </w:rPr>
            </w:pPr>
            <w:r>
              <w:rPr>
                <w:rStyle w:val="5"/>
                <w:rFonts w:hint="default" w:ascii="Times New Roman" w:hAnsi="Times New Roman" w:cs="Times New Roman"/>
                <w:sz w:val="24"/>
                <w:szCs w:val="24"/>
              </w:rPr>
              <w:t>Emissões associadas ao ciclo de vida dos produtos:</w:t>
            </w:r>
            <w:r>
              <w:rPr>
                <w:rFonts w:hint="default" w:ascii="Times New Roman" w:hAnsi="Times New Roman" w:cs="Times New Roman"/>
                <w:sz w:val="24"/>
                <w:szCs w:val="24"/>
              </w:rPr>
              <w:t xml:space="preserve"> os processos de fabricação, transporte, armazenamento e distribuição dos materiais contribuem para a emissão de gases de efeito estufa e para o consumo de energia ao longo de seu ciclo de vida.</w:t>
            </w:r>
          </w:p>
          <w:p w14:paraId="5C319FE3">
            <w:pPr>
              <w:keepNext w:val="0"/>
              <w:keepLines w:val="0"/>
              <w:pageBreakBefore w:val="0"/>
              <w:widowControl/>
              <w:numPr>
                <w:ilvl w:val="0"/>
                <w:numId w:val="18"/>
              </w:numPr>
              <w:suppressLineNumbers w:val="0"/>
              <w:kinsoku/>
              <w:wordWrap/>
              <w:overflowPunct/>
              <w:topLinePunct w:val="0"/>
              <w:bidi w:val="0"/>
              <w:adjustRightInd/>
              <w:snapToGrid/>
              <w:spacing w:before="0" w:beforeAutospacing="0" w:after="0" w:afterAutospacing="1" w:line="276" w:lineRule="auto"/>
              <w:ind w:left="720" w:hanging="360"/>
              <w:jc w:val="both"/>
              <w:rPr>
                <w:rFonts w:hint="default" w:ascii="Times New Roman" w:hAnsi="Times New Roman" w:cs="Times New Roman"/>
                <w:sz w:val="24"/>
                <w:szCs w:val="24"/>
              </w:rPr>
            </w:pPr>
            <w:r>
              <w:rPr>
                <w:rStyle w:val="5"/>
                <w:rFonts w:hint="default" w:ascii="Times New Roman" w:hAnsi="Times New Roman" w:cs="Times New Roman"/>
                <w:sz w:val="24"/>
                <w:szCs w:val="24"/>
              </w:rPr>
              <w:t>Geração de resíduos de embalagens:</w:t>
            </w:r>
            <w:r>
              <w:rPr>
                <w:rFonts w:hint="default" w:ascii="Times New Roman" w:hAnsi="Times New Roman" w:cs="Times New Roman"/>
                <w:sz w:val="24"/>
                <w:szCs w:val="24"/>
              </w:rPr>
              <w:t xml:space="preserve"> o fornecimento dos materiais resulta na geração de embalagens de papel, papelão, plástico, madeira e outros materiais, decorrentes do acondicionamento e transporte dos produtos.</w:t>
            </w:r>
          </w:p>
          <w:p w14:paraId="57941AA4">
            <w:pPr>
              <w:pStyle w:val="7"/>
              <w:keepNext w:val="0"/>
              <w:keepLines w:val="0"/>
              <w:pageBreakBefore w:val="0"/>
              <w:widowControl/>
              <w:suppressLineNumbers w:val="0"/>
              <w:kinsoku/>
              <w:wordWrap/>
              <w:overflowPunct/>
              <w:topLinePunct w:val="0"/>
              <w:bidi w:val="0"/>
              <w:adjustRightInd/>
              <w:snapToGrid/>
              <w:spacing w:beforeAutospacing="0" w:line="276" w:lineRule="auto"/>
              <w:jc w:val="both"/>
              <w:rPr>
                <w:rFonts w:hint="default" w:ascii="Times New Roman" w:hAnsi="Times New Roman" w:cs="Times New Roman"/>
                <w:b/>
                <w:bCs/>
                <w:sz w:val="24"/>
                <w:szCs w:val="24"/>
                <w:vertAlign w:val="baseline"/>
              </w:rPr>
            </w:pPr>
            <w:r>
              <w:rPr>
                <w:rFonts w:hint="default" w:ascii="Times New Roman" w:hAnsi="Times New Roman" w:cs="Times New Roman"/>
                <w:sz w:val="24"/>
                <w:szCs w:val="24"/>
              </w:rPr>
              <w:t>Considerando a natureza dos bens a serem adquiridos, conclui-se que a contratação possui potencial de gerar impactos ambientais, os quais decorrem principalmente do consumo de matérias-primas, da geração de resíduos e dos efeitos ambientais associados ao ciclo de vida dos materiais empregados na manutenção da iluminação pública.</w:t>
            </w:r>
          </w:p>
        </w:tc>
      </w:tr>
      <w:tr w14:paraId="1DC61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shd w:val="clear" w:color="auto" w:fill="D7D7D7" w:themeFill="background1" w:themeFillShade="D8"/>
          </w:tcPr>
          <w:p w14:paraId="7C71D941">
            <w:pPr>
              <w:keepNext w:val="0"/>
              <w:keepLines w:val="0"/>
              <w:pageBreakBefore w:val="0"/>
              <w:widowControl/>
              <w:numPr>
                <w:ilvl w:val="0"/>
                <w:numId w:val="19"/>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lang w:val="pt-BR"/>
              </w:rPr>
              <w:t>DEMONSTRATIVO DE CONTRATAÇÕES SIMILARES OU QUE GUARDEM RELAÇÃO COM O OBJETO</w:t>
            </w:r>
          </w:p>
        </w:tc>
      </w:tr>
      <w:tr w14:paraId="22049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4B907F00">
            <w:pPr>
              <w:keepNext w:val="0"/>
              <w:keepLines w:val="0"/>
              <w:pageBreakBefore w:val="0"/>
              <w:widowControl/>
              <w:numPr>
                <w:ilvl w:val="1"/>
                <w:numId w:val="19"/>
              </w:numPr>
              <w:kinsoku/>
              <w:wordWrap/>
              <w:overflowPunct/>
              <w:topLinePunct w:val="0"/>
              <w:autoSpaceDE/>
              <w:autoSpaceDN/>
              <w:bidi w:val="0"/>
              <w:adjustRightInd/>
              <w:snapToGrid/>
              <w:spacing w:beforeAutospacing="0" w:line="276" w:lineRule="auto"/>
              <w:jc w:val="both"/>
              <w:rPr>
                <w:rFonts w:hint="default" w:ascii="Times New Roman" w:hAnsi="Times New Roman" w:cs="Times New Roman"/>
                <w:b/>
                <w:bCs/>
                <w:sz w:val="24"/>
                <w:szCs w:val="24"/>
                <w:vertAlign w:val="baseline"/>
              </w:rPr>
            </w:pPr>
            <w:r>
              <w:rPr>
                <w:rFonts w:hint="default" w:ascii="Times New Roman" w:hAnsi="Times New Roman" w:eastAsia="Times New Roman" w:cs="Times New Roman"/>
                <w:sz w:val="24"/>
                <w:szCs w:val="24"/>
                <w:highlight w:val="none"/>
                <w:lang w:val="pt-PT" w:eastAsia="en-US" w:bidi="ar-SA"/>
              </w:rPr>
              <w:t xml:space="preserve">Não há contratação correlata ou que guardem relação com o </w:t>
            </w:r>
            <w:r>
              <w:rPr>
                <w:rFonts w:hint="default" w:ascii="Times New Roman" w:hAnsi="Times New Roman" w:eastAsia="Times New Roman" w:cs="Times New Roman"/>
                <w:sz w:val="24"/>
                <w:szCs w:val="24"/>
                <w:highlight w:val="none"/>
                <w:lang w:val="pt-BR" w:eastAsia="en-US" w:bidi="ar-SA"/>
              </w:rPr>
              <w:t>objeto no</w:t>
            </w:r>
            <w:r>
              <w:rPr>
                <w:rFonts w:hint="default" w:ascii="Times New Roman" w:hAnsi="Times New Roman" w:eastAsia="Times New Roman" w:cs="Times New Roman"/>
                <w:sz w:val="24"/>
                <w:szCs w:val="24"/>
                <w:highlight w:val="none"/>
                <w:lang w:val="pt-PT" w:eastAsia="en-US" w:bidi="ar-SA"/>
              </w:rPr>
              <w:t xml:space="preserve"> exercício em execução, porém o município já conduziu outras licitações no</w:t>
            </w:r>
            <w:r>
              <w:rPr>
                <w:rFonts w:hint="default" w:ascii="Times New Roman" w:hAnsi="Times New Roman" w:eastAsia="Times New Roman" w:cs="Times New Roman"/>
                <w:sz w:val="24"/>
                <w:szCs w:val="24"/>
                <w:highlight w:val="none"/>
                <w:lang w:val="pt-BR" w:eastAsia="en-US" w:bidi="ar-SA"/>
              </w:rPr>
              <w:t>s</w:t>
            </w:r>
            <w:r>
              <w:rPr>
                <w:rFonts w:hint="default" w:ascii="Times New Roman" w:hAnsi="Times New Roman" w:eastAsia="Times New Roman" w:cs="Times New Roman"/>
                <w:sz w:val="24"/>
                <w:szCs w:val="24"/>
                <w:highlight w:val="none"/>
                <w:lang w:val="pt-PT" w:eastAsia="en-US" w:bidi="ar-SA"/>
              </w:rPr>
              <w:t xml:space="preserve"> exercício</w:t>
            </w:r>
            <w:r>
              <w:rPr>
                <w:rFonts w:hint="default" w:ascii="Times New Roman" w:hAnsi="Times New Roman" w:eastAsia="Times New Roman" w:cs="Times New Roman"/>
                <w:sz w:val="24"/>
                <w:szCs w:val="24"/>
                <w:highlight w:val="none"/>
                <w:lang w:val="pt-BR" w:eastAsia="en-US" w:bidi="ar-SA"/>
              </w:rPr>
              <w:t>s anteriores, sendo o mais recente em</w:t>
            </w:r>
            <w:r>
              <w:rPr>
                <w:rFonts w:hint="default" w:ascii="Times New Roman" w:hAnsi="Times New Roman" w:eastAsia="Times New Roman" w:cs="Times New Roman"/>
                <w:sz w:val="24"/>
                <w:szCs w:val="24"/>
                <w:highlight w:val="none"/>
                <w:lang w:val="pt-PT" w:eastAsia="en-US" w:bidi="ar-SA"/>
              </w:rPr>
              <w:t xml:space="preserve"> 202</w:t>
            </w:r>
            <w:r>
              <w:rPr>
                <w:rFonts w:hint="default" w:ascii="Times New Roman" w:hAnsi="Times New Roman" w:eastAsia="Times New Roman" w:cs="Times New Roman"/>
                <w:sz w:val="24"/>
                <w:szCs w:val="24"/>
                <w:highlight w:val="none"/>
                <w:lang w:val="pt-BR" w:eastAsia="en-US" w:bidi="ar-SA"/>
              </w:rPr>
              <w:t>5</w:t>
            </w:r>
            <w:r>
              <w:rPr>
                <w:rFonts w:hint="default" w:ascii="Times New Roman" w:hAnsi="Times New Roman" w:eastAsia="Times New Roman" w:cs="Times New Roman"/>
                <w:sz w:val="24"/>
                <w:szCs w:val="24"/>
                <w:highlight w:val="none"/>
                <w:lang w:val="pt-PT" w:eastAsia="en-US" w:bidi="ar-SA"/>
              </w:rPr>
              <w:t xml:space="preserve"> a aquisição deste</w:t>
            </w:r>
            <w:r>
              <w:rPr>
                <w:rFonts w:hint="default" w:ascii="Times New Roman" w:hAnsi="Times New Roman" w:eastAsia="Times New Roman" w:cs="Times New Roman"/>
                <w:sz w:val="24"/>
                <w:szCs w:val="24"/>
                <w:highlight w:val="none"/>
                <w:lang w:val="pt-BR" w:eastAsia="en-US" w:bidi="ar-SA"/>
              </w:rPr>
              <w:t>s</w:t>
            </w:r>
            <w:r>
              <w:rPr>
                <w:rFonts w:hint="default" w:ascii="Times New Roman" w:hAnsi="Times New Roman" w:eastAsia="Times New Roman" w:cs="Times New Roman"/>
                <w:sz w:val="24"/>
                <w:szCs w:val="24"/>
                <w:highlight w:val="none"/>
                <w:lang w:val="pt-PT" w:eastAsia="en-US" w:bidi="ar-SA"/>
              </w:rPr>
              <w:t xml:space="preserve"> mes</w:t>
            </w:r>
            <w:r>
              <w:rPr>
                <w:rFonts w:hint="default" w:ascii="Times New Roman" w:hAnsi="Times New Roman" w:eastAsia="Times New Roman" w:cs="Times New Roman"/>
                <w:sz w:val="24"/>
                <w:szCs w:val="24"/>
                <w:highlight w:val="none"/>
                <w:lang w:val="pt-BR" w:eastAsia="en-US" w:bidi="ar-SA"/>
              </w:rPr>
              <w:t>mos</w:t>
            </w:r>
            <w:r>
              <w:rPr>
                <w:rFonts w:hint="default" w:ascii="Times New Roman" w:hAnsi="Times New Roman" w:eastAsia="Times New Roman" w:cs="Times New Roman"/>
                <w:sz w:val="24"/>
                <w:szCs w:val="24"/>
                <w:highlight w:val="none"/>
                <w:lang w:val="pt-PT" w:eastAsia="en-US" w:bidi="ar-SA"/>
              </w:rPr>
              <w:t xml:space="preserve"> materi</w:t>
            </w:r>
            <w:r>
              <w:rPr>
                <w:rFonts w:hint="default" w:ascii="Times New Roman" w:hAnsi="Times New Roman" w:eastAsia="Times New Roman" w:cs="Times New Roman"/>
                <w:sz w:val="24"/>
                <w:szCs w:val="24"/>
                <w:highlight w:val="none"/>
                <w:lang w:val="pt-BR" w:eastAsia="en-US" w:bidi="ar-SA"/>
              </w:rPr>
              <w:t>ais</w:t>
            </w:r>
            <w:r>
              <w:rPr>
                <w:rFonts w:hint="default" w:ascii="Times New Roman" w:hAnsi="Times New Roman" w:eastAsia="Times New Roman" w:cs="Times New Roman"/>
                <w:sz w:val="24"/>
                <w:szCs w:val="24"/>
                <w:highlight w:val="none"/>
                <w:lang w:val="pt-PT" w:eastAsia="en-US" w:bidi="ar-SA"/>
              </w:rPr>
              <w:t xml:space="preserve">, conforme exemplificado </w:t>
            </w:r>
            <w:r>
              <w:rPr>
                <w:rFonts w:hint="default" w:ascii="Times New Roman" w:hAnsi="Times New Roman" w:eastAsia="Times New Roman" w:cs="Times New Roman"/>
                <w:sz w:val="24"/>
                <w:szCs w:val="24"/>
                <w:highlight w:val="none"/>
                <w:lang w:val="pt-BR" w:eastAsia="en-US" w:bidi="ar-SA"/>
              </w:rPr>
              <w:t xml:space="preserve">pelo </w:t>
            </w:r>
            <w:r>
              <w:rPr>
                <w:rFonts w:hint="default" w:ascii="Times New Roman" w:hAnsi="Times New Roman" w:eastAsia="Times New Roman" w:cs="Times New Roman"/>
                <w:sz w:val="24"/>
                <w:szCs w:val="24"/>
                <w:highlight w:val="none"/>
                <w:lang w:val="pt-PT" w:eastAsia="en-US" w:bidi="ar-SA"/>
              </w:rPr>
              <w:t xml:space="preserve">Pregão Eletrônico </w:t>
            </w:r>
            <w:r>
              <w:rPr>
                <w:rFonts w:hint="default" w:ascii="Times New Roman" w:hAnsi="Times New Roman" w:eastAsia="Times New Roman" w:cs="Times New Roman"/>
                <w:sz w:val="24"/>
                <w:szCs w:val="24"/>
                <w:highlight w:val="none"/>
                <w:lang w:val="pt-BR" w:eastAsia="en-US" w:bidi="ar-SA"/>
              </w:rPr>
              <w:t>007/2025</w:t>
            </w:r>
            <w:r>
              <w:rPr>
                <w:rFonts w:hint="default" w:ascii="Times New Roman" w:hAnsi="Times New Roman" w:eastAsia="Times New Roman" w:cs="Times New Roman"/>
                <w:sz w:val="24"/>
                <w:szCs w:val="24"/>
                <w:highlight w:val="none"/>
                <w:lang w:val="pt-PT" w:eastAsia="en-US" w:bidi="ar-SA"/>
              </w:rPr>
              <w:t xml:space="preserve"> referente à “AQUISIÇÃO DE MATERIAIS ELÉTRICOS PARA ILUMINAÇÃO PÚBLICA PARA ATENDER ÀS NECESSIDADES DA SECRETARIA MUNICIPAL DE OBRAS, VIAÇÃO E SERVIÇOS </w:t>
            </w:r>
            <w:r>
              <w:rPr>
                <w:rFonts w:hint="default" w:ascii="Times New Roman" w:hAnsi="Times New Roman" w:eastAsia="Times New Roman" w:cs="Times New Roman"/>
                <w:sz w:val="24"/>
                <w:szCs w:val="24"/>
                <w:highlight w:val="none"/>
                <w:lang w:val="pt-BR" w:eastAsia="en-US" w:bidi="ar-SA"/>
              </w:rPr>
              <w:t>URBANOS</w:t>
            </w:r>
            <w:r>
              <w:rPr>
                <w:rFonts w:hint="default" w:ascii="Times New Roman" w:hAnsi="Times New Roman" w:eastAsia="Times New Roman" w:cs="Times New Roman"/>
                <w:sz w:val="24"/>
                <w:szCs w:val="24"/>
                <w:highlight w:val="none"/>
                <w:lang w:val="pt-PT" w:eastAsia="en-US" w:bidi="ar-SA"/>
              </w:rPr>
              <w:t>”</w:t>
            </w:r>
            <w:r>
              <w:rPr>
                <w:rFonts w:hint="default" w:ascii="Times New Roman" w:hAnsi="Times New Roman" w:eastAsia="Times New Roman" w:cs="Times New Roman"/>
                <w:sz w:val="24"/>
                <w:szCs w:val="24"/>
                <w:highlight w:val="none"/>
                <w:lang w:val="pt-BR" w:eastAsia="en-US" w:bidi="ar-SA"/>
              </w:rPr>
              <w:t>.</w:t>
            </w:r>
          </w:p>
        </w:tc>
      </w:tr>
    </w:tbl>
    <w:p w14:paraId="653F7194">
      <w:pPr>
        <w:keepNext w:val="0"/>
        <w:keepLines w:val="0"/>
        <w:pageBreakBefore w:val="0"/>
        <w:widowControl/>
        <w:kinsoku/>
        <w:wordWrap/>
        <w:overflowPunct/>
        <w:topLinePunct w:val="0"/>
        <w:autoSpaceDE/>
        <w:autoSpaceDN/>
        <w:bidi w:val="0"/>
        <w:adjustRightInd/>
        <w:snapToGrid/>
        <w:spacing w:beforeAutospacing="0" w:line="276" w:lineRule="auto"/>
        <w:jc w:val="both"/>
        <w:rPr>
          <w:rFonts w:hint="default" w:ascii="Times New Roman" w:hAnsi="Times New Roman" w:cs="Times New Roman"/>
          <w:b/>
          <w:bCs/>
          <w:sz w:val="24"/>
          <w:szCs w:val="24"/>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3EB9F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shd w:val="clear" w:color="auto" w:fill="D7D7D7" w:themeFill="background1" w:themeFillShade="D8"/>
          </w:tcPr>
          <w:p w14:paraId="6BFBD149">
            <w:pPr>
              <w:keepNext w:val="0"/>
              <w:keepLines w:val="0"/>
              <w:pageBreakBefore w:val="0"/>
              <w:widowControl/>
              <w:numPr>
                <w:ilvl w:val="0"/>
                <w:numId w:val="20"/>
              </w:numPr>
              <w:kinsoku/>
              <w:wordWrap/>
              <w:overflowPunct/>
              <w:topLinePunct w:val="0"/>
              <w:autoSpaceDE/>
              <w:autoSpaceDN/>
              <w:bidi w:val="0"/>
              <w:adjustRightInd/>
              <w:snapToGrid/>
              <w:spacing w:beforeAutospacing="0" w:line="276" w:lineRule="auto"/>
              <w:ind w:left="425" w:leftChars="0" w:hanging="425" w:firstLineChars="0"/>
              <w:jc w:val="both"/>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lang w:val="pt-BR"/>
              </w:rPr>
              <w:t>DECLARAÇÃO DE VIABILIDADE OU NÃO DA CONTRATAÇÃO</w:t>
            </w:r>
          </w:p>
        </w:tc>
      </w:tr>
      <w:tr w14:paraId="34449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501CD4A">
            <w:pPr>
              <w:keepNext w:val="0"/>
              <w:keepLines w:val="0"/>
              <w:pageBreakBefore w:val="0"/>
              <w:widowControl/>
              <w:numPr>
                <w:ilvl w:val="1"/>
                <w:numId w:val="20"/>
              </w:numPr>
              <w:kinsoku/>
              <w:wordWrap/>
              <w:overflowPunct/>
              <w:topLinePunct w:val="0"/>
              <w:autoSpaceDE/>
              <w:autoSpaceDN/>
              <w:bidi w:val="0"/>
              <w:adjustRightInd/>
              <w:snapToGrid/>
              <w:spacing w:beforeAutospacing="0" w:line="276" w:lineRule="auto"/>
              <w:ind w:leftChars="0"/>
              <w:jc w:val="both"/>
              <w:rPr>
                <w:rFonts w:hint="default" w:ascii="Times New Roman" w:hAnsi="Times New Roman" w:cs="Times New Roman"/>
                <w:b/>
                <w:bCs/>
                <w:sz w:val="24"/>
                <w:szCs w:val="24"/>
                <w:vertAlign w:val="baseline"/>
              </w:rPr>
            </w:pPr>
            <w:r>
              <w:rPr>
                <w:rFonts w:hint="default" w:ascii="Times New Roman" w:hAnsi="Times New Roman" w:eastAsia="Segoe UI" w:cs="Times New Roman"/>
                <w:color w:val="0D0D0D"/>
                <w:sz w:val="24"/>
                <w:szCs w:val="24"/>
                <w:shd w:val="clear" w:color="auto" w:fill="FFFFFF"/>
              </w:rPr>
              <w:t xml:space="preserve">Com base em análises preliminares, foi estabelecido que a adoção da solução descrita neste </w:t>
            </w:r>
            <w:r>
              <w:rPr>
                <w:rFonts w:hint="default" w:ascii="Times New Roman" w:hAnsi="Times New Roman" w:eastAsia="Segoe UI" w:cs="Times New Roman"/>
                <w:color w:val="0D0D0D"/>
                <w:sz w:val="24"/>
                <w:szCs w:val="24"/>
                <w:shd w:val="clear" w:color="auto" w:fill="FFFFFF"/>
                <w:lang w:val="pt-BR"/>
              </w:rPr>
              <w:t xml:space="preserve">Estudo </w:t>
            </w:r>
            <w:r>
              <w:rPr>
                <w:rFonts w:hint="default" w:ascii="Times New Roman" w:hAnsi="Times New Roman" w:eastAsia="Segoe UI" w:cs="Times New Roman"/>
                <w:color w:val="0D0D0D"/>
                <w:sz w:val="24"/>
                <w:szCs w:val="24"/>
                <w:shd w:val="clear" w:color="auto" w:fill="FFFFFF"/>
              </w:rPr>
              <w:t>Técnico Preliminar (ETP) é não apenas tecnicamente viável, mas também fundamentalmente necessária. Portanto, em consonância com o exposto, declara-se a plena viabilidade da contratação proposta, a qual está devidamente alinhada com o Plano de Contratações Anual de Sinop/MT</w:t>
            </w:r>
            <w:r>
              <w:rPr>
                <w:rFonts w:hint="default" w:ascii="Times New Roman" w:hAnsi="Times New Roman" w:eastAsia="Segoe UI" w:cs="Times New Roman"/>
                <w:color w:val="0D0D0D"/>
                <w:sz w:val="24"/>
                <w:szCs w:val="24"/>
                <w:shd w:val="clear" w:color="auto" w:fill="FFFFFF"/>
                <w:lang w:val="pt-BR"/>
              </w:rPr>
              <w:t xml:space="preserve">. </w:t>
            </w:r>
          </w:p>
        </w:tc>
      </w:tr>
    </w:tbl>
    <w:p w14:paraId="48E3E861">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eastAsia="SimSun" w:cs="Times New Roman"/>
          <w:color w:val="000000"/>
          <w:kern w:val="0"/>
          <w:sz w:val="24"/>
          <w:szCs w:val="24"/>
          <w:lang w:val="en-US" w:eastAsia="zh-CN" w:bidi="ar"/>
        </w:rPr>
      </w:pPr>
    </w:p>
    <w:p w14:paraId="427ECFCF">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b/>
          <w:bCs/>
          <w:sz w:val="24"/>
          <w:szCs w:val="24"/>
        </w:rPr>
      </w:pPr>
      <w:r>
        <w:rPr>
          <w:rFonts w:hint="default" w:ascii="Times New Roman" w:hAnsi="Times New Roman" w:eastAsia="SimSun" w:cs="Times New Roman"/>
          <w:color w:val="000000"/>
          <w:kern w:val="0"/>
          <w:sz w:val="24"/>
          <w:szCs w:val="24"/>
          <w:lang w:val="en-US" w:eastAsia="zh-CN" w:bidi="ar"/>
        </w:rPr>
        <w:t xml:space="preserve">Sinop/MT, </w:t>
      </w:r>
      <w:r>
        <w:rPr>
          <w:rFonts w:hint="default" w:ascii="Times New Roman" w:hAnsi="Times New Roman" w:eastAsia="SimSun" w:cs="Times New Roman"/>
          <w:color w:val="000000"/>
          <w:kern w:val="0"/>
          <w:sz w:val="24"/>
          <w:szCs w:val="24"/>
          <w:lang w:val="pt-BR" w:eastAsia="zh-CN" w:bidi="ar"/>
        </w:rPr>
        <w:t>29</w:t>
      </w:r>
      <w:r>
        <w:rPr>
          <w:rFonts w:hint="default" w:ascii="Times New Roman" w:hAnsi="Times New Roman" w:eastAsia="SimSun" w:cs="Times New Roman"/>
          <w:color w:val="000000"/>
          <w:kern w:val="0"/>
          <w:sz w:val="24"/>
          <w:szCs w:val="24"/>
          <w:lang w:val="en-US" w:eastAsia="zh-CN" w:bidi="ar"/>
        </w:rPr>
        <w:t xml:space="preserve"> de </w:t>
      </w:r>
      <w:r>
        <w:rPr>
          <w:rFonts w:hint="default" w:ascii="Times New Roman" w:hAnsi="Times New Roman" w:eastAsia="SimSun" w:cs="Times New Roman"/>
          <w:color w:val="000000"/>
          <w:kern w:val="0"/>
          <w:sz w:val="24"/>
          <w:szCs w:val="24"/>
          <w:lang w:val="pt-BR" w:eastAsia="zh-CN" w:bidi="ar"/>
        </w:rPr>
        <w:t>julho</w:t>
      </w:r>
      <w:r>
        <w:rPr>
          <w:rFonts w:hint="default" w:ascii="Times New Roman" w:hAnsi="Times New Roman" w:eastAsia="SimSun" w:cs="Times New Roman"/>
          <w:color w:val="000000"/>
          <w:kern w:val="0"/>
          <w:sz w:val="24"/>
          <w:szCs w:val="24"/>
          <w:lang w:val="en-US" w:eastAsia="zh-CN" w:bidi="ar"/>
        </w:rPr>
        <w:t xml:space="preserve"> de </w:t>
      </w:r>
      <w:r>
        <w:rPr>
          <w:rFonts w:hint="default" w:ascii="Times New Roman" w:hAnsi="Times New Roman" w:eastAsia="SimSun" w:cs="Times New Roman"/>
          <w:color w:val="000000"/>
          <w:kern w:val="0"/>
          <w:sz w:val="24"/>
          <w:szCs w:val="24"/>
          <w:lang w:val="pt-BR" w:eastAsia="zh-CN" w:bidi="ar"/>
        </w:rPr>
        <w:t>2026</w:t>
      </w:r>
    </w:p>
    <w:p w14:paraId="5F04936E">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eastAsia="SimSun" w:cs="Times New Roman"/>
          <w:color w:val="000000"/>
          <w:kern w:val="0"/>
          <w:sz w:val="24"/>
          <w:szCs w:val="24"/>
          <w:lang w:val="en-US" w:eastAsia="zh-CN" w:bidi="ar"/>
        </w:rPr>
      </w:pPr>
    </w:p>
    <w:p w14:paraId="19E52DC0">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eastAsia="SimSun" w:cs="Times New Roman"/>
          <w:color w:val="000000"/>
          <w:kern w:val="0"/>
          <w:sz w:val="24"/>
          <w:szCs w:val="24"/>
          <w:lang w:val="en-US" w:eastAsia="zh-CN" w:bidi="ar"/>
        </w:rPr>
      </w:pPr>
    </w:p>
    <w:p w14:paraId="2AE2D218">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eastAsia="SimSun" w:cs="Times New Roman"/>
          <w:color w:val="000000"/>
          <w:kern w:val="0"/>
          <w:sz w:val="24"/>
          <w:szCs w:val="24"/>
          <w:lang w:val="en-US" w:eastAsia="zh-CN" w:bidi="ar"/>
        </w:rPr>
      </w:pPr>
    </w:p>
    <w:p w14:paraId="6443A337">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center"/>
        <w:rPr>
          <w:rFonts w:hint="default" w:ascii="Times New Roman" w:hAnsi="Times New Roman" w:eastAsia="SimSun" w:cs="Times New Roman"/>
          <w:color w:val="000000"/>
          <w:kern w:val="0"/>
          <w:sz w:val="24"/>
          <w:szCs w:val="24"/>
          <w:lang w:val="en-US" w:eastAsia="zh-CN" w:bidi="ar"/>
        </w:rPr>
      </w:pPr>
    </w:p>
    <w:p w14:paraId="60E07E38">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center"/>
        <w:rPr>
          <w:rFonts w:hint="default" w:ascii="Times New Roman" w:hAnsi="Times New Roman" w:eastAsia="SimSun" w:cs="Times New Roman"/>
          <w:color w:val="000000"/>
          <w:kern w:val="0"/>
          <w:sz w:val="24"/>
          <w:szCs w:val="24"/>
          <w:lang w:val="en-US" w:eastAsia="zh-CN" w:bidi="ar"/>
        </w:rPr>
        <w:sectPr>
          <w:headerReference r:id="rId3" w:type="default"/>
          <w:footerReference r:id="rId4" w:type="default"/>
          <w:pgSz w:w="11906" w:h="16838"/>
          <w:pgMar w:top="1417" w:right="850" w:bottom="1417" w:left="1701" w:header="720" w:footer="720" w:gutter="0"/>
          <w:cols w:space="720" w:num="1"/>
          <w:docGrid w:linePitch="360" w:charSpace="0"/>
        </w:sectPr>
      </w:pPr>
    </w:p>
    <w:p w14:paraId="522DC9C0">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center"/>
        <w:rPr>
          <w:rFonts w:hint="default" w:ascii="Times New Roman" w:hAnsi="Times New Roman" w:eastAsia="SimSun" w:cs="Times New Roman"/>
          <w:color w:val="000000"/>
          <w:kern w:val="0"/>
          <w:sz w:val="24"/>
          <w:szCs w:val="24"/>
          <w:lang w:val="en-US" w:eastAsia="zh-CN" w:bidi="ar"/>
        </w:rPr>
      </w:pPr>
    </w:p>
    <w:p w14:paraId="6EB0652B">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center"/>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Responsável pela elaboração do ETP</w:t>
      </w:r>
    </w:p>
    <w:p w14:paraId="115FB284">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center"/>
        <w:rPr>
          <w:rFonts w:hint="default" w:ascii="Times New Roman" w:hAnsi="Times New Roman" w:cs="Times New Roman"/>
          <w:b/>
          <w:bCs w:val="0"/>
          <w:sz w:val="24"/>
          <w:szCs w:val="24"/>
          <w:lang w:val="pt-BR"/>
        </w:rPr>
      </w:pPr>
      <w:r>
        <w:rPr>
          <w:rFonts w:hint="default" w:ascii="Times New Roman" w:hAnsi="Times New Roman" w:cs="Times New Roman"/>
          <w:b/>
          <w:bCs w:val="0"/>
          <w:sz w:val="24"/>
          <w:szCs w:val="24"/>
          <w:lang w:val="pt-BR"/>
        </w:rPr>
        <w:t>Junior Cesar Ferreira</w:t>
      </w:r>
    </w:p>
    <w:p w14:paraId="1E2F0582">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center"/>
        <w:rPr>
          <w:rFonts w:hint="default" w:ascii="Times New Roman" w:hAnsi="Times New Roman" w:cs="Times New Roman"/>
          <w:bCs/>
          <w:sz w:val="24"/>
          <w:szCs w:val="24"/>
          <w:lang w:val="pt-BR"/>
        </w:rPr>
      </w:pPr>
    </w:p>
    <w:p w14:paraId="32E8358E">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center"/>
        <w:rPr>
          <w:rFonts w:hint="default" w:ascii="Times New Roman" w:hAnsi="Times New Roman" w:cs="Times New Roman"/>
          <w:bCs/>
          <w:sz w:val="24"/>
          <w:szCs w:val="24"/>
          <w:lang w:val="pt-BR"/>
        </w:rPr>
      </w:pPr>
    </w:p>
    <w:p w14:paraId="33C89496">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center"/>
        <w:rPr>
          <w:rFonts w:hint="default" w:ascii="Times New Roman" w:hAnsi="Times New Roman" w:cs="Times New Roman"/>
          <w:bCs/>
          <w:sz w:val="24"/>
          <w:szCs w:val="24"/>
          <w:lang w:val="pt-BR"/>
        </w:rPr>
      </w:pPr>
    </w:p>
    <w:p w14:paraId="5FE0AC15">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center"/>
        <w:rPr>
          <w:rFonts w:hint="default" w:ascii="Times New Roman" w:hAnsi="Times New Roman" w:cs="Times New Roman"/>
          <w:bCs/>
          <w:sz w:val="24"/>
          <w:szCs w:val="24"/>
          <w:lang w:val="pt-BR"/>
        </w:rPr>
      </w:pPr>
    </w:p>
    <w:p w14:paraId="5BDE09C3">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center"/>
        <w:rPr>
          <w:rFonts w:hint="default" w:ascii="Times New Roman" w:hAnsi="Times New Roman" w:cs="Times New Roman"/>
          <w:bCs/>
          <w:sz w:val="24"/>
          <w:szCs w:val="24"/>
          <w:lang w:val="pt-BR"/>
        </w:rPr>
      </w:pPr>
    </w:p>
    <w:p w14:paraId="43BA4129">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center"/>
        <w:rPr>
          <w:rFonts w:hint="default" w:ascii="Times New Roman" w:hAnsi="Times New Roman" w:cs="Times New Roman"/>
          <w:bCs/>
          <w:sz w:val="24"/>
          <w:szCs w:val="24"/>
          <w:lang w:val="pt-BR"/>
        </w:rPr>
      </w:pPr>
    </w:p>
    <w:p w14:paraId="21F0A023">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center"/>
        <w:rPr>
          <w:rFonts w:hint="default" w:ascii="Times New Roman" w:hAnsi="Times New Roman" w:cs="Times New Roman"/>
          <w:bCs/>
          <w:sz w:val="24"/>
          <w:szCs w:val="24"/>
          <w:lang w:val="pt-BR"/>
        </w:rPr>
      </w:pPr>
    </w:p>
    <w:p w14:paraId="2C6114F7">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both"/>
        <w:rPr>
          <w:rFonts w:hint="default" w:ascii="Times New Roman" w:hAnsi="Times New Roman" w:cs="Times New Roman"/>
          <w:bCs/>
          <w:sz w:val="24"/>
          <w:szCs w:val="24"/>
          <w:lang w:val="pt-BR"/>
        </w:rPr>
      </w:pPr>
    </w:p>
    <w:p w14:paraId="2126EC7C">
      <w:pPr>
        <w:keepNext w:val="0"/>
        <w:keepLines w:val="0"/>
        <w:pageBreakBefore w:val="0"/>
        <w:widowControl/>
        <w:suppressLineNumbers w:val="0"/>
        <w:kinsoku/>
        <w:wordWrap/>
        <w:overflowPunct/>
        <w:topLinePunct w:val="0"/>
        <w:autoSpaceDE/>
        <w:autoSpaceDN/>
        <w:bidi w:val="0"/>
        <w:adjustRightInd/>
        <w:snapToGrid/>
        <w:spacing w:beforeAutospacing="0" w:line="276" w:lineRule="auto"/>
        <w:jc w:val="center"/>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Responsável pela elaboração do ETP</w:t>
      </w:r>
    </w:p>
    <w:p w14:paraId="29BFB819">
      <w:pPr>
        <w:keepNext w:val="0"/>
        <w:keepLines w:val="0"/>
        <w:pageBreakBefore w:val="0"/>
        <w:widowControl/>
        <w:kinsoku/>
        <w:wordWrap/>
        <w:overflowPunct/>
        <w:topLinePunct w:val="0"/>
        <w:autoSpaceDE/>
        <w:autoSpaceDN/>
        <w:bidi w:val="0"/>
        <w:adjustRightInd/>
        <w:snapToGrid/>
        <w:spacing w:beforeAutospacing="0" w:line="276" w:lineRule="auto"/>
        <w:jc w:val="center"/>
        <w:rPr>
          <w:rFonts w:hint="default" w:ascii="Times New Roman" w:hAnsi="Times New Roman" w:cs="Times New Roman"/>
          <w:b/>
          <w:bCs/>
          <w:sz w:val="24"/>
          <w:szCs w:val="24"/>
          <w:lang w:val="pt-BR"/>
        </w:rPr>
      </w:pPr>
      <w:r>
        <w:rPr>
          <w:rFonts w:hint="default" w:ascii="Times New Roman" w:hAnsi="Times New Roman" w:cs="Times New Roman"/>
          <w:b/>
          <w:bCs/>
          <w:sz w:val="24"/>
          <w:szCs w:val="24"/>
          <w:lang w:val="pt-BR"/>
        </w:rPr>
        <w:t>M</w:t>
      </w:r>
      <w:r>
        <w:rPr>
          <w:rFonts w:hint="default" w:ascii="Times New Roman" w:hAnsi="Times New Roman" w:eastAsia="Times New Roman" w:cs="Times New Roman"/>
          <w:b/>
          <w:bCs/>
          <w:color w:val="000000"/>
          <w:sz w:val="24"/>
          <w:szCs w:val="24"/>
          <w:highlight w:val="none"/>
          <w:lang w:val="pt-BR"/>
        </w:rPr>
        <w:t>arcelo Augusto Rodrigues de Oliveira</w:t>
      </w:r>
    </w:p>
    <w:sectPr>
      <w:type w:val="continuous"/>
      <w:pgSz w:w="11906" w:h="16838"/>
      <w:pgMar w:top="1417" w:right="850" w:bottom="1417" w:left="1701" w:header="720" w:footer="720" w:gutter="0"/>
      <w:cols w:equalWidth="0" w:num="2">
        <w:col w:w="4465" w:space="425"/>
        <w:col w:w="4465"/>
      </w:cols>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Wingdings">
    <w:panose1 w:val="05000000000000000000"/>
    <w:charset w:val="00"/>
    <w:family w:val="auto"/>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A98A2">
    <w:pPr>
      <w:pStyle w:val="9"/>
      <w:jc w:val="center"/>
      <w:rPr>
        <w:rFonts w:hint="default" w:ascii="Times New Roman" w:hAnsi="Times New Roman" w:cs="Times New Roman"/>
        <w:color w:val="44546A" w:themeColor="text2"/>
        <w14:textFill>
          <w14:solidFill>
            <w14:schemeClr w14:val="tx2"/>
          </w14:solidFill>
        </w14:textFill>
      </w:rPr>
    </w:pPr>
    <w:r>
      <w:rPr>
        <w:rFonts w:hint="default" w:ascii="Times New Roman" w:hAnsi="Times New Roman" w:cs="Times New Roman"/>
        <w:color w:val="44546A" w:themeColor="text2"/>
        <w:sz w:val="20"/>
        <w14:textFill>
          <w14:solidFill>
            <w14:schemeClr w14:val="tx2"/>
          </w14:solidFill>
        </w14:textFill>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Caixa de Texto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95CE54">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0lY7tAA&#10;AAAFAQAADwAAAAAAAAABACAAAAAiAAAAZHJzL2Rvd25yZXYueG1sUEsBAhQAFAAAAAgAh07iQAR1&#10;FkMnAgAAZgQAAA4AAAAAAAAAAQAgAAAAHwEAAGRycy9lMm9Eb2MueG1sUEsFBgAAAAAGAAYAWQEA&#10;ALgFAAAAAA==&#10;">
              <v:fill on="f" focussize="0,0"/>
              <v:stroke on="f" weight="0.5pt"/>
              <v:imagedata o:title=""/>
              <o:lock v:ext="edit" aspectratio="f"/>
              <v:textbox inset="0mm,0mm,0mm,0mm" style="mso-fit-shape-to-text:t;">
                <w:txbxContent>
                  <w:p w14:paraId="4195CE54">
                    <w:pPr>
                      <w:pStyle w:val="9"/>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Times New Roman" w:hAnsi="Times New Roman" w:cs="Times New Roman"/>
        <w:color w:val="44546A" w:themeColor="text2"/>
        <w:lang w:val="pt-BR"/>
        <w14:textFill>
          <w14:solidFill>
            <w14:schemeClr w14:val="tx2"/>
          </w14:solidFill>
        </w14:textFill>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8FED5">
    <w:pPr>
      <w:pStyle w:val="8"/>
      <w:jc w:val="center"/>
      <w:rPr>
        <w:rFonts w:hint="default"/>
        <w:lang w:val="pt-BR"/>
      </w:rPr>
    </w:pPr>
    <w:r>
      <w:rPr>
        <w:rFonts w:hint="default"/>
        <w:lang w:val="pt-BR"/>
      </w:rPr>
      <w:drawing>
        <wp:inline distT="0" distB="0" distL="114300" distR="114300">
          <wp:extent cx="3575685" cy="538480"/>
          <wp:effectExtent l="0" t="0" r="5715" b="13970"/>
          <wp:docPr id="3" name="Imagem 3" descr="logo_OB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logo_OBRAS"/>
                  <pic:cNvPicPr>
                    <a:picLocks noChangeAspect="1"/>
                  </pic:cNvPicPr>
                </pic:nvPicPr>
                <pic:blipFill>
                  <a:blip r:embed="rId1"/>
                  <a:stretch>
                    <a:fillRect/>
                  </a:stretch>
                </pic:blipFill>
                <pic:spPr>
                  <a:xfrm>
                    <a:off x="0" y="0"/>
                    <a:ext cx="3575685" cy="53848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4FFED1"/>
    <w:multiLevelType w:val="multilevel"/>
    <w:tmpl w:val="A34FFED1"/>
    <w:lvl w:ilvl="0" w:tentative="0">
      <w:start w:val="9"/>
      <w:numFmt w:val="decimal"/>
      <w:lvlText w:val="%1."/>
      <w:lvlJc w:val="left"/>
      <w:pPr>
        <w:tabs>
          <w:tab w:val="left" w:pos="425"/>
        </w:tabs>
        <w:ind w:left="425" w:leftChars="0" w:hanging="425"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60" w:leftChars="0" w:firstLine="0" w:firstLineChars="0"/>
      </w:pPr>
      <w:rPr>
        <w:rFonts w:hint="default"/>
      </w:rPr>
    </w:lvl>
    <w:lvl w:ilvl="3" w:tentative="0">
      <w:start w:val="1"/>
      <w:numFmt w:val="decimal"/>
      <w:suff w:val="space"/>
      <w:lvlText w:val="%1.%2.%3.%4."/>
      <w:lvlJc w:val="left"/>
      <w:pPr>
        <w:ind w:left="60" w:leftChars="0" w:firstLine="0" w:firstLineChars="0"/>
      </w:pPr>
      <w:rPr>
        <w:rFonts w:hint="default"/>
      </w:rPr>
    </w:lvl>
    <w:lvl w:ilvl="4" w:tentative="0">
      <w:start w:val="1"/>
      <w:numFmt w:val="decimal"/>
      <w:suff w:val="space"/>
      <w:lvlText w:val="%1.%2.%3.%4.%5."/>
      <w:lvlJc w:val="left"/>
      <w:pPr>
        <w:ind w:left="60" w:leftChars="0" w:firstLine="0" w:firstLineChars="0"/>
      </w:pPr>
      <w:rPr>
        <w:rFonts w:hint="default"/>
      </w:rPr>
    </w:lvl>
    <w:lvl w:ilvl="5" w:tentative="0">
      <w:start w:val="1"/>
      <w:numFmt w:val="decimal"/>
      <w:suff w:val="space"/>
      <w:lvlText w:val="%1.%2.%3.%4.%5.%6."/>
      <w:lvlJc w:val="left"/>
      <w:pPr>
        <w:ind w:left="60" w:leftChars="0" w:firstLine="0" w:firstLineChars="0"/>
      </w:pPr>
      <w:rPr>
        <w:rFonts w:hint="default"/>
      </w:rPr>
    </w:lvl>
    <w:lvl w:ilvl="6" w:tentative="0">
      <w:start w:val="1"/>
      <w:numFmt w:val="decimal"/>
      <w:suff w:val="space"/>
      <w:lvlText w:val="%1.%2.%3.%4.%5.%6.%7."/>
      <w:lvlJc w:val="left"/>
      <w:pPr>
        <w:ind w:left="60" w:leftChars="0" w:firstLine="0" w:firstLineChars="0"/>
      </w:pPr>
      <w:rPr>
        <w:rFonts w:hint="default"/>
      </w:rPr>
    </w:lvl>
    <w:lvl w:ilvl="7" w:tentative="0">
      <w:start w:val="1"/>
      <w:numFmt w:val="decimal"/>
      <w:suff w:val="space"/>
      <w:lvlText w:val="%1.%2.%3.%4.%5.%6.%7.%8."/>
      <w:lvlJc w:val="left"/>
      <w:pPr>
        <w:ind w:left="60" w:leftChars="0" w:firstLine="0" w:firstLineChars="0"/>
      </w:pPr>
      <w:rPr>
        <w:rFonts w:hint="default"/>
      </w:rPr>
    </w:lvl>
    <w:lvl w:ilvl="8" w:tentative="0">
      <w:start w:val="1"/>
      <w:numFmt w:val="decimal"/>
      <w:suff w:val="space"/>
      <w:lvlText w:val="%1.%2.%3.%4.%5.%6.%7.%8.%9."/>
      <w:lvlJc w:val="left"/>
      <w:pPr>
        <w:ind w:left="60" w:leftChars="0" w:firstLine="0" w:firstLineChars="0"/>
      </w:pPr>
      <w:rPr>
        <w:rFonts w:hint="default"/>
      </w:rPr>
    </w:lvl>
  </w:abstractNum>
  <w:abstractNum w:abstractNumId="1">
    <w:nsid w:val="A8F61CBE"/>
    <w:multiLevelType w:val="multilevel"/>
    <w:tmpl w:val="A8F61CBE"/>
    <w:lvl w:ilvl="0" w:tentative="0">
      <w:start w:val="13"/>
      <w:numFmt w:val="decimal"/>
      <w:lvlText w:val="%1."/>
      <w:lvlJc w:val="left"/>
      <w:pPr>
        <w:tabs>
          <w:tab w:val="left" w:pos="425"/>
        </w:tabs>
        <w:ind w:left="425" w:leftChars="0" w:hanging="425"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AB24DC7C"/>
    <w:multiLevelType w:val="multilevel"/>
    <w:tmpl w:val="AB24DC7C"/>
    <w:lvl w:ilvl="0" w:tentative="0">
      <w:start w:val="7"/>
      <w:numFmt w:val="decimal"/>
      <w:lvlText w:val="%1."/>
      <w:lvlJc w:val="left"/>
      <w:pPr>
        <w:tabs>
          <w:tab w:val="left" w:pos="425"/>
        </w:tabs>
        <w:ind w:left="425" w:leftChars="0" w:hanging="425" w:firstLineChars="0"/>
      </w:pPr>
      <w:rPr>
        <w:rFonts w:hint="default"/>
      </w:rPr>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D0023653"/>
    <w:multiLevelType w:val="multilevel"/>
    <w:tmpl w:val="D0023653"/>
    <w:lvl w:ilvl="0" w:tentative="0">
      <w:start w:val="6"/>
      <w:numFmt w:val="decimal"/>
      <w:lvlText w:val="%1."/>
      <w:lvlJc w:val="left"/>
      <w:pPr>
        <w:tabs>
          <w:tab w:val="left" w:pos="425"/>
        </w:tabs>
        <w:ind w:left="425" w:leftChars="0" w:hanging="425"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E48F26D2"/>
    <w:multiLevelType w:val="multilevel"/>
    <w:tmpl w:val="E48F26D2"/>
    <w:lvl w:ilvl="0" w:tentative="0">
      <w:start w:val="12"/>
      <w:numFmt w:val="decimal"/>
      <w:lvlText w:val="%1."/>
      <w:lvlJc w:val="left"/>
      <w:pPr>
        <w:tabs>
          <w:tab w:val="left" w:pos="425"/>
        </w:tabs>
        <w:ind w:left="425" w:leftChars="0" w:hanging="425" w:firstLineChars="0"/>
      </w:pPr>
      <w:rPr>
        <w:rFonts w:hint="default"/>
      </w:rPr>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5">
    <w:nsid w:val="F42A9B20"/>
    <w:multiLevelType w:val="singleLevel"/>
    <w:tmpl w:val="F42A9B20"/>
    <w:lvl w:ilvl="0" w:tentative="0">
      <w:start w:val="1"/>
      <w:numFmt w:val="lowerLetter"/>
      <w:lvlText w:val="%1)"/>
      <w:lvlJc w:val="left"/>
      <w:pPr>
        <w:tabs>
          <w:tab w:val="left" w:pos="425"/>
        </w:tabs>
        <w:ind w:left="425" w:hanging="425"/>
      </w:pPr>
      <w:rPr>
        <w:rFonts w:hint="default"/>
      </w:rPr>
    </w:lvl>
  </w:abstractNum>
  <w:abstractNum w:abstractNumId="6">
    <w:nsid w:val="FBCEBF9D"/>
    <w:multiLevelType w:val="multilevel"/>
    <w:tmpl w:val="FBCEBF9D"/>
    <w:lvl w:ilvl="0" w:tentative="0">
      <w:start w:val="8"/>
      <w:numFmt w:val="decimal"/>
      <w:lvlText w:val="%1."/>
      <w:lvlJc w:val="left"/>
      <w:pPr>
        <w:tabs>
          <w:tab w:val="left" w:pos="425"/>
        </w:tabs>
        <w:ind w:left="425" w:leftChars="0" w:hanging="425" w:firstLineChars="0"/>
      </w:pPr>
      <w:rPr>
        <w:rFonts w:hint="default"/>
      </w:rPr>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7">
    <w:nsid w:val="FC62A2B7"/>
    <w:multiLevelType w:val="singleLevel"/>
    <w:tmpl w:val="FC62A2B7"/>
    <w:lvl w:ilvl="0" w:tentative="0">
      <w:start w:val="4"/>
      <w:numFmt w:val="decimal"/>
      <w:lvlText w:val="%1."/>
      <w:lvlJc w:val="left"/>
      <w:pPr>
        <w:tabs>
          <w:tab w:val="left" w:pos="425"/>
        </w:tabs>
        <w:ind w:left="425" w:leftChars="0" w:hanging="425" w:firstLineChars="0"/>
      </w:pPr>
      <w:rPr>
        <w:rFonts w:hint="default"/>
        <w:b/>
        <w:bCs/>
        <w:sz w:val="24"/>
        <w:szCs w:val="24"/>
      </w:rPr>
    </w:lvl>
  </w:abstractNum>
  <w:abstractNum w:abstractNumId="8">
    <w:nsid w:val="268B1889"/>
    <w:multiLevelType w:val="multilevel"/>
    <w:tmpl w:val="268B1889"/>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00"/>
        </w:tabs>
        <w:ind w:left="2880" w:hanging="360"/>
      </w:pPr>
      <w:rPr>
        <w:sz w:val="24"/>
        <w:szCs w:val="24"/>
      </w:rPr>
    </w:lvl>
    <w:lvl w:ilvl="4" w:tentative="0">
      <w:start w:val="1"/>
      <w:numFmt w:val="decimal"/>
      <w:lvlText w:val="%5."/>
      <w:lvlJc w:val="left"/>
      <w:pPr>
        <w:tabs>
          <w:tab w:val="left" w:pos="3220"/>
        </w:tabs>
        <w:ind w:left="3600" w:hanging="360"/>
      </w:pPr>
      <w:rPr>
        <w:sz w:val="24"/>
        <w:szCs w:val="24"/>
      </w:rPr>
    </w:lvl>
    <w:lvl w:ilvl="5" w:tentative="0">
      <w:start w:val="1"/>
      <w:numFmt w:val="decimal"/>
      <w:lvlText w:val="%6."/>
      <w:lvlJc w:val="left"/>
      <w:pPr>
        <w:tabs>
          <w:tab w:val="left" w:pos="3940"/>
        </w:tabs>
        <w:ind w:left="4320" w:hanging="360"/>
      </w:pPr>
      <w:rPr>
        <w:sz w:val="24"/>
        <w:szCs w:val="24"/>
      </w:rPr>
    </w:lvl>
    <w:lvl w:ilvl="6" w:tentative="0">
      <w:start w:val="1"/>
      <w:numFmt w:val="decimal"/>
      <w:lvlText w:val="%7."/>
      <w:lvlJc w:val="left"/>
      <w:pPr>
        <w:tabs>
          <w:tab w:val="left" w:pos="4660"/>
        </w:tabs>
        <w:ind w:left="5040" w:hanging="360"/>
      </w:pPr>
      <w:rPr>
        <w:sz w:val="24"/>
        <w:szCs w:val="24"/>
      </w:rPr>
    </w:lvl>
    <w:lvl w:ilvl="7" w:tentative="0">
      <w:start w:val="1"/>
      <w:numFmt w:val="decimal"/>
      <w:lvlText w:val="%8."/>
      <w:lvlJc w:val="left"/>
      <w:pPr>
        <w:tabs>
          <w:tab w:val="left" w:pos="5380"/>
        </w:tabs>
        <w:ind w:left="5760" w:hanging="360"/>
      </w:pPr>
      <w:rPr>
        <w:sz w:val="24"/>
        <w:szCs w:val="24"/>
      </w:rPr>
    </w:lvl>
    <w:lvl w:ilvl="8" w:tentative="0">
      <w:start w:val="1"/>
      <w:numFmt w:val="decimal"/>
      <w:lvlText w:val="%9."/>
      <w:lvlJc w:val="left"/>
      <w:pPr>
        <w:tabs>
          <w:tab w:val="left" w:pos="6100"/>
        </w:tabs>
        <w:ind w:left="6480" w:hanging="360"/>
      </w:pPr>
      <w:rPr>
        <w:sz w:val="24"/>
        <w:szCs w:val="24"/>
      </w:rPr>
    </w:lvl>
  </w:abstractNum>
  <w:abstractNum w:abstractNumId="9">
    <w:nsid w:val="3003E794"/>
    <w:multiLevelType w:val="multilevel"/>
    <w:tmpl w:val="3003E794"/>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0">
    <w:nsid w:val="3139EDF6"/>
    <w:multiLevelType w:val="singleLevel"/>
    <w:tmpl w:val="3139EDF6"/>
    <w:lvl w:ilvl="0" w:tentative="0">
      <w:start w:val="11"/>
      <w:numFmt w:val="decimal"/>
      <w:lvlText w:val="%1."/>
      <w:lvlJc w:val="left"/>
      <w:pPr>
        <w:tabs>
          <w:tab w:val="left" w:pos="425"/>
        </w:tabs>
        <w:ind w:left="425" w:leftChars="0" w:hanging="425" w:firstLineChars="0"/>
      </w:pPr>
      <w:rPr>
        <w:rFonts w:hint="default"/>
      </w:rPr>
    </w:lvl>
  </w:abstractNum>
  <w:abstractNum w:abstractNumId="11">
    <w:nsid w:val="362C1EB2"/>
    <w:multiLevelType w:val="singleLevel"/>
    <w:tmpl w:val="362C1EB2"/>
    <w:lvl w:ilvl="0" w:tentative="0">
      <w:start w:val="5"/>
      <w:numFmt w:val="decimal"/>
      <w:lvlText w:val="%1."/>
      <w:lvlJc w:val="left"/>
      <w:pPr>
        <w:tabs>
          <w:tab w:val="left" w:pos="425"/>
        </w:tabs>
        <w:ind w:left="425" w:leftChars="0" w:hanging="425" w:firstLineChars="0"/>
      </w:pPr>
      <w:rPr>
        <w:rFonts w:hint="default"/>
      </w:rPr>
    </w:lvl>
  </w:abstractNum>
  <w:abstractNum w:abstractNumId="12">
    <w:nsid w:val="378C9D8A"/>
    <w:multiLevelType w:val="singleLevel"/>
    <w:tmpl w:val="378C9D8A"/>
    <w:lvl w:ilvl="0" w:tentative="0">
      <w:start w:val="2"/>
      <w:numFmt w:val="decimal"/>
      <w:lvlText w:val="%1."/>
      <w:lvlJc w:val="left"/>
      <w:pPr>
        <w:tabs>
          <w:tab w:val="left" w:pos="425"/>
        </w:tabs>
        <w:ind w:left="425" w:leftChars="0" w:hanging="425" w:firstLineChars="0"/>
      </w:pPr>
      <w:rPr>
        <w:rFonts w:hint="default"/>
      </w:rPr>
    </w:lvl>
  </w:abstractNum>
  <w:abstractNum w:abstractNumId="13">
    <w:nsid w:val="3CDE5982"/>
    <w:multiLevelType w:val="singleLevel"/>
    <w:tmpl w:val="3CDE5982"/>
    <w:lvl w:ilvl="0" w:tentative="0">
      <w:start w:val="1"/>
      <w:numFmt w:val="decimal"/>
      <w:lvlText w:val="4.%1."/>
      <w:lvlJc w:val="left"/>
      <w:pPr>
        <w:tabs>
          <w:tab w:val="left" w:pos="425"/>
        </w:tabs>
        <w:ind w:left="425" w:leftChars="0" w:hanging="425" w:firstLineChars="0"/>
      </w:pPr>
      <w:rPr>
        <w:rFonts w:hint="default"/>
      </w:rPr>
    </w:lvl>
  </w:abstractNum>
  <w:abstractNum w:abstractNumId="14">
    <w:nsid w:val="5B1B2367"/>
    <w:multiLevelType w:val="singleLevel"/>
    <w:tmpl w:val="5B1B2367"/>
    <w:lvl w:ilvl="0" w:tentative="0">
      <w:start w:val="1"/>
      <w:numFmt w:val="decimal"/>
      <w:lvlText w:val="%1."/>
      <w:lvlJc w:val="left"/>
      <w:pPr>
        <w:tabs>
          <w:tab w:val="left" w:pos="425"/>
        </w:tabs>
        <w:ind w:left="425" w:leftChars="0" w:hanging="425" w:firstLineChars="0"/>
      </w:pPr>
      <w:rPr>
        <w:rFonts w:hint="default"/>
        <w:b/>
        <w:bCs/>
      </w:rPr>
    </w:lvl>
  </w:abstractNum>
  <w:abstractNum w:abstractNumId="15">
    <w:nsid w:val="62C9329D"/>
    <w:multiLevelType w:val="singleLevel"/>
    <w:tmpl w:val="62C9329D"/>
    <w:lvl w:ilvl="0" w:tentative="0">
      <w:start w:val="1"/>
      <w:numFmt w:val="decimal"/>
      <w:lvlText w:val="5.%1."/>
      <w:lvlJc w:val="left"/>
      <w:pPr>
        <w:tabs>
          <w:tab w:val="left" w:pos="425"/>
        </w:tabs>
        <w:ind w:left="425" w:leftChars="0" w:hanging="425" w:firstLineChars="0"/>
      </w:pPr>
      <w:rPr>
        <w:rFonts w:hint="default"/>
      </w:rPr>
    </w:lvl>
  </w:abstractNum>
  <w:abstractNum w:abstractNumId="16">
    <w:nsid w:val="683B8EE4"/>
    <w:multiLevelType w:val="multilevel"/>
    <w:tmpl w:val="683B8EE4"/>
    <w:lvl w:ilvl="0" w:tentative="0">
      <w:start w:val="3"/>
      <w:numFmt w:val="decimal"/>
      <w:lvlText w:val="%1."/>
      <w:lvlJc w:val="left"/>
      <w:pPr>
        <w:tabs>
          <w:tab w:val="left" w:pos="425"/>
        </w:tabs>
        <w:ind w:left="425" w:leftChars="0" w:hanging="425" w:firstLineChars="0"/>
      </w:pPr>
      <w:rPr>
        <w:rFonts w:hint="default"/>
        <w:b/>
        <w:bCs/>
        <w:sz w:val="24"/>
        <w:szCs w:val="24"/>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7">
    <w:nsid w:val="73166FBB"/>
    <w:multiLevelType w:val="multilevel"/>
    <w:tmpl w:val="73166FBB"/>
    <w:lvl w:ilvl="0" w:tentative="0">
      <w:start w:val="10"/>
      <w:numFmt w:val="decimal"/>
      <w:lvlText w:val="%1."/>
      <w:lvlJc w:val="left"/>
      <w:pPr>
        <w:tabs>
          <w:tab w:val="left" w:pos="425"/>
        </w:tabs>
        <w:ind w:left="425" w:leftChars="0" w:hanging="425" w:firstLineChars="0"/>
      </w:pPr>
      <w:rPr>
        <w:rFonts w:hint="default"/>
      </w:rPr>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8">
    <w:nsid w:val="75B75DB4"/>
    <w:multiLevelType w:val="singleLevel"/>
    <w:tmpl w:val="75B75DB4"/>
    <w:lvl w:ilvl="0" w:tentative="0">
      <w:start w:val="1"/>
      <w:numFmt w:val="decimal"/>
      <w:lvlText w:val="2.%1."/>
      <w:lvlJc w:val="left"/>
      <w:pPr>
        <w:tabs>
          <w:tab w:val="left" w:pos="425"/>
        </w:tabs>
        <w:ind w:left="425" w:leftChars="0" w:hanging="425" w:firstLineChars="0"/>
      </w:pPr>
      <w:rPr>
        <w:rFonts w:hint="default" w:ascii="Times New Roman" w:hAnsi="Times New Roman" w:cs="Times New Roman"/>
        <w:b/>
        <w:bCs/>
        <w:sz w:val="24"/>
        <w:szCs w:val="24"/>
      </w:rPr>
    </w:lvl>
  </w:abstractNum>
  <w:abstractNum w:abstractNumId="19">
    <w:nsid w:val="7FBD200B"/>
    <w:multiLevelType w:val="multilevel"/>
    <w:tmpl w:val="7FBD200B"/>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00"/>
        </w:tabs>
        <w:ind w:left="2880" w:hanging="360"/>
      </w:pPr>
      <w:rPr>
        <w:sz w:val="24"/>
        <w:szCs w:val="24"/>
      </w:rPr>
    </w:lvl>
    <w:lvl w:ilvl="4" w:tentative="0">
      <w:start w:val="1"/>
      <w:numFmt w:val="decimal"/>
      <w:lvlText w:val="%5."/>
      <w:lvlJc w:val="left"/>
      <w:pPr>
        <w:tabs>
          <w:tab w:val="left" w:pos="3220"/>
        </w:tabs>
        <w:ind w:left="3600" w:hanging="360"/>
      </w:pPr>
      <w:rPr>
        <w:sz w:val="24"/>
        <w:szCs w:val="24"/>
      </w:rPr>
    </w:lvl>
    <w:lvl w:ilvl="5" w:tentative="0">
      <w:start w:val="1"/>
      <w:numFmt w:val="decimal"/>
      <w:lvlText w:val="%6."/>
      <w:lvlJc w:val="left"/>
      <w:pPr>
        <w:tabs>
          <w:tab w:val="left" w:pos="3940"/>
        </w:tabs>
        <w:ind w:left="4320" w:hanging="360"/>
      </w:pPr>
      <w:rPr>
        <w:sz w:val="24"/>
        <w:szCs w:val="24"/>
      </w:rPr>
    </w:lvl>
    <w:lvl w:ilvl="6" w:tentative="0">
      <w:start w:val="1"/>
      <w:numFmt w:val="decimal"/>
      <w:lvlText w:val="%7."/>
      <w:lvlJc w:val="left"/>
      <w:pPr>
        <w:tabs>
          <w:tab w:val="left" w:pos="4660"/>
        </w:tabs>
        <w:ind w:left="5040" w:hanging="360"/>
      </w:pPr>
      <w:rPr>
        <w:sz w:val="24"/>
        <w:szCs w:val="24"/>
      </w:rPr>
    </w:lvl>
    <w:lvl w:ilvl="7" w:tentative="0">
      <w:start w:val="1"/>
      <w:numFmt w:val="decimal"/>
      <w:lvlText w:val="%8."/>
      <w:lvlJc w:val="left"/>
      <w:pPr>
        <w:tabs>
          <w:tab w:val="left" w:pos="5380"/>
        </w:tabs>
        <w:ind w:left="5760" w:hanging="360"/>
      </w:pPr>
      <w:rPr>
        <w:sz w:val="24"/>
        <w:szCs w:val="24"/>
      </w:rPr>
    </w:lvl>
    <w:lvl w:ilvl="8" w:tentative="0">
      <w:start w:val="1"/>
      <w:numFmt w:val="decimal"/>
      <w:lvlText w:val="%9."/>
      <w:lvlJc w:val="left"/>
      <w:pPr>
        <w:tabs>
          <w:tab w:val="left" w:pos="6100"/>
        </w:tabs>
        <w:ind w:left="6480" w:hanging="360"/>
      </w:pPr>
      <w:rPr>
        <w:sz w:val="24"/>
        <w:szCs w:val="24"/>
      </w:rPr>
    </w:lvl>
  </w:abstractNum>
  <w:num w:numId="1">
    <w:abstractNumId w:val="14"/>
  </w:num>
  <w:num w:numId="2">
    <w:abstractNumId w:val="12"/>
  </w:num>
  <w:num w:numId="3">
    <w:abstractNumId w:val="18"/>
  </w:num>
  <w:num w:numId="4">
    <w:abstractNumId w:val="9"/>
  </w:num>
  <w:num w:numId="5">
    <w:abstractNumId w:val="16"/>
  </w:num>
  <w:num w:numId="6">
    <w:abstractNumId w:val="7"/>
  </w:num>
  <w:num w:numId="7">
    <w:abstractNumId w:val="13"/>
  </w:num>
  <w:num w:numId="8">
    <w:abstractNumId w:val="5"/>
  </w:num>
  <w:num w:numId="9">
    <w:abstractNumId w:val="11"/>
  </w:num>
  <w:num w:numId="10">
    <w:abstractNumId w:val="15"/>
  </w:num>
  <w:num w:numId="11">
    <w:abstractNumId w:val="3"/>
  </w:num>
  <w:num w:numId="12">
    <w:abstractNumId w:val="2"/>
  </w:num>
  <w:num w:numId="13">
    <w:abstractNumId w:val="6"/>
  </w:num>
  <w:num w:numId="14">
    <w:abstractNumId w:val="0"/>
  </w:num>
  <w:num w:numId="15">
    <w:abstractNumId w:val="17"/>
  </w:num>
  <w:num w:numId="16">
    <w:abstractNumId w:val="10"/>
  </w:num>
  <w:num w:numId="17">
    <w:abstractNumId w:val="19"/>
  </w:num>
  <w:num w:numId="18">
    <w:abstractNumId w:val="8"/>
  </w:num>
  <w:num w:numId="19">
    <w:abstractNumId w:val="4"/>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904741"/>
    <w:rsid w:val="01137ECF"/>
    <w:rsid w:val="0B0A3C47"/>
    <w:rsid w:val="0D3A021D"/>
    <w:rsid w:val="3D720206"/>
    <w:rsid w:val="3E7E072C"/>
    <w:rsid w:val="48F03C83"/>
    <w:rsid w:val="54C93027"/>
    <w:rsid w:val="58F61F18"/>
    <w:rsid w:val="5C2863C7"/>
    <w:rsid w:val="5E585494"/>
    <w:rsid w:val="7AAF2E41"/>
    <w:rsid w:val="7E9047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99" w:semiHidden="0" w:name="List Paragraph"/>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Strong"/>
    <w:basedOn w:val="3"/>
    <w:qFormat/>
    <w:uiPriority w:val="0"/>
    <w:rPr>
      <w:b/>
      <w:bCs/>
    </w:rPr>
  </w:style>
  <w:style w:type="character" w:styleId="6">
    <w:name w:val="Hyperlink"/>
    <w:basedOn w:val="3"/>
    <w:qFormat/>
    <w:uiPriority w:val="99"/>
    <w:rPr>
      <w:color w:val="0000FF"/>
      <w:u w:val="single"/>
    </w:rPr>
  </w:style>
  <w:style w:type="paragraph" w:styleId="7">
    <w:name w:val="Normal (Web)"/>
    <w:basedOn w:val="1"/>
    <w:qFormat/>
    <w:uiPriority w:val="0"/>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8">
    <w:name w:val="header"/>
    <w:basedOn w:val="1"/>
    <w:qFormat/>
    <w:uiPriority w:val="0"/>
    <w:pPr>
      <w:tabs>
        <w:tab w:val="center" w:pos="4252"/>
        <w:tab w:val="right" w:pos="8504"/>
      </w:tabs>
    </w:pPr>
  </w:style>
  <w:style w:type="paragraph" w:styleId="9">
    <w:name w:val="footer"/>
    <w:basedOn w:val="1"/>
    <w:qFormat/>
    <w:uiPriority w:val="0"/>
    <w:pPr>
      <w:tabs>
        <w:tab w:val="center" w:pos="4252"/>
        <w:tab w:val="right" w:pos="8504"/>
      </w:tabs>
    </w:pPr>
  </w:style>
  <w:style w:type="table" w:styleId="10">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List Paragraph"/>
    <w:basedOn w:val="1"/>
    <w:autoRedefine/>
    <w:qFormat/>
    <w:uiPriority w:val="99"/>
    <w:pPr>
      <w:ind w:left="218" w:firstLine="2834"/>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0</Words>
  <Characters>0</Characters>
  <Lines>0</Lines>
  <Paragraphs>0</Paragraphs>
  <TotalTime>10</TotalTime>
  <ScaleCrop>false</ScaleCrop>
  <LinksUpToDate>false</LinksUpToDate>
  <CharactersWithSpaces>0</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2025-06-12T15:50:00Z</dcterms:created>
  <dc:creator>aline</dc:creator>
  <cp:lastModifiedBy>Aline Aparecida Zuck</cp:lastModifiedBy>
  <cp:lastPrinted>2026-07-30T16:45:21Z</cp:lastPrinted>
  <dcterms:modified xsi:type="dcterms:W3CDTF">2026-07-30T16:48:34Z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1046-12.1.0.27458</vt:lpwstr>
  </property>
  <property fmtid="{D5CDD505-2E9C-101B-9397-08002B2CF9AE}" pid="3" name="ICV">
    <vt:lpwstr>AB9678E8DC9349E8A9AFBF661E007DDE_13</vt:lpwstr>
  </property>
  <property fmtid="{D5CDD505-2E9C-101B-9397-08002B2CF9AE}" pid="4" name="KSOTemplateDocerSaveRecord">
    <vt:lpwstr>eyJoZGlkIjoiMWRhZTVhZDA0NDJlZGY1MTQ5YTU2ZTUyYzZjNWQyM2UiLCJ1c2VySWQiOiIxMjU0NjE0OTk2NTM4In0=</vt:lpwstr>
  </property>
</Properties>
</file>