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47</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104/2026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5</w:t>
      </w:r>
      <w:r>
        <w:rPr>
          <w:rFonts w:ascii="Arial" w:hAnsi="Arial" w:cs="Arial"/>
          <w:b w:val="0"/>
          <w:bCs/>
          <w:sz w:val="22"/>
          <w:szCs w:val="22"/>
        </w:rPr>
        <w:t xml:space="preserve"> de </w:t>
      </w:r>
      <w:r>
        <w:rPr>
          <w:rFonts w:hint="default" w:ascii="Arial" w:hAnsi="Arial" w:cs="Arial"/>
          <w:b w:val="0"/>
          <w:bCs/>
          <w:sz w:val="22"/>
          <w:szCs w:val="22"/>
          <w:lang w:val="pt-BR"/>
        </w:rPr>
        <w:t>outubro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sz w:val="22"/>
          <w:szCs w:val="22"/>
          <w:lang w:val="pt-BR"/>
        </w:rPr>
        <w:t>A</w:t>
      </w:r>
      <w:r>
        <w:rPr>
          <w:rFonts w:ascii="Arial" w:hAnsi="Arial" w:cs="Arial"/>
          <w:b w:val="0"/>
          <w:bCs w:val="0"/>
          <w:sz w:val="22"/>
          <w:szCs w:val="22"/>
        </w:rPr>
        <w:t>quisição de oxigênio gasoso medicinal, acetileno e materiais correlatos</w:t>
      </w:r>
      <w:r>
        <w:rPr>
          <w:rFonts w:hint="default" w:ascii="Arial" w:hAnsi="Arial" w:cs="Arial"/>
          <w:b w:val="0"/>
          <w:bCs w:val="0"/>
          <w:sz w:val="22"/>
          <w:szCs w:val="22"/>
          <w:lang w:val="pt-BR"/>
        </w:rPr>
        <w:t xml:space="preserve"> para</w:t>
      </w:r>
      <w:r>
        <w:rPr>
          <w:rFonts w:ascii="Arial" w:hAnsi="Arial" w:cs="Arial"/>
          <w:b w:val="0"/>
          <w:bCs w:val="0"/>
          <w:sz w:val="22"/>
          <w:szCs w:val="22"/>
        </w:rPr>
        <w:t xml:space="preserve"> atender às necessidades da Secretaria Municipal de Saúde</w:t>
      </w:r>
      <w:r>
        <w:rPr>
          <w:rFonts w:hint="default" w:ascii="Arial" w:hAnsi="Arial" w:cs="Arial"/>
          <w:b w:val="0"/>
          <w:bCs w:val="0"/>
          <w:sz w:val="22"/>
          <w:szCs w:val="22"/>
          <w:lang w:val="pt-BR"/>
        </w:rPr>
        <w:t xml:space="preserve"> e</w:t>
      </w:r>
      <w:r>
        <w:rPr>
          <w:rFonts w:ascii="Arial" w:hAnsi="Arial" w:cs="Arial"/>
          <w:b w:val="0"/>
          <w:bCs w:val="0"/>
          <w:sz w:val="22"/>
          <w:szCs w:val="22"/>
        </w:rPr>
        <w:t xml:space="preserve"> da Secretaria Municipal de Obras e Serviços Urbanos</w:t>
      </w:r>
      <w:r>
        <w:rPr>
          <w:rFonts w:ascii="Arial" w:hAnsi="Arial" w:cs="Arial"/>
          <w:b w:val="0"/>
          <w:bCs/>
          <w:sz w:val="22"/>
          <w:szCs w:val="22"/>
        </w:rPr>
        <w:t xml:space="preserve">, </w:t>
      </w:r>
      <w:r>
        <w:rPr>
          <w:rFonts w:ascii="Arial" w:hAnsi="Arial" w:cs="Arial"/>
          <w:b w:val="0"/>
          <w:bCs w:val="0"/>
          <w:sz w:val="22"/>
          <w:szCs w:val="22"/>
        </w:rPr>
        <w:t>c</w:t>
      </w:r>
      <w:r>
        <w:rPr>
          <w:rFonts w:ascii="Arial" w:hAnsi="Arial" w:cs="Arial"/>
          <w:b w:val="0"/>
          <w:bCs/>
          <w:sz w:val="22"/>
          <w:szCs w:val="22"/>
        </w:rPr>
        <w:t xml:space="preserve">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5"/>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val="0"/>
          <w:bCs w:val="0"/>
          <w:sz w:val="22"/>
          <w:szCs w:val="22"/>
          <w:lang w:val="pt-BR"/>
        </w:rPr>
        <w:t>A</w:t>
      </w:r>
      <w:r>
        <w:rPr>
          <w:rFonts w:ascii="Arial" w:hAnsi="Arial" w:cs="Arial"/>
          <w:b w:val="0"/>
          <w:bCs w:val="0"/>
          <w:sz w:val="22"/>
          <w:szCs w:val="22"/>
        </w:rPr>
        <w:t>quisição de oxigênio gasoso medicinal, acetileno e materiais correlatos</w:t>
      </w:r>
      <w:r>
        <w:rPr>
          <w:rFonts w:hint="default" w:ascii="Arial" w:hAnsi="Arial" w:cs="Arial"/>
          <w:b w:val="0"/>
          <w:bCs w:val="0"/>
          <w:sz w:val="22"/>
          <w:szCs w:val="22"/>
          <w:lang w:val="pt-BR"/>
        </w:rPr>
        <w:t xml:space="preserve"> para</w:t>
      </w:r>
      <w:r>
        <w:rPr>
          <w:rFonts w:ascii="Arial" w:hAnsi="Arial" w:cs="Arial"/>
          <w:b w:val="0"/>
          <w:bCs w:val="0"/>
          <w:sz w:val="22"/>
          <w:szCs w:val="22"/>
        </w:rPr>
        <w:t xml:space="preserve"> atender às necessidades da Secretaria Municipal de Saúde</w:t>
      </w:r>
      <w:r>
        <w:rPr>
          <w:rFonts w:hint="default" w:ascii="Arial" w:hAnsi="Arial" w:cs="Arial"/>
          <w:b w:val="0"/>
          <w:bCs w:val="0"/>
          <w:sz w:val="22"/>
          <w:szCs w:val="22"/>
          <w:lang w:val="pt-BR"/>
        </w:rPr>
        <w:t xml:space="preserve"> e</w:t>
      </w:r>
      <w:r>
        <w:rPr>
          <w:rFonts w:ascii="Arial" w:hAnsi="Arial" w:cs="Arial"/>
          <w:b w:val="0"/>
          <w:bCs w:val="0"/>
          <w:sz w:val="22"/>
          <w:szCs w:val="22"/>
        </w:rPr>
        <w:t xml:space="preserve"> da Secretaria Municipal de Obras e Serviços Urbanos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5"/>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5"/>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5"/>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O início da sessão pública será</w:t>
      </w:r>
      <w:r>
        <w:rPr>
          <w:rFonts w:ascii="Arial" w:hAnsi="Arial" w:cs="Arial"/>
          <w:b w:val="0"/>
          <w:bCs w:val="0"/>
          <w:color w:val="000000"/>
          <w:sz w:val="22"/>
          <w:szCs w:val="22"/>
        </w:rPr>
        <w:t xml:space="preserve">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h (horário de Brasília</w:t>
      </w:r>
      <w:r>
        <w:rPr>
          <w:rFonts w:hint="default" w:ascii="Arial" w:hAnsi="Arial" w:cs="Arial"/>
          <w:b w:val="0"/>
          <w:bCs w:val="0"/>
          <w:color w:val="000000"/>
          <w:sz w:val="22"/>
          <w:szCs w:val="22"/>
          <w:lang w:val="pt-BR"/>
        </w:rPr>
        <w:t>/DF</w:t>
      </w:r>
      <w:r>
        <w:rPr>
          <w:rFonts w:ascii="Arial" w:hAnsi="Arial" w:cs="Arial"/>
          <w:b w:val="0"/>
          <w:bCs w:val="0"/>
          <w:color w:val="000000"/>
          <w:sz w:val="22"/>
          <w:szCs w:val="22"/>
        </w:rPr>
        <w:t xml:space="preserve">) do dia </w:t>
      </w:r>
      <w:r>
        <w:rPr>
          <w:rFonts w:hint="default" w:ascii="Arial" w:hAnsi="Arial" w:cs="Arial"/>
          <w:b w:val="0"/>
          <w:bCs w:val="0"/>
          <w:color w:val="000000"/>
          <w:sz w:val="22"/>
          <w:szCs w:val="22"/>
          <w:lang w:val="pt-BR"/>
        </w:rPr>
        <w:t>5</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outubro</w:t>
      </w:r>
      <w:r>
        <w:rPr>
          <w:rFonts w:ascii="Arial" w:hAnsi="Arial" w:cs="Arial"/>
          <w:b w:val="0"/>
          <w:bCs w:val="0"/>
          <w:color w:val="000000"/>
          <w:sz w:val="22"/>
          <w:szCs w:val="22"/>
        </w:rPr>
        <w:t xml:space="preserve"> 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snapToGrid w:val="0"/>
          <w:color w:val="000000"/>
          <w:sz w:val="22"/>
          <w:szCs w:val="22"/>
        </w:rPr>
        <w:t xml:space="preserve">, </w:t>
      </w:r>
      <w:r>
        <w:rPr>
          <w:rFonts w:ascii="Arial" w:hAnsi="Arial" w:cs="Arial"/>
          <w:b w:val="0"/>
          <w:bCs/>
          <w:snapToGrid w:val="0"/>
          <w:color w:val="000000"/>
          <w:sz w:val="22"/>
          <w:szCs w:val="22"/>
        </w:rPr>
        <w:t>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B5A11A2">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1 a 7, 14 a 17,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Em relação aos itens 8, 10 e 12,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os itens 9, 11 e 13</w:t>
      </w:r>
      <w:r>
        <w:rPr>
          <w:rFonts w:ascii="Arial" w:hAnsi="Arial" w:cs="Arial"/>
          <w:sz w:val="22"/>
          <w:szCs w:val="22"/>
          <w:u w:val="none"/>
        </w:rPr>
        <w:t xml:space="preserve"> a participação </w:t>
      </w:r>
      <w:r>
        <w:rPr>
          <w:rFonts w:hint="default" w:ascii="Arial" w:hAnsi="Arial" w:cs="Arial"/>
          <w:sz w:val="22"/>
          <w:szCs w:val="22"/>
          <w:u w:val="none"/>
          <w:lang w:val="pt-BR"/>
        </w:rPr>
        <w:t>será</w:t>
      </w:r>
      <w:r>
        <w:rPr>
          <w:rFonts w:ascii="Arial" w:hAnsi="Arial" w:cs="Arial"/>
          <w:sz w:val="22"/>
          <w:szCs w:val="22"/>
          <w:u w:val="none"/>
        </w:rPr>
        <w:t xml:space="preserve">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7"/>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7"/>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7"/>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7"/>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7"/>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7"/>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7"/>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7"/>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7"/>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7"/>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7"/>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7"/>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7"/>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23</w:t>
      </w:r>
      <w:bookmarkStart w:id="70" w:name="_GoBack"/>
      <w:bookmarkEnd w:id="70"/>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 xml:space="preserve">setembro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5</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 xml:space="preserve">outubro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B273DDF">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322F5B8F">
      <w:pPr>
        <w:pStyle w:val="118"/>
        <w:widowControl w:val="0"/>
        <w:suppressLineNumbers w:val="0"/>
        <w:spacing w:before="240" w:after="240" w:line="360" w:lineRule="auto"/>
        <w:rPr>
          <w:rFonts w:hint="default" w:ascii="Arial" w:hAnsi="Arial" w:cs="Arial"/>
          <w:sz w:val="22"/>
          <w:szCs w:val="22"/>
          <w:lang w:val="pt-BR"/>
        </w:rPr>
      </w:pPr>
      <w:r>
        <w:rPr>
          <w:rFonts w:hint="default" w:ascii="Arial" w:hAnsi="Arial" w:cs="Arial"/>
          <w:b/>
          <w:bCs/>
          <w:sz w:val="22"/>
          <w:szCs w:val="22"/>
          <w:lang w:val="pt-BR"/>
        </w:rPr>
        <w:t>5.3</w:t>
      </w:r>
      <w:r>
        <w:rPr>
          <w:rFonts w:hint="default" w:cs="Arial"/>
          <w:b/>
          <w:bCs/>
          <w:sz w:val="22"/>
          <w:szCs w:val="22"/>
          <w:lang w:val="pt-BR"/>
        </w:rPr>
        <w:t>1</w:t>
      </w:r>
      <w:r>
        <w:rPr>
          <w:rFonts w:hint="default" w:ascii="Arial" w:hAnsi="Arial" w:cs="Arial"/>
          <w:b/>
          <w:bCs/>
          <w:sz w:val="22"/>
          <w:szCs w:val="22"/>
          <w:lang w:val="pt-BR"/>
        </w:rPr>
        <w:t>.</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a</w:t>
      </w:r>
      <w:r>
        <w:rPr>
          <w:rFonts w:hint="default" w:ascii="Arial" w:hAnsi="Arial" w:eastAsia="SimSun" w:cs="Arial"/>
          <w:sz w:val="22"/>
          <w:szCs w:val="22"/>
        </w:rPr>
        <w:t>rt. 82, III, da Lei Federal nº 14.133/2021</w:t>
      </w:r>
      <w:r>
        <w:rPr>
          <w:rFonts w:hint="default" w:cs="Arial"/>
          <w:sz w:val="22"/>
          <w:szCs w:val="22"/>
          <w:lang w:val="pt-BR"/>
        </w:rPr>
        <w:t xml:space="preserve"> e no art. 471, VIII, do Decreto Municipal 359/2023.</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 DAS AMOSTRAS, DA APRESENTAÇÃO DE CATÁLOGOS  E DOS REGISTROS DOS PRODUTOS</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10"/>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10"/>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3540C518">
      <w:pPr>
        <w:pStyle w:val="2"/>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so a empresa licitante apresente resultado inferior ou igual a 1 (um) em qualquer dos índices de Liquidez Geral (LG), 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dez</w:t>
      </w:r>
      <w:r>
        <w:rPr>
          <w:rFonts w:hint="default" w:ascii="Arial" w:hAnsi="Arial" w:eastAsia="SimSun" w:cs="Arial"/>
          <w:sz w:val="22"/>
          <w:szCs w:val="22"/>
        </w:rPr>
        <w:t xml:space="preserve">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1"/>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37113B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6C9598A8">
      <w:pPr>
        <w:numPr>
          <w:ilvl w:val="0"/>
          <w:numId w:val="0"/>
        </w:numPr>
        <w:tabs>
          <w:tab w:val="left" w:pos="1134"/>
          <w:tab w:val="left" w:pos="1418"/>
          <w:tab w:val="left" w:pos="1701"/>
        </w:tabs>
        <w:spacing w:before="120" w:after="120" w:line="360" w:lineRule="auto"/>
        <w:ind w:left="0" w:leftChars="0" w:right="-284" w:rightChars="0" w:firstLine="481" w:firstLineChars="218"/>
        <w:jc w:val="both"/>
        <w:rPr>
          <w:rFonts w:hint="default" w:ascii="Arial" w:hAnsi="Arial" w:cs="Arial"/>
          <w:color w:val="000000"/>
          <w:sz w:val="22"/>
          <w:szCs w:val="22"/>
          <w:lang w:val="pt-BR"/>
        </w:rPr>
      </w:pPr>
      <w:r>
        <w:rPr>
          <w:rFonts w:hint="default" w:ascii="Arial" w:hAnsi="Arial" w:cs="Arial"/>
          <w:b/>
          <w:bCs/>
          <w:color w:val="000000"/>
          <w:sz w:val="22"/>
          <w:szCs w:val="22"/>
          <w:lang w:val="pt-BR"/>
        </w:rPr>
        <w:t>9.5.1.</w:t>
      </w:r>
      <w:r>
        <w:rPr>
          <w:rFonts w:hint="default" w:ascii="Arial" w:hAnsi="Arial" w:cs="Arial"/>
          <w:color w:val="000000"/>
          <w:sz w:val="22"/>
          <w:szCs w:val="22"/>
          <w:lang w:val="pt-BR"/>
        </w:rPr>
        <w:t xml:space="preserve"> Apresentar AFE (Autorização de Funcionamento de Empresa) expedida pela ANVISA; (Apenas para os itens 3, 4, 8, 9, 10, 11, 12, 13)</w:t>
      </w:r>
    </w:p>
    <w:p w14:paraId="56B305FB">
      <w:pPr>
        <w:pStyle w:val="27"/>
        <w:keepNext w:val="0"/>
        <w:keepLines w:val="0"/>
        <w:pageBreakBefore w:val="0"/>
        <w:widowControl w:val="0"/>
        <w:tabs>
          <w:tab w:val="left" w:pos="1276"/>
        </w:tabs>
        <w:kinsoku/>
        <w:wordWrap/>
        <w:overflowPunct/>
        <w:topLinePunct w:val="0"/>
        <w:autoSpaceDE/>
        <w:autoSpaceDN/>
        <w:bidi w:val="0"/>
        <w:adjustRightInd w:val="0"/>
        <w:snapToGrid w:val="0"/>
        <w:spacing w:line="360" w:lineRule="auto"/>
        <w:ind w:left="0" w:leftChars="0" w:firstLine="722" w:firstLineChars="327"/>
        <w:textAlignment w:val="baseline"/>
        <w:rPr>
          <w:rFonts w:hint="default" w:ascii="Arial" w:hAnsi="Arial" w:cs="Arial"/>
          <w:color w:val="000000"/>
          <w:sz w:val="22"/>
          <w:szCs w:val="22"/>
        </w:rPr>
      </w:pPr>
      <w:r>
        <w:rPr>
          <w:rFonts w:hint="default" w:ascii="Arial" w:hAnsi="Arial" w:cs="Arial"/>
          <w:b/>
          <w:bCs/>
          <w:color w:val="000000"/>
          <w:sz w:val="22"/>
          <w:szCs w:val="22"/>
          <w:lang w:val="pt-BR"/>
        </w:rPr>
        <w:t>9.5.1.</w:t>
      </w:r>
      <w:r>
        <w:rPr>
          <w:rFonts w:ascii="Arial" w:hAnsi="Arial" w:cs="Arial"/>
          <w:b/>
          <w:bCs/>
          <w:sz w:val="22"/>
          <w:szCs w:val="22"/>
        </w:rPr>
        <w:t>1.</w:t>
      </w:r>
      <w:r>
        <w:rPr>
          <w:rFonts w:ascii="Arial" w:hAnsi="Arial" w:cs="Arial"/>
          <w:b/>
          <w:color w:val="000000"/>
          <w:sz w:val="22"/>
          <w:szCs w:val="22"/>
        </w:rPr>
        <w:t xml:space="preserve"> </w:t>
      </w:r>
      <w:r>
        <w:rPr>
          <w:rFonts w:hint="default" w:ascii="Arial" w:hAnsi="Arial" w:cs="Arial"/>
          <w:color w:val="000000"/>
          <w:sz w:val="22"/>
          <w:szCs w:val="22"/>
        </w:rPr>
        <w:t>No caso de a licitante ser fabricante e/ou envasadora de oxigênio medicinal, deverá apresentar Autorização de Funcionamento de Empresa – AFE, válida, expedida pela Agência Nacional de Vigilância Sanitária – ANVISA, compatível com a atividade exercida.</w:t>
      </w:r>
    </w:p>
    <w:p w14:paraId="773A49F1">
      <w:pPr>
        <w:pStyle w:val="27"/>
        <w:keepNext w:val="0"/>
        <w:keepLines w:val="0"/>
        <w:pageBreakBefore w:val="0"/>
        <w:widowControl w:val="0"/>
        <w:tabs>
          <w:tab w:val="left" w:pos="1276"/>
        </w:tabs>
        <w:kinsoku/>
        <w:wordWrap/>
        <w:overflowPunct/>
        <w:topLinePunct w:val="0"/>
        <w:autoSpaceDE/>
        <w:autoSpaceDN/>
        <w:bidi w:val="0"/>
        <w:adjustRightInd w:val="0"/>
        <w:snapToGrid w:val="0"/>
        <w:spacing w:line="360" w:lineRule="auto"/>
        <w:ind w:left="0" w:leftChars="0" w:firstLine="722" w:firstLineChars="327"/>
        <w:textAlignment w:val="baseline"/>
        <w:rPr>
          <w:rFonts w:hint="default" w:ascii="Arial" w:hAnsi="Arial" w:cs="Arial"/>
          <w:b w:val="0"/>
          <w:bCs w:val="0"/>
          <w:szCs w:val="22"/>
        </w:rPr>
      </w:pPr>
      <w:r>
        <w:rPr>
          <w:rFonts w:hint="default" w:ascii="Arial" w:hAnsi="Arial" w:cs="Arial"/>
          <w:b/>
          <w:bCs/>
          <w:color w:val="000000"/>
          <w:sz w:val="22"/>
          <w:szCs w:val="22"/>
          <w:lang w:val="pt-BR"/>
        </w:rPr>
        <w:t>9.5.1.2</w:t>
      </w:r>
      <w:r>
        <w:rPr>
          <w:rFonts w:ascii="Arial" w:hAnsi="Arial" w:cs="Arial"/>
          <w:b/>
          <w:bCs/>
          <w:sz w:val="22"/>
          <w:szCs w:val="22"/>
        </w:rPr>
        <w:t>.</w:t>
      </w:r>
      <w:r>
        <w:rPr>
          <w:rFonts w:ascii="Arial" w:hAnsi="Arial" w:cs="Arial"/>
          <w:b/>
          <w:bCs/>
          <w:szCs w:val="22"/>
        </w:rPr>
        <w:t xml:space="preserve"> </w:t>
      </w:r>
      <w:r>
        <w:rPr>
          <w:rFonts w:hint="default" w:ascii="Arial" w:hAnsi="Arial" w:cs="Arial"/>
          <w:b w:val="0"/>
          <w:bCs w:val="0"/>
          <w:szCs w:val="22"/>
        </w:rPr>
        <w:t>No caso de a licitante atuar exclusivamente como distribuidora de oxigênio medicinal, deverá apresentar a documentação sanitária legalmente exigível para o exercício da atividade de distribuição, bem como comprovação da regularidade sanitária do fabricante/envasador do produto ofertado, quando aplicável, nos termos da regulamentação da ANVISA.</w:t>
      </w:r>
    </w:p>
    <w:p w14:paraId="2E3F8914">
      <w:pPr>
        <w:numPr>
          <w:ilvl w:val="0"/>
          <w:numId w:val="0"/>
        </w:numPr>
        <w:tabs>
          <w:tab w:val="left" w:pos="1134"/>
          <w:tab w:val="left" w:pos="1418"/>
          <w:tab w:val="left" w:pos="1701"/>
        </w:tabs>
        <w:spacing w:before="120" w:after="120" w:line="360" w:lineRule="auto"/>
        <w:ind w:left="0" w:leftChars="0" w:right="-284" w:rightChars="0" w:firstLine="481" w:firstLineChars="218"/>
        <w:jc w:val="both"/>
        <w:rPr>
          <w:rFonts w:hint="default" w:ascii="Arial" w:hAnsi="Arial" w:cs="Arial"/>
          <w:color w:val="000000"/>
          <w:sz w:val="22"/>
          <w:szCs w:val="22"/>
          <w:lang w:val="pt-BR"/>
        </w:rPr>
      </w:pPr>
      <w:r>
        <w:rPr>
          <w:rFonts w:hint="default" w:ascii="Arial" w:hAnsi="Arial" w:cs="Arial"/>
          <w:b/>
          <w:bCs/>
          <w:color w:val="000000"/>
          <w:sz w:val="22"/>
          <w:szCs w:val="22"/>
          <w:lang w:val="pt-BR"/>
        </w:rPr>
        <w:t>9.5.2.</w:t>
      </w:r>
      <w:r>
        <w:rPr>
          <w:rFonts w:hint="default" w:ascii="Arial" w:hAnsi="Arial" w:cs="Arial"/>
          <w:color w:val="000000"/>
          <w:sz w:val="22"/>
          <w:szCs w:val="22"/>
          <w:lang w:val="pt-BR"/>
        </w:rPr>
        <w:t xml:space="preserve"> Apresentar licença ou alvará sanitário estadual ou municipal. (Apenas para os itens 3, 4, 8, 9, 10, 11, 12, 13)</w:t>
      </w:r>
    </w:p>
    <w:p w14:paraId="1EA557AE">
      <w:pPr>
        <w:pStyle w:val="27"/>
        <w:keepNext w:val="0"/>
        <w:keepLines w:val="0"/>
        <w:pageBreakBefore w:val="0"/>
        <w:widowControl w:val="0"/>
        <w:tabs>
          <w:tab w:val="left" w:pos="1276"/>
        </w:tabs>
        <w:kinsoku/>
        <w:wordWrap/>
        <w:overflowPunct/>
        <w:topLinePunct w:val="0"/>
        <w:autoSpaceDE/>
        <w:autoSpaceDN/>
        <w:bidi w:val="0"/>
        <w:adjustRightInd w:val="0"/>
        <w:snapToGrid w:val="0"/>
        <w:spacing w:line="360" w:lineRule="auto"/>
        <w:ind w:left="0" w:leftChars="0" w:firstLine="722" w:firstLineChars="327"/>
        <w:textAlignment w:val="baseline"/>
        <w:rPr>
          <w:rFonts w:hint="default" w:ascii="Arial" w:hAnsi="Arial" w:cs="Arial"/>
          <w:b w:val="0"/>
          <w:bCs w:val="0"/>
          <w:szCs w:val="22"/>
          <w:lang w:val="pt-BR"/>
        </w:rPr>
      </w:pPr>
      <w:r>
        <w:rPr>
          <w:rFonts w:hint="default" w:ascii="Arial" w:hAnsi="Arial" w:cs="Arial"/>
          <w:b/>
          <w:bCs/>
          <w:color w:val="000000"/>
          <w:sz w:val="22"/>
          <w:szCs w:val="22"/>
          <w:lang w:val="pt-BR"/>
        </w:rPr>
        <w:t>9.5.2.1.</w:t>
      </w:r>
      <w:r>
        <w:rPr>
          <w:rFonts w:hint="default" w:ascii="Arial" w:hAnsi="Arial" w:cs="Arial"/>
          <w:b/>
          <w:bCs/>
          <w:szCs w:val="22"/>
          <w:lang w:val="pt-BR"/>
        </w:rPr>
        <w:t xml:space="preserve"> </w:t>
      </w:r>
      <w:r>
        <w:rPr>
          <w:rFonts w:hint="default" w:ascii="Arial" w:hAnsi="Arial" w:cs="Arial"/>
          <w:b w:val="0"/>
          <w:bCs w:val="0"/>
          <w:szCs w:val="22"/>
          <w:lang w:val="pt-BR"/>
        </w:rPr>
        <w:t>A exigência prevista no item acima não será aplicada aos itens de natureza estritamente industrial, ferramentaria ou aos demais produtos para os quais o licenciamento sanitário da atividade da licitante não seja legalmente exigível.</w:t>
      </w:r>
    </w:p>
    <w:p w14:paraId="2AD0644C">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000FBFC9">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7856191">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AC27A7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65F1FED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AE1E16B">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51C9AB2C">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5325BD0">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7030EF7">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1F33C262">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E00C163">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13B40CB8">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6F81C2BA">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6004C41C">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063834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3605E0EF">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0DA2917E">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53FFC5D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6E51CB5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65D47B6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560B4BA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6CBF76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10203F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33AA1A2">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2C3229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6D4D5501">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63222E6">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1EB3A4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7D53428C">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6353C93F">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tabs>
          <w:tab w:val="left" w:pos="240"/>
        </w:tabs>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79FA85E">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215436AA">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2041947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2EA5B5C">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4DE2553F">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17515F1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702916B1">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13.1.1.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4CACCD3">
      <w:pPr>
        <w:pStyle w:val="16"/>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textAlignment w:val="baseline"/>
        <w:rPr>
          <w:rFonts w:ascii="Arial" w:hAnsi="Arial" w:cs="Arial"/>
          <w:sz w:val="22"/>
          <w:szCs w:val="22"/>
        </w:rPr>
      </w:pPr>
    </w:p>
    <w:tbl>
      <w:tblPr>
        <w:tblStyle w:val="28"/>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88"/>
        <w:gridCol w:w="4395"/>
      </w:tblGrid>
      <w:tr w14:paraId="11808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6857B8A7">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color w:val="000000"/>
                <w:sz w:val="20"/>
                <w:szCs w:val="20"/>
              </w:rPr>
              <w:t>DOTAÇÃO</w:t>
            </w:r>
          </w:p>
        </w:tc>
        <w:tc>
          <w:tcPr>
            <w:tcW w:w="4395" w:type="dxa"/>
            <w:vAlign w:val="center"/>
          </w:tcPr>
          <w:p w14:paraId="0853CA32">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sz w:val="20"/>
                <w:szCs w:val="20"/>
              </w:rPr>
              <w:t>RECURSO</w:t>
            </w:r>
          </w:p>
        </w:tc>
      </w:tr>
      <w:tr w14:paraId="3970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683" w:type="dxa"/>
            <w:gridSpan w:val="2"/>
            <w:vAlign w:val="center"/>
          </w:tcPr>
          <w:p w14:paraId="1D7555FF">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bCs/>
                <w:color w:val="000000"/>
                <w:sz w:val="20"/>
                <w:szCs w:val="20"/>
              </w:rPr>
              <w:t xml:space="preserve">SECRETARIA </w:t>
            </w:r>
            <w:r>
              <w:rPr>
                <w:rFonts w:hint="default" w:ascii="Arial" w:hAnsi="Arial" w:eastAsia="Arial Unicode MS" w:cs="Arial"/>
                <w:b/>
                <w:bCs/>
                <w:color w:val="000000"/>
                <w:sz w:val="20"/>
                <w:szCs w:val="20"/>
                <w:lang w:val="pt-BR"/>
              </w:rPr>
              <w:t xml:space="preserve">MUNICIPAL </w:t>
            </w:r>
            <w:r>
              <w:rPr>
                <w:rFonts w:ascii="Arial" w:hAnsi="Arial" w:eastAsia="Arial Unicode MS" w:cs="Arial"/>
                <w:b/>
                <w:bCs/>
                <w:color w:val="000000"/>
                <w:sz w:val="20"/>
                <w:szCs w:val="20"/>
              </w:rPr>
              <w:t>DE OBRAS E SERVIÇOS URBANOS</w:t>
            </w:r>
          </w:p>
        </w:tc>
      </w:tr>
      <w:tr w14:paraId="2431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88" w:type="dxa"/>
            <w:vAlign w:val="center"/>
          </w:tcPr>
          <w:p w14:paraId="36FEEB47">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2030.339030.0000.15000000000</w:t>
            </w:r>
          </w:p>
        </w:tc>
        <w:tc>
          <w:tcPr>
            <w:tcW w:w="4395" w:type="dxa"/>
            <w:vMerge w:val="restart"/>
            <w:vAlign w:val="center"/>
          </w:tcPr>
          <w:p w14:paraId="6C94D164">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color w:val="000000"/>
                <w:sz w:val="20"/>
                <w:szCs w:val="20"/>
              </w:rPr>
              <w:t>Recursos Próprios</w:t>
            </w:r>
          </w:p>
        </w:tc>
      </w:tr>
      <w:tr w14:paraId="5DA3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27355679">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2038.339030.0000.15000000000</w:t>
            </w:r>
          </w:p>
        </w:tc>
        <w:tc>
          <w:tcPr>
            <w:tcW w:w="4395" w:type="dxa"/>
            <w:vMerge w:val="continue"/>
            <w:vAlign w:val="center"/>
          </w:tcPr>
          <w:p w14:paraId="44431C59">
            <w:pPr>
              <w:widowControl/>
              <w:tabs>
                <w:tab w:val="left" w:pos="220"/>
              </w:tabs>
              <w:adjustRightInd/>
              <w:spacing w:line="360" w:lineRule="auto"/>
              <w:contextualSpacing/>
              <w:textAlignment w:val="auto"/>
              <w:rPr>
                <w:rFonts w:ascii="Arial" w:hAnsi="Arial" w:cs="Arial"/>
                <w:sz w:val="20"/>
                <w:szCs w:val="20"/>
              </w:rPr>
            </w:pPr>
          </w:p>
        </w:tc>
      </w:tr>
      <w:tr w14:paraId="7A0C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6163FB03">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2030.449052.0000.15000000000</w:t>
            </w:r>
          </w:p>
        </w:tc>
        <w:tc>
          <w:tcPr>
            <w:tcW w:w="4395" w:type="dxa"/>
            <w:vMerge w:val="continue"/>
            <w:vAlign w:val="center"/>
          </w:tcPr>
          <w:p w14:paraId="53A19CE5">
            <w:pPr>
              <w:widowControl/>
              <w:tabs>
                <w:tab w:val="left" w:pos="220"/>
              </w:tabs>
              <w:adjustRightInd/>
              <w:spacing w:line="360" w:lineRule="auto"/>
              <w:contextualSpacing/>
              <w:textAlignment w:val="auto"/>
              <w:rPr>
                <w:rFonts w:ascii="Arial" w:hAnsi="Arial" w:cs="Arial"/>
                <w:sz w:val="20"/>
                <w:szCs w:val="20"/>
              </w:rPr>
            </w:pPr>
          </w:p>
        </w:tc>
      </w:tr>
      <w:tr w14:paraId="093C4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3" w:type="dxa"/>
            <w:gridSpan w:val="2"/>
            <w:vAlign w:val="center"/>
          </w:tcPr>
          <w:p w14:paraId="197A708B">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bCs/>
                <w:color w:val="000000"/>
                <w:sz w:val="20"/>
                <w:szCs w:val="20"/>
              </w:rPr>
              <w:t xml:space="preserve">SECRETARIA </w:t>
            </w:r>
            <w:r>
              <w:rPr>
                <w:rFonts w:hint="default" w:ascii="Arial" w:hAnsi="Arial" w:eastAsia="Arial Unicode MS" w:cs="Arial"/>
                <w:b/>
                <w:bCs/>
                <w:color w:val="000000"/>
                <w:sz w:val="20"/>
                <w:szCs w:val="20"/>
                <w:lang w:val="pt-BR"/>
              </w:rPr>
              <w:t xml:space="preserve">MUNICIPAL </w:t>
            </w:r>
            <w:r>
              <w:rPr>
                <w:rFonts w:ascii="Arial" w:hAnsi="Arial" w:eastAsia="Arial Unicode MS" w:cs="Arial"/>
                <w:b/>
                <w:bCs/>
                <w:color w:val="000000"/>
                <w:sz w:val="20"/>
                <w:szCs w:val="20"/>
              </w:rPr>
              <w:t>DE SAÚDE</w:t>
            </w:r>
          </w:p>
        </w:tc>
      </w:tr>
      <w:tr w14:paraId="29FFD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68ABE110">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1046.339030.15.001.002.000</w:t>
            </w:r>
          </w:p>
        </w:tc>
        <w:tc>
          <w:tcPr>
            <w:tcW w:w="4395" w:type="dxa"/>
            <w:vAlign w:val="center"/>
          </w:tcPr>
          <w:p w14:paraId="24E616A7">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color w:val="000000"/>
                <w:sz w:val="20"/>
                <w:szCs w:val="20"/>
              </w:rPr>
              <w:t>Recursos Próprios</w:t>
            </w:r>
          </w:p>
        </w:tc>
      </w:tr>
      <w:tr w14:paraId="5522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56F9BF0E">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2104.339030.16.000.000.000</w:t>
            </w:r>
          </w:p>
        </w:tc>
        <w:tc>
          <w:tcPr>
            <w:tcW w:w="4395" w:type="dxa"/>
            <w:vAlign w:val="center"/>
          </w:tcPr>
          <w:p w14:paraId="46235939">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Cs/>
                <w:color w:val="000000"/>
                <w:sz w:val="20"/>
                <w:szCs w:val="20"/>
              </w:rPr>
              <w:t>Custeio S</w:t>
            </w:r>
            <w:r>
              <w:rPr>
                <w:rFonts w:hint="default" w:ascii="Arial" w:hAnsi="Arial" w:eastAsia="Arial Unicode MS" w:cs="Arial"/>
                <w:bCs/>
                <w:color w:val="000000"/>
                <w:sz w:val="20"/>
                <w:szCs w:val="20"/>
                <w:lang w:val="pt-BR"/>
              </w:rPr>
              <w:t>US</w:t>
            </w:r>
            <w:r>
              <w:rPr>
                <w:rFonts w:ascii="Arial" w:hAnsi="Arial" w:eastAsia="Arial Unicode MS" w:cs="Arial"/>
                <w:bCs/>
                <w:color w:val="000000"/>
                <w:sz w:val="20"/>
                <w:szCs w:val="20"/>
              </w:rPr>
              <w:t xml:space="preserve"> União</w:t>
            </w:r>
          </w:p>
        </w:tc>
      </w:tr>
      <w:tr w14:paraId="2A84D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2EF03025">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2104.449052.15.001.002.000</w:t>
            </w:r>
          </w:p>
        </w:tc>
        <w:tc>
          <w:tcPr>
            <w:tcW w:w="4395" w:type="dxa"/>
            <w:vAlign w:val="center"/>
          </w:tcPr>
          <w:p w14:paraId="4F73DA26">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color w:val="000000"/>
                <w:sz w:val="20"/>
                <w:szCs w:val="20"/>
              </w:rPr>
              <w:t>Recursos Próprios</w:t>
            </w:r>
          </w:p>
        </w:tc>
      </w:tr>
    </w:tbl>
    <w:p w14:paraId="5094EED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64C0565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238FDEE0">
      <w:pPr>
        <w:pStyle w:val="133"/>
        <w:numPr>
          <w:ilvl w:val="0"/>
          <w:numId w:val="0"/>
        </w:numPr>
        <w:spacing w:line="360" w:lineRule="auto"/>
        <w:ind w:leftChars="0"/>
        <w:rPr>
          <w:rFonts w:hint="default"/>
          <w:i w:val="0"/>
          <w:iCs w:val="0"/>
          <w:color w:val="auto"/>
          <w:sz w:val="22"/>
          <w:szCs w:val="22"/>
          <w:lang w:val="pt-BR"/>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1.</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se houver prorrogação,</w:t>
      </w:r>
      <w:r>
        <w:rPr>
          <w:i w:val="0"/>
          <w:iCs w:val="0"/>
          <w:color w:val="auto"/>
          <w:sz w:val="22"/>
          <w:szCs w:val="22"/>
        </w:rPr>
        <w:t xml:space="preserv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124980BD">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2.</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386AAA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3.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42A358A8">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4.</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70665576">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5.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153F6F4">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6.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2EDD30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7.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9114278">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18.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71C9C79">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19. </w:t>
      </w:r>
      <w:r>
        <w:rPr>
          <w:rFonts w:hint="default" w:ascii="Arial" w:hAnsi="Arial" w:cs="Arial"/>
          <w:sz w:val="22"/>
          <w:szCs w:val="22"/>
        </w:rPr>
        <w:t>No caso da repactuação, poderá ser a pedido do interessado, conforme critérios definidos para a contratação.</w:t>
      </w:r>
    </w:p>
    <w:p w14:paraId="5EAEEB68">
      <w:pPr>
        <w:numPr>
          <w:ilvl w:val="0"/>
          <w:numId w:val="1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3"/>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3FC37C1">
      <w:pPr>
        <w:pStyle w:val="127"/>
        <w:pBdr>
          <w:top w:val="single" w:color="auto" w:sz="4" w:space="1"/>
          <w:left w:val="single" w:color="auto" w:sz="4" w:space="4"/>
          <w:bottom w:val="single" w:color="auto" w:sz="4" w:space="1"/>
          <w:right w:val="single" w:color="auto" w:sz="4" w:space="4"/>
        </w:pBdr>
        <w:tabs>
          <w:tab w:val="left" w:pos="426"/>
        </w:tabs>
        <w:spacing w:line="360" w:lineRule="auto"/>
        <w:ind w:left="0" w:leftChars="0" w:firstLine="0" w:firstLineChars="0"/>
        <w:rPr>
          <w:rFonts w:hint="default" w:ascii="Arial" w:hAnsi="Arial" w:cs="Arial"/>
          <w:b/>
          <w:bCs/>
          <w:sz w:val="22"/>
          <w:szCs w:val="22"/>
        </w:rPr>
      </w:pPr>
      <w:r>
        <w:rPr>
          <w:rFonts w:hint="default" w:ascii="Arial" w:hAnsi="Arial" w:cs="Arial"/>
          <w:b/>
          <w:bCs/>
          <w:sz w:val="22"/>
          <w:szCs w:val="22"/>
        </w:rPr>
        <w:t xml:space="preserve">SECRETARIA </w:t>
      </w:r>
      <w:r>
        <w:rPr>
          <w:rFonts w:hint="default" w:ascii="Arial" w:hAnsi="Arial" w:cs="Arial"/>
          <w:b/>
          <w:bCs/>
          <w:sz w:val="22"/>
          <w:szCs w:val="22"/>
          <w:lang w:val="pt-BR"/>
        </w:rPr>
        <w:t xml:space="preserve">MUNICIPAL </w:t>
      </w:r>
      <w:r>
        <w:rPr>
          <w:rFonts w:hint="default" w:ascii="Arial" w:hAnsi="Arial" w:cs="Arial"/>
          <w:b/>
          <w:bCs/>
          <w:sz w:val="22"/>
          <w:szCs w:val="22"/>
        </w:rPr>
        <w:t>DE OBRAS</w:t>
      </w:r>
      <w:r>
        <w:rPr>
          <w:rFonts w:hint="default" w:ascii="Arial" w:hAnsi="Arial" w:cs="Arial"/>
          <w:b/>
          <w:bCs/>
          <w:sz w:val="22"/>
          <w:szCs w:val="22"/>
          <w:lang w:val="pt-BR"/>
        </w:rPr>
        <w:t xml:space="preserve"> E SERVIÇOS URBANOS</w:t>
      </w:r>
      <w:r>
        <w:rPr>
          <w:rFonts w:hint="default" w:ascii="Arial" w:hAnsi="Arial" w:cs="Arial"/>
          <w:b/>
          <w:bCs/>
          <w:sz w:val="22"/>
          <w:szCs w:val="22"/>
        </w:rPr>
        <w:t>:</w:t>
      </w:r>
    </w:p>
    <w:p w14:paraId="17642A05">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Celso Silva Ferreira</w:t>
      </w:r>
    </w:p>
    <w:p w14:paraId="1B3BA2AB">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Mecânico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2339</w:t>
      </w:r>
    </w:p>
    <w:p w14:paraId="353BDA4A">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Suplente:</w:t>
      </w:r>
      <w:r>
        <w:rPr>
          <w:rFonts w:hint="default" w:ascii="Arial" w:hAnsi="Arial" w:cs="Arial"/>
          <w:color w:val="000000" w:themeColor="text1"/>
          <w:sz w:val="22"/>
          <w:szCs w:val="22"/>
          <w14:textFill>
            <w14:solidFill>
              <w14:schemeClr w14:val="tx1"/>
            </w14:solidFill>
          </w14:textFill>
        </w:rPr>
        <w:t xml:space="preserve"> Adevilal José Damasceno</w:t>
      </w:r>
    </w:p>
    <w:p w14:paraId="674E43A5">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cs="Arial"/>
          <w:color w:val="000000" w:themeColor="text1"/>
          <w:sz w:val="22"/>
          <w:szCs w:val="22"/>
          <w14:textFill>
            <w14:solidFill>
              <w14:schemeClr w14:val="tx1"/>
            </w14:solidFill>
          </w14:textFill>
        </w:rPr>
        <w:t>Mecânico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725</w:t>
      </w:r>
    </w:p>
    <w:p w14:paraId="5AF91BD9">
      <w:pPr>
        <w:pStyle w:val="127"/>
        <w:tabs>
          <w:tab w:val="left" w:pos="426"/>
        </w:tabs>
        <w:spacing w:line="240" w:lineRule="auto"/>
        <w:rPr>
          <w:rFonts w:hint="default" w:ascii="Arial" w:hAnsi="Arial" w:cs="Arial"/>
          <w:sz w:val="20"/>
          <w:szCs w:val="20"/>
        </w:rPr>
      </w:pPr>
    </w:p>
    <w:p w14:paraId="729EEE35">
      <w:pPr>
        <w:pStyle w:val="127"/>
        <w:tabs>
          <w:tab w:val="left" w:pos="426"/>
        </w:tabs>
        <w:spacing w:line="240" w:lineRule="auto"/>
        <w:rPr>
          <w:rFonts w:hint="default" w:ascii="Arial" w:hAnsi="Arial" w:cs="Arial"/>
          <w:sz w:val="20"/>
          <w:szCs w:val="20"/>
        </w:rPr>
      </w:pPr>
    </w:p>
    <w:p w14:paraId="7F043E98">
      <w:pPr>
        <w:pStyle w:val="127"/>
        <w:pBdr>
          <w:top w:val="single" w:color="auto" w:sz="4" w:space="1"/>
          <w:left w:val="single" w:color="auto" w:sz="4" w:space="4"/>
          <w:bottom w:val="single" w:color="auto" w:sz="4" w:space="1"/>
          <w:right w:val="single" w:color="auto" w:sz="4" w:space="4"/>
        </w:pBdr>
        <w:tabs>
          <w:tab w:val="left" w:pos="426"/>
        </w:tabs>
        <w:spacing w:line="360" w:lineRule="auto"/>
        <w:ind w:left="0" w:leftChars="0" w:firstLine="0" w:firstLineChars="0"/>
        <w:rPr>
          <w:rFonts w:hint="default" w:ascii="Arial" w:hAnsi="Arial" w:cs="Arial"/>
          <w:b/>
          <w:bCs/>
          <w:sz w:val="22"/>
          <w:szCs w:val="22"/>
        </w:rPr>
      </w:pPr>
      <w:r>
        <w:rPr>
          <w:rFonts w:hint="default" w:ascii="Arial" w:hAnsi="Arial" w:cs="Arial"/>
          <w:b/>
          <w:bCs/>
          <w:sz w:val="22"/>
          <w:szCs w:val="22"/>
        </w:rPr>
        <w:t xml:space="preserve">SECRETARIA </w:t>
      </w:r>
      <w:r>
        <w:rPr>
          <w:rFonts w:hint="default" w:ascii="Arial" w:hAnsi="Arial" w:cs="Arial"/>
          <w:b/>
          <w:bCs/>
          <w:sz w:val="22"/>
          <w:szCs w:val="22"/>
          <w:lang w:val="pt-BR"/>
        </w:rPr>
        <w:t xml:space="preserve">MUNICIPAL </w:t>
      </w:r>
      <w:r>
        <w:rPr>
          <w:rFonts w:hint="default" w:ascii="Arial" w:hAnsi="Arial" w:cs="Arial"/>
          <w:b/>
          <w:bCs/>
          <w:sz w:val="22"/>
          <w:szCs w:val="22"/>
        </w:rPr>
        <w:t>DE SAÚDE:</w:t>
      </w:r>
    </w:p>
    <w:p w14:paraId="5F6883B9">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Bruna Serpa de Almeida Godoy</w:t>
      </w:r>
    </w:p>
    <w:p w14:paraId="4E2208E5">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Farmaceutico/Bioquimico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18172</w:t>
      </w:r>
    </w:p>
    <w:p w14:paraId="51AFC7D4">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Suplente:</w:t>
      </w:r>
      <w:r>
        <w:rPr>
          <w:rFonts w:hint="default" w:ascii="Arial" w:hAnsi="Arial" w:cs="Arial"/>
          <w:color w:val="000000" w:themeColor="text1"/>
          <w:sz w:val="22"/>
          <w:szCs w:val="22"/>
          <w14:textFill>
            <w14:solidFill>
              <w14:schemeClr w14:val="tx1"/>
            </w14:solidFill>
          </w14:textFill>
        </w:rPr>
        <w:t xml:space="preserve"> Emily Carolina Lopes</w:t>
      </w:r>
    </w:p>
    <w:p w14:paraId="3FD605A5">
      <w:pPr>
        <w:pBdr>
          <w:top w:val="single" w:color="auto" w:sz="4" w:space="1"/>
          <w:left w:val="single" w:color="auto" w:sz="4" w:space="4"/>
          <w:bottom w:val="single" w:color="auto" w:sz="4" w:space="1"/>
          <w:right w:val="single" w:color="auto" w:sz="4" w:space="4"/>
        </w:pBdr>
        <w:tabs>
          <w:tab w:val="left" w:pos="567"/>
        </w:tabs>
        <w:autoSpaceDE w:val="0"/>
        <w:autoSpaceDN w:val="0"/>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cs="Arial"/>
          <w:color w:val="000000" w:themeColor="text1"/>
          <w:sz w:val="22"/>
          <w:szCs w:val="22"/>
          <w14:textFill>
            <w14:solidFill>
              <w14:schemeClr w14:val="tx1"/>
            </w14:solidFill>
          </w14:textFill>
        </w:rPr>
        <w:t>Gestor de Pro</w:t>
      </w:r>
      <w:r>
        <w:rPr>
          <w:rFonts w:hint="default" w:ascii="Arial" w:hAnsi="Arial" w:cs="Arial"/>
          <w:color w:val="000000" w:themeColor="text1"/>
          <w:sz w:val="22"/>
          <w:szCs w:val="22"/>
          <w:lang w:val="pt-BR"/>
          <w14:textFill>
            <w14:solidFill>
              <w14:schemeClr w14:val="tx1"/>
            </w14:solidFill>
          </w14:textFill>
        </w:rPr>
        <w:t>j</w:t>
      </w:r>
      <w:r>
        <w:rPr>
          <w:rFonts w:hint="default" w:ascii="Arial" w:hAnsi="Arial" w:cs="Arial"/>
          <w:color w:val="000000" w:themeColor="text1"/>
          <w:sz w:val="22"/>
          <w:szCs w:val="22"/>
          <w14:textFill>
            <w14:solidFill>
              <w14:schemeClr w14:val="tx1"/>
            </w14:solidFill>
          </w14:textFill>
        </w:rPr>
        <w:t>eto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18089</w:t>
      </w:r>
    </w:p>
    <w:p w14:paraId="037089DD">
      <w:pPr>
        <w:keepNext w:val="0"/>
        <w:keepLines w:val="0"/>
        <w:pageBreakBefore w:val="0"/>
        <w:widowControl/>
        <w:kinsoku/>
        <w:wordWrap/>
        <w:overflowPunct/>
        <w:topLinePunct w:val="0"/>
        <w:autoSpaceDE w:val="0"/>
        <w:autoSpaceDN w:val="0"/>
        <w:bidi w:val="0"/>
        <w:adjustRightInd w:val="0"/>
        <w:snapToGrid/>
        <w:spacing w:before="181" w:beforeLines="50" w:after="181" w:afterLines="50" w:line="240" w:lineRule="auto"/>
        <w:jc w:val="both"/>
        <w:textAlignment w:val="auto"/>
        <w:rPr>
          <w:rFonts w:hint="default" w:ascii="Arial" w:hAnsi="Arial" w:cs="Arial"/>
          <w:b/>
          <w:bCs/>
          <w:sz w:val="22"/>
          <w:szCs w:val="22"/>
        </w:rPr>
      </w:pP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21 </w:t>
      </w:r>
      <w:r>
        <w:rPr>
          <w:rFonts w:ascii="Arial" w:hAnsi="Arial" w:cs="Arial"/>
          <w:color w:val="000000"/>
          <w:sz w:val="22"/>
          <w:szCs w:val="22"/>
        </w:rPr>
        <w:t>de</w:t>
      </w:r>
      <w:r>
        <w:rPr>
          <w:rFonts w:hint="default" w:ascii="Arial" w:hAnsi="Arial" w:cs="Arial"/>
          <w:color w:val="000000"/>
          <w:sz w:val="22"/>
          <w:szCs w:val="22"/>
          <w:lang w:val="pt-BR"/>
        </w:rPr>
        <w:t xml:space="preserve"> setembro</w:t>
      </w:r>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highlight w:val="none"/>
        </w:rPr>
      </w:pPr>
    </w:p>
    <w:p w14:paraId="3867688F">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ELIZABETE CILIÃO GUILHERME</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Administração e Modernização</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1E2766B9">
      <w:pPr>
        <w:tabs>
          <w:tab w:val="left" w:pos="1080"/>
        </w:tabs>
        <w:spacing w:line="360" w:lineRule="auto"/>
        <w:jc w:val="both"/>
        <w:rPr>
          <w:rFonts w:ascii="Arial" w:hAnsi="Arial" w:cs="Arial"/>
          <w:color w:val="000000"/>
          <w:sz w:val="22"/>
          <w:szCs w:val="22"/>
        </w:rPr>
      </w:pPr>
    </w:p>
    <w:p w14:paraId="12A01460">
      <w:pPr>
        <w:tabs>
          <w:tab w:val="left" w:pos="1080"/>
        </w:tabs>
        <w:spacing w:line="360" w:lineRule="auto"/>
        <w:jc w:val="both"/>
        <w:rPr>
          <w:rFonts w:ascii="Arial" w:hAnsi="Arial" w:cs="Arial"/>
          <w:color w:val="000000"/>
          <w:sz w:val="22"/>
          <w:szCs w:val="22"/>
        </w:rPr>
      </w:pPr>
    </w:p>
    <w:p w14:paraId="1B3798E6">
      <w:pPr>
        <w:tabs>
          <w:tab w:val="left" w:pos="1080"/>
        </w:tabs>
        <w:spacing w:line="360" w:lineRule="auto"/>
        <w:jc w:val="both"/>
        <w:rPr>
          <w:rFonts w:ascii="Arial" w:hAnsi="Arial" w:cs="Arial"/>
          <w:color w:val="000000"/>
          <w:sz w:val="22"/>
          <w:szCs w:val="22"/>
        </w:rPr>
      </w:pPr>
    </w:p>
    <w:p w14:paraId="7CCBA47A">
      <w:pPr>
        <w:tabs>
          <w:tab w:val="left" w:pos="1080"/>
        </w:tabs>
        <w:spacing w:line="360" w:lineRule="auto"/>
        <w:jc w:val="both"/>
        <w:rPr>
          <w:rFonts w:ascii="Arial" w:hAnsi="Arial" w:cs="Arial"/>
          <w:color w:val="000000"/>
          <w:sz w:val="22"/>
          <w:szCs w:val="22"/>
        </w:rPr>
      </w:pPr>
    </w:p>
    <w:p w14:paraId="1FD2FC05">
      <w:pPr>
        <w:tabs>
          <w:tab w:val="left" w:pos="1080"/>
        </w:tabs>
        <w:spacing w:line="360" w:lineRule="auto"/>
        <w:jc w:val="both"/>
        <w:rPr>
          <w:rFonts w:ascii="Arial" w:hAnsi="Arial" w:cs="Arial"/>
          <w:color w:val="000000"/>
          <w:sz w:val="22"/>
          <w:szCs w:val="22"/>
        </w:rPr>
      </w:pPr>
    </w:p>
    <w:p w14:paraId="3BCEEC10">
      <w:pPr>
        <w:tabs>
          <w:tab w:val="left" w:pos="1080"/>
        </w:tabs>
        <w:spacing w:line="360" w:lineRule="auto"/>
        <w:jc w:val="both"/>
        <w:rPr>
          <w:rFonts w:ascii="Arial" w:hAnsi="Arial" w:cs="Arial"/>
          <w:color w:val="000000"/>
          <w:sz w:val="22"/>
          <w:szCs w:val="22"/>
        </w:rPr>
      </w:pPr>
    </w:p>
    <w:p w14:paraId="5BB8A068">
      <w:pPr>
        <w:tabs>
          <w:tab w:val="left" w:pos="1080"/>
        </w:tabs>
        <w:spacing w:line="360" w:lineRule="auto"/>
        <w:jc w:val="both"/>
        <w:rPr>
          <w:rFonts w:ascii="Arial" w:hAnsi="Arial" w:cs="Arial"/>
          <w:color w:val="000000"/>
          <w:sz w:val="22"/>
          <w:szCs w:val="22"/>
        </w:rPr>
      </w:pPr>
    </w:p>
    <w:p w14:paraId="18C2E856">
      <w:pPr>
        <w:tabs>
          <w:tab w:val="left" w:pos="1080"/>
        </w:tabs>
        <w:spacing w:line="360" w:lineRule="auto"/>
        <w:jc w:val="both"/>
        <w:rPr>
          <w:rFonts w:ascii="Arial" w:hAnsi="Arial" w:cs="Arial"/>
          <w:color w:val="000000"/>
          <w:sz w:val="22"/>
          <w:szCs w:val="22"/>
        </w:rPr>
      </w:pPr>
    </w:p>
    <w:p w14:paraId="24FEBD66">
      <w:pPr>
        <w:tabs>
          <w:tab w:val="left" w:pos="1080"/>
        </w:tabs>
        <w:spacing w:line="360" w:lineRule="auto"/>
        <w:jc w:val="both"/>
        <w:rPr>
          <w:rFonts w:ascii="Arial" w:hAnsi="Arial" w:cs="Arial"/>
          <w:color w:val="000000"/>
          <w:sz w:val="22"/>
          <w:szCs w:val="22"/>
        </w:rPr>
      </w:pPr>
    </w:p>
    <w:p w14:paraId="7B934EBD">
      <w:pPr>
        <w:tabs>
          <w:tab w:val="left" w:pos="1080"/>
        </w:tabs>
        <w:spacing w:line="360" w:lineRule="auto"/>
        <w:jc w:val="both"/>
        <w:rPr>
          <w:rFonts w:ascii="Arial" w:hAnsi="Arial" w:cs="Arial"/>
          <w:color w:val="000000"/>
          <w:sz w:val="22"/>
          <w:szCs w:val="22"/>
        </w:rPr>
      </w:pPr>
    </w:p>
    <w:p w14:paraId="15B8DB42">
      <w:pPr>
        <w:tabs>
          <w:tab w:val="left" w:pos="1080"/>
        </w:tabs>
        <w:spacing w:line="360" w:lineRule="auto"/>
        <w:jc w:val="both"/>
        <w:rPr>
          <w:rFonts w:ascii="Arial" w:hAnsi="Arial" w:cs="Arial"/>
          <w:color w:val="000000"/>
          <w:sz w:val="22"/>
          <w:szCs w:val="22"/>
        </w:rPr>
      </w:pPr>
    </w:p>
    <w:p w14:paraId="4620BF0F">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47</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484BFD40">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26"/>
        <w:gridCol w:w="5393"/>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bl>
    <w:tbl>
      <w:tblPr>
        <w:tblStyle w:val="10"/>
        <w:tblpPr w:leftFromText="180" w:rightFromText="180" w:vertAnchor="text" w:horzAnchor="page" w:tblpX="1232" w:tblpY="1248"/>
        <w:tblOverlap w:val="never"/>
        <w:tblW w:w="969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53"/>
        <w:gridCol w:w="992"/>
        <w:gridCol w:w="1134"/>
        <w:gridCol w:w="2275"/>
        <w:gridCol w:w="945"/>
        <w:gridCol w:w="1215"/>
        <w:gridCol w:w="1320"/>
        <w:gridCol w:w="956"/>
      </w:tblGrid>
      <w:tr w14:paraId="11AB9E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3EAD242C">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7B431E90">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4422DBA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75" w:type="dxa"/>
            <w:tcBorders>
              <w:top w:val="single" w:color="auto" w:sz="4" w:space="0"/>
              <w:left w:val="nil"/>
              <w:bottom w:val="single" w:color="auto" w:sz="4" w:space="0"/>
              <w:right w:val="single" w:color="auto" w:sz="4" w:space="0"/>
            </w:tcBorders>
            <w:noWrap/>
            <w:vAlign w:val="center"/>
          </w:tcPr>
          <w:p w14:paraId="47AC79FF">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945" w:type="dxa"/>
            <w:tcBorders>
              <w:top w:val="single" w:color="auto" w:sz="4" w:space="0"/>
              <w:left w:val="nil"/>
              <w:bottom w:val="single" w:color="auto" w:sz="4" w:space="0"/>
              <w:right w:val="single" w:color="auto" w:sz="4" w:space="0"/>
            </w:tcBorders>
            <w:noWrap/>
            <w:vAlign w:val="center"/>
          </w:tcPr>
          <w:p w14:paraId="01306ED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15" w:type="dxa"/>
            <w:tcBorders>
              <w:top w:val="single" w:color="auto" w:sz="4" w:space="0"/>
              <w:left w:val="nil"/>
              <w:bottom w:val="single" w:color="auto" w:sz="4" w:space="0"/>
              <w:right w:val="single" w:color="auto" w:sz="4" w:space="0"/>
            </w:tcBorders>
            <w:noWrap/>
            <w:vAlign w:val="center"/>
          </w:tcPr>
          <w:p w14:paraId="68A0437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320" w:type="dxa"/>
            <w:tcBorders>
              <w:top w:val="single" w:color="auto" w:sz="4" w:space="0"/>
              <w:left w:val="nil"/>
              <w:bottom w:val="single" w:color="auto" w:sz="4" w:space="0"/>
              <w:right w:val="single" w:color="auto" w:sz="4" w:space="0"/>
            </w:tcBorders>
            <w:noWrap/>
            <w:vAlign w:val="center"/>
          </w:tcPr>
          <w:p w14:paraId="2E00C998">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956" w:type="dxa"/>
            <w:tcBorders>
              <w:top w:val="single" w:color="auto" w:sz="4" w:space="0"/>
              <w:left w:val="nil"/>
              <w:bottom w:val="single" w:color="auto" w:sz="4" w:space="0"/>
              <w:right w:val="single" w:color="auto" w:sz="4" w:space="0"/>
            </w:tcBorders>
            <w:noWrap/>
            <w:vAlign w:val="center"/>
          </w:tcPr>
          <w:p w14:paraId="2D6DB812">
            <w:pPr>
              <w:jc w:val="center"/>
              <w:rPr>
                <w:rFonts w:ascii="Calibri" w:hAnsi="Calibri" w:cs="Calibri"/>
                <w:b/>
                <w:bCs/>
                <w:color w:val="000000"/>
                <w:sz w:val="20"/>
                <w:szCs w:val="20"/>
              </w:rPr>
            </w:pPr>
            <w:r>
              <w:rPr>
                <w:rFonts w:ascii="Calibri" w:hAnsi="Calibri" w:cs="Calibri"/>
                <w:b/>
                <w:bCs/>
                <w:color w:val="000000"/>
                <w:sz w:val="20"/>
                <w:szCs w:val="20"/>
              </w:rPr>
              <w:t>VALOR</w:t>
            </w:r>
          </w:p>
          <w:p w14:paraId="1B1A053F">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09740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13004F11">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6E6D343">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E90BCCB">
            <w:pPr>
              <w:jc w:val="center"/>
              <w:rPr>
                <w:rFonts w:ascii="Calibri" w:hAnsi="Calibri" w:cs="Calibri"/>
                <w:b/>
                <w:bCs/>
                <w:color w:val="000000"/>
                <w:sz w:val="20"/>
                <w:szCs w:val="20"/>
              </w:rPr>
            </w:pPr>
          </w:p>
        </w:tc>
        <w:tc>
          <w:tcPr>
            <w:tcW w:w="2275" w:type="dxa"/>
            <w:tcBorders>
              <w:top w:val="single" w:color="auto" w:sz="4" w:space="0"/>
              <w:left w:val="nil"/>
              <w:bottom w:val="single" w:color="auto" w:sz="4" w:space="0"/>
              <w:right w:val="single" w:color="auto" w:sz="4" w:space="0"/>
            </w:tcBorders>
            <w:noWrap/>
            <w:vAlign w:val="center"/>
          </w:tcPr>
          <w:p w14:paraId="3E95423A">
            <w:pPr>
              <w:jc w:val="center"/>
              <w:rPr>
                <w:rFonts w:ascii="Calibri" w:hAnsi="Calibri" w:cs="Calibri"/>
                <w:b/>
                <w:bCs/>
                <w:color w:val="000000"/>
                <w:sz w:val="20"/>
                <w:szCs w:val="20"/>
              </w:rPr>
            </w:pPr>
          </w:p>
        </w:tc>
        <w:tc>
          <w:tcPr>
            <w:tcW w:w="945" w:type="dxa"/>
            <w:tcBorders>
              <w:top w:val="single" w:color="auto" w:sz="4" w:space="0"/>
              <w:left w:val="nil"/>
              <w:bottom w:val="single" w:color="auto" w:sz="4" w:space="0"/>
              <w:right w:val="single" w:color="auto" w:sz="4" w:space="0"/>
            </w:tcBorders>
            <w:noWrap/>
            <w:vAlign w:val="center"/>
          </w:tcPr>
          <w:p w14:paraId="6296A7F1">
            <w:pPr>
              <w:jc w:val="center"/>
              <w:rPr>
                <w:rFonts w:ascii="Calibri" w:hAnsi="Calibri" w:cs="Calibri"/>
                <w:b/>
                <w:bCs/>
                <w:color w:val="000000"/>
                <w:sz w:val="20"/>
                <w:szCs w:val="20"/>
              </w:rPr>
            </w:pPr>
          </w:p>
        </w:tc>
        <w:tc>
          <w:tcPr>
            <w:tcW w:w="1215" w:type="dxa"/>
            <w:tcBorders>
              <w:top w:val="single" w:color="auto" w:sz="4" w:space="0"/>
              <w:left w:val="nil"/>
              <w:bottom w:val="single" w:color="auto" w:sz="4" w:space="0"/>
              <w:right w:val="single" w:color="auto" w:sz="4" w:space="0"/>
            </w:tcBorders>
            <w:noWrap/>
            <w:vAlign w:val="center"/>
          </w:tcPr>
          <w:p w14:paraId="6CCA2C4D">
            <w:pPr>
              <w:jc w:val="center"/>
              <w:rPr>
                <w:rFonts w:ascii="Calibri" w:hAnsi="Calibri" w:cs="Calibri"/>
                <w:b/>
                <w:bCs/>
                <w:color w:val="000000"/>
                <w:sz w:val="20"/>
                <w:szCs w:val="20"/>
              </w:rPr>
            </w:pPr>
          </w:p>
        </w:tc>
        <w:tc>
          <w:tcPr>
            <w:tcW w:w="1320" w:type="dxa"/>
            <w:tcBorders>
              <w:top w:val="single" w:color="auto" w:sz="4" w:space="0"/>
              <w:left w:val="nil"/>
              <w:bottom w:val="single" w:color="auto" w:sz="4" w:space="0"/>
              <w:right w:val="single" w:color="auto" w:sz="4" w:space="0"/>
            </w:tcBorders>
            <w:noWrap/>
            <w:vAlign w:val="center"/>
          </w:tcPr>
          <w:p w14:paraId="13E01A44">
            <w:pPr>
              <w:jc w:val="center"/>
              <w:rPr>
                <w:rFonts w:ascii="Calibri" w:hAnsi="Calibri" w:cs="Calibri"/>
                <w:b/>
                <w:bCs/>
                <w:color w:val="000000"/>
                <w:sz w:val="20"/>
                <w:szCs w:val="20"/>
              </w:rPr>
            </w:pPr>
          </w:p>
        </w:tc>
        <w:tc>
          <w:tcPr>
            <w:tcW w:w="956" w:type="dxa"/>
            <w:tcBorders>
              <w:top w:val="single" w:color="auto" w:sz="4" w:space="0"/>
              <w:left w:val="nil"/>
              <w:bottom w:val="single" w:color="auto" w:sz="4" w:space="0"/>
              <w:right w:val="single" w:color="auto" w:sz="4" w:space="0"/>
            </w:tcBorders>
            <w:noWrap/>
            <w:vAlign w:val="center"/>
          </w:tcPr>
          <w:p w14:paraId="5195AFE7">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47</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5"/>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val="0"/>
          <w:bCs w:val="0"/>
          <w:sz w:val="22"/>
          <w:szCs w:val="22"/>
          <w:lang w:val="pt-BR"/>
        </w:rPr>
        <w:t>A</w:t>
      </w:r>
      <w:r>
        <w:rPr>
          <w:rFonts w:ascii="Arial" w:hAnsi="Arial" w:cs="Arial"/>
          <w:b w:val="0"/>
          <w:bCs w:val="0"/>
          <w:sz w:val="22"/>
          <w:szCs w:val="22"/>
        </w:rPr>
        <w:t>quisição de oxigênio gasoso medicinal, acetileno e materiais correlatos</w:t>
      </w:r>
      <w:r>
        <w:rPr>
          <w:rFonts w:hint="default" w:ascii="Arial" w:hAnsi="Arial" w:cs="Arial"/>
          <w:b w:val="0"/>
          <w:bCs w:val="0"/>
          <w:sz w:val="22"/>
          <w:szCs w:val="22"/>
          <w:lang w:val="pt-BR"/>
        </w:rPr>
        <w:t xml:space="preserve"> para</w:t>
      </w:r>
      <w:r>
        <w:rPr>
          <w:rFonts w:ascii="Arial" w:hAnsi="Arial" w:cs="Arial"/>
          <w:b w:val="0"/>
          <w:bCs w:val="0"/>
          <w:sz w:val="22"/>
          <w:szCs w:val="22"/>
        </w:rPr>
        <w:t xml:space="preserve"> atender às necessidades da Secretaria Municipal de Saúde</w:t>
      </w:r>
      <w:r>
        <w:rPr>
          <w:rFonts w:hint="default" w:ascii="Arial" w:hAnsi="Arial" w:cs="Arial"/>
          <w:b w:val="0"/>
          <w:bCs w:val="0"/>
          <w:sz w:val="22"/>
          <w:szCs w:val="22"/>
          <w:lang w:val="pt-BR"/>
        </w:rPr>
        <w:t xml:space="preserve"> e</w:t>
      </w:r>
      <w:r>
        <w:rPr>
          <w:rFonts w:ascii="Arial" w:hAnsi="Arial" w:cs="Arial"/>
          <w:b w:val="0"/>
          <w:bCs w:val="0"/>
          <w:sz w:val="22"/>
          <w:szCs w:val="22"/>
        </w:rPr>
        <w:t xml:space="preserve"> da Secretaria Municipal de Obras e Serviços Urbanos,</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47</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5"/>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47/2026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6"/>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p w14:paraId="4C4AF255">
      <w:pPr>
        <w:pStyle w:val="127"/>
        <w:pBdr>
          <w:top w:val="single" w:color="auto" w:sz="4" w:space="1"/>
          <w:left w:val="single" w:color="auto" w:sz="4" w:space="4"/>
          <w:bottom w:val="single" w:color="auto" w:sz="4" w:space="1"/>
          <w:right w:val="single" w:color="auto" w:sz="4" w:space="4"/>
        </w:pBdr>
        <w:tabs>
          <w:tab w:val="left" w:pos="426"/>
        </w:tabs>
        <w:spacing w:line="360" w:lineRule="auto"/>
        <w:ind w:left="0" w:leftChars="0" w:firstLine="0" w:firstLineChars="0"/>
        <w:rPr>
          <w:rFonts w:hint="default" w:ascii="Arial" w:hAnsi="Arial" w:cs="Arial"/>
          <w:b/>
          <w:bCs/>
          <w:sz w:val="22"/>
          <w:szCs w:val="22"/>
        </w:rPr>
      </w:pPr>
      <w:r>
        <w:rPr>
          <w:rFonts w:hint="default" w:ascii="Arial" w:hAnsi="Arial" w:cs="Arial"/>
          <w:b/>
          <w:bCs/>
          <w:sz w:val="22"/>
          <w:szCs w:val="22"/>
        </w:rPr>
        <w:t xml:space="preserve">SECRETARIA </w:t>
      </w:r>
      <w:r>
        <w:rPr>
          <w:rFonts w:hint="default" w:ascii="Arial" w:hAnsi="Arial" w:cs="Arial"/>
          <w:b/>
          <w:bCs/>
          <w:sz w:val="22"/>
          <w:szCs w:val="22"/>
          <w:lang w:val="pt-BR"/>
        </w:rPr>
        <w:t xml:space="preserve">MUNICIPAL </w:t>
      </w:r>
      <w:r>
        <w:rPr>
          <w:rFonts w:hint="default" w:ascii="Arial" w:hAnsi="Arial" w:cs="Arial"/>
          <w:b/>
          <w:bCs/>
          <w:sz w:val="22"/>
          <w:szCs w:val="22"/>
        </w:rPr>
        <w:t>DE OBRAS</w:t>
      </w:r>
      <w:r>
        <w:rPr>
          <w:rFonts w:hint="default" w:ascii="Arial" w:hAnsi="Arial" w:cs="Arial"/>
          <w:b/>
          <w:bCs/>
          <w:sz w:val="22"/>
          <w:szCs w:val="22"/>
          <w:lang w:val="pt-BR"/>
        </w:rPr>
        <w:t xml:space="preserve"> E SERVIÇOS URBANOS</w:t>
      </w:r>
      <w:r>
        <w:rPr>
          <w:rFonts w:hint="default" w:ascii="Arial" w:hAnsi="Arial" w:cs="Arial"/>
          <w:b/>
          <w:bCs/>
          <w:sz w:val="22"/>
          <w:szCs w:val="22"/>
        </w:rPr>
        <w:t>:</w:t>
      </w:r>
    </w:p>
    <w:p w14:paraId="723F77E0">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Celso Silva Ferreira</w:t>
      </w:r>
    </w:p>
    <w:p w14:paraId="07E6B3C8">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Mecânico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2339</w:t>
      </w:r>
    </w:p>
    <w:p w14:paraId="388BA63F">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Suplente:</w:t>
      </w:r>
      <w:r>
        <w:rPr>
          <w:rFonts w:hint="default" w:ascii="Arial" w:hAnsi="Arial" w:cs="Arial"/>
          <w:color w:val="000000" w:themeColor="text1"/>
          <w:sz w:val="22"/>
          <w:szCs w:val="22"/>
          <w14:textFill>
            <w14:solidFill>
              <w14:schemeClr w14:val="tx1"/>
            </w14:solidFill>
          </w14:textFill>
        </w:rPr>
        <w:t xml:space="preserve"> Adevilal José Damasceno</w:t>
      </w:r>
    </w:p>
    <w:p w14:paraId="60758744">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cs="Arial"/>
          <w:color w:val="000000" w:themeColor="text1"/>
          <w:sz w:val="22"/>
          <w:szCs w:val="22"/>
          <w14:textFill>
            <w14:solidFill>
              <w14:schemeClr w14:val="tx1"/>
            </w14:solidFill>
          </w14:textFill>
        </w:rPr>
        <w:t>Mecânico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725</w:t>
      </w:r>
    </w:p>
    <w:p w14:paraId="41A1E8C6">
      <w:pPr>
        <w:pStyle w:val="127"/>
        <w:tabs>
          <w:tab w:val="left" w:pos="426"/>
        </w:tabs>
        <w:spacing w:line="240" w:lineRule="auto"/>
        <w:rPr>
          <w:rFonts w:hint="default" w:ascii="Arial" w:hAnsi="Arial" w:cs="Arial"/>
          <w:sz w:val="20"/>
          <w:szCs w:val="20"/>
        </w:rPr>
      </w:pPr>
    </w:p>
    <w:p w14:paraId="1B3AAA2A">
      <w:pPr>
        <w:pStyle w:val="127"/>
        <w:tabs>
          <w:tab w:val="left" w:pos="426"/>
        </w:tabs>
        <w:spacing w:line="240" w:lineRule="auto"/>
        <w:rPr>
          <w:rFonts w:hint="default" w:ascii="Arial" w:hAnsi="Arial" w:cs="Arial"/>
          <w:sz w:val="20"/>
          <w:szCs w:val="20"/>
        </w:rPr>
      </w:pPr>
    </w:p>
    <w:p w14:paraId="17D32761">
      <w:pPr>
        <w:pStyle w:val="127"/>
        <w:pBdr>
          <w:top w:val="single" w:color="auto" w:sz="4" w:space="1"/>
          <w:left w:val="single" w:color="auto" w:sz="4" w:space="4"/>
          <w:bottom w:val="single" w:color="auto" w:sz="4" w:space="1"/>
          <w:right w:val="single" w:color="auto" w:sz="4" w:space="4"/>
        </w:pBdr>
        <w:tabs>
          <w:tab w:val="left" w:pos="426"/>
        </w:tabs>
        <w:spacing w:line="360" w:lineRule="auto"/>
        <w:ind w:left="0" w:leftChars="0" w:firstLine="0" w:firstLineChars="0"/>
        <w:rPr>
          <w:rFonts w:hint="default" w:ascii="Arial" w:hAnsi="Arial" w:cs="Arial"/>
          <w:b/>
          <w:bCs/>
          <w:sz w:val="22"/>
          <w:szCs w:val="22"/>
        </w:rPr>
      </w:pPr>
      <w:r>
        <w:rPr>
          <w:rFonts w:hint="default" w:ascii="Arial" w:hAnsi="Arial" w:cs="Arial"/>
          <w:b/>
          <w:bCs/>
          <w:sz w:val="22"/>
          <w:szCs w:val="22"/>
        </w:rPr>
        <w:t xml:space="preserve">SECRETARIA </w:t>
      </w:r>
      <w:r>
        <w:rPr>
          <w:rFonts w:hint="default" w:ascii="Arial" w:hAnsi="Arial" w:cs="Arial"/>
          <w:b/>
          <w:bCs/>
          <w:sz w:val="22"/>
          <w:szCs w:val="22"/>
          <w:lang w:val="pt-BR"/>
        </w:rPr>
        <w:t xml:space="preserve">MUNICIPAL </w:t>
      </w:r>
      <w:r>
        <w:rPr>
          <w:rFonts w:hint="default" w:ascii="Arial" w:hAnsi="Arial" w:cs="Arial"/>
          <w:b/>
          <w:bCs/>
          <w:sz w:val="22"/>
          <w:szCs w:val="22"/>
        </w:rPr>
        <w:t>DE SAÚDE:</w:t>
      </w:r>
    </w:p>
    <w:p w14:paraId="06F62200">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b/>
          <w:bCs/>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Bruna Serpa de Almeida Godoy</w:t>
      </w:r>
    </w:p>
    <w:p w14:paraId="2B83101A">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Farmaceutico/Bioquimico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18172</w:t>
      </w:r>
    </w:p>
    <w:p w14:paraId="5E0D6E77">
      <w:pPr>
        <w:pBdr>
          <w:top w:val="single" w:color="auto" w:sz="4" w:space="1"/>
          <w:left w:val="single" w:color="auto" w:sz="4" w:space="4"/>
          <w:bottom w:val="single" w:color="auto" w:sz="4" w:space="1"/>
          <w:right w:val="single" w:color="auto" w:sz="4" w:space="4"/>
        </w:pBdr>
        <w:tabs>
          <w:tab w:val="left" w:pos="426"/>
        </w:tabs>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Suplente:</w:t>
      </w:r>
      <w:r>
        <w:rPr>
          <w:rFonts w:hint="default" w:ascii="Arial" w:hAnsi="Arial" w:cs="Arial"/>
          <w:color w:val="000000" w:themeColor="text1"/>
          <w:sz w:val="22"/>
          <w:szCs w:val="22"/>
          <w14:textFill>
            <w14:solidFill>
              <w14:schemeClr w14:val="tx1"/>
            </w14:solidFill>
          </w14:textFill>
        </w:rPr>
        <w:t xml:space="preserve"> Emily Carolina Lopes</w:t>
      </w:r>
    </w:p>
    <w:p w14:paraId="29BC0C00">
      <w:pPr>
        <w:pBdr>
          <w:top w:val="single" w:color="auto" w:sz="4" w:space="1"/>
          <w:left w:val="single" w:color="auto" w:sz="4" w:space="4"/>
          <w:bottom w:val="single" w:color="auto" w:sz="4" w:space="1"/>
          <w:right w:val="single" w:color="auto" w:sz="4" w:space="4"/>
        </w:pBdr>
        <w:tabs>
          <w:tab w:val="left" w:pos="567"/>
        </w:tabs>
        <w:autoSpaceDE w:val="0"/>
        <w:autoSpaceDN w:val="0"/>
        <w:spacing w:line="360" w:lineRule="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cs="Arial"/>
          <w:color w:val="000000" w:themeColor="text1"/>
          <w:sz w:val="22"/>
          <w:szCs w:val="22"/>
          <w14:textFill>
            <w14:solidFill>
              <w14:schemeClr w14:val="tx1"/>
            </w14:solidFill>
          </w14:textFill>
        </w:rPr>
        <w:t>Gestor de Pro</w:t>
      </w:r>
      <w:r>
        <w:rPr>
          <w:rFonts w:hint="default" w:ascii="Arial" w:hAnsi="Arial" w:cs="Arial"/>
          <w:color w:val="000000" w:themeColor="text1"/>
          <w:sz w:val="22"/>
          <w:szCs w:val="22"/>
          <w:lang w:val="pt-BR"/>
          <w14:textFill>
            <w14:solidFill>
              <w14:schemeClr w14:val="tx1"/>
            </w14:solidFill>
          </w14:textFill>
        </w:rPr>
        <w:t>j</w:t>
      </w:r>
      <w:r>
        <w:rPr>
          <w:rFonts w:hint="default" w:ascii="Arial" w:hAnsi="Arial" w:cs="Arial"/>
          <w:color w:val="000000" w:themeColor="text1"/>
          <w:sz w:val="22"/>
          <w:szCs w:val="22"/>
          <w14:textFill>
            <w14:solidFill>
              <w14:schemeClr w14:val="tx1"/>
            </w14:solidFill>
          </w14:textFill>
        </w:rPr>
        <w:t>eto</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ab/>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18089</w:t>
      </w:r>
    </w:p>
    <w:p w14:paraId="1E9DEE08">
      <w:pPr>
        <w:tabs>
          <w:tab w:val="left" w:pos="567"/>
        </w:tabs>
        <w:autoSpaceDE w:val="0"/>
        <w:autoSpaceDN w:val="0"/>
        <w:spacing w:line="240" w:lineRule="auto"/>
        <w:rPr>
          <w:rFonts w:ascii="Arial" w:hAnsi="Arial" w:cs="Arial"/>
          <w:color w:val="000000" w:themeColor="text1"/>
          <w:sz w:val="22"/>
          <w:szCs w:val="22"/>
          <w14:textFill>
            <w14:solidFill>
              <w14:schemeClr w14:val="tx1"/>
            </w14:solidFill>
          </w14:textFill>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5803F67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p>
    <w:p w14:paraId="03A3A4E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p>
    <w:p w14:paraId="30A410C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p>
    <w:p w14:paraId="002ADD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56E5DB21">
      <w:pPr>
        <w:pStyle w:val="133"/>
        <w:numPr>
          <w:ilvl w:val="0"/>
          <w:numId w:val="0"/>
        </w:numPr>
        <w:spacing w:line="360" w:lineRule="auto"/>
        <w:ind w:leftChars="0"/>
        <w:rPr>
          <w:rFonts w:hint="default"/>
          <w:i w:val="0"/>
          <w:iCs w:val="0"/>
          <w:color w:val="auto"/>
          <w:sz w:val="22"/>
          <w:szCs w:val="22"/>
          <w:lang w:val="pt-BR"/>
        </w:rPr>
      </w:pPr>
      <w:r>
        <w:rPr>
          <w:rFonts w:hint="default" w:cs="Arial"/>
          <w:b/>
          <w:bCs/>
          <w:sz w:val="22"/>
          <w:szCs w:val="22"/>
          <w:lang w:val="pt-BR"/>
        </w:rPr>
        <w:t>6.2</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531BEF51">
      <w:pPr>
        <w:pStyle w:val="133"/>
        <w:numPr>
          <w:ilvl w:val="0"/>
          <w:numId w:val="0"/>
        </w:numPr>
        <w:spacing w:line="360" w:lineRule="auto"/>
        <w:ind w:leftChars="0"/>
        <w:rPr>
          <w:i w:val="0"/>
          <w:iCs w:val="0"/>
          <w:color w:val="auto"/>
          <w:sz w:val="22"/>
          <w:szCs w:val="22"/>
        </w:rPr>
      </w:pPr>
      <w:r>
        <w:rPr>
          <w:rFonts w:hint="default" w:cs="Arial"/>
          <w:b/>
          <w:bCs/>
          <w:sz w:val="22"/>
          <w:szCs w:val="22"/>
          <w:lang w:val="pt-BR"/>
        </w:rPr>
        <w:t>6.3</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2754BC46">
      <w:pPr>
        <w:pStyle w:val="133"/>
        <w:numPr>
          <w:ilvl w:val="0"/>
          <w:numId w:val="0"/>
        </w:numPr>
        <w:spacing w:line="360" w:lineRule="auto"/>
        <w:ind w:leftChars="0"/>
        <w:rPr>
          <w:i w:val="0"/>
          <w:iCs w:val="0"/>
          <w:color w:val="auto"/>
          <w:sz w:val="22"/>
          <w:szCs w:val="22"/>
        </w:rPr>
      </w:pPr>
      <w:r>
        <w:rPr>
          <w:rFonts w:hint="default" w:cs="Arial"/>
          <w:b/>
          <w:bCs/>
          <w:sz w:val="22"/>
          <w:szCs w:val="22"/>
          <w:lang w:val="pt-BR"/>
        </w:rPr>
        <w:t>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848547">
      <w:pPr>
        <w:pStyle w:val="133"/>
        <w:numPr>
          <w:ilvl w:val="0"/>
          <w:numId w:val="0"/>
        </w:numPr>
        <w:spacing w:line="360" w:lineRule="auto"/>
        <w:ind w:leftChars="0"/>
        <w:rPr>
          <w:i w:val="0"/>
          <w:iCs w:val="0"/>
          <w:color w:val="auto"/>
          <w:sz w:val="22"/>
          <w:szCs w:val="22"/>
        </w:rPr>
      </w:pPr>
      <w:r>
        <w:rPr>
          <w:rFonts w:hint="default" w:cs="Arial"/>
          <w:b/>
          <w:bCs/>
          <w:sz w:val="22"/>
          <w:szCs w:val="22"/>
          <w:lang w:val="pt-BR"/>
        </w:rPr>
        <w:t>6.5</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0C579DDF">
      <w:pPr>
        <w:pStyle w:val="133"/>
        <w:numPr>
          <w:ilvl w:val="0"/>
          <w:numId w:val="0"/>
        </w:numPr>
        <w:spacing w:line="360" w:lineRule="auto"/>
        <w:ind w:leftChars="0"/>
        <w:rPr>
          <w:i w:val="0"/>
          <w:iCs w:val="0"/>
          <w:color w:val="auto"/>
          <w:sz w:val="22"/>
          <w:szCs w:val="22"/>
        </w:rPr>
      </w:pPr>
      <w:r>
        <w:rPr>
          <w:rFonts w:hint="default" w:cs="Arial"/>
          <w:b/>
          <w:bCs/>
          <w:sz w:val="22"/>
          <w:szCs w:val="22"/>
          <w:lang w:val="pt-BR"/>
        </w:rPr>
        <w:t>6.6</w:t>
      </w:r>
      <w:r>
        <w:rPr>
          <w:rFonts w:hint="default"/>
          <w:b/>
          <w:bCs/>
          <w:i w:val="0"/>
          <w:iCs w:val="0"/>
          <w:color w:val="auto"/>
          <w:sz w:val="22"/>
          <w:szCs w:val="22"/>
          <w:lang w:val="pt-BR"/>
        </w:rPr>
        <w:t xml:space="preserve">.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0FA855E">
      <w:pPr>
        <w:pStyle w:val="133"/>
        <w:numPr>
          <w:ilvl w:val="0"/>
          <w:numId w:val="0"/>
        </w:numPr>
        <w:spacing w:line="360" w:lineRule="auto"/>
        <w:ind w:leftChars="0"/>
        <w:rPr>
          <w:i w:val="0"/>
          <w:iCs w:val="0"/>
          <w:color w:val="auto"/>
          <w:sz w:val="22"/>
          <w:szCs w:val="22"/>
        </w:rPr>
      </w:pPr>
      <w:r>
        <w:rPr>
          <w:rFonts w:hint="default" w:cs="Arial"/>
          <w:b/>
          <w:bCs/>
          <w:sz w:val="22"/>
          <w:szCs w:val="22"/>
          <w:lang w:val="pt-BR"/>
        </w:rPr>
        <w:t>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741F8F94">
      <w:pPr>
        <w:pStyle w:val="133"/>
        <w:numPr>
          <w:ilvl w:val="0"/>
          <w:numId w:val="0"/>
        </w:numPr>
        <w:spacing w:line="360" w:lineRule="auto"/>
        <w:ind w:leftChars="0"/>
        <w:rPr>
          <w:i w:val="0"/>
          <w:iCs w:val="0"/>
          <w:color w:val="auto"/>
          <w:sz w:val="22"/>
          <w:szCs w:val="22"/>
        </w:rPr>
      </w:pPr>
      <w:r>
        <w:rPr>
          <w:rFonts w:hint="default" w:cs="Arial"/>
          <w:b/>
          <w:bCs/>
          <w:sz w:val="22"/>
          <w:szCs w:val="22"/>
          <w:lang w:val="pt-BR"/>
        </w:rPr>
        <w:t>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6D630815">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BE0B009">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35814C66">
      <w:pPr>
        <w:pStyle w:val="133"/>
        <w:numPr>
          <w:ilvl w:val="0"/>
          <w:numId w:val="0"/>
        </w:numPr>
        <w:spacing w:line="360" w:lineRule="auto"/>
        <w:ind w:leftChars="0"/>
        <w:rPr>
          <w:sz w:val="22"/>
          <w:szCs w:val="22"/>
        </w:rPr>
      </w:pP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36D15A9A">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11.1.1.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88"/>
        <w:gridCol w:w="4395"/>
      </w:tblGrid>
      <w:tr w14:paraId="28A3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3FE63B9B">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color w:val="000000"/>
                <w:sz w:val="20"/>
                <w:szCs w:val="20"/>
              </w:rPr>
              <w:t>DOTAÇÃO</w:t>
            </w:r>
          </w:p>
        </w:tc>
        <w:tc>
          <w:tcPr>
            <w:tcW w:w="4395" w:type="dxa"/>
            <w:vAlign w:val="center"/>
          </w:tcPr>
          <w:p w14:paraId="44B28D38">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sz w:val="20"/>
                <w:szCs w:val="20"/>
              </w:rPr>
              <w:t>RECURSO</w:t>
            </w:r>
          </w:p>
        </w:tc>
      </w:tr>
      <w:tr w14:paraId="724B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683" w:type="dxa"/>
            <w:gridSpan w:val="2"/>
            <w:vAlign w:val="center"/>
          </w:tcPr>
          <w:p w14:paraId="25D12DB1">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bCs/>
                <w:color w:val="000000"/>
                <w:sz w:val="20"/>
                <w:szCs w:val="20"/>
              </w:rPr>
              <w:t xml:space="preserve">SECRETARIA </w:t>
            </w:r>
            <w:r>
              <w:rPr>
                <w:rFonts w:hint="default" w:ascii="Arial" w:hAnsi="Arial" w:eastAsia="Arial Unicode MS" w:cs="Arial"/>
                <w:b/>
                <w:bCs/>
                <w:color w:val="000000"/>
                <w:sz w:val="20"/>
                <w:szCs w:val="20"/>
                <w:lang w:val="pt-BR"/>
              </w:rPr>
              <w:t xml:space="preserve">MUNICIPAL </w:t>
            </w:r>
            <w:r>
              <w:rPr>
                <w:rFonts w:ascii="Arial" w:hAnsi="Arial" w:eastAsia="Arial Unicode MS" w:cs="Arial"/>
                <w:b/>
                <w:bCs/>
                <w:color w:val="000000"/>
                <w:sz w:val="20"/>
                <w:szCs w:val="20"/>
              </w:rPr>
              <w:t>DE OBRAS E SERVIÇOS URBANOS</w:t>
            </w:r>
          </w:p>
        </w:tc>
      </w:tr>
      <w:tr w14:paraId="440A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88" w:type="dxa"/>
            <w:vAlign w:val="center"/>
          </w:tcPr>
          <w:p w14:paraId="07FFFD1B">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2030.339030.0000.15000000000</w:t>
            </w:r>
          </w:p>
        </w:tc>
        <w:tc>
          <w:tcPr>
            <w:tcW w:w="4395" w:type="dxa"/>
            <w:vMerge w:val="restart"/>
            <w:vAlign w:val="center"/>
          </w:tcPr>
          <w:p w14:paraId="71FAB15A">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color w:val="000000"/>
                <w:sz w:val="20"/>
                <w:szCs w:val="20"/>
              </w:rPr>
              <w:t>Recursos Próprios</w:t>
            </w:r>
          </w:p>
        </w:tc>
      </w:tr>
      <w:tr w14:paraId="567D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431BB056">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2038.339030.0000.15000000000</w:t>
            </w:r>
          </w:p>
        </w:tc>
        <w:tc>
          <w:tcPr>
            <w:tcW w:w="4395" w:type="dxa"/>
            <w:vMerge w:val="continue"/>
            <w:vAlign w:val="center"/>
          </w:tcPr>
          <w:p w14:paraId="201709E6">
            <w:pPr>
              <w:widowControl/>
              <w:tabs>
                <w:tab w:val="left" w:pos="220"/>
              </w:tabs>
              <w:adjustRightInd/>
              <w:spacing w:line="360" w:lineRule="auto"/>
              <w:contextualSpacing/>
              <w:textAlignment w:val="auto"/>
              <w:rPr>
                <w:rFonts w:ascii="Arial" w:hAnsi="Arial" w:cs="Arial"/>
                <w:sz w:val="20"/>
                <w:szCs w:val="20"/>
              </w:rPr>
            </w:pPr>
          </w:p>
        </w:tc>
      </w:tr>
      <w:tr w14:paraId="5027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3169A6BB">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2030.449052.0000.15000000000</w:t>
            </w:r>
          </w:p>
        </w:tc>
        <w:tc>
          <w:tcPr>
            <w:tcW w:w="4395" w:type="dxa"/>
            <w:vMerge w:val="continue"/>
            <w:vAlign w:val="center"/>
          </w:tcPr>
          <w:p w14:paraId="4C166B61">
            <w:pPr>
              <w:widowControl/>
              <w:tabs>
                <w:tab w:val="left" w:pos="220"/>
              </w:tabs>
              <w:adjustRightInd/>
              <w:spacing w:line="360" w:lineRule="auto"/>
              <w:contextualSpacing/>
              <w:textAlignment w:val="auto"/>
              <w:rPr>
                <w:rFonts w:ascii="Arial" w:hAnsi="Arial" w:cs="Arial"/>
                <w:sz w:val="20"/>
                <w:szCs w:val="20"/>
              </w:rPr>
            </w:pPr>
          </w:p>
        </w:tc>
      </w:tr>
      <w:tr w14:paraId="44955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3" w:type="dxa"/>
            <w:gridSpan w:val="2"/>
            <w:vAlign w:val="center"/>
          </w:tcPr>
          <w:p w14:paraId="5A7AF84A">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
                <w:bCs/>
                <w:color w:val="000000"/>
                <w:sz w:val="20"/>
                <w:szCs w:val="20"/>
              </w:rPr>
              <w:t xml:space="preserve">SECRETARIA </w:t>
            </w:r>
            <w:r>
              <w:rPr>
                <w:rFonts w:hint="default" w:ascii="Arial" w:hAnsi="Arial" w:eastAsia="Arial Unicode MS" w:cs="Arial"/>
                <w:b/>
                <w:bCs/>
                <w:color w:val="000000"/>
                <w:sz w:val="20"/>
                <w:szCs w:val="20"/>
                <w:lang w:val="pt-BR"/>
              </w:rPr>
              <w:t xml:space="preserve">MUNICIPAL </w:t>
            </w:r>
            <w:r>
              <w:rPr>
                <w:rFonts w:ascii="Arial" w:hAnsi="Arial" w:eastAsia="Arial Unicode MS" w:cs="Arial"/>
                <w:b/>
                <w:bCs/>
                <w:color w:val="000000"/>
                <w:sz w:val="20"/>
                <w:szCs w:val="20"/>
              </w:rPr>
              <w:t>DE SAÚDE</w:t>
            </w:r>
          </w:p>
        </w:tc>
      </w:tr>
      <w:tr w14:paraId="64270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6853D3E5">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1046.339030.15.001.002.000</w:t>
            </w:r>
          </w:p>
        </w:tc>
        <w:tc>
          <w:tcPr>
            <w:tcW w:w="4395" w:type="dxa"/>
            <w:vAlign w:val="center"/>
          </w:tcPr>
          <w:p w14:paraId="65FA221C">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color w:val="000000"/>
                <w:sz w:val="20"/>
                <w:szCs w:val="20"/>
              </w:rPr>
              <w:t>Recursos Próprios</w:t>
            </w:r>
          </w:p>
        </w:tc>
      </w:tr>
      <w:tr w14:paraId="69F6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1182CEE7">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2104.339030.16.000.000.000</w:t>
            </w:r>
          </w:p>
        </w:tc>
        <w:tc>
          <w:tcPr>
            <w:tcW w:w="4395" w:type="dxa"/>
            <w:vAlign w:val="center"/>
          </w:tcPr>
          <w:p w14:paraId="24E1B04D">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bCs/>
                <w:color w:val="000000"/>
                <w:sz w:val="20"/>
                <w:szCs w:val="20"/>
              </w:rPr>
              <w:t>Custeio S</w:t>
            </w:r>
            <w:r>
              <w:rPr>
                <w:rFonts w:hint="default" w:ascii="Arial" w:hAnsi="Arial" w:eastAsia="Arial Unicode MS" w:cs="Arial"/>
                <w:bCs/>
                <w:color w:val="000000"/>
                <w:sz w:val="20"/>
                <w:szCs w:val="20"/>
                <w:lang w:val="pt-BR"/>
              </w:rPr>
              <w:t>US</w:t>
            </w:r>
            <w:r>
              <w:rPr>
                <w:rFonts w:ascii="Arial" w:hAnsi="Arial" w:eastAsia="Arial Unicode MS" w:cs="Arial"/>
                <w:bCs/>
                <w:color w:val="000000"/>
                <w:sz w:val="20"/>
                <w:szCs w:val="20"/>
              </w:rPr>
              <w:t xml:space="preserve"> União</w:t>
            </w:r>
          </w:p>
        </w:tc>
      </w:tr>
      <w:tr w14:paraId="4019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8" w:type="dxa"/>
            <w:vAlign w:val="center"/>
          </w:tcPr>
          <w:p w14:paraId="5A965E24">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cs="Arial"/>
                <w:sz w:val="20"/>
                <w:szCs w:val="20"/>
              </w:rPr>
              <w:t>2104.449052.15.001.002.000</w:t>
            </w:r>
          </w:p>
        </w:tc>
        <w:tc>
          <w:tcPr>
            <w:tcW w:w="4395" w:type="dxa"/>
            <w:vAlign w:val="center"/>
          </w:tcPr>
          <w:p w14:paraId="760F87FB">
            <w:pPr>
              <w:widowControl/>
              <w:tabs>
                <w:tab w:val="left" w:pos="220"/>
              </w:tabs>
              <w:adjustRightInd/>
              <w:spacing w:line="360" w:lineRule="auto"/>
              <w:contextualSpacing/>
              <w:jc w:val="center"/>
              <w:textAlignment w:val="auto"/>
              <w:rPr>
                <w:rFonts w:ascii="Arial" w:hAnsi="Arial" w:cs="Arial"/>
                <w:sz w:val="20"/>
                <w:szCs w:val="20"/>
              </w:rPr>
            </w:pPr>
            <w:r>
              <w:rPr>
                <w:rFonts w:ascii="Arial" w:hAnsi="Arial" w:eastAsia="Arial Unicode MS" w:cs="Arial"/>
                <w:color w:val="000000"/>
                <w:sz w:val="20"/>
                <w:szCs w:val="20"/>
              </w:rPr>
              <w:t>Recursos Próprios</w:t>
            </w:r>
          </w:p>
        </w:tc>
      </w:tr>
    </w:tbl>
    <w:p w14:paraId="3561A2EF">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69103359">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084E5609">
      <w:pPr>
        <w:pStyle w:val="127"/>
        <w:numPr>
          <w:ilvl w:val="0"/>
          <w:numId w:val="0"/>
        </w:numPr>
        <w:tabs>
          <w:tab w:val="left" w:pos="426"/>
        </w:tabs>
        <w:spacing w:line="360" w:lineRule="auto"/>
        <w:ind w:leftChars="0"/>
        <w:jc w:val="both"/>
        <w:rPr>
          <w:rFonts w:hint="default" w:ascii="Arial" w:hAnsi="Arial" w:cs="Arial"/>
          <w:sz w:val="22"/>
          <w:szCs w:val="22"/>
        </w:rPr>
      </w:pPr>
    </w:p>
    <w:p w14:paraId="2B240135">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12.1.</w:t>
      </w:r>
      <w:r>
        <w:rPr>
          <w:rFonts w:hint="default" w:ascii="Arial" w:hAnsi="Arial" w:cs="Arial"/>
          <w:b/>
          <w:bCs/>
          <w:sz w:val="22"/>
          <w:szCs w:val="22"/>
        </w:rPr>
        <w:t xml:space="preserve"> </w:t>
      </w:r>
      <w:r>
        <w:rPr>
          <w:rFonts w:hint="default" w:ascii="Arial" w:hAnsi="Arial" w:cs="Arial"/>
          <w:sz w:val="22"/>
          <w:szCs w:val="22"/>
          <w:lang w:val="pt-BR"/>
        </w:rPr>
        <w:t>O</w:t>
      </w:r>
      <w:r>
        <w:rPr>
          <w:rFonts w:hint="default" w:ascii="Arial" w:hAnsi="Arial" w:cs="Arial"/>
          <w:sz w:val="22"/>
          <w:szCs w:val="22"/>
        </w:rPr>
        <w:t xml:space="preserve">s produtos deverão ser entregues nas Unidades da Secretaria Municipal de Saúde e Secretaria Municipal de Obras e </w:t>
      </w:r>
      <w:r>
        <w:rPr>
          <w:rFonts w:hint="default" w:ascii="Arial" w:hAnsi="Arial" w:cs="Arial"/>
          <w:b w:val="0"/>
          <w:bCs/>
          <w:sz w:val="22"/>
          <w:szCs w:val="22"/>
        </w:rPr>
        <w:t>Serviços Urbanos</w:t>
      </w:r>
      <w:r>
        <w:rPr>
          <w:rFonts w:hint="default" w:ascii="Arial" w:hAnsi="Arial" w:cs="Arial"/>
          <w:sz w:val="22"/>
          <w:szCs w:val="22"/>
        </w:rPr>
        <w:t xml:space="preserve"> ou outro lugar que serão indicados pelo funcionário responsável.</w:t>
      </w:r>
    </w:p>
    <w:p w14:paraId="1F4F13B7">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eastAsia="zh-CN"/>
        </w:rPr>
        <w:t xml:space="preserve">12.2. </w:t>
      </w:r>
      <w:r>
        <w:rPr>
          <w:rFonts w:hint="default" w:ascii="Arial" w:hAnsi="Arial" w:cs="Arial"/>
          <w:sz w:val="22"/>
          <w:szCs w:val="22"/>
        </w:rPr>
        <w:t xml:space="preserve">O prazo de entrega para os </w:t>
      </w:r>
      <w:r>
        <w:rPr>
          <w:rFonts w:hint="default" w:ascii="Arial" w:hAnsi="Arial" w:cs="Arial"/>
          <w:b/>
          <w:bCs/>
          <w:sz w:val="22"/>
          <w:szCs w:val="22"/>
        </w:rPr>
        <w:t>itens</w:t>
      </w:r>
      <w:r>
        <w:rPr>
          <w:rFonts w:hint="default" w:ascii="Arial" w:hAnsi="Arial" w:cs="Arial"/>
          <w:sz w:val="22"/>
          <w:szCs w:val="22"/>
        </w:rPr>
        <w:t xml:space="preserve"> </w:t>
      </w:r>
      <w:r>
        <w:rPr>
          <w:rFonts w:hint="default" w:ascii="Arial" w:hAnsi="Arial" w:cs="Arial"/>
          <w:b/>
          <w:bCs w:val="0"/>
          <w:sz w:val="22"/>
          <w:szCs w:val="22"/>
        </w:rPr>
        <w:t>6, 8, 9, 10, 11, 12 e 13</w:t>
      </w:r>
      <w:r>
        <w:rPr>
          <w:rFonts w:hint="default" w:ascii="Arial" w:hAnsi="Arial" w:cs="Arial"/>
          <w:sz w:val="22"/>
          <w:szCs w:val="22"/>
        </w:rPr>
        <w:t xml:space="preserve"> (</w:t>
      </w:r>
      <w:r>
        <w:rPr>
          <w:rFonts w:hint="default" w:ascii="Arial" w:hAnsi="Arial" w:cs="Arial"/>
          <w:b/>
          <w:bCs w:val="0"/>
          <w:sz w:val="22"/>
          <w:szCs w:val="22"/>
        </w:rPr>
        <w:t>nitrogênio e oxigênio</w:t>
      </w:r>
      <w:r>
        <w:rPr>
          <w:rFonts w:hint="default" w:ascii="Arial" w:hAnsi="Arial" w:cs="Arial"/>
          <w:sz w:val="22"/>
          <w:szCs w:val="22"/>
        </w:rPr>
        <w:t xml:space="preserve">) é de </w:t>
      </w:r>
      <w:r>
        <w:rPr>
          <w:rFonts w:hint="default" w:ascii="Arial" w:hAnsi="Arial" w:cs="Arial"/>
          <w:b/>
          <w:sz w:val="22"/>
          <w:szCs w:val="22"/>
        </w:rPr>
        <w:t>24 (vinte e quatro) horas</w:t>
      </w:r>
      <w:r>
        <w:rPr>
          <w:rFonts w:hint="default" w:ascii="Arial" w:hAnsi="Arial" w:cs="Arial"/>
          <w:sz w:val="22"/>
          <w:szCs w:val="22"/>
        </w:rPr>
        <w:t>, contadas a partir do recebimento da NAD (Nota de Autorização de Despesas)</w:t>
      </w:r>
      <w:r>
        <w:rPr>
          <w:rFonts w:hint="default" w:ascii="Arial" w:hAnsi="Arial" w:cs="Arial"/>
          <w:sz w:val="22"/>
          <w:szCs w:val="22"/>
          <w:lang w:val="pt-BR"/>
        </w:rPr>
        <w:t>.</w:t>
      </w:r>
    </w:p>
    <w:p w14:paraId="61D4A668">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bCs w:val="0"/>
          <w:sz w:val="22"/>
          <w:szCs w:val="22"/>
        </w:rPr>
      </w:pPr>
      <w:r>
        <w:rPr>
          <w:rFonts w:hint="default" w:ascii="Arial" w:hAnsi="Arial" w:eastAsia="SimSun" w:cs="Arial"/>
          <w:b/>
          <w:bCs/>
          <w:sz w:val="22"/>
          <w:szCs w:val="22"/>
          <w:lang w:val="pt-BR"/>
        </w:rPr>
        <w:t xml:space="preserve">12.3. </w:t>
      </w:r>
      <w:r>
        <w:rPr>
          <w:rFonts w:hint="default" w:ascii="Arial" w:hAnsi="Arial" w:cs="Arial"/>
          <w:sz w:val="22"/>
          <w:szCs w:val="22"/>
        </w:rPr>
        <w:t xml:space="preserve">O prazo de entrega para os </w:t>
      </w:r>
      <w:r>
        <w:rPr>
          <w:rFonts w:hint="default" w:ascii="Arial" w:hAnsi="Arial" w:cs="Arial"/>
          <w:b/>
          <w:bCs/>
          <w:sz w:val="22"/>
          <w:szCs w:val="22"/>
        </w:rPr>
        <w:t>itens</w:t>
      </w:r>
      <w:r>
        <w:rPr>
          <w:rFonts w:hint="default" w:ascii="Arial" w:hAnsi="Arial" w:cs="Arial"/>
          <w:sz w:val="22"/>
          <w:szCs w:val="22"/>
        </w:rPr>
        <w:t xml:space="preserve"> </w:t>
      </w:r>
      <w:r>
        <w:rPr>
          <w:rFonts w:hint="default" w:ascii="Arial" w:hAnsi="Arial" w:cs="Arial"/>
          <w:b/>
          <w:bCs w:val="0"/>
          <w:sz w:val="22"/>
          <w:szCs w:val="22"/>
        </w:rPr>
        <w:t>1, 2, 3, 4, 5, 7, 14, 15, 16 e 17</w:t>
      </w:r>
      <w:r>
        <w:rPr>
          <w:rFonts w:hint="default" w:ascii="Arial" w:hAnsi="Arial" w:cs="Arial"/>
          <w:sz w:val="22"/>
          <w:szCs w:val="22"/>
        </w:rPr>
        <w:t xml:space="preserve"> </w:t>
      </w:r>
      <w:r>
        <w:rPr>
          <w:rFonts w:hint="default" w:ascii="Arial" w:hAnsi="Arial" w:cs="Arial"/>
          <w:b/>
          <w:bCs/>
          <w:sz w:val="22"/>
          <w:szCs w:val="22"/>
        </w:rPr>
        <w:t>(gás oxigênio, acetileno e demais itens)</w:t>
      </w:r>
      <w:r>
        <w:rPr>
          <w:rFonts w:hint="default" w:ascii="Arial" w:hAnsi="Arial" w:cs="Arial"/>
          <w:sz w:val="22"/>
          <w:szCs w:val="22"/>
        </w:rPr>
        <w:t xml:space="preserve"> é de até </w:t>
      </w:r>
      <w:r>
        <w:rPr>
          <w:rFonts w:hint="default" w:ascii="Arial" w:hAnsi="Arial" w:cs="Arial"/>
          <w:b/>
          <w:sz w:val="22"/>
          <w:szCs w:val="22"/>
        </w:rPr>
        <w:t>5 (cinco) dias úteis</w:t>
      </w:r>
      <w:r>
        <w:rPr>
          <w:rFonts w:hint="default" w:ascii="Arial" w:hAnsi="Arial" w:cs="Arial"/>
          <w:sz w:val="22"/>
          <w:szCs w:val="22"/>
        </w:rPr>
        <w:t>, contados a partir do recebimento da NAD (Nota de Autorização de Despesas).</w:t>
      </w:r>
    </w:p>
    <w:tbl>
      <w:tblPr>
        <w:tblStyle w:val="28"/>
        <w:tblW w:w="9788" w:type="dxa"/>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8"/>
        <w:gridCol w:w="6900"/>
      </w:tblGrid>
      <w:tr w14:paraId="644F2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8" w:type="dxa"/>
          </w:tcPr>
          <w:p w14:paraId="50371AF4">
            <w:pPr>
              <w:pStyle w:val="127"/>
              <w:tabs>
                <w:tab w:val="left" w:pos="426"/>
              </w:tabs>
              <w:spacing w:line="360" w:lineRule="auto"/>
              <w:jc w:val="both"/>
              <w:rPr>
                <w:rFonts w:hint="default" w:ascii="Arial" w:hAnsi="Arial" w:cs="Arial"/>
                <w:b/>
                <w:bCs w:val="0"/>
                <w:sz w:val="22"/>
                <w:szCs w:val="22"/>
              </w:rPr>
            </w:pPr>
            <w:r>
              <w:rPr>
                <w:rFonts w:hint="default" w:ascii="Arial" w:hAnsi="Arial" w:cs="Arial"/>
                <w:b/>
                <w:bCs w:val="0"/>
                <w:sz w:val="22"/>
                <w:szCs w:val="22"/>
              </w:rPr>
              <w:t>SECRETARIA</w:t>
            </w:r>
          </w:p>
        </w:tc>
        <w:tc>
          <w:tcPr>
            <w:tcW w:w="6900" w:type="dxa"/>
          </w:tcPr>
          <w:p w14:paraId="6D11F0C8">
            <w:pPr>
              <w:pStyle w:val="127"/>
              <w:tabs>
                <w:tab w:val="left" w:pos="426"/>
              </w:tabs>
              <w:spacing w:line="360" w:lineRule="auto"/>
              <w:jc w:val="both"/>
              <w:rPr>
                <w:rFonts w:hint="default" w:ascii="Arial" w:hAnsi="Arial" w:cs="Arial"/>
                <w:sz w:val="22"/>
                <w:szCs w:val="22"/>
              </w:rPr>
            </w:pPr>
            <w:r>
              <w:rPr>
                <w:rFonts w:hint="default" w:ascii="Arial" w:hAnsi="Arial" w:cs="Arial"/>
                <w:b/>
                <w:bCs w:val="0"/>
                <w:sz w:val="22"/>
                <w:szCs w:val="22"/>
              </w:rPr>
              <w:t>ENDEREÇO DE REFERÊNCIA</w:t>
            </w:r>
          </w:p>
        </w:tc>
      </w:tr>
      <w:tr w14:paraId="2309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9788" w:type="dxa"/>
            <w:gridSpan w:val="2"/>
          </w:tcPr>
          <w:p w14:paraId="66F368D2">
            <w:pPr>
              <w:pStyle w:val="127"/>
              <w:tabs>
                <w:tab w:val="left" w:pos="426"/>
              </w:tabs>
              <w:spacing w:line="360" w:lineRule="auto"/>
              <w:jc w:val="both"/>
              <w:rPr>
                <w:rFonts w:hint="default" w:ascii="Arial" w:hAnsi="Arial" w:cs="Arial"/>
                <w:sz w:val="22"/>
                <w:szCs w:val="22"/>
              </w:rPr>
            </w:pPr>
          </w:p>
        </w:tc>
      </w:tr>
      <w:tr w14:paraId="7DEF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8" w:type="dxa"/>
            <w:vAlign w:val="center"/>
          </w:tcPr>
          <w:p w14:paraId="32F68ABA">
            <w:pPr>
              <w:pStyle w:val="127"/>
              <w:tabs>
                <w:tab w:val="left" w:pos="426"/>
              </w:tabs>
              <w:spacing w:line="360" w:lineRule="auto"/>
              <w:jc w:val="both"/>
              <w:rPr>
                <w:rFonts w:hint="default" w:ascii="Arial" w:hAnsi="Arial" w:cs="Arial"/>
                <w:b/>
                <w:bCs w:val="0"/>
                <w:sz w:val="22"/>
                <w:szCs w:val="22"/>
              </w:rPr>
            </w:pPr>
            <w:r>
              <w:rPr>
                <w:rFonts w:hint="default" w:ascii="Arial" w:hAnsi="Arial" w:cs="Arial"/>
                <w:b/>
                <w:bCs w:val="0"/>
                <w:sz w:val="22"/>
                <w:szCs w:val="22"/>
              </w:rPr>
              <w:t xml:space="preserve">OBRAS </w:t>
            </w:r>
          </w:p>
        </w:tc>
        <w:tc>
          <w:tcPr>
            <w:tcW w:w="6900" w:type="dxa"/>
          </w:tcPr>
          <w:p w14:paraId="3734C17C">
            <w:pPr>
              <w:pStyle w:val="127"/>
              <w:tabs>
                <w:tab w:val="left" w:pos="426"/>
              </w:tabs>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Rua das Mangueiras, nº 832, Jd. Celeste</w:t>
            </w:r>
          </w:p>
        </w:tc>
      </w:tr>
      <w:tr w14:paraId="7B02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2888" w:type="dxa"/>
            <w:vAlign w:val="center"/>
          </w:tcPr>
          <w:p w14:paraId="697D3925">
            <w:pPr>
              <w:pStyle w:val="127"/>
              <w:tabs>
                <w:tab w:val="left" w:pos="426"/>
              </w:tabs>
              <w:spacing w:line="360" w:lineRule="auto"/>
              <w:jc w:val="both"/>
              <w:rPr>
                <w:rFonts w:hint="default" w:ascii="Arial" w:hAnsi="Arial" w:cs="Arial"/>
                <w:b/>
                <w:bCs w:val="0"/>
                <w:sz w:val="22"/>
                <w:szCs w:val="22"/>
              </w:rPr>
            </w:pPr>
            <w:r>
              <w:rPr>
                <w:rFonts w:hint="default" w:ascii="Arial" w:hAnsi="Arial" w:cs="Arial"/>
                <w:b/>
                <w:bCs w:val="0"/>
                <w:sz w:val="22"/>
                <w:szCs w:val="22"/>
              </w:rPr>
              <w:t>SAÚDE</w:t>
            </w:r>
          </w:p>
        </w:tc>
        <w:tc>
          <w:tcPr>
            <w:tcW w:w="6900" w:type="dxa"/>
            <w:vAlign w:val="center"/>
          </w:tcPr>
          <w:p w14:paraId="04062693">
            <w:pPr>
              <w:pStyle w:val="127"/>
              <w:tabs>
                <w:tab w:val="left" w:pos="426"/>
              </w:tabs>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Av. Sibipirunas nº 5753, Esq. c/ R das Salvias Jardim Primaveras – CEP: 78550-408</w:t>
            </w:r>
          </w:p>
        </w:tc>
      </w:tr>
    </w:tbl>
    <w:p w14:paraId="215A4EE1">
      <w:pPr>
        <w:pStyle w:val="127"/>
        <w:tabs>
          <w:tab w:val="left" w:pos="426"/>
        </w:tabs>
        <w:spacing w:line="360" w:lineRule="auto"/>
        <w:jc w:val="both"/>
        <w:rPr>
          <w:rFonts w:hint="default" w:ascii="Arial" w:hAnsi="Arial" w:cs="Arial"/>
          <w:sz w:val="22"/>
          <w:szCs w:val="22"/>
        </w:rPr>
      </w:pPr>
    </w:p>
    <w:p w14:paraId="37B41591">
      <w:pPr>
        <w:pStyle w:val="127"/>
        <w:tabs>
          <w:tab w:val="left" w:pos="426"/>
        </w:tabs>
        <w:spacing w:line="360" w:lineRule="auto"/>
        <w:ind w:left="0" w:leftChars="0" w:firstLine="0" w:firstLineChars="0"/>
        <w:jc w:val="both"/>
        <w:rPr>
          <w:rFonts w:hint="default" w:ascii="Arial" w:hAnsi="Arial" w:cs="Arial" w:eastAsiaTheme="minorHAnsi"/>
          <w:sz w:val="22"/>
          <w:szCs w:val="22"/>
          <w:lang w:val="pt-BR"/>
        </w:rPr>
      </w:pPr>
      <w:r>
        <w:rPr>
          <w:rFonts w:hint="default" w:ascii="Arial" w:hAnsi="Arial" w:eastAsia="SimSun" w:cs="Arial"/>
          <w:b/>
          <w:bCs/>
          <w:sz w:val="22"/>
          <w:szCs w:val="22"/>
          <w:lang w:val="pt-BR"/>
        </w:rPr>
        <w:t>12.4.</w:t>
      </w:r>
      <w:r>
        <w:rPr>
          <w:rFonts w:hint="default" w:ascii="Arial" w:hAnsi="Arial" w:cs="Arial"/>
          <w:b/>
          <w:sz w:val="22"/>
          <w:szCs w:val="22"/>
        </w:rPr>
        <w:t xml:space="preserve"> </w:t>
      </w:r>
      <w:r>
        <w:rPr>
          <w:rFonts w:hint="default" w:ascii="Arial" w:hAnsi="Arial" w:cs="Arial" w:eastAsiaTheme="minorHAnsi"/>
          <w:sz w:val="22"/>
          <w:szCs w:val="22"/>
        </w:rPr>
        <w:t>O prazo de entrega/execução é considerado adequado para que a empresa fornecedora organize a logística de aquisição, transporte e entrega domiciliar dos cilindros de oxigênio conforme a demanda e a necessidade dos pacientes cadastrados nas unidades de saúde da Secretaria Municipal</w:t>
      </w:r>
      <w:r>
        <w:rPr>
          <w:rFonts w:hint="default" w:ascii="Arial" w:hAnsi="Arial" w:cs="Arial" w:eastAsiaTheme="minorHAnsi"/>
          <w:sz w:val="22"/>
          <w:szCs w:val="22"/>
          <w:lang w:val="pt-BR"/>
        </w:rPr>
        <w:t>.</w:t>
      </w:r>
    </w:p>
    <w:p w14:paraId="12AC3D76">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12.5. </w:t>
      </w:r>
      <w:r>
        <w:rPr>
          <w:rFonts w:hint="default" w:ascii="Arial" w:hAnsi="Arial" w:cs="Arial"/>
          <w:b/>
          <w:sz w:val="22"/>
          <w:szCs w:val="22"/>
        </w:rPr>
        <w:t xml:space="preserve"> </w:t>
      </w:r>
      <w:r>
        <w:rPr>
          <w:rFonts w:hint="default" w:ascii="Arial" w:hAnsi="Arial" w:cs="Arial"/>
          <w:b/>
          <w:bCs/>
          <w:sz w:val="22"/>
          <w:szCs w:val="22"/>
        </w:rPr>
        <w:t xml:space="preserve">Horário de </w:t>
      </w:r>
      <w:r>
        <w:rPr>
          <w:rFonts w:hint="default" w:ascii="Arial" w:hAnsi="Arial" w:cs="Arial"/>
          <w:b/>
          <w:bCs/>
          <w:sz w:val="22"/>
          <w:szCs w:val="22"/>
          <w:lang w:val="pt-BR"/>
        </w:rPr>
        <w:t>e</w:t>
      </w:r>
      <w:r>
        <w:rPr>
          <w:rFonts w:hint="default" w:ascii="Arial" w:hAnsi="Arial" w:cs="Arial"/>
          <w:b/>
          <w:bCs/>
          <w:sz w:val="22"/>
          <w:szCs w:val="22"/>
        </w:rPr>
        <w:t>ntrega:</w:t>
      </w:r>
    </w:p>
    <w:p w14:paraId="74BE8CE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12.5.1. </w:t>
      </w:r>
      <w:r>
        <w:rPr>
          <w:rFonts w:hint="default" w:ascii="Arial" w:hAnsi="Arial" w:cs="Arial"/>
          <w:sz w:val="22"/>
          <w:szCs w:val="22"/>
        </w:rPr>
        <w:t xml:space="preserve">Entregas </w:t>
      </w:r>
      <w:r>
        <w:rPr>
          <w:rFonts w:hint="default" w:ascii="Arial" w:hAnsi="Arial" w:cs="Arial"/>
          <w:sz w:val="22"/>
          <w:szCs w:val="22"/>
          <w:lang w:val="pt-BR"/>
        </w:rPr>
        <w:t>p</w:t>
      </w:r>
      <w:r>
        <w:rPr>
          <w:rFonts w:hint="default" w:ascii="Arial" w:hAnsi="Arial" w:cs="Arial"/>
          <w:sz w:val="22"/>
          <w:szCs w:val="22"/>
        </w:rPr>
        <w:t xml:space="preserve">rogramadas: </w:t>
      </w:r>
      <w:r>
        <w:rPr>
          <w:rFonts w:hint="default" w:ascii="Arial" w:hAnsi="Arial" w:cs="Arial"/>
          <w:sz w:val="22"/>
          <w:szCs w:val="22"/>
          <w:lang w:val="pt-BR"/>
        </w:rPr>
        <w:t>d</w:t>
      </w:r>
      <w:r>
        <w:rPr>
          <w:rFonts w:hint="default" w:ascii="Arial" w:hAnsi="Arial" w:cs="Arial"/>
          <w:sz w:val="22"/>
          <w:szCs w:val="22"/>
        </w:rPr>
        <w:t>ias úteis (segunda a sexta-feira): das 08h00 às 17h00 Sábados: das 08h00 às 12h00.</w:t>
      </w:r>
    </w:p>
    <w:p w14:paraId="4D30DDED">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12.5.2. </w:t>
      </w:r>
      <w:r>
        <w:rPr>
          <w:rFonts w:hint="default" w:ascii="Arial" w:hAnsi="Arial" w:cs="Arial"/>
          <w:sz w:val="22"/>
          <w:szCs w:val="22"/>
        </w:rPr>
        <w:t xml:space="preserve">Entregas </w:t>
      </w:r>
      <w:r>
        <w:rPr>
          <w:rFonts w:hint="default" w:ascii="Arial" w:hAnsi="Arial" w:cs="Arial"/>
          <w:sz w:val="22"/>
          <w:szCs w:val="22"/>
          <w:lang w:val="pt-BR"/>
        </w:rPr>
        <w:t>e</w:t>
      </w:r>
      <w:r>
        <w:rPr>
          <w:rFonts w:hint="default" w:ascii="Arial" w:hAnsi="Arial" w:cs="Arial"/>
          <w:sz w:val="22"/>
          <w:szCs w:val="22"/>
        </w:rPr>
        <w:t xml:space="preserve">mergenciais: </w:t>
      </w:r>
      <w:r>
        <w:rPr>
          <w:rFonts w:hint="default" w:ascii="Arial" w:hAnsi="Arial" w:cs="Arial"/>
          <w:sz w:val="22"/>
          <w:szCs w:val="22"/>
          <w:lang w:val="pt-BR"/>
        </w:rPr>
        <w:t>d</w:t>
      </w:r>
      <w:r>
        <w:rPr>
          <w:rFonts w:hint="default" w:ascii="Arial" w:hAnsi="Arial" w:cs="Arial"/>
          <w:sz w:val="22"/>
          <w:szCs w:val="22"/>
        </w:rPr>
        <w:t>isponibilidade 24 horas, todos os dias da semana, inclusive feriados.</w:t>
      </w:r>
    </w:p>
    <w:p w14:paraId="66BE9CBF">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shd w:val="clear" w:color="auto" w:fill="FFFFFF"/>
        </w:rPr>
      </w:pPr>
      <w:r>
        <w:rPr>
          <w:rFonts w:hint="default" w:ascii="Arial" w:hAnsi="Arial" w:cs="Arial"/>
          <w:b/>
          <w:bCs/>
          <w:sz w:val="22"/>
          <w:szCs w:val="22"/>
          <w:lang w:val="pt-BR"/>
        </w:rPr>
        <w:t>12.6.</w:t>
      </w:r>
      <w:r>
        <w:rPr>
          <w:rFonts w:hint="default" w:ascii="Arial" w:hAnsi="Arial" w:cs="Arial"/>
          <w:b w:val="0"/>
          <w:bCs w:val="0"/>
          <w:sz w:val="22"/>
          <w:szCs w:val="22"/>
          <w:lang w:val="pt-BR"/>
        </w:rPr>
        <w:t xml:space="preserve"> </w:t>
      </w:r>
      <w:r>
        <w:rPr>
          <w:rFonts w:hint="default" w:ascii="Arial" w:hAnsi="Arial" w:cs="Arial"/>
          <w:sz w:val="22"/>
          <w:szCs w:val="22"/>
          <w:shd w:val="clear" w:color="auto" w:fill="FFFFFF"/>
        </w:rPr>
        <w:t xml:space="preserve">Considerando que a aquisição de oxigênio medicinal visa atender as necessidades dos pacientes cadastrados nas unidades de Saúde, a entrega do item deverá ser domiciliar, garantindo que o paciente/representante receba a instalação e as orientações adequadas sobre manuseio e conservação do cilindro, como preconiza </w:t>
      </w:r>
      <w:r>
        <w:rPr>
          <w:rFonts w:hint="default" w:ascii="Arial" w:hAnsi="Arial" w:cs="Arial"/>
          <w:sz w:val="22"/>
          <w:szCs w:val="22"/>
        </w:rPr>
        <w:t xml:space="preserve">o </w:t>
      </w:r>
      <w:r>
        <w:rPr>
          <w:rFonts w:hint="default" w:ascii="Arial" w:hAnsi="Arial" w:cs="Arial"/>
          <w:bCs/>
          <w:spacing w:val="-2"/>
          <w:sz w:val="22"/>
          <w:szCs w:val="22"/>
        </w:rPr>
        <w:t>Decreto nº 077/2024 - Protocolo de Oxigenoterapia Domiciliar Prolongada PODP.</w:t>
      </w:r>
      <w:r>
        <w:rPr>
          <w:rFonts w:hint="default" w:ascii="Arial" w:hAnsi="Arial" w:cs="Arial"/>
          <w:sz w:val="22"/>
          <w:szCs w:val="22"/>
          <w:shd w:val="clear" w:color="auto" w:fill="FFFFFF"/>
        </w:rPr>
        <w:t xml:space="preserve">  </w:t>
      </w:r>
    </w:p>
    <w:p w14:paraId="39902873">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12.7. </w:t>
      </w:r>
      <w:r>
        <w:rPr>
          <w:rFonts w:hint="default" w:ascii="Arial" w:hAnsi="Arial" w:cs="Arial"/>
          <w:b/>
          <w:sz w:val="22"/>
          <w:szCs w:val="22"/>
        </w:rPr>
        <w:t xml:space="preserve">Forma de entrega do Oxigênio Gasoso Medicinal: </w:t>
      </w:r>
      <w:r>
        <w:rPr>
          <w:rFonts w:hint="default" w:ascii="Arial" w:hAnsi="Arial" w:cs="Arial"/>
          <w:sz w:val="22"/>
          <w:szCs w:val="22"/>
        </w:rPr>
        <w:t>deverá ser realizada, de acordo com a necessidade e demanda estabelecida pela Secretaria Municipal de Saúde de Sinop/MT</w:t>
      </w:r>
      <w:r>
        <w:rPr>
          <w:rFonts w:hint="default" w:ascii="Arial" w:hAnsi="Arial" w:cs="Arial"/>
          <w:sz w:val="22"/>
          <w:szCs w:val="22"/>
          <w:lang w:val="pt-BR"/>
        </w:rPr>
        <w:t>.</w:t>
      </w:r>
    </w:p>
    <w:p w14:paraId="6A6C8E2E">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12.8. </w:t>
      </w:r>
      <w:r>
        <w:rPr>
          <w:rFonts w:hint="default" w:ascii="Arial" w:hAnsi="Arial" w:cs="Arial"/>
          <w:b/>
          <w:sz w:val="22"/>
          <w:szCs w:val="22"/>
        </w:rPr>
        <w:t>Do empréstimo dos cilindros:</w:t>
      </w:r>
      <w:r>
        <w:rPr>
          <w:rFonts w:hint="default" w:ascii="Arial" w:hAnsi="Arial" w:cs="Arial"/>
          <w:sz w:val="22"/>
          <w:szCs w:val="22"/>
        </w:rPr>
        <w:t xml:space="preserve"> deverão ser emprestados ao município, na modalidade COMODATO sem custo da locação conforme a necessidade das Secretarias.</w:t>
      </w:r>
    </w:p>
    <w:p w14:paraId="619762B6">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12.9. </w:t>
      </w:r>
      <w:r>
        <w:rPr>
          <w:rFonts w:hint="default" w:ascii="Arial" w:hAnsi="Arial" w:cs="Arial"/>
          <w:b/>
          <w:bCs/>
          <w:sz w:val="22"/>
          <w:szCs w:val="22"/>
        </w:rPr>
        <w:t xml:space="preserve">Forma de entrega do </w:t>
      </w:r>
      <w:r>
        <w:rPr>
          <w:rFonts w:hint="default" w:ascii="Arial" w:hAnsi="Arial" w:cs="Arial"/>
          <w:b/>
          <w:sz w:val="22"/>
          <w:szCs w:val="22"/>
        </w:rPr>
        <w:t xml:space="preserve">Gás Oxigênio e Acetileno: </w:t>
      </w:r>
      <w:r>
        <w:rPr>
          <w:rFonts w:hint="default" w:ascii="Arial" w:hAnsi="Arial" w:cs="Arial"/>
          <w:sz w:val="22"/>
          <w:szCs w:val="22"/>
        </w:rPr>
        <w:t>Quando solicitado pela Secretaria de Obras os cilindros deverão ser inspecionados pela empresa detentora. Constatada a necessidade de troca, a mesma deverá ser acompanhada, conferida e aceita por funcionário responsável.</w:t>
      </w:r>
    </w:p>
    <w:p w14:paraId="6F4135E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12.10. </w:t>
      </w:r>
      <w:r>
        <w:rPr>
          <w:rFonts w:hint="default" w:ascii="Arial" w:hAnsi="Arial" w:cs="Arial"/>
          <w:b/>
          <w:bCs/>
          <w:sz w:val="22"/>
          <w:szCs w:val="22"/>
        </w:rPr>
        <w:t xml:space="preserve">Prazo para entrega dos produtos </w:t>
      </w:r>
      <w:r>
        <w:rPr>
          <w:rFonts w:hint="default" w:ascii="Arial" w:hAnsi="Arial" w:cs="Arial"/>
          <w:b/>
          <w:sz w:val="22"/>
          <w:szCs w:val="22"/>
        </w:rPr>
        <w:t xml:space="preserve">Gás Oxigênio e Acetileno: </w:t>
      </w:r>
      <w:r>
        <w:rPr>
          <w:rFonts w:hint="default" w:ascii="Arial" w:hAnsi="Arial" w:cs="Arial"/>
          <w:b/>
          <w:sz w:val="22"/>
          <w:szCs w:val="22"/>
          <w:u w:val="single"/>
        </w:rPr>
        <w:t>até 05 (cinco) dias</w:t>
      </w:r>
      <w:r>
        <w:rPr>
          <w:rFonts w:hint="default" w:ascii="Arial" w:hAnsi="Arial" w:cs="Arial"/>
          <w:sz w:val="22"/>
          <w:szCs w:val="22"/>
        </w:rPr>
        <w:t xml:space="preserve">, a contar do recebimento da requisição, estando sujeito a conferencia e aceite pelo funcionário responsável.  </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47</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6"/>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6"/>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75"/>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themeColor="text1"/>
        <w:sz w:val="20"/>
        <w:szCs w:val="20"/>
        <w14:textFill>
          <w14:solidFill>
            <w14:schemeClr w14:val="tx1"/>
          </w14:solidFill>
        </w14:textFill>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5">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9">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0">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1">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2">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1"/>
  </w:num>
  <w:num w:numId="2">
    <w:abstractNumId w:val="5"/>
  </w:num>
  <w:num w:numId="3">
    <w:abstractNumId w:val="3"/>
  </w:num>
  <w:num w:numId="4">
    <w:abstractNumId w:val="7"/>
  </w:num>
  <w:num w:numId="5">
    <w:abstractNumId w:val="10"/>
  </w:num>
  <w:num w:numId="6">
    <w:abstractNumId w:val="12"/>
  </w:num>
  <w:num w:numId="7">
    <w:abstractNumId w:val="6"/>
  </w:num>
  <w:num w:numId="8">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3"/>
  </w:num>
  <w:num w:numId="11">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2">
    <w:abstractNumId w:val="1"/>
  </w:num>
  <w:num w:numId="13">
    <w:abstractNumId w:val="15"/>
  </w:num>
  <w:num w:numId="14">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4812FB"/>
    <w:rsid w:val="01645C85"/>
    <w:rsid w:val="01730A51"/>
    <w:rsid w:val="01865798"/>
    <w:rsid w:val="018F0B1E"/>
    <w:rsid w:val="019564EB"/>
    <w:rsid w:val="01D3030E"/>
    <w:rsid w:val="024102C5"/>
    <w:rsid w:val="02605398"/>
    <w:rsid w:val="02AA528C"/>
    <w:rsid w:val="02BF044F"/>
    <w:rsid w:val="02C13CD0"/>
    <w:rsid w:val="02C546F3"/>
    <w:rsid w:val="031306CE"/>
    <w:rsid w:val="03372728"/>
    <w:rsid w:val="037903BA"/>
    <w:rsid w:val="0393010F"/>
    <w:rsid w:val="039B78F9"/>
    <w:rsid w:val="041E112A"/>
    <w:rsid w:val="049B749C"/>
    <w:rsid w:val="04BD5452"/>
    <w:rsid w:val="04D01847"/>
    <w:rsid w:val="057C5132"/>
    <w:rsid w:val="05851DAB"/>
    <w:rsid w:val="059B30A3"/>
    <w:rsid w:val="059C5421"/>
    <w:rsid w:val="05AB2274"/>
    <w:rsid w:val="05D816C5"/>
    <w:rsid w:val="05F57389"/>
    <w:rsid w:val="05FA50B3"/>
    <w:rsid w:val="05FC26AB"/>
    <w:rsid w:val="060B5516"/>
    <w:rsid w:val="061F255D"/>
    <w:rsid w:val="06624AAB"/>
    <w:rsid w:val="06BC4F91"/>
    <w:rsid w:val="06C5600C"/>
    <w:rsid w:val="06CE15F2"/>
    <w:rsid w:val="06D34A2A"/>
    <w:rsid w:val="06DD56D3"/>
    <w:rsid w:val="075035D6"/>
    <w:rsid w:val="07D55044"/>
    <w:rsid w:val="07DE1B77"/>
    <w:rsid w:val="07DE62F4"/>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ACC27E4"/>
    <w:rsid w:val="0B235A96"/>
    <w:rsid w:val="0B5F5B26"/>
    <w:rsid w:val="0B986376"/>
    <w:rsid w:val="0BB21CA6"/>
    <w:rsid w:val="0BC47D21"/>
    <w:rsid w:val="0C474AE5"/>
    <w:rsid w:val="0C6A7A4B"/>
    <w:rsid w:val="0C8B7FEB"/>
    <w:rsid w:val="0C9D50CA"/>
    <w:rsid w:val="0CE214E8"/>
    <w:rsid w:val="0D926C23"/>
    <w:rsid w:val="0D936F98"/>
    <w:rsid w:val="0D9C49BC"/>
    <w:rsid w:val="0D9F7FCD"/>
    <w:rsid w:val="0DCD3AB1"/>
    <w:rsid w:val="0DD52CE6"/>
    <w:rsid w:val="0E1409F6"/>
    <w:rsid w:val="0E340C2C"/>
    <w:rsid w:val="0E4007C3"/>
    <w:rsid w:val="0E4660AC"/>
    <w:rsid w:val="0E6A67D0"/>
    <w:rsid w:val="0EF6005F"/>
    <w:rsid w:val="0F3A3DC9"/>
    <w:rsid w:val="0F56470A"/>
    <w:rsid w:val="0F582032"/>
    <w:rsid w:val="0F705A5C"/>
    <w:rsid w:val="0F8507F1"/>
    <w:rsid w:val="0FA671C2"/>
    <w:rsid w:val="0FB93CAD"/>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270D7A"/>
    <w:rsid w:val="13973556"/>
    <w:rsid w:val="13990FC2"/>
    <w:rsid w:val="13AD1073"/>
    <w:rsid w:val="13D910CD"/>
    <w:rsid w:val="140E2277"/>
    <w:rsid w:val="1474429F"/>
    <w:rsid w:val="147E37E3"/>
    <w:rsid w:val="14830684"/>
    <w:rsid w:val="14904C2C"/>
    <w:rsid w:val="14D93E23"/>
    <w:rsid w:val="14FC57C3"/>
    <w:rsid w:val="15181FD0"/>
    <w:rsid w:val="15442A44"/>
    <w:rsid w:val="154E4F49"/>
    <w:rsid w:val="15C457C5"/>
    <w:rsid w:val="16257534"/>
    <w:rsid w:val="1629587A"/>
    <w:rsid w:val="162B6A8A"/>
    <w:rsid w:val="165255A9"/>
    <w:rsid w:val="16815C9E"/>
    <w:rsid w:val="1683077C"/>
    <w:rsid w:val="16B82892"/>
    <w:rsid w:val="16BA101B"/>
    <w:rsid w:val="16DA045E"/>
    <w:rsid w:val="16DE2AD8"/>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AA6F7E"/>
    <w:rsid w:val="1BC377C9"/>
    <w:rsid w:val="1BCD5E41"/>
    <w:rsid w:val="1C422CE2"/>
    <w:rsid w:val="1C4C3304"/>
    <w:rsid w:val="1C8C2366"/>
    <w:rsid w:val="1CCE0BD0"/>
    <w:rsid w:val="1CCE4466"/>
    <w:rsid w:val="1CD96F21"/>
    <w:rsid w:val="1CF42382"/>
    <w:rsid w:val="1D24426A"/>
    <w:rsid w:val="1D5255A7"/>
    <w:rsid w:val="1D6E7342"/>
    <w:rsid w:val="1DA11B98"/>
    <w:rsid w:val="1DA36E52"/>
    <w:rsid w:val="1E027949"/>
    <w:rsid w:val="1E1F69F3"/>
    <w:rsid w:val="1E236446"/>
    <w:rsid w:val="1EA07516"/>
    <w:rsid w:val="1EA1074C"/>
    <w:rsid w:val="1EAF038D"/>
    <w:rsid w:val="1EB30504"/>
    <w:rsid w:val="1EE46284"/>
    <w:rsid w:val="1F370527"/>
    <w:rsid w:val="1F4E7B71"/>
    <w:rsid w:val="1F9A7ED1"/>
    <w:rsid w:val="1FB73684"/>
    <w:rsid w:val="1FF039FB"/>
    <w:rsid w:val="1FF03AF8"/>
    <w:rsid w:val="20835C64"/>
    <w:rsid w:val="208445B0"/>
    <w:rsid w:val="20BA2413"/>
    <w:rsid w:val="20C51318"/>
    <w:rsid w:val="20E52F05"/>
    <w:rsid w:val="20E67C36"/>
    <w:rsid w:val="21073E26"/>
    <w:rsid w:val="21081802"/>
    <w:rsid w:val="21214D7A"/>
    <w:rsid w:val="214370BF"/>
    <w:rsid w:val="215932B6"/>
    <w:rsid w:val="218A0369"/>
    <w:rsid w:val="21B0613F"/>
    <w:rsid w:val="21B520E8"/>
    <w:rsid w:val="21DB30F2"/>
    <w:rsid w:val="21E14164"/>
    <w:rsid w:val="223F1A77"/>
    <w:rsid w:val="225D726E"/>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7201AA"/>
    <w:rsid w:val="26B80F6C"/>
    <w:rsid w:val="26DA3B4A"/>
    <w:rsid w:val="27532799"/>
    <w:rsid w:val="275B0FAD"/>
    <w:rsid w:val="2774263A"/>
    <w:rsid w:val="27803C2E"/>
    <w:rsid w:val="284C520A"/>
    <w:rsid w:val="288A57C5"/>
    <w:rsid w:val="28971990"/>
    <w:rsid w:val="28F60A36"/>
    <w:rsid w:val="2905168A"/>
    <w:rsid w:val="29185FDA"/>
    <w:rsid w:val="29972AF3"/>
    <w:rsid w:val="29EE3EF2"/>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BC0615"/>
    <w:rsid w:val="2DD45243"/>
    <w:rsid w:val="2DFB6DB6"/>
    <w:rsid w:val="2E7248C0"/>
    <w:rsid w:val="2EB57E75"/>
    <w:rsid w:val="2EE62D79"/>
    <w:rsid w:val="2EE943BB"/>
    <w:rsid w:val="2EF94868"/>
    <w:rsid w:val="2F0B2CA1"/>
    <w:rsid w:val="2F3D436B"/>
    <w:rsid w:val="2F500A71"/>
    <w:rsid w:val="2FD97AD5"/>
    <w:rsid w:val="2FEC5675"/>
    <w:rsid w:val="2FEF1027"/>
    <w:rsid w:val="302E240D"/>
    <w:rsid w:val="30477D6D"/>
    <w:rsid w:val="30A125D2"/>
    <w:rsid w:val="30C3452A"/>
    <w:rsid w:val="30C35F0F"/>
    <w:rsid w:val="30DB2514"/>
    <w:rsid w:val="30E04C32"/>
    <w:rsid w:val="31107F0B"/>
    <w:rsid w:val="31357A44"/>
    <w:rsid w:val="313C611B"/>
    <w:rsid w:val="314C2B43"/>
    <w:rsid w:val="31A50EFF"/>
    <w:rsid w:val="31CF2D03"/>
    <w:rsid w:val="31D5359C"/>
    <w:rsid w:val="32140407"/>
    <w:rsid w:val="321E7FE4"/>
    <w:rsid w:val="321F76C3"/>
    <w:rsid w:val="32200DF3"/>
    <w:rsid w:val="3254112B"/>
    <w:rsid w:val="3256215F"/>
    <w:rsid w:val="32BF5086"/>
    <w:rsid w:val="32C41A8E"/>
    <w:rsid w:val="332F7D09"/>
    <w:rsid w:val="334F0B1B"/>
    <w:rsid w:val="33523753"/>
    <w:rsid w:val="33961B8A"/>
    <w:rsid w:val="339A68C0"/>
    <w:rsid w:val="33AE68E2"/>
    <w:rsid w:val="33B54162"/>
    <w:rsid w:val="33E23D2D"/>
    <w:rsid w:val="341F1A52"/>
    <w:rsid w:val="345A7477"/>
    <w:rsid w:val="3477529D"/>
    <w:rsid w:val="34BA7EFE"/>
    <w:rsid w:val="352A25F3"/>
    <w:rsid w:val="352E73B1"/>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86D23A7"/>
    <w:rsid w:val="392B3292"/>
    <w:rsid w:val="39EC5F8E"/>
    <w:rsid w:val="3A1E15E9"/>
    <w:rsid w:val="3A3D4680"/>
    <w:rsid w:val="3A5B66F5"/>
    <w:rsid w:val="3A655B76"/>
    <w:rsid w:val="3A782F7C"/>
    <w:rsid w:val="3A9F6E57"/>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C54642"/>
    <w:rsid w:val="3EE37983"/>
    <w:rsid w:val="3EF1259E"/>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5A39F5"/>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272E5F"/>
    <w:rsid w:val="4B3F45FD"/>
    <w:rsid w:val="4B4F2B85"/>
    <w:rsid w:val="4B607197"/>
    <w:rsid w:val="4B7C315C"/>
    <w:rsid w:val="4B7E314F"/>
    <w:rsid w:val="4B7E419A"/>
    <w:rsid w:val="4B8C5EE1"/>
    <w:rsid w:val="4BC266D1"/>
    <w:rsid w:val="4BD14490"/>
    <w:rsid w:val="4BDC6B69"/>
    <w:rsid w:val="4C3C45A0"/>
    <w:rsid w:val="4CDB3BA6"/>
    <w:rsid w:val="4D6D256E"/>
    <w:rsid w:val="4D8A4122"/>
    <w:rsid w:val="4DAF52FD"/>
    <w:rsid w:val="4DDE1EAC"/>
    <w:rsid w:val="4E010E92"/>
    <w:rsid w:val="4E59030A"/>
    <w:rsid w:val="4ECF40EC"/>
    <w:rsid w:val="4F2C1332"/>
    <w:rsid w:val="4F3C53AA"/>
    <w:rsid w:val="4F411D97"/>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4F0FFC"/>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4919E1"/>
    <w:rsid w:val="5CA44A87"/>
    <w:rsid w:val="5CA61D32"/>
    <w:rsid w:val="5CB8219D"/>
    <w:rsid w:val="5CFE369B"/>
    <w:rsid w:val="5D003E2D"/>
    <w:rsid w:val="5D4F73AC"/>
    <w:rsid w:val="5D8B117D"/>
    <w:rsid w:val="5DA259CF"/>
    <w:rsid w:val="5DB41A2E"/>
    <w:rsid w:val="5DC20E0C"/>
    <w:rsid w:val="5E323B4E"/>
    <w:rsid w:val="5E3F4AF6"/>
    <w:rsid w:val="5E8A15AB"/>
    <w:rsid w:val="5E8C72E3"/>
    <w:rsid w:val="5EA53106"/>
    <w:rsid w:val="5EC11C60"/>
    <w:rsid w:val="5EE419AF"/>
    <w:rsid w:val="5F973966"/>
    <w:rsid w:val="5F9B48FF"/>
    <w:rsid w:val="603B4452"/>
    <w:rsid w:val="605461AC"/>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2054CEA"/>
    <w:rsid w:val="6252473B"/>
    <w:rsid w:val="62622E87"/>
    <w:rsid w:val="62814344"/>
    <w:rsid w:val="628E4663"/>
    <w:rsid w:val="62BA5D34"/>
    <w:rsid w:val="62C04F42"/>
    <w:rsid w:val="62FA3985"/>
    <w:rsid w:val="63042B44"/>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A86E1E"/>
    <w:rsid w:val="67C9178A"/>
    <w:rsid w:val="67CC7768"/>
    <w:rsid w:val="67F72090"/>
    <w:rsid w:val="68195E58"/>
    <w:rsid w:val="68531E47"/>
    <w:rsid w:val="68911F65"/>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CDF5755"/>
    <w:rsid w:val="6D2B0613"/>
    <w:rsid w:val="6D870D7B"/>
    <w:rsid w:val="6D88378A"/>
    <w:rsid w:val="6DF116D1"/>
    <w:rsid w:val="6E0A3294"/>
    <w:rsid w:val="6E0A5DEA"/>
    <w:rsid w:val="6E2D2550"/>
    <w:rsid w:val="6E3631E6"/>
    <w:rsid w:val="6E4B2BAE"/>
    <w:rsid w:val="6EA46DF2"/>
    <w:rsid w:val="6EA6064E"/>
    <w:rsid w:val="6EBD5A38"/>
    <w:rsid w:val="6EE90986"/>
    <w:rsid w:val="6F1254FE"/>
    <w:rsid w:val="6F184237"/>
    <w:rsid w:val="6F193770"/>
    <w:rsid w:val="6F3B74AE"/>
    <w:rsid w:val="6FB777CA"/>
    <w:rsid w:val="6FC3111E"/>
    <w:rsid w:val="6FC51B05"/>
    <w:rsid w:val="6FD61091"/>
    <w:rsid w:val="6FED6525"/>
    <w:rsid w:val="6FFC308F"/>
    <w:rsid w:val="704026D6"/>
    <w:rsid w:val="708B7813"/>
    <w:rsid w:val="70C87A21"/>
    <w:rsid w:val="70CA2CF9"/>
    <w:rsid w:val="71162468"/>
    <w:rsid w:val="717844C1"/>
    <w:rsid w:val="717B7324"/>
    <w:rsid w:val="71A52B5D"/>
    <w:rsid w:val="71B2379B"/>
    <w:rsid w:val="71B726BD"/>
    <w:rsid w:val="71D713B7"/>
    <w:rsid w:val="71DE0216"/>
    <w:rsid w:val="71FB16BB"/>
    <w:rsid w:val="72704397"/>
    <w:rsid w:val="72760B7D"/>
    <w:rsid w:val="72BD051F"/>
    <w:rsid w:val="72C13012"/>
    <w:rsid w:val="72F56B09"/>
    <w:rsid w:val="737B5F85"/>
    <w:rsid w:val="739A0A0D"/>
    <w:rsid w:val="73DB1CB9"/>
    <w:rsid w:val="747D6865"/>
    <w:rsid w:val="74E1294F"/>
    <w:rsid w:val="74E3423F"/>
    <w:rsid w:val="74E437D5"/>
    <w:rsid w:val="74E93048"/>
    <w:rsid w:val="750F71F1"/>
    <w:rsid w:val="752B1E77"/>
    <w:rsid w:val="75732D56"/>
    <w:rsid w:val="758C3D64"/>
    <w:rsid w:val="75F6348D"/>
    <w:rsid w:val="76047BF3"/>
    <w:rsid w:val="7630179E"/>
    <w:rsid w:val="76832AAB"/>
    <w:rsid w:val="76870B01"/>
    <w:rsid w:val="77435785"/>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66075B"/>
    <w:rsid w:val="7C956474"/>
    <w:rsid w:val="7C9E3081"/>
    <w:rsid w:val="7CA8514D"/>
    <w:rsid w:val="7CF0043B"/>
    <w:rsid w:val="7D000D4E"/>
    <w:rsid w:val="7D19514C"/>
    <w:rsid w:val="7D543A39"/>
    <w:rsid w:val="7E5376D4"/>
    <w:rsid w:val="7E8B6C36"/>
    <w:rsid w:val="7EA764FC"/>
    <w:rsid w:val="7EC05FA8"/>
    <w:rsid w:val="7F016EF9"/>
    <w:rsid w:val="7F0B366E"/>
    <w:rsid w:val="7F2421C0"/>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paragraph" w:customStyle="1" w:styleId="174">
    <w:name w:val="Nível 02"/>
    <w:basedOn w:val="175"/>
    <w:qFormat/>
    <w:uiPriority w:val="0"/>
    <w:pPr>
      <w:shd w:val="clear" w:color="auto" w:fill="auto"/>
    </w:pPr>
    <w:rPr>
      <w:i w:val="0"/>
      <w:iCs/>
      <w:color w:val="auto"/>
    </w:rPr>
  </w:style>
  <w:style w:type="paragraph" w:customStyle="1" w:styleId="175">
    <w:name w:val="Nivel 2-Opcional"/>
    <w:basedOn w:val="1"/>
    <w:autoRedefine/>
    <w:qFormat/>
    <w:uiPriority w:val="0"/>
    <w:pPr>
      <w:numPr>
        <w:ilvl w:val="1"/>
        <w:numId w:val="3"/>
      </w:numPr>
      <w:shd w:val="clear" w:color="auto" w:fill="76923C" w:themeFill="accent3" w:themeFillShade="BF"/>
      <w:spacing w:before="120" w:after="120" w:line="276" w:lineRule="auto"/>
      <w:ind w:left="0" w:firstLine="0"/>
      <w:jc w:val="both"/>
    </w:pPr>
    <w:rPr>
      <w:rFonts w:ascii="Arial" w:hAnsi="Arial" w:eastAsia="Arial" w:cs="Arial"/>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28276</Words>
  <Characters>160232</Characters>
  <Lines>616</Lines>
  <Paragraphs>175</Paragraphs>
  <TotalTime>27</TotalTime>
  <ScaleCrop>false</ScaleCrop>
  <LinksUpToDate>false</LinksUpToDate>
  <CharactersWithSpaces>187699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2026-09-21T12:44:02Z</cp:lastPrinted>
  <dcterms:modified xsi:type="dcterms:W3CDTF">2026-09-21T12:50:38Z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1F542CC367AE44F395426CAF91740901_13</vt:lpwstr>
  </property>
  <property fmtid="{D5CDD505-2E9C-101B-9397-08002B2CF9AE}" pid="4" name="KSOTemplateDocerSaveRecord">
    <vt:lpwstr>eyJoZGlkIjoiMDg0OGNmYThlMmQzNTRjZTBmZjMyMWRkYTIzNjZmZDYiLCJ1c2VySWQiOiIxMjM2OTUxMDYzMzM3In0=</vt:lpwstr>
  </property>
</Properties>
</file>